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rFonts w:hAnsi="仿宋" w:eastAsia="仿宋"/>
          <w:sz w:val="30"/>
          <w:szCs w:val="30"/>
          <w:highlight w:val="none"/>
        </w:rPr>
      </w:pPr>
    </w:p>
    <w:p>
      <w:pPr>
        <w:keepNext w:val="0"/>
        <w:keepLines w:val="0"/>
        <w:pageBreakBefore w:val="0"/>
        <w:widowControl w:val="0"/>
        <w:kinsoku/>
        <w:wordWrap/>
        <w:overflowPunct/>
        <w:topLinePunct w:val="0"/>
        <w:autoSpaceDE/>
        <w:autoSpaceDN/>
        <w:bidi w:val="0"/>
        <w:adjustRightInd/>
        <w:snapToGrid/>
        <w:spacing w:after="313" w:afterLines="100" w:line="560" w:lineRule="exact"/>
        <w:jc w:val="center"/>
        <w:textAlignment w:val="auto"/>
        <w:rPr>
          <w:rFonts w:hint="default" w:hAnsi="仿宋" w:eastAsia="仿宋"/>
          <w:color w:val="auto"/>
          <w:sz w:val="32"/>
          <w:szCs w:val="32"/>
          <w:highlight w:val="none"/>
          <w:lang w:val="en-US"/>
        </w:rPr>
      </w:pPr>
      <w:r>
        <w:rPr>
          <w:rFonts w:hint="eastAsia" w:ascii="仿宋_GB2312" w:hAnsi="仿宋_GB2312" w:eastAsia="仿宋_GB2312" w:cs="仿宋_GB2312"/>
          <w:color w:val="auto"/>
          <w:sz w:val="32"/>
          <w:szCs w:val="32"/>
          <w:highlight w:val="none"/>
        </w:rPr>
        <w:t>锡市环</w:t>
      </w:r>
      <w:r>
        <w:rPr>
          <w:rFonts w:hint="eastAsia" w:ascii="仿宋_GB2312" w:hAnsi="仿宋_GB2312" w:eastAsia="仿宋_GB2312" w:cs="仿宋_GB2312"/>
          <w:color w:val="auto"/>
          <w:sz w:val="32"/>
          <w:szCs w:val="32"/>
          <w:highlight w:val="none"/>
          <w:lang w:eastAsia="zh-CN"/>
        </w:rPr>
        <w:t>表〔202</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28号</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val="0"/>
          <w:bCs w:val="0"/>
          <w:color w:val="auto"/>
          <w:sz w:val="44"/>
          <w:szCs w:val="44"/>
          <w:highlight w:val="none"/>
          <w:lang w:eastAsia="zh-CN"/>
        </w:rPr>
      </w:pPr>
      <w:r>
        <w:rPr>
          <w:rFonts w:hint="eastAsia" w:ascii="方正小标宋简体" w:hAnsi="方正小标宋简体" w:eastAsia="方正小标宋简体" w:cs="方正小标宋简体"/>
          <w:b w:val="0"/>
          <w:bCs w:val="0"/>
          <w:color w:val="auto"/>
          <w:sz w:val="44"/>
          <w:szCs w:val="44"/>
          <w:highlight w:val="none"/>
          <w:lang w:eastAsia="zh-CN"/>
        </w:rPr>
        <w:t>锡林郭勒盟生态环境局</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val="0"/>
          <w:bCs w:val="0"/>
          <w:color w:val="auto"/>
          <w:sz w:val="44"/>
          <w:szCs w:val="44"/>
          <w:highlight w:val="none"/>
          <w:lang w:val="en-GB" w:eastAsia="zh-CN"/>
        </w:rPr>
      </w:pPr>
      <w:r>
        <w:rPr>
          <w:rFonts w:hint="eastAsia" w:ascii="方正小标宋简体" w:hAnsi="方正小标宋简体" w:eastAsia="方正小标宋简体" w:cs="方正小标宋简体"/>
          <w:b w:val="0"/>
          <w:bCs w:val="0"/>
          <w:color w:val="auto"/>
          <w:sz w:val="44"/>
          <w:szCs w:val="44"/>
          <w:highlight w:val="none"/>
          <w:lang w:eastAsia="zh-CN"/>
        </w:rPr>
        <w:t>关</w:t>
      </w:r>
      <w:r>
        <w:rPr>
          <w:rFonts w:hint="eastAsia" w:ascii="方正小标宋简体" w:hAnsi="方正小标宋简体" w:eastAsia="方正小标宋简体" w:cs="方正小标宋简体"/>
          <w:b w:val="0"/>
          <w:bCs w:val="0"/>
          <w:color w:val="auto"/>
          <w:sz w:val="44"/>
          <w:szCs w:val="44"/>
          <w:highlight w:val="none"/>
          <w:lang w:val="en-GB" w:eastAsia="zh-CN"/>
        </w:rPr>
        <w:t>于畜产品加工废弃物及病死畜无害化处理</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Times New Roman" w:cs="Times New Roman"/>
          <w:b w:val="0"/>
          <w:bCs w:val="0"/>
          <w:color w:val="auto"/>
          <w:sz w:val="44"/>
          <w:szCs w:val="44"/>
          <w:highlight w:val="none"/>
        </w:rPr>
      </w:pPr>
      <w:r>
        <w:rPr>
          <w:rFonts w:hint="eastAsia" w:ascii="方正小标宋简体" w:hAnsi="方正小标宋简体" w:eastAsia="方正小标宋简体" w:cs="方正小标宋简体"/>
          <w:b w:val="0"/>
          <w:bCs w:val="0"/>
          <w:color w:val="auto"/>
          <w:sz w:val="44"/>
          <w:szCs w:val="44"/>
          <w:highlight w:val="none"/>
          <w:lang w:val="en-GB" w:eastAsia="zh-CN"/>
        </w:rPr>
        <w:t>项目环境影响报告表</w:t>
      </w:r>
      <w:r>
        <w:rPr>
          <w:rFonts w:hint="eastAsia" w:ascii="方正小标宋简体" w:hAnsi="方正小标宋简体" w:eastAsia="方正小标宋简体" w:cs="方正小标宋简体"/>
          <w:b w:val="0"/>
          <w:bCs w:val="0"/>
          <w:color w:val="auto"/>
          <w:sz w:val="44"/>
          <w:szCs w:val="44"/>
          <w:highlight w:val="none"/>
          <w:lang w:eastAsia="zh-CN"/>
        </w:rPr>
        <w:t>的批</w:t>
      </w:r>
      <w:r>
        <w:rPr>
          <w:rFonts w:hint="eastAsia" w:ascii="方正小标宋简体" w:hAnsi="方正小标宋简体" w:eastAsia="方正小标宋简体" w:cs="方正小标宋简体"/>
          <w:b w:val="0"/>
          <w:bCs w:val="0"/>
          <w:color w:val="auto"/>
          <w:sz w:val="44"/>
          <w:szCs w:val="44"/>
          <w:highlight w:val="none"/>
        </w:rPr>
        <w:t>复</w:t>
      </w:r>
    </w:p>
    <w:p>
      <w:pPr>
        <w:keepNext w:val="0"/>
        <w:keepLines w:val="0"/>
        <w:pageBreakBefore w:val="0"/>
        <w:widowControl w:val="0"/>
        <w:kinsoku/>
        <w:wordWrap/>
        <w:overflowPunct/>
        <w:topLinePunct w:val="0"/>
        <w:autoSpaceDE/>
        <w:autoSpaceDN/>
        <w:bidi w:val="0"/>
        <w:spacing w:line="560" w:lineRule="exact"/>
        <w:ind w:firstLine="880" w:firstLineChars="200"/>
        <w:textAlignment w:val="auto"/>
        <w:rPr>
          <w:rFonts w:ascii="Times New Roman" w:cs="Times New Roman"/>
          <w:color w:val="auto"/>
          <w:sz w:val="44"/>
          <w:szCs w:val="44"/>
          <w:highlight w:val="none"/>
        </w:rPr>
      </w:pPr>
    </w:p>
    <w:p>
      <w:pPr>
        <w:keepNext w:val="0"/>
        <w:keepLines w:val="0"/>
        <w:pageBreakBefore w:val="0"/>
        <w:widowControl w:val="0"/>
        <w:shd w:val="clear"/>
        <w:kinsoku/>
        <w:wordWrap/>
        <w:overflowPunct/>
        <w:topLinePunct w:val="0"/>
        <w:autoSpaceDE/>
        <w:autoSpaceDN/>
        <w:bidi w:val="0"/>
        <w:spacing w:line="560" w:lineRule="exact"/>
        <w:textAlignment w:val="auto"/>
        <w:rPr>
          <w:rFonts w:hint="eastAsia" w:ascii="仿宋_GB2312" w:hAnsi="仿宋_GB2312" w:eastAsia="仿宋_GB2312" w:cs="仿宋_GB2312"/>
          <w:color w:val="auto"/>
          <w:sz w:val="32"/>
          <w:szCs w:val="32"/>
          <w:highlight w:val="none"/>
          <w:lang w:val="en-GB" w:eastAsia="zh-CN"/>
        </w:rPr>
      </w:pPr>
      <w:r>
        <w:rPr>
          <w:rFonts w:hint="eastAsia" w:ascii="仿宋_GB2312" w:hAnsi="仿宋_GB2312" w:eastAsia="仿宋_GB2312" w:cs="仿宋_GB2312"/>
          <w:color w:val="auto"/>
          <w:sz w:val="32"/>
          <w:szCs w:val="32"/>
          <w:highlight w:val="none"/>
          <w:lang w:val="en-GB" w:eastAsia="zh-CN"/>
        </w:rPr>
        <w:t>锡林郭勒盟源汇农牧业发展有限公司：</w:t>
      </w:r>
    </w:p>
    <w:p>
      <w:pPr>
        <w:keepNext w:val="0"/>
        <w:keepLines w:val="0"/>
        <w:pageBreakBefore w:val="0"/>
        <w:widowControl w:val="0"/>
        <w:shd w:val="clea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color w:val="auto"/>
          <w:sz w:val="32"/>
          <w:szCs w:val="32"/>
          <w:highlight w:val="none"/>
          <w:lang w:val="en-GB"/>
        </w:rPr>
      </w:pPr>
      <w:r>
        <w:rPr>
          <w:rFonts w:hint="eastAsia" w:ascii="仿宋_GB2312" w:hAnsi="仿宋_GB2312" w:eastAsia="仿宋_GB2312" w:cs="仿宋_GB2312"/>
          <w:color w:val="auto"/>
          <w:sz w:val="32"/>
          <w:szCs w:val="32"/>
          <w:highlight w:val="none"/>
          <w:lang w:val="en-GB"/>
        </w:rPr>
        <w:t>你单位报送的</w:t>
      </w:r>
      <w:r>
        <w:rPr>
          <w:rFonts w:hint="eastAsia" w:ascii="仿宋_GB2312" w:hAnsi="仿宋_GB2312" w:eastAsia="仿宋_GB2312" w:cs="仿宋_GB2312"/>
          <w:color w:val="auto"/>
          <w:sz w:val="32"/>
          <w:szCs w:val="32"/>
          <w:highlight w:val="none"/>
          <w:lang w:val="en-GB" w:eastAsia="zh-CN"/>
        </w:rPr>
        <w:t>由锡林郭勒盟中安环境技术咨询有限责任公司编制</w:t>
      </w:r>
      <w:r>
        <w:rPr>
          <w:rFonts w:hint="eastAsia" w:ascii="仿宋_GB2312" w:hAnsi="仿宋_GB2312" w:eastAsia="仿宋_GB2312" w:cs="仿宋_GB2312"/>
          <w:b w:val="0"/>
          <w:bCs w:val="0"/>
          <w:color w:val="auto"/>
          <w:kern w:val="2"/>
          <w:sz w:val="32"/>
          <w:szCs w:val="32"/>
          <w:highlight w:val="none"/>
          <w:lang w:val="en-GB" w:eastAsia="zh-CN" w:bidi="ar-SA"/>
        </w:rPr>
        <w:t>的</w:t>
      </w:r>
      <w:r>
        <w:rPr>
          <w:rFonts w:hint="eastAsia" w:ascii="仿宋_GB2312" w:hAnsi="仿宋_GB2312" w:eastAsia="仿宋_GB2312" w:cs="仿宋_GB2312"/>
          <w:color w:val="auto"/>
          <w:sz w:val="32"/>
          <w:szCs w:val="32"/>
          <w:highlight w:val="none"/>
          <w:lang w:val="en-GB" w:eastAsia="zh-CN"/>
        </w:rPr>
        <w:t>《畜产品加工废弃物及病死畜无害化处理项目环境影响报告表》已收悉</w:t>
      </w:r>
      <w:r>
        <w:rPr>
          <w:rFonts w:hint="eastAsia" w:ascii="仿宋_GB2312" w:hAnsi="仿宋_GB2312" w:eastAsia="仿宋_GB2312" w:cs="仿宋_GB2312"/>
          <w:color w:val="auto"/>
          <w:sz w:val="32"/>
          <w:szCs w:val="32"/>
          <w:highlight w:val="none"/>
          <w:lang w:val="en-GB"/>
        </w:rPr>
        <w:t>。</w:t>
      </w:r>
      <w:r>
        <w:rPr>
          <w:rFonts w:hint="eastAsia" w:ascii="仿宋_GB2312" w:hAnsi="仿宋_GB2312" w:eastAsia="仿宋_GB2312" w:cs="仿宋_GB2312"/>
          <w:color w:val="auto"/>
          <w:sz w:val="32"/>
          <w:szCs w:val="32"/>
          <w:highlight w:val="none"/>
          <w:lang w:val="en-US" w:eastAsia="zh-CN"/>
        </w:rPr>
        <w:t>经研究，</w:t>
      </w:r>
      <w:r>
        <w:rPr>
          <w:rFonts w:hint="eastAsia" w:ascii="仿宋_GB2312" w:hAnsi="仿宋_GB2312" w:eastAsia="仿宋_GB2312" w:cs="仿宋_GB2312"/>
          <w:color w:val="auto"/>
          <w:sz w:val="32"/>
          <w:szCs w:val="32"/>
          <w:highlight w:val="none"/>
          <w:lang w:val="en-GB" w:eastAsia="zh-CN"/>
        </w:rPr>
        <w:t>现</w:t>
      </w:r>
      <w:r>
        <w:rPr>
          <w:rFonts w:hint="eastAsia" w:ascii="仿宋_GB2312" w:hAnsi="仿宋_GB2312" w:eastAsia="仿宋_GB2312" w:cs="仿宋_GB2312"/>
          <w:color w:val="auto"/>
          <w:sz w:val="32"/>
          <w:szCs w:val="32"/>
          <w:highlight w:val="none"/>
          <w:lang w:val="en-GB"/>
        </w:rPr>
        <w:t>批复如下：</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黑体" w:hAnsi="黑体" w:eastAsia="黑体" w:cs="黑体"/>
          <w:color w:val="auto"/>
          <w:sz w:val="32"/>
          <w:szCs w:val="32"/>
          <w:highlight w:val="none"/>
          <w:lang w:val="en-GB" w:eastAsia="zh-CN"/>
        </w:rPr>
      </w:pPr>
      <w:r>
        <w:rPr>
          <w:rFonts w:hint="eastAsia" w:ascii="黑体" w:hAnsi="黑体" w:eastAsia="黑体" w:cs="黑体"/>
          <w:color w:val="auto"/>
          <w:sz w:val="32"/>
          <w:szCs w:val="32"/>
          <w:highlight w:val="none"/>
          <w:lang w:val="en-GB" w:eastAsia="zh-CN"/>
        </w:rPr>
        <w:t>一、建设项目基本情况</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US" w:eastAsia="zh-CN"/>
        </w:rPr>
        <w:t>该项目</w:t>
      </w:r>
      <w:r>
        <w:rPr>
          <w:rFonts w:hint="eastAsia" w:ascii="仿宋_GB2312" w:hAnsi="仿宋_GB2312" w:eastAsia="仿宋_GB2312" w:cs="仿宋_GB2312"/>
          <w:color w:val="auto"/>
          <w:kern w:val="2"/>
          <w:sz w:val="32"/>
          <w:szCs w:val="32"/>
          <w:highlight w:val="none"/>
          <w:lang w:val="en-US" w:eastAsia="zh-CN" w:bidi="ar-SA"/>
        </w:rPr>
        <w:t>位于锡林浩特市锡阿公路22公里处褐煤综合利用示范基地（原锡林浩特市国传能源科技开发有限公司东南角），总占地面积为20000.05平方米，占地类型为工业用地。建设内容包括骨粒、骨蛋白，动物血浆蛋白肽、工业油脂生产线各一条；一台4吨生物质锅炉；一座工艺为“格栅+混凝+气浮+A/O+终沉处理+消毒”（处理规模为20m³/d）的污水处理站等。项目建成后年生产饲料骨粒800吨、骨蛋白200吨、动物血浆蛋白肽750吨，工业油脂1000吨，年生产300天（3月至12月）。总投资为3500万元，其中环保投资91万元，占比2.6%。根据《产业结构调整指导目录（2019年本）》，该项目属于鼓励类。经审查符合锡林浩特市总体规划，符合“三线一单”要求。</w:t>
      </w:r>
    </w:p>
    <w:p>
      <w:pPr>
        <w:pStyle w:val="42"/>
        <w:keepNext w:val="0"/>
        <w:keepLines w:val="0"/>
        <w:pageBreakBefore w:val="0"/>
        <w:widowControl w:val="0"/>
        <w:numPr>
          <w:ilvl w:val="0"/>
          <w:numId w:val="0"/>
        </w:numPr>
        <w:kinsoku/>
        <w:wordWrap/>
        <w:overflowPunct/>
        <w:topLinePunct w:val="0"/>
        <w:autoSpaceDE/>
        <w:autoSpaceDN/>
        <w:bidi w:val="0"/>
        <w:spacing w:line="560" w:lineRule="exact"/>
        <w:ind w:left="640" w:leftChars="0"/>
        <w:textAlignment w:val="auto"/>
        <w:rPr>
          <w:rFonts w:hint="eastAsia" w:ascii="黑体" w:hAnsi="黑体" w:eastAsia="黑体" w:cs="黑体"/>
          <w:color w:val="auto"/>
          <w:sz w:val="32"/>
          <w:szCs w:val="32"/>
          <w:highlight w:val="none"/>
          <w:lang w:eastAsia="zh-CN"/>
        </w:rPr>
      </w:pPr>
      <w:r>
        <w:rPr>
          <w:rFonts w:hint="eastAsia" w:ascii="黑体" w:hAnsi="黑体" w:eastAsia="黑体" w:cs="黑体"/>
          <w:color w:val="auto"/>
          <w:sz w:val="32"/>
          <w:szCs w:val="32"/>
          <w:highlight w:val="none"/>
          <w:lang w:eastAsia="zh-CN"/>
        </w:rPr>
        <w:t>二、项目建设及运营过程中的相关职责</w:t>
      </w:r>
    </w:p>
    <w:p>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3" w:firstLineChars="200"/>
        <w:jc w:val="both"/>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（一）废气方面</w:t>
      </w:r>
    </w:p>
    <w:p>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大气污染防治措施。项目在施工期间，应制定洒水降尘制度，配套洒水设备，专人负责，定期洒水，从而减少施工扬尘、车辆废气对周围环境质量的影响;机械设备定期进行检修，采用先进设备，燃烧高标准清洁燃油，不超负荷运行;对易产生扬尘的物料实行库存或者加盖篷布;坚持文明施工、环保施工，确保施工现场各类污染物达标排放。项目运营期主要大气污染物为生物质燃料蒸汽锅炉燃烧废气、无害化处理废气、动物血浆蛋白肽生产废气、骨粒、骨蛋白生产废气等，针对生物质燃料蒸汽锅炉产生的燃烧废气，通过布袋除尘器处理后,由排气筒达标排放；无害化生产车间生产过程产生的高温废气，经冷凝器冷凝后进入高温裂解器燃烧，燃烧后的废气经“布袋除尘器+光氧活性炭+喷淋塔喷淋（加除臭剂）”措施处理后，由排气筒达标排放；动物血浆蛋白肽生产废气、骨粒、骨蛋白生产废气经“布袋除尘器+光氧活性炭+喷淋塔喷淋（加除臭剂）”措施处理后，由排气筒达标排放。严格落实各项大气污染防治措施，确保大气污染物达标排放。</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（二）废水方面</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水污染防治措施。项目施工期产生的废水主要为施工人员产生的生活污水和设备冲洗废水，施工单位应在施工场地设置临时沉淀池，经沉淀池处理后回用于施工过程或地面洒水降尘，不可外排；施工人员生活污水排入防渗化粪池，由吸污车定期拉运至污水处理厂进行处理。项目运营期废水主要为高温化制过程产生的冷凝液、固液分离、软化水设备定期排水、锅炉排水及生活污水，针对产生的生产废水及生活污水，通过厂区污水处理站处理达标后回用于厂区，不可外排。</w:t>
      </w:r>
    </w:p>
    <w:p>
      <w:pPr>
        <w:pStyle w:val="38"/>
        <w:keepNext w:val="0"/>
        <w:keepLines w:val="0"/>
        <w:pageBreakBefore w:val="0"/>
        <w:kinsoku/>
        <w:overflowPunct/>
        <w:topLinePunct w:val="0"/>
        <w:bidi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（三）噪声方面</w:t>
      </w:r>
    </w:p>
    <w:p>
      <w:pPr>
        <w:pStyle w:val="38"/>
        <w:keepNext w:val="0"/>
        <w:keepLines w:val="0"/>
        <w:pageBreakBefore w:val="0"/>
        <w:kinsoku/>
        <w:overflowPunct/>
        <w:topLinePunct w:val="0"/>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严格落实噪声防治措施。通过选用低噪声设备，做好减震装置、消声器，设立隔声罩等综合治理措施，同时加强厂区绿化，加强施工机械的保养维护，使其处于良好的运行状态，倡导科学管理和文明施工。</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（四）固废方面</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加强固体废物处置管理。按照固体废物“资源化、减量化、无害化”处置原则，落实各类固体废物的收集、处置和综合利用措施。项目污水处理站产生的污泥应满足垃圾填埋场填埋标准后，可进行填埋处理；更换的废活性炭、UV光氧设备产生的废灯管不落地，由厂家回收处置，不设暂存设施。</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default"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（五）进一步提高环保投入，提高周边绿化率。</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（六）做好各防渗区的防渗工作。</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highlight w:val="none"/>
          <w:lang w:eastAsia="zh-CN"/>
        </w:rPr>
      </w:pPr>
      <w:r>
        <w:rPr>
          <w:rFonts w:hint="eastAsia" w:ascii="黑体" w:hAnsi="黑体" w:eastAsia="黑体" w:cs="黑体"/>
          <w:sz w:val="32"/>
          <w:szCs w:val="32"/>
          <w:highlight w:val="none"/>
          <w:lang w:eastAsia="zh-CN"/>
        </w:rPr>
        <w:t>三、执行“三同时”制度</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项目建设必须严格执行环境保护设施与主体工程同时设计、同时施工、同时投产使用的环境保护“三同时”制度。</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（一）要将环境保护措施纳入初步设计报告并落实环保设施投资概算。</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（二）要将环境保护设施建设纳入施工合同，保证环境保护设施建设进度和资金。</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（三）项目竣工后须按规定程序实施竣工环境保护验收，验收合格后方可正式投运。</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四、其他要求</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锡林郭勒盟生态环境综合行政执法支队对该项目建设期间各项生态环境保护措施落实情况进行监督检查和管理。</w:t>
      </w:r>
    </w:p>
    <w:p>
      <w:pPr>
        <w:keepNext w:val="0"/>
        <w:keepLines w:val="0"/>
        <w:pageBreakBefore w:val="0"/>
        <w:widowControl w:val="0"/>
        <w:kinsoku/>
        <w:wordWrap/>
        <w:overflowPunct/>
        <w:topLinePunct w:val="0"/>
        <w:autoSpaceDE/>
        <w:autoSpaceDN/>
        <w:bidi w:val="0"/>
        <w:spacing w:line="560" w:lineRule="exact"/>
        <w:ind w:firstLine="4480" w:firstLineChars="1400"/>
        <w:textAlignment w:val="auto"/>
        <w:rPr>
          <w:rFonts w:hint="eastAsia" w:ascii="仿宋_GB2312" w:hAnsi="仿宋_GB2312" w:eastAsia="仿宋_GB2312" w:cs="仿宋_GB2312"/>
          <w:sz w:val="32"/>
          <w:szCs w:val="32"/>
          <w:highlight w:val="none"/>
          <w:lang w:eastAsia="zh-CN"/>
        </w:rPr>
      </w:pPr>
    </w:p>
    <w:p>
      <w:pPr>
        <w:keepNext w:val="0"/>
        <w:keepLines w:val="0"/>
        <w:pageBreakBefore w:val="0"/>
        <w:widowControl w:val="0"/>
        <w:kinsoku/>
        <w:wordWrap/>
        <w:overflowPunct/>
        <w:topLinePunct w:val="0"/>
        <w:autoSpaceDE/>
        <w:autoSpaceDN/>
        <w:bidi w:val="0"/>
        <w:spacing w:line="560" w:lineRule="exact"/>
        <w:ind w:firstLine="4480" w:firstLineChars="1400"/>
        <w:textAlignment w:val="auto"/>
        <w:rPr>
          <w:rFonts w:hint="eastAsia" w:ascii="仿宋_GB2312" w:hAnsi="仿宋_GB2312" w:eastAsia="仿宋_GB2312" w:cs="仿宋_GB2312"/>
          <w:sz w:val="32"/>
          <w:szCs w:val="32"/>
          <w:highlight w:val="none"/>
          <w:lang w:eastAsia="zh-CN"/>
        </w:rPr>
      </w:pPr>
    </w:p>
    <w:p>
      <w:pPr>
        <w:keepNext w:val="0"/>
        <w:keepLines w:val="0"/>
        <w:pageBreakBefore w:val="0"/>
        <w:widowControl w:val="0"/>
        <w:kinsoku/>
        <w:wordWrap/>
        <w:overflowPunct/>
        <w:topLinePunct w:val="0"/>
        <w:autoSpaceDE/>
        <w:autoSpaceDN/>
        <w:bidi w:val="0"/>
        <w:spacing w:line="560" w:lineRule="exact"/>
        <w:ind w:firstLine="4480" w:firstLineChars="14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锡林郭勒盟生态环境局</w:t>
      </w:r>
    </w:p>
    <w:p>
      <w:pPr>
        <w:keepNext w:val="0"/>
        <w:keepLines w:val="0"/>
        <w:pageBreakBefore w:val="0"/>
        <w:widowControl w:val="0"/>
        <w:kinsoku/>
        <w:wordWrap/>
        <w:overflowPunct/>
        <w:topLinePunct w:val="0"/>
        <w:autoSpaceDE/>
        <w:autoSpaceDN/>
        <w:bidi w:val="0"/>
        <w:spacing w:line="560" w:lineRule="exact"/>
        <w:ind w:firstLine="4800" w:firstLineChars="15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2023年12月6日</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280" w:firstLineChars="100"/>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rPr>
        <w:pict>
          <v:line id="_x0000_s2050" o:spid="_x0000_s2050" o:spt="20" style="position:absolute;left:0pt;margin-left:-1.1pt;margin-top:31.85pt;height:0.05pt;width:443.25pt;z-index:251660288;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rPr>
        <w:pict>
          <v:line id="_x0000_s2051" o:spid="_x0000_s2051" o:spt="20" style="position:absolute;left:0pt;margin-left:-1.1pt;margin-top:3.35pt;height:0.05pt;width:443.25pt;z-index:251659264;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抄送：盟生态环境综合行政执法支队、盟生态环境局锡市分局</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280" w:firstLineChars="1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28"/>
          <w:szCs w:val="28"/>
          <w:highlight w:val="none"/>
        </w:rPr>
        <w:pict>
          <v:line id="_x0000_s2052" o:spid="_x0000_s2052" o:spt="20" style="position:absolute;left:0pt;margin-left:-1.1pt;margin-top:32.35pt;height:0.05pt;width:443.25pt;z-index:251661312;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锡林郭勒盟生态环境局办公室             2023年12月6</w:t>
      </w:r>
      <w:bookmarkStart w:id="0" w:name="_GoBack"/>
      <w:bookmarkEnd w:id="0"/>
      <w:r>
        <w:rPr>
          <w:rFonts w:hint="eastAsia" w:ascii="仿宋_GB2312" w:hAnsi="仿宋_GB2312" w:eastAsia="仿宋_GB2312" w:cs="仿宋_GB2312"/>
          <w:sz w:val="28"/>
          <w:szCs w:val="28"/>
          <w:highlight w:val="none"/>
          <w:lang w:val="en-US" w:eastAsia="zh-CN"/>
        </w:rPr>
        <w:t>日印发</w:t>
      </w:r>
    </w:p>
    <w:sectPr>
      <w:footerReference r:id="rId3" w:type="default"/>
      <w:pgSz w:w="11906" w:h="16838"/>
      <w:pgMar w:top="2154" w:right="1531" w:bottom="1928" w:left="1531"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Arial Unicode MS">
    <w:altName w:val="宋体"/>
    <w:panose1 w:val="020B0604020202020204"/>
    <w:charset w:val="86"/>
    <w:family w:val="swiss"/>
    <w:pitch w:val="default"/>
    <w:sig w:usb0="00000000" w:usb1="00000000" w:usb2="0000003F" w:usb3="00000000" w:csb0="603F01FF" w:csb1="FFFF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sdt>
                <w:sdtPr>
                  <w:rPr>
                    <w:rFonts w:hint="eastAsia" w:ascii="楷体" w:hAnsi="楷体" w:eastAsia="楷体" w:cs="楷体"/>
                    <w:sz w:val="28"/>
                    <w:szCs w:val="28"/>
                  </w:rPr>
                  <w:id w:val="390315"/>
                  <w:docPartObj>
                    <w:docPartGallery w:val="autotext"/>
                  </w:docPartObj>
                </w:sdtPr>
                <w:sdtEndPr>
                  <w:rPr>
                    <w:rFonts w:hint="eastAsia" w:ascii="楷体" w:hAnsi="楷体" w:eastAsia="楷体" w:cs="楷体"/>
                    <w:sz w:val="28"/>
                    <w:szCs w:val="28"/>
                  </w:rPr>
                </w:sdtEndPr>
                <w:sdtContent>
                  <w:p>
                    <w:pPr>
                      <w:pStyle w:val="21"/>
                      <w:jc w:val="center"/>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lang w:val="zh-CN"/>
                      </w:rPr>
                      <w:t>1</w:t>
                    </w:r>
                    <w:r>
                      <w:rPr>
                        <w:rFonts w:hint="eastAsia" w:ascii="楷体" w:hAnsi="楷体" w:eastAsia="楷体" w:cs="楷体"/>
                        <w:sz w:val="28"/>
                        <w:szCs w:val="28"/>
                        <w:lang w:val="zh-CN"/>
                      </w:rPr>
                      <w:fldChar w:fldCharType="end"/>
                    </w:r>
                  </w:p>
                </w:sdtContent>
              </w:sdt>
              <w:p>
                <w:pPr>
                  <w:pStyle w:val="33"/>
                  <w:rPr>
                    <w:rFonts w:hint="eastAsia" w:ascii="楷体" w:hAnsi="楷体" w:eastAsia="楷体" w:cs="楷体"/>
                    <w:sz w:val="28"/>
                    <w:szCs w:val="28"/>
                  </w:rPr>
                </w:pPr>
              </w:p>
            </w:txbxContent>
          </v:textbox>
        </v:shape>
      </w:pict>
    </w:r>
  </w:p>
  <w:p>
    <w:pPr>
      <w:pStyle w:val="2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386319"/>
    <w:multiLevelType w:val="singleLevel"/>
    <w:tmpl w:val="45386319"/>
    <w:lvl w:ilvl="0" w:tentative="0">
      <w:start w:val="1"/>
      <w:numFmt w:val="bullet"/>
      <w:pStyle w:val="11"/>
      <w:lvlText w:val=""/>
      <w:lvlJc w:val="left"/>
      <w:pPr>
        <w:tabs>
          <w:tab w:val="left" w:pos="780"/>
        </w:tabs>
        <w:ind w:left="7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zA2M2VmMTViNjIwOWYxYWM0Mjc1NTRkYTQ5MDY3MzQifQ=="/>
    <w:docVar w:name="KSO_WPS_MARK_KEY" w:val="bfbee2c9-fe1a-4cb4-85c1-8f311fdb8236"/>
  </w:docVars>
  <w:rsids>
    <w:rsidRoot w:val="001E271C"/>
    <w:rsid w:val="000969AD"/>
    <w:rsid w:val="001E271C"/>
    <w:rsid w:val="0020594B"/>
    <w:rsid w:val="00962978"/>
    <w:rsid w:val="00B87117"/>
    <w:rsid w:val="00E83F57"/>
    <w:rsid w:val="01166DA6"/>
    <w:rsid w:val="01A730E3"/>
    <w:rsid w:val="01D027C7"/>
    <w:rsid w:val="030516AD"/>
    <w:rsid w:val="033518D8"/>
    <w:rsid w:val="03D3430C"/>
    <w:rsid w:val="03FD003F"/>
    <w:rsid w:val="04A62A1C"/>
    <w:rsid w:val="04C31278"/>
    <w:rsid w:val="04C84AB0"/>
    <w:rsid w:val="04F60B67"/>
    <w:rsid w:val="05015B69"/>
    <w:rsid w:val="0536008A"/>
    <w:rsid w:val="05E661E5"/>
    <w:rsid w:val="05EE5EAB"/>
    <w:rsid w:val="05FD5DAF"/>
    <w:rsid w:val="068C7BAB"/>
    <w:rsid w:val="06C13B3D"/>
    <w:rsid w:val="06E25813"/>
    <w:rsid w:val="07D679D6"/>
    <w:rsid w:val="085A5140"/>
    <w:rsid w:val="098B459B"/>
    <w:rsid w:val="0A1E3055"/>
    <w:rsid w:val="0A1F2635"/>
    <w:rsid w:val="0A3C244D"/>
    <w:rsid w:val="0A727E13"/>
    <w:rsid w:val="0A7D449D"/>
    <w:rsid w:val="0ACF355F"/>
    <w:rsid w:val="0AF711F7"/>
    <w:rsid w:val="0B6F2EDB"/>
    <w:rsid w:val="0B796FF9"/>
    <w:rsid w:val="0B8D547A"/>
    <w:rsid w:val="0C6E02C3"/>
    <w:rsid w:val="0C741368"/>
    <w:rsid w:val="0C9B2141"/>
    <w:rsid w:val="0CEF0CD8"/>
    <w:rsid w:val="0D1D73CE"/>
    <w:rsid w:val="0D502605"/>
    <w:rsid w:val="0DC94DA4"/>
    <w:rsid w:val="0E146C48"/>
    <w:rsid w:val="0E3D4B2E"/>
    <w:rsid w:val="0F11030D"/>
    <w:rsid w:val="0FD8525E"/>
    <w:rsid w:val="10773E64"/>
    <w:rsid w:val="11815149"/>
    <w:rsid w:val="119E5AF7"/>
    <w:rsid w:val="11B81A77"/>
    <w:rsid w:val="122A1D6A"/>
    <w:rsid w:val="12521974"/>
    <w:rsid w:val="12777B70"/>
    <w:rsid w:val="12AC10EB"/>
    <w:rsid w:val="130268C3"/>
    <w:rsid w:val="135651C1"/>
    <w:rsid w:val="138033BB"/>
    <w:rsid w:val="144424A0"/>
    <w:rsid w:val="14564341"/>
    <w:rsid w:val="149B5516"/>
    <w:rsid w:val="15181BDE"/>
    <w:rsid w:val="15202312"/>
    <w:rsid w:val="15EA64E1"/>
    <w:rsid w:val="16F92D6D"/>
    <w:rsid w:val="177469AA"/>
    <w:rsid w:val="17815E70"/>
    <w:rsid w:val="17AC6C55"/>
    <w:rsid w:val="17D3242F"/>
    <w:rsid w:val="17F81389"/>
    <w:rsid w:val="18AC314E"/>
    <w:rsid w:val="18E453EE"/>
    <w:rsid w:val="19090934"/>
    <w:rsid w:val="1912157F"/>
    <w:rsid w:val="19237B90"/>
    <w:rsid w:val="196D3014"/>
    <w:rsid w:val="1AEA175E"/>
    <w:rsid w:val="1B01027C"/>
    <w:rsid w:val="1B4F5180"/>
    <w:rsid w:val="1BDE167F"/>
    <w:rsid w:val="1C1F33B6"/>
    <w:rsid w:val="1D503CCE"/>
    <w:rsid w:val="1F056A7C"/>
    <w:rsid w:val="1F8D59FC"/>
    <w:rsid w:val="1FC0613D"/>
    <w:rsid w:val="1FE05965"/>
    <w:rsid w:val="20315438"/>
    <w:rsid w:val="204C4C91"/>
    <w:rsid w:val="20C122F3"/>
    <w:rsid w:val="20DE5961"/>
    <w:rsid w:val="21041E6B"/>
    <w:rsid w:val="2130749E"/>
    <w:rsid w:val="21E61F52"/>
    <w:rsid w:val="22804455"/>
    <w:rsid w:val="22DE2763"/>
    <w:rsid w:val="233353D8"/>
    <w:rsid w:val="233E3859"/>
    <w:rsid w:val="237F47FB"/>
    <w:rsid w:val="23BD04C6"/>
    <w:rsid w:val="24915D3F"/>
    <w:rsid w:val="24F36C22"/>
    <w:rsid w:val="2588549E"/>
    <w:rsid w:val="25C348F5"/>
    <w:rsid w:val="25C37884"/>
    <w:rsid w:val="269D3BA8"/>
    <w:rsid w:val="271664C8"/>
    <w:rsid w:val="27260CC1"/>
    <w:rsid w:val="272A677C"/>
    <w:rsid w:val="2734580E"/>
    <w:rsid w:val="273A4B0A"/>
    <w:rsid w:val="27475901"/>
    <w:rsid w:val="27DA5D1E"/>
    <w:rsid w:val="292F2370"/>
    <w:rsid w:val="29A20219"/>
    <w:rsid w:val="29C15A7E"/>
    <w:rsid w:val="29CC3487"/>
    <w:rsid w:val="29D11C1E"/>
    <w:rsid w:val="2A5A302F"/>
    <w:rsid w:val="2AB067B8"/>
    <w:rsid w:val="2AF85194"/>
    <w:rsid w:val="2B330DF4"/>
    <w:rsid w:val="2B5B5A5F"/>
    <w:rsid w:val="2BB03E36"/>
    <w:rsid w:val="2C1005F7"/>
    <w:rsid w:val="2C39284C"/>
    <w:rsid w:val="2C8114F5"/>
    <w:rsid w:val="2C965551"/>
    <w:rsid w:val="2CBC499C"/>
    <w:rsid w:val="2CC02721"/>
    <w:rsid w:val="2CF61AC3"/>
    <w:rsid w:val="2E38793A"/>
    <w:rsid w:val="2E551123"/>
    <w:rsid w:val="2E977312"/>
    <w:rsid w:val="2EBE5F33"/>
    <w:rsid w:val="2FAF6DA2"/>
    <w:rsid w:val="2FB4465A"/>
    <w:rsid w:val="3028007B"/>
    <w:rsid w:val="30EB2DA6"/>
    <w:rsid w:val="31064DED"/>
    <w:rsid w:val="329E4196"/>
    <w:rsid w:val="32A16812"/>
    <w:rsid w:val="333A6BDB"/>
    <w:rsid w:val="3372163A"/>
    <w:rsid w:val="33CF625A"/>
    <w:rsid w:val="34F177D6"/>
    <w:rsid w:val="35496928"/>
    <w:rsid w:val="35523A2F"/>
    <w:rsid w:val="35D72A2D"/>
    <w:rsid w:val="371920B2"/>
    <w:rsid w:val="371D70C6"/>
    <w:rsid w:val="37354BB1"/>
    <w:rsid w:val="373C431A"/>
    <w:rsid w:val="375E7ED5"/>
    <w:rsid w:val="37711482"/>
    <w:rsid w:val="37D943F6"/>
    <w:rsid w:val="37E21DE5"/>
    <w:rsid w:val="37EB5A0A"/>
    <w:rsid w:val="38765C86"/>
    <w:rsid w:val="38CD7870"/>
    <w:rsid w:val="39CE76C6"/>
    <w:rsid w:val="39DA5E9E"/>
    <w:rsid w:val="3A0260F2"/>
    <w:rsid w:val="3AFD4E1A"/>
    <w:rsid w:val="3B365B71"/>
    <w:rsid w:val="3B4A1BD1"/>
    <w:rsid w:val="3B4B7B1E"/>
    <w:rsid w:val="3BC60B27"/>
    <w:rsid w:val="3BD04D63"/>
    <w:rsid w:val="3C3C7BB2"/>
    <w:rsid w:val="3C7D380A"/>
    <w:rsid w:val="3CEA1116"/>
    <w:rsid w:val="3CF77C7E"/>
    <w:rsid w:val="3D497C0B"/>
    <w:rsid w:val="3DB46FC5"/>
    <w:rsid w:val="3DCC51DE"/>
    <w:rsid w:val="3DCD2D8A"/>
    <w:rsid w:val="3DDE2FC6"/>
    <w:rsid w:val="3F156020"/>
    <w:rsid w:val="3F357653"/>
    <w:rsid w:val="3F6A21D0"/>
    <w:rsid w:val="405F6E03"/>
    <w:rsid w:val="412A7980"/>
    <w:rsid w:val="41911C9B"/>
    <w:rsid w:val="41935450"/>
    <w:rsid w:val="41981C17"/>
    <w:rsid w:val="41F36B45"/>
    <w:rsid w:val="424E25EF"/>
    <w:rsid w:val="42835EF4"/>
    <w:rsid w:val="42A31D6D"/>
    <w:rsid w:val="42C90C42"/>
    <w:rsid w:val="43194A98"/>
    <w:rsid w:val="43776D56"/>
    <w:rsid w:val="43DE25B5"/>
    <w:rsid w:val="446376EE"/>
    <w:rsid w:val="446B68BB"/>
    <w:rsid w:val="447251DD"/>
    <w:rsid w:val="4533225D"/>
    <w:rsid w:val="456766AD"/>
    <w:rsid w:val="459171B6"/>
    <w:rsid w:val="45921C25"/>
    <w:rsid w:val="459612D4"/>
    <w:rsid w:val="45DA1917"/>
    <w:rsid w:val="472B6FD6"/>
    <w:rsid w:val="473F16DB"/>
    <w:rsid w:val="48CE52B4"/>
    <w:rsid w:val="48D37B45"/>
    <w:rsid w:val="498B3846"/>
    <w:rsid w:val="49B45AEF"/>
    <w:rsid w:val="4A5F68A6"/>
    <w:rsid w:val="4AD05CCA"/>
    <w:rsid w:val="4AE65F38"/>
    <w:rsid w:val="4AE66C9B"/>
    <w:rsid w:val="4B2D5499"/>
    <w:rsid w:val="4B534ADE"/>
    <w:rsid w:val="4B5E2D3C"/>
    <w:rsid w:val="4B603168"/>
    <w:rsid w:val="4B92472D"/>
    <w:rsid w:val="4B94559D"/>
    <w:rsid w:val="4D142C43"/>
    <w:rsid w:val="4E2978F9"/>
    <w:rsid w:val="4E844A44"/>
    <w:rsid w:val="4EAA7967"/>
    <w:rsid w:val="4EF90DF2"/>
    <w:rsid w:val="4F2C48DA"/>
    <w:rsid w:val="4FA672D9"/>
    <w:rsid w:val="51540173"/>
    <w:rsid w:val="51A05CF0"/>
    <w:rsid w:val="52AE3DFD"/>
    <w:rsid w:val="52C2246A"/>
    <w:rsid w:val="52CE2CF0"/>
    <w:rsid w:val="532F7E23"/>
    <w:rsid w:val="53940512"/>
    <w:rsid w:val="539E0D30"/>
    <w:rsid w:val="53F55028"/>
    <w:rsid w:val="54130C1D"/>
    <w:rsid w:val="54933F16"/>
    <w:rsid w:val="54E30DB3"/>
    <w:rsid w:val="5531510A"/>
    <w:rsid w:val="55FE0BAB"/>
    <w:rsid w:val="56585DB5"/>
    <w:rsid w:val="56936944"/>
    <w:rsid w:val="575E7CEE"/>
    <w:rsid w:val="57A85382"/>
    <w:rsid w:val="57F55EB3"/>
    <w:rsid w:val="585A407D"/>
    <w:rsid w:val="58D316BE"/>
    <w:rsid w:val="59070489"/>
    <w:rsid w:val="59090B79"/>
    <w:rsid w:val="59D70FAC"/>
    <w:rsid w:val="5A294206"/>
    <w:rsid w:val="5ADF73FF"/>
    <w:rsid w:val="5B0C0216"/>
    <w:rsid w:val="5B897182"/>
    <w:rsid w:val="5C0E2042"/>
    <w:rsid w:val="5C1301CB"/>
    <w:rsid w:val="5C4001D5"/>
    <w:rsid w:val="5C635BEB"/>
    <w:rsid w:val="5CC83756"/>
    <w:rsid w:val="5CF86579"/>
    <w:rsid w:val="5D0775B6"/>
    <w:rsid w:val="5DA76145"/>
    <w:rsid w:val="5DCB6DD4"/>
    <w:rsid w:val="5DCF1587"/>
    <w:rsid w:val="5DDC27B7"/>
    <w:rsid w:val="5DE829AC"/>
    <w:rsid w:val="5E002436"/>
    <w:rsid w:val="5E55710C"/>
    <w:rsid w:val="5E6432A2"/>
    <w:rsid w:val="5EBE21AB"/>
    <w:rsid w:val="5F5741F8"/>
    <w:rsid w:val="608E4DD3"/>
    <w:rsid w:val="60BF3BD0"/>
    <w:rsid w:val="61BF76EB"/>
    <w:rsid w:val="61ED047A"/>
    <w:rsid w:val="623D4D9E"/>
    <w:rsid w:val="623E6920"/>
    <w:rsid w:val="62511956"/>
    <w:rsid w:val="63396A99"/>
    <w:rsid w:val="634867DE"/>
    <w:rsid w:val="635D134C"/>
    <w:rsid w:val="63971B60"/>
    <w:rsid w:val="63A21756"/>
    <w:rsid w:val="63AA1151"/>
    <w:rsid w:val="63E8362C"/>
    <w:rsid w:val="644E396E"/>
    <w:rsid w:val="64D128B7"/>
    <w:rsid w:val="64EB6800"/>
    <w:rsid w:val="652266CA"/>
    <w:rsid w:val="65312F5D"/>
    <w:rsid w:val="65786DF3"/>
    <w:rsid w:val="66434868"/>
    <w:rsid w:val="666E4E89"/>
    <w:rsid w:val="66E83653"/>
    <w:rsid w:val="670A57CB"/>
    <w:rsid w:val="67B67782"/>
    <w:rsid w:val="67DF2755"/>
    <w:rsid w:val="681650AF"/>
    <w:rsid w:val="684D4516"/>
    <w:rsid w:val="68646FFA"/>
    <w:rsid w:val="68704CA1"/>
    <w:rsid w:val="68ED6FEF"/>
    <w:rsid w:val="69ED5DA4"/>
    <w:rsid w:val="69FC25D3"/>
    <w:rsid w:val="6A6C56F5"/>
    <w:rsid w:val="6AEF61B9"/>
    <w:rsid w:val="6B6A7371"/>
    <w:rsid w:val="6BA12544"/>
    <w:rsid w:val="6BD67D8A"/>
    <w:rsid w:val="6BEB1D6D"/>
    <w:rsid w:val="6C2630A6"/>
    <w:rsid w:val="6C536D8E"/>
    <w:rsid w:val="6CA218CA"/>
    <w:rsid w:val="6CA80FF3"/>
    <w:rsid w:val="6CCA2211"/>
    <w:rsid w:val="6CF81186"/>
    <w:rsid w:val="6D3C22F3"/>
    <w:rsid w:val="6DDF72AD"/>
    <w:rsid w:val="6E3F7038"/>
    <w:rsid w:val="6E7E0DC8"/>
    <w:rsid w:val="6E922181"/>
    <w:rsid w:val="6EC647D7"/>
    <w:rsid w:val="6EEA7AC9"/>
    <w:rsid w:val="6F6F692A"/>
    <w:rsid w:val="6FD235D4"/>
    <w:rsid w:val="6FD60FB9"/>
    <w:rsid w:val="6FD96BEA"/>
    <w:rsid w:val="700B2DF3"/>
    <w:rsid w:val="701A3237"/>
    <w:rsid w:val="702F7D5E"/>
    <w:rsid w:val="7081011F"/>
    <w:rsid w:val="70885C1F"/>
    <w:rsid w:val="70A46FBF"/>
    <w:rsid w:val="71136822"/>
    <w:rsid w:val="715C20BD"/>
    <w:rsid w:val="7179417A"/>
    <w:rsid w:val="71B41EA2"/>
    <w:rsid w:val="733379D0"/>
    <w:rsid w:val="739B6B02"/>
    <w:rsid w:val="74086579"/>
    <w:rsid w:val="740E1488"/>
    <w:rsid w:val="747344DC"/>
    <w:rsid w:val="749E0175"/>
    <w:rsid w:val="74E90A2A"/>
    <w:rsid w:val="753D2C37"/>
    <w:rsid w:val="755C23E6"/>
    <w:rsid w:val="758703C2"/>
    <w:rsid w:val="75B535E3"/>
    <w:rsid w:val="75C311C4"/>
    <w:rsid w:val="75D4756D"/>
    <w:rsid w:val="764D4B3C"/>
    <w:rsid w:val="76577523"/>
    <w:rsid w:val="76CF69C8"/>
    <w:rsid w:val="771E6CEF"/>
    <w:rsid w:val="7779709C"/>
    <w:rsid w:val="78016A91"/>
    <w:rsid w:val="783C589D"/>
    <w:rsid w:val="783E63F5"/>
    <w:rsid w:val="7867441F"/>
    <w:rsid w:val="78D43D28"/>
    <w:rsid w:val="799A104A"/>
    <w:rsid w:val="7B2B25BE"/>
    <w:rsid w:val="7B401BFC"/>
    <w:rsid w:val="7BF368E4"/>
    <w:rsid w:val="7C3D17CD"/>
    <w:rsid w:val="7C5510E6"/>
    <w:rsid w:val="7D375301"/>
    <w:rsid w:val="7D931E63"/>
    <w:rsid w:val="7D994C5A"/>
    <w:rsid w:val="7DB027AB"/>
    <w:rsid w:val="7E0A6AB6"/>
    <w:rsid w:val="7E4744FC"/>
    <w:rsid w:val="7E5E4658"/>
    <w:rsid w:val="7E6C32B7"/>
    <w:rsid w:val="7ED06E49"/>
    <w:rsid w:val="7FD539FF"/>
    <w:rsid w:val="7FDE63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99"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qFormat="1" w:unhideWhenUsed="0" w:uiPriority="99"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7">
    <w:name w:val="heading 1"/>
    <w:basedOn w:val="1"/>
    <w:next w:val="1"/>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31">
    <w:name w:val="Default Paragraph Font"/>
    <w:semiHidden/>
    <w:unhideWhenUsed/>
    <w:qFormat/>
    <w:uiPriority w:val="1"/>
  </w:style>
  <w:style w:type="table" w:default="1" w:styleId="29">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qFormat/>
    <w:uiPriority w:val="0"/>
    <w:pPr>
      <w:ind w:firstLine="420" w:firstLineChars="200"/>
    </w:pPr>
  </w:style>
  <w:style w:type="paragraph" w:styleId="3">
    <w:name w:val="Body Text Indent"/>
    <w:basedOn w:val="1"/>
    <w:next w:val="1"/>
    <w:qFormat/>
    <w:uiPriority w:val="0"/>
    <w:pPr>
      <w:keepNext/>
      <w:spacing w:line="360" w:lineRule="auto"/>
      <w:ind w:firstLine="200" w:firstLineChars="200"/>
    </w:pPr>
    <w:rPr>
      <w:sz w:val="24"/>
    </w:rPr>
  </w:style>
  <w:style w:type="paragraph" w:styleId="4">
    <w:name w:val="Body Text First Indent"/>
    <w:basedOn w:val="5"/>
    <w:next w:val="1"/>
    <w:qFormat/>
    <w:uiPriority w:val="0"/>
    <w:pPr>
      <w:adjustRightInd/>
      <w:spacing w:line="240" w:lineRule="auto"/>
      <w:ind w:left="0" w:firstLine="420" w:firstLineChars="100"/>
      <w:textAlignment w:val="auto"/>
    </w:pPr>
    <w:rPr>
      <w:spacing w:val="0"/>
      <w:kern w:val="2"/>
      <w:sz w:val="21"/>
      <w:szCs w:val="24"/>
    </w:rPr>
  </w:style>
  <w:style w:type="paragraph" w:styleId="5">
    <w:name w:val="Body Text"/>
    <w:basedOn w:val="1"/>
    <w:next w:val="6"/>
    <w:qFormat/>
    <w:uiPriority w:val="0"/>
    <w:pPr>
      <w:spacing w:line="360" w:lineRule="auto"/>
    </w:pPr>
    <w:rPr>
      <w:sz w:val="24"/>
      <w:szCs w:val="20"/>
    </w:rPr>
  </w:style>
  <w:style w:type="paragraph" w:customStyle="1" w:styleId="6">
    <w:name w:val="xl27"/>
    <w:basedOn w:val="1"/>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styleId="8">
    <w:name w:val="E-mail Signature"/>
    <w:basedOn w:val="1"/>
    <w:next w:val="9"/>
    <w:qFormat/>
    <w:uiPriority w:val="0"/>
    <w:pPr>
      <w:spacing w:line="460" w:lineRule="exact"/>
      <w:ind w:firstLine="200"/>
    </w:pPr>
    <w:rPr>
      <w:sz w:val="24"/>
    </w:rPr>
  </w:style>
  <w:style w:type="paragraph" w:customStyle="1" w:styleId="9">
    <w:name w:val="文章"/>
    <w:basedOn w:val="3"/>
    <w:next w:val="10"/>
    <w:qFormat/>
    <w:uiPriority w:val="0"/>
    <w:pPr>
      <w:widowControl/>
      <w:ind w:firstLine="480"/>
      <w:jc w:val="center"/>
    </w:pPr>
    <w:rPr>
      <w:sz w:val="26"/>
    </w:rPr>
  </w:style>
  <w:style w:type="paragraph" w:styleId="10">
    <w:name w:val="List"/>
    <w:basedOn w:val="1"/>
    <w:next w:val="11"/>
    <w:qFormat/>
    <w:uiPriority w:val="0"/>
    <w:pPr>
      <w:jc w:val="center"/>
    </w:pPr>
  </w:style>
  <w:style w:type="paragraph" w:styleId="11">
    <w:name w:val="List Bullet 2"/>
    <w:basedOn w:val="1"/>
    <w:next w:val="12"/>
    <w:qFormat/>
    <w:uiPriority w:val="0"/>
    <w:pPr>
      <w:numPr>
        <w:ilvl w:val="0"/>
        <w:numId w:val="1"/>
      </w:numPr>
    </w:pPr>
  </w:style>
  <w:style w:type="paragraph" w:customStyle="1" w:styleId="12">
    <w:name w:val="xl70"/>
    <w:basedOn w:val="1"/>
    <w:next w:val="13"/>
    <w:qFormat/>
    <w:uiPriority w:val="0"/>
    <w:pPr>
      <w:widowControl/>
      <w:spacing w:before="280" w:after="280"/>
    </w:pPr>
    <w:rPr>
      <w:rFonts w:ascii="宋体"/>
    </w:rPr>
  </w:style>
  <w:style w:type="paragraph" w:customStyle="1" w:styleId="13">
    <w:name w:val="正文缩进1"/>
    <w:basedOn w:val="1"/>
    <w:next w:val="14"/>
    <w:qFormat/>
    <w:uiPriority w:val="0"/>
    <w:pPr>
      <w:ind w:firstLine="420"/>
    </w:pPr>
    <w:rPr>
      <w:szCs w:val="20"/>
    </w:rPr>
  </w:style>
  <w:style w:type="paragraph" w:customStyle="1" w:styleId="14">
    <w:name w:val="td1"/>
    <w:basedOn w:val="1"/>
    <w:next w:val="1"/>
    <w:qFormat/>
    <w:uiPriority w:val="0"/>
    <w:pPr>
      <w:widowControl/>
      <w:spacing w:before="280" w:after="280" w:line="300" w:lineRule="atLeast"/>
      <w:ind w:firstLine="200"/>
    </w:pPr>
    <w:rPr>
      <w:color w:val="000000"/>
      <w:sz w:val="18"/>
    </w:rPr>
  </w:style>
  <w:style w:type="paragraph" w:styleId="15">
    <w:name w:val="Normal Indent"/>
    <w:basedOn w:val="1"/>
    <w:next w:val="16"/>
    <w:qFormat/>
    <w:uiPriority w:val="0"/>
    <w:pPr>
      <w:ind w:firstLine="420" w:firstLineChars="200"/>
    </w:pPr>
    <w:rPr>
      <w:rFonts w:eastAsia="宋体"/>
      <w:kern w:val="2"/>
      <w:sz w:val="21"/>
      <w:szCs w:val="24"/>
      <w:lang w:val="en-US" w:eastAsia="zh-CN" w:bidi="ar-SA"/>
    </w:rPr>
  </w:style>
  <w:style w:type="paragraph" w:customStyle="1" w:styleId="16">
    <w:name w:val="Char Char Char Char Char Char Char Char Char1 Char"/>
    <w:basedOn w:val="1"/>
    <w:next w:val="17"/>
    <w:qFormat/>
    <w:uiPriority w:val="0"/>
    <w:pPr>
      <w:spacing w:line="360" w:lineRule="auto"/>
      <w:ind w:firstLine="200" w:firstLineChars="200"/>
    </w:pPr>
    <w:rPr>
      <w:rFonts w:hAnsi="宋体" w:cs="宋体"/>
      <w:spacing w:val="0"/>
      <w:sz w:val="24"/>
      <w:szCs w:val="24"/>
    </w:rPr>
  </w:style>
  <w:style w:type="paragraph" w:customStyle="1" w:styleId="17">
    <w:name w:val="Body Text First Indent1"/>
    <w:next w:val="1"/>
    <w:qFormat/>
    <w:uiPriority w:val="0"/>
    <w:pPr>
      <w:widowControl w:val="0"/>
      <w:spacing w:after="120"/>
      <w:ind w:firstLine="420"/>
      <w:jc w:val="both"/>
    </w:pPr>
    <w:rPr>
      <w:rFonts w:ascii="Calibri" w:hAnsi="Calibri" w:eastAsia="宋体" w:cs="Times New Roman"/>
      <w:sz w:val="21"/>
      <w:szCs w:val="22"/>
      <w:lang w:val="en-US" w:eastAsia="zh-CN" w:bidi="ar-SA"/>
    </w:rPr>
  </w:style>
  <w:style w:type="paragraph" w:styleId="18">
    <w:name w:val="annotation text"/>
    <w:basedOn w:val="1"/>
    <w:qFormat/>
    <w:uiPriority w:val="0"/>
    <w:pPr>
      <w:jc w:val="left"/>
    </w:pPr>
  </w:style>
  <w:style w:type="paragraph" w:styleId="19">
    <w:name w:val="Plain Text"/>
    <w:basedOn w:val="1"/>
    <w:qFormat/>
    <w:uiPriority w:val="0"/>
    <w:rPr>
      <w:rFonts w:ascii="宋体" w:hAnsi="Courier New" w:cs="Courier New"/>
      <w:sz w:val="21"/>
      <w:szCs w:val="21"/>
    </w:rPr>
  </w:style>
  <w:style w:type="paragraph" w:styleId="20">
    <w:name w:val="Body Text Indent 2"/>
    <w:next w:val="1"/>
    <w:qFormat/>
    <w:uiPriority w:val="0"/>
    <w:pPr>
      <w:widowControl w:val="0"/>
      <w:spacing w:line="340" w:lineRule="exact"/>
      <w:ind w:firstLine="480" w:firstLineChars="200"/>
      <w:jc w:val="left"/>
    </w:pPr>
    <w:rPr>
      <w:rFonts w:ascii="仿宋_GB2312" w:hAnsi="宋体" w:eastAsia="仿宋_GB2312" w:cs="Times New Roman"/>
      <w:kern w:val="2"/>
      <w:sz w:val="24"/>
      <w:szCs w:val="24"/>
      <w:lang w:val="en-US" w:eastAsia="zh-CN" w:bidi="ar-SA"/>
    </w:rPr>
  </w:style>
  <w:style w:type="paragraph" w:styleId="21">
    <w:name w:val="footer"/>
    <w:basedOn w:val="1"/>
    <w:next w:val="1"/>
    <w:link w:val="45"/>
    <w:qFormat/>
    <w:uiPriority w:val="99"/>
    <w:pPr>
      <w:tabs>
        <w:tab w:val="center" w:pos="4153"/>
        <w:tab w:val="right" w:pos="8306"/>
      </w:tabs>
      <w:snapToGrid w:val="0"/>
      <w:jc w:val="left"/>
    </w:pPr>
    <w:rPr>
      <w:sz w:val="18"/>
      <w:szCs w:val="18"/>
    </w:rPr>
  </w:style>
  <w:style w:type="paragraph" w:styleId="22">
    <w:name w:val="header"/>
    <w:basedOn w:val="1"/>
    <w:next w:val="1"/>
    <w:link w:val="44"/>
    <w:qFormat/>
    <w:uiPriority w:val="0"/>
    <w:pPr>
      <w:pBdr>
        <w:bottom w:val="single" w:color="auto" w:sz="6" w:space="1"/>
      </w:pBdr>
      <w:tabs>
        <w:tab w:val="center" w:pos="4153"/>
        <w:tab w:val="right" w:pos="8306"/>
      </w:tabs>
      <w:snapToGrid w:val="0"/>
      <w:jc w:val="center"/>
    </w:pPr>
    <w:rPr>
      <w:sz w:val="18"/>
      <w:szCs w:val="18"/>
    </w:rPr>
  </w:style>
  <w:style w:type="paragraph" w:styleId="23">
    <w:name w:val="toc 1"/>
    <w:basedOn w:val="1"/>
    <w:next w:val="1"/>
    <w:unhideWhenUsed/>
    <w:qFormat/>
    <w:uiPriority w:val="39"/>
  </w:style>
  <w:style w:type="paragraph" w:styleId="24">
    <w:name w:val="index heading"/>
    <w:basedOn w:val="1"/>
    <w:next w:val="25"/>
    <w:qFormat/>
    <w:uiPriority w:val="99"/>
    <w:rPr>
      <w:rFonts w:hint="eastAsia" w:ascii="Cambria" w:hAnsi="Cambria"/>
      <w:b/>
    </w:rPr>
  </w:style>
  <w:style w:type="paragraph" w:styleId="25">
    <w:name w:val="index 1"/>
    <w:basedOn w:val="1"/>
    <w:next w:val="1"/>
    <w:qFormat/>
    <w:uiPriority w:val="99"/>
  </w:style>
  <w:style w:type="paragraph" w:styleId="26">
    <w:name w:val="Body Text Indent 3"/>
    <w:basedOn w:val="1"/>
    <w:unhideWhenUsed/>
    <w:qFormat/>
    <w:uiPriority w:val="0"/>
    <w:pPr>
      <w:ind w:firstLine="570"/>
    </w:pPr>
    <w:rPr>
      <w:szCs w:val="20"/>
    </w:rPr>
  </w:style>
  <w:style w:type="paragraph" w:styleId="27">
    <w:name w:val="toc 2"/>
    <w:basedOn w:val="1"/>
    <w:next w:val="8"/>
    <w:qFormat/>
    <w:uiPriority w:val="39"/>
    <w:pPr>
      <w:ind w:left="420" w:leftChars="200"/>
    </w:pPr>
  </w:style>
  <w:style w:type="paragraph" w:styleId="28">
    <w:name w:val="Normal (Web)"/>
    <w:basedOn w:val="1"/>
    <w:qFormat/>
    <w:uiPriority w:val="0"/>
    <w:pPr>
      <w:widowControl/>
      <w:spacing w:before="100" w:beforeAutospacing="1" w:after="100" w:afterAutospacing="1"/>
      <w:jc w:val="left"/>
    </w:pPr>
    <w:rPr>
      <w:rFonts w:ascii="宋体" w:hAnsi="宋体"/>
      <w:kern w:val="0"/>
    </w:rPr>
  </w:style>
  <w:style w:type="table" w:styleId="30">
    <w:name w:val="Table Grid"/>
    <w:basedOn w:val="2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32">
    <w:name w:val="样式 正文11 + 首行缩进:  2 字符"/>
    <w:basedOn w:val="1"/>
    <w:qFormat/>
    <w:uiPriority w:val="0"/>
    <w:pPr>
      <w:spacing w:line="500" w:lineRule="exact"/>
      <w:ind w:firstLine="560"/>
    </w:pPr>
    <w:rPr>
      <w:color w:val="FF0000"/>
      <w:sz w:val="24"/>
    </w:rPr>
  </w:style>
  <w:style w:type="paragraph" w:customStyle="1" w:styleId="33">
    <w:name w:val="Default"/>
    <w:basedOn w:val="34"/>
    <w:next w:val="35"/>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34">
    <w:name w:val="纯文本1"/>
    <w:basedOn w:val="1"/>
    <w:qFormat/>
    <w:uiPriority w:val="0"/>
    <w:pPr>
      <w:adjustRightInd w:val="0"/>
      <w:textAlignment w:val="baseline"/>
    </w:pPr>
    <w:rPr>
      <w:rFonts w:ascii="宋体" w:hAnsi="Courier New"/>
      <w:snapToGrid w:val="0"/>
      <w:sz w:val="28"/>
    </w:rPr>
  </w:style>
  <w:style w:type="paragraph" w:customStyle="1" w:styleId="35">
    <w:name w:val="样式35"/>
    <w:basedOn w:val="36"/>
    <w:next w:val="37"/>
    <w:qFormat/>
    <w:uiPriority w:val="0"/>
    <w:pPr>
      <w:spacing w:line="312" w:lineRule="auto"/>
      <w:ind w:firstLine="567"/>
    </w:pPr>
    <w:rPr>
      <w:rFonts w:ascii="宋体"/>
    </w:rPr>
  </w:style>
  <w:style w:type="paragraph" w:customStyle="1" w:styleId="36">
    <w:name w:val="表 内容"/>
    <w:basedOn w:val="1"/>
    <w:qFormat/>
    <w:uiPriority w:val="0"/>
    <w:pPr>
      <w:spacing w:line="240" w:lineRule="atLeast"/>
      <w:jc w:val="center"/>
    </w:pPr>
  </w:style>
  <w:style w:type="paragraph" w:customStyle="1" w:styleId="37">
    <w:name w:val="font6"/>
    <w:basedOn w:val="1"/>
    <w:next w:val="27"/>
    <w:qFormat/>
    <w:uiPriority w:val="0"/>
    <w:pPr>
      <w:widowControl/>
      <w:spacing w:before="280" w:after="280"/>
    </w:pPr>
  </w:style>
  <w:style w:type="paragraph" w:customStyle="1" w:styleId="38">
    <w:name w:val="[1]正文"/>
    <w:basedOn w:val="1"/>
    <w:qFormat/>
    <w:uiPriority w:val="0"/>
    <w:pPr>
      <w:autoSpaceDE w:val="0"/>
      <w:autoSpaceDN w:val="0"/>
    </w:pPr>
    <w:rPr>
      <w:rFonts w:ascii="Times New Roman" w:hAnsi="Times New Roman" w:eastAsia="宋体" w:cs="Times New Roman"/>
      <w:color w:val="000000"/>
      <w:kern w:val="0"/>
      <w:szCs w:val="24"/>
      <w:lang w:val="zh-CN"/>
    </w:rPr>
  </w:style>
  <w:style w:type="paragraph" w:styleId="39">
    <w:name w:val="Intense Quote"/>
    <w:next w:val="1"/>
    <w:qFormat/>
    <w:uiPriority w:val="0"/>
    <w:pPr>
      <w:wordWrap w:val="0"/>
      <w:spacing w:before="360" w:after="360" w:line="240" w:lineRule="auto"/>
      <w:ind w:left="950" w:right="950"/>
      <w:jc w:val="center"/>
    </w:pPr>
    <w:rPr>
      <w:rFonts w:ascii="Times New Roman" w:hAnsi="Times New Roman" w:eastAsia="宋体" w:cs="Times New Roman"/>
      <w:i/>
      <w:color w:val="auto"/>
      <w:sz w:val="21"/>
    </w:rPr>
  </w:style>
  <w:style w:type="paragraph" w:customStyle="1" w:styleId="40">
    <w:name w:val="正文首行缩进2个字 Char"/>
    <w:basedOn w:val="1"/>
    <w:qFormat/>
    <w:uiPriority w:val="0"/>
    <w:pPr>
      <w:ind w:firstLine="480" w:firstLineChars="200"/>
    </w:pPr>
    <w:rPr>
      <w:rFonts w:eastAsia="楷体"/>
      <w:sz w:val="24"/>
    </w:rPr>
  </w:style>
  <w:style w:type="paragraph" w:customStyle="1" w:styleId="41">
    <w:name w:val="高-正文"/>
    <w:basedOn w:val="1"/>
    <w:qFormat/>
    <w:uiPriority w:val="0"/>
    <w:pPr>
      <w:topLinePunct/>
      <w:adjustRightInd w:val="0"/>
      <w:snapToGrid w:val="0"/>
      <w:spacing w:line="480" w:lineRule="exact"/>
      <w:ind w:firstLine="600" w:firstLineChars="200"/>
    </w:pPr>
    <w:rPr>
      <w:rFonts w:ascii="Times New Roman" w:hAnsi="Times New Roman"/>
      <w:snapToGrid w:val="0"/>
      <w:kern w:val="0"/>
      <w:sz w:val="24"/>
    </w:rPr>
  </w:style>
  <w:style w:type="paragraph" w:customStyle="1" w:styleId="42">
    <w:name w:val="列出段落1"/>
    <w:basedOn w:val="1"/>
    <w:qFormat/>
    <w:uiPriority w:val="34"/>
    <w:pPr>
      <w:ind w:firstLine="420" w:firstLineChars="200"/>
    </w:pPr>
  </w:style>
  <w:style w:type="paragraph" w:customStyle="1" w:styleId="43">
    <w:name w:val="a正文"/>
    <w:basedOn w:val="1"/>
    <w:qFormat/>
    <w:uiPriority w:val="0"/>
    <w:pPr>
      <w:adjustRightInd w:val="0"/>
      <w:snapToGrid w:val="0"/>
      <w:spacing w:line="360" w:lineRule="auto"/>
      <w:ind w:firstLine="200" w:firstLineChars="200"/>
    </w:pPr>
    <w:rPr>
      <w:kern w:val="0"/>
      <w:sz w:val="24"/>
      <w:szCs w:val="20"/>
    </w:rPr>
  </w:style>
  <w:style w:type="character" w:customStyle="1" w:styleId="44">
    <w:name w:val="页眉 Char"/>
    <w:basedOn w:val="31"/>
    <w:link w:val="22"/>
    <w:qFormat/>
    <w:uiPriority w:val="0"/>
    <w:rPr>
      <w:kern w:val="2"/>
      <w:sz w:val="18"/>
      <w:szCs w:val="18"/>
    </w:rPr>
  </w:style>
  <w:style w:type="character" w:customStyle="1" w:styleId="45">
    <w:name w:val="页脚 Char"/>
    <w:basedOn w:val="31"/>
    <w:link w:val="21"/>
    <w:qFormat/>
    <w:uiPriority w:val="99"/>
    <w:rPr>
      <w:kern w:val="2"/>
      <w:sz w:val="18"/>
      <w:szCs w:val="18"/>
    </w:rPr>
  </w:style>
  <w:style w:type="paragraph" w:customStyle="1" w:styleId="46">
    <w:name w:val="表 正文"/>
    <w:basedOn w:val="1"/>
    <w:qFormat/>
    <w:uiPriority w:val="0"/>
    <w:pPr>
      <w:spacing w:line="360" w:lineRule="auto"/>
      <w:ind w:firstLine="480" w:firstLineChars="200"/>
    </w:pPr>
    <w:rPr>
      <w:sz w:val="24"/>
      <w:szCs w:val="21"/>
    </w:rPr>
  </w:style>
  <w:style w:type="paragraph" w:customStyle="1" w:styleId="47">
    <w:name w:val="Body text|1"/>
    <w:basedOn w:val="1"/>
    <w:qFormat/>
    <w:uiPriority w:val="0"/>
    <w:pPr>
      <w:widowControl w:val="0"/>
      <w:shd w:val="clear" w:color="auto" w:fill="auto"/>
      <w:spacing w:line="449" w:lineRule="auto"/>
      <w:ind w:firstLine="400"/>
    </w:pPr>
    <w:rPr>
      <w:rFonts w:ascii="宋体" w:hAnsi="宋体" w:eastAsia="宋体" w:cs="宋体"/>
      <w:sz w:val="22"/>
      <w:szCs w:val="22"/>
      <w:u w:val="none"/>
      <w:shd w:val="clear" w:color="auto" w:fill="auto"/>
      <w:lang w:val="zh-TW" w:eastAsia="zh-TW" w:bidi="zh-TW"/>
    </w:rPr>
  </w:style>
  <w:style w:type="paragraph" w:customStyle="1" w:styleId="48">
    <w:name w:val="表格"/>
    <w:next w:val="1"/>
    <w:qFormat/>
    <w:uiPriority w:val="0"/>
    <w:pPr>
      <w:adjustRightInd w:val="0"/>
      <w:snapToGrid w:val="0"/>
      <w:spacing w:before="10" w:beforeLines="10" w:after="10" w:afterLines="10" w:line="240" w:lineRule="auto"/>
      <w:ind w:firstLine="0" w:firstLineChars="0"/>
      <w:jc w:val="center"/>
    </w:pPr>
    <w:rPr>
      <w:rFonts w:ascii="Times New Roman" w:hAnsi="Times New Roman" w:eastAsia="宋体" w:cs="Times New Roman"/>
      <w:kern w:val="0"/>
      <w:sz w:val="21"/>
      <w:szCs w:val="20"/>
    </w:rPr>
  </w:style>
  <w:style w:type="paragraph" w:customStyle="1" w:styleId="49">
    <w:name w:val="Body text (2)"/>
    <w:basedOn w:val="1"/>
    <w:qFormat/>
    <w:uiPriority w:val="0"/>
    <w:pPr>
      <w:widowControl w:val="0"/>
      <w:shd w:val="clear" w:color="auto" w:fill="FFFFFF"/>
      <w:spacing w:before="1200" w:after="540" w:line="0" w:lineRule="exact"/>
      <w:jc w:val="center"/>
    </w:pPr>
    <w:rPr>
      <w:rFonts w:ascii="宋体" w:hAnsi="宋体" w:eastAsia="宋体" w:cs="宋体"/>
      <w:spacing w:val="20"/>
      <w:sz w:val="32"/>
      <w:szCs w:val="32"/>
      <w:u w:val="none"/>
    </w:rPr>
  </w:style>
  <w:style w:type="paragraph" w:customStyle="1" w:styleId="50">
    <w:name w:val="Table Paragraph"/>
    <w:basedOn w:val="1"/>
    <w:qFormat/>
    <w:uiPriority w:val="1"/>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Info spid="_x0000_s2050"/>
    <customShpInfo spid="_x0000_s2051"/>
    <customShpInfo spid="_x0000_s2052"/>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1512</Words>
  <Characters>1559</Characters>
  <Lines>20</Lines>
  <Paragraphs>5</Paragraphs>
  <TotalTime>96</TotalTime>
  <ScaleCrop>false</ScaleCrop>
  <LinksUpToDate>false</LinksUpToDate>
  <CharactersWithSpaces>1577</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南楠</cp:lastModifiedBy>
  <cp:lastPrinted>2023-11-27T02:27:00Z</cp:lastPrinted>
  <dcterms:modified xsi:type="dcterms:W3CDTF">2023-11-28T06:17:29Z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0C7AEDC11EEF4F028910265D173293AF</vt:lpwstr>
  </property>
  <property fmtid="{D5CDD505-2E9C-101B-9397-08002B2CF9AE}" pid="4" name="commondata">
    <vt:lpwstr>eyJoZGlkIjoiMGJjM2I0OWE0NDNiNTExOTc5ZWIxY2I1ZTA1OTFkYTUifQ==</vt:lpwstr>
  </property>
</Properties>
</file>