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B3780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57B5FD6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8CC13C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99ED92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103916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116993E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55DF88D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2A1A335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159FEB7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D3EFAA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锡市环表〔2024〕</w:t>
      </w:r>
      <w:r>
        <w:rPr>
          <w:rFonts w:hint="eastAsia"/>
          <w:lang w:val="en-US" w:eastAsia="zh-CN"/>
        </w:rPr>
        <w:t>31</w:t>
      </w:r>
      <w:r>
        <w:rPr>
          <w:rFonts w:hint="eastAsia"/>
        </w:rPr>
        <w:t>号</w:t>
      </w:r>
    </w:p>
    <w:p w14:paraId="369E02F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0A226C7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271634D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关于中车株洲电力机车研究所有限公司</w:t>
      </w:r>
    </w:p>
    <w:p w14:paraId="209454B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锡林浩特装备制造产业项目</w:t>
      </w:r>
    </w:p>
    <w:p w14:paraId="4213A44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环境影响报告表的批复</w:t>
      </w:r>
    </w:p>
    <w:p w14:paraId="565C17F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2494C3B6">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中车株洲电力机车研究所有限公司锡林浩特分公司：</w:t>
      </w:r>
    </w:p>
    <w:p w14:paraId="5FCD8F2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你单位报送的由锡林郭勒盟中安环境技术咨询有限责任公司编制的《中车株洲电力机车研究所有限公司锡林浩特装备制造产业项目环境影响报告表》已收悉。经研究，现批复如下：</w:t>
      </w:r>
    </w:p>
    <w:p w14:paraId="58EE9D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3EDD3A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中车株洲电力机车研究所有限公司锡林浩特装备制造产业项目位于锡林郭勒盟锡林浩特市装备制造园区，租用锡林郭勒盟锡林浩特晨飞风电设备有限公司生产车间、宿舍楼、堆场等</w:t>
      </w:r>
      <w:r>
        <w:rPr>
          <w:rFonts w:hint="eastAsia"/>
          <w:lang w:eastAsia="zh-CN"/>
        </w:rPr>
        <w:t>，建设储能电池和储能电池直流舱组装生产线，生产车间占地7626.8平方米，宿舍楼占地731.59平方米，堆场占地为2000平方米。</w:t>
      </w:r>
      <w:r>
        <w:rPr>
          <w:rFonts w:hint="eastAsia"/>
        </w:rPr>
        <w:t>项目建成后，可</w:t>
      </w:r>
      <w:bookmarkStart w:id="0" w:name="_GoBack"/>
      <w:r>
        <w:rPr>
          <w:rFonts w:hint="eastAsia"/>
        </w:rPr>
        <w:t>形成</w:t>
      </w:r>
      <w:bookmarkEnd w:id="0"/>
      <w:r>
        <w:rPr>
          <w:rFonts w:hint="eastAsia"/>
        </w:rPr>
        <w:t>年产2GWh的生产能力。项目总投资为8000万元，其中36万元为环保投资，占比0.45%。根据《产业结构调整指导目录（2024年本）》，该项目属于鼓励类项目。经审查符合锡林浩特市总体规划，符合“三线一单”要求。</w:t>
      </w:r>
    </w:p>
    <w:p w14:paraId="5F231FD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二、项目建设及运营过程中的相关职责</w:t>
      </w:r>
    </w:p>
    <w:p w14:paraId="11E9446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（一）废气方面</w:t>
      </w:r>
    </w:p>
    <w:p w14:paraId="4BE0D42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严格落实各项大气污染防治措施。在设计、建设和运行中，按照“环保优先、绿色发展”目标和循环经济、清洁生产的理念，采用成熟可靠、技术先进、环境友好的工艺技术方案，选用优质装备和原材料，强化各装置节能降耗措施，减少污染物的产生量和排放量。项目运营期大气污染物主要为焊接废气、涂胶废气</w:t>
      </w:r>
      <w:r>
        <w:rPr>
          <w:rFonts w:hint="eastAsia"/>
          <w:lang w:val="en-US" w:eastAsia="zh-CN"/>
        </w:rPr>
        <w:t>等，激光焊机焊接过程中不使用焊丝、焊条，焊接原料为铝片，焊接废气通过移动式烟尘净化器收集处理激光焊接工序产生的颗粒物；涂胶废气通过集气系统收集后，经活性炭吸附装置处理，通过排气筒达标排放。针对生产过程中产生的无组织废气应采取机械通风措施，加强通风换气，确保大气污染物达标排放。</w:t>
      </w:r>
    </w:p>
    <w:p w14:paraId="60C038B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6BECD7A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rPr>
        <w:t>严格落实各项水污染防治措施。根据“雨污分流、清污分流、分质处理、一水多用”的原则，进一步提高水的回</w:t>
      </w:r>
      <w:r>
        <w:rPr>
          <w:rFonts w:hint="eastAsia"/>
          <w:highlight w:val="none"/>
        </w:rPr>
        <w:t>用率，减少新鲜水用量和废水产生量。</w:t>
      </w:r>
    </w:p>
    <w:p w14:paraId="1635A53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1EEFB0C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7CDAD230">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213C112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加强固体废物处置管理。按照固体废物“资源化、减量化、无害化”处置原则，落实各类固体废物的收集、处置</w:t>
      </w:r>
      <w:r>
        <w:rPr>
          <w:rFonts w:hint="eastAsia"/>
          <w:highlight w:val="none"/>
        </w:rPr>
        <w:t>和综合利用措施。项目运营期产生的废胶桶</w:t>
      </w:r>
      <w:r>
        <w:rPr>
          <w:rFonts w:hint="eastAsia"/>
          <w:highlight w:val="none"/>
          <w:lang w:eastAsia="zh-CN"/>
        </w:rPr>
        <w:t>、废胶、废活性炭、废清洁布</w:t>
      </w:r>
      <w:r>
        <w:rPr>
          <w:rFonts w:hint="eastAsia"/>
          <w:highlight w:val="none"/>
        </w:rPr>
        <w:t>等属于危险废物，分区分类暂存于危险废物暂存间，危险废物暂存应严格按照《中华人民共和国固</w:t>
      </w:r>
      <w:r>
        <w:rPr>
          <w:rFonts w:hint="eastAsia"/>
        </w:rPr>
        <w:t>体废物污染环境防治法》《内蒙古自治区固体废物污染环境防治条例》《危险废物贮存污染控制标准》（GB18597-2023）、《危险废物识别标志设置技术规范》（HJ1276-2022）、《危险废物收集贮存运输技术规范》（HJ2025-2012）等有关要求执行。</w:t>
      </w:r>
    </w:p>
    <w:p w14:paraId="56E531F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6DA1808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（六）做好危险废物暂存间的防渗工作。</w:t>
      </w:r>
    </w:p>
    <w:p w14:paraId="04171E9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18EC819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56353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2EFF235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p>
    <w:p w14:paraId="17188D0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3082937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0F9D18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锡林郭勒盟生态环境综合行政执法支队对该项目建设期间各项生态环境保护措施落实情况进行监督检查和管理。</w:t>
      </w:r>
    </w:p>
    <w:p w14:paraId="7BADC251">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415E765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18A9C95D">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17450D06">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3FDC7D4C">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r>
        <w:rPr>
          <w:rFonts w:hint="eastAsia"/>
        </w:rPr>
        <w:t>2024年</w:t>
      </w:r>
      <w:r>
        <w:rPr>
          <w:rFonts w:hint="eastAsia"/>
          <w:lang w:val="en-US" w:eastAsia="zh-CN"/>
        </w:rPr>
        <w:t>8</w:t>
      </w:r>
      <w:r>
        <w:rPr>
          <w:rFonts w:hint="eastAsia"/>
        </w:rPr>
        <w:t>月</w:t>
      </w:r>
      <w:r>
        <w:rPr>
          <w:rFonts w:hint="eastAsia"/>
          <w:lang w:val="en-US" w:eastAsia="zh-CN"/>
        </w:rPr>
        <w:t>2</w:t>
      </w:r>
      <w:r>
        <w:rPr>
          <w:rFonts w:hint="eastAsia"/>
        </w:rPr>
        <w:t>日</w:t>
      </w:r>
    </w:p>
    <w:p w14:paraId="0EC031A0">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19E44539">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37BB24E1">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2EA2645E">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111EA676">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685EAF1">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锡林郭勒盟生态环境局办公室             2024年</w:t>
      </w:r>
      <w:r>
        <w:rPr>
          <w:rFonts w:hint="eastAsia"/>
          <w:sz w:val="28"/>
          <w:szCs w:val="28"/>
          <w:lang w:val="en-US" w:eastAsia="zh-CN"/>
        </w:rPr>
        <w:t>8</w:t>
      </w:r>
      <w:r>
        <w:rPr>
          <w:rFonts w:hint="eastAsia"/>
          <w:sz w:val="28"/>
          <w:szCs w:val="28"/>
        </w:rPr>
        <w:t>月</w:t>
      </w:r>
      <w:r>
        <w:rPr>
          <w:rFonts w:hint="eastAsia"/>
          <w:sz w:val="28"/>
          <w:szCs w:val="28"/>
          <w:lang w:val="en-US" w:eastAsia="zh-CN"/>
        </w:rPr>
        <w:t>2</w:t>
      </w:r>
      <w:r>
        <w:rPr>
          <w:rFonts w:hint="eastAsia"/>
          <w:sz w:val="28"/>
          <w:szCs w:val="28"/>
        </w:rPr>
        <w:t>日印发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F516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4A41F4">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524A41F4">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17350FB"/>
    <w:rsid w:val="0833563E"/>
    <w:rsid w:val="0D756ED0"/>
    <w:rsid w:val="0F5B2655"/>
    <w:rsid w:val="0F684E4E"/>
    <w:rsid w:val="12947497"/>
    <w:rsid w:val="14DC174A"/>
    <w:rsid w:val="155F7F8E"/>
    <w:rsid w:val="15B35F47"/>
    <w:rsid w:val="18BA4999"/>
    <w:rsid w:val="19B62042"/>
    <w:rsid w:val="1CEB326A"/>
    <w:rsid w:val="1D71334C"/>
    <w:rsid w:val="2042765C"/>
    <w:rsid w:val="23CC2790"/>
    <w:rsid w:val="25105990"/>
    <w:rsid w:val="28231834"/>
    <w:rsid w:val="2D185661"/>
    <w:rsid w:val="2EBD7A3C"/>
    <w:rsid w:val="34E16FD5"/>
    <w:rsid w:val="370339F0"/>
    <w:rsid w:val="394E599C"/>
    <w:rsid w:val="3CFC1E6C"/>
    <w:rsid w:val="3D5B369C"/>
    <w:rsid w:val="3D651D55"/>
    <w:rsid w:val="3FDF4CAD"/>
    <w:rsid w:val="42DD4FD8"/>
    <w:rsid w:val="44962EB9"/>
    <w:rsid w:val="455A57DD"/>
    <w:rsid w:val="47C22D66"/>
    <w:rsid w:val="4A0C0D60"/>
    <w:rsid w:val="4A111CB3"/>
    <w:rsid w:val="4B6C6F7C"/>
    <w:rsid w:val="4BAD3BC3"/>
    <w:rsid w:val="4C926232"/>
    <w:rsid w:val="4FBC0F82"/>
    <w:rsid w:val="4FFB301B"/>
    <w:rsid w:val="5113087F"/>
    <w:rsid w:val="594924D9"/>
    <w:rsid w:val="5A484733"/>
    <w:rsid w:val="5DCA244C"/>
    <w:rsid w:val="5E7034D6"/>
    <w:rsid w:val="5E780C41"/>
    <w:rsid w:val="600A1D6D"/>
    <w:rsid w:val="609B59DA"/>
    <w:rsid w:val="658A3137"/>
    <w:rsid w:val="65C50E3A"/>
    <w:rsid w:val="66A97AB4"/>
    <w:rsid w:val="67B8077F"/>
    <w:rsid w:val="67D57A24"/>
    <w:rsid w:val="6B4001B5"/>
    <w:rsid w:val="70B27FE3"/>
    <w:rsid w:val="73F77193"/>
    <w:rsid w:val="751A1E3C"/>
    <w:rsid w:val="799A618E"/>
    <w:rsid w:val="7D7D0332"/>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1492</Words>
  <Characters>1560</Characters>
  <Lines>0</Lines>
  <Paragraphs>0</Paragraphs>
  <TotalTime>0</TotalTime>
  <ScaleCrop>false</ScaleCrop>
  <LinksUpToDate>false</LinksUpToDate>
  <CharactersWithSpaces>1573</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DELL</cp:lastModifiedBy>
  <dcterms:modified xsi:type="dcterms:W3CDTF">2024-08-01T02:12:42Z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F2272C73ADBF40BA9F461E5581216794</vt:lpwstr>
  </property>
</Properties>
</file>