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5063A0">
      <w:pPr>
        <w:kinsoku/>
        <w:autoSpaceDE/>
        <w:adjustRightInd/>
        <w:snapToGrid/>
        <w:spacing w:before="100" w:after="100" w:line="560" w:lineRule="exact"/>
        <w:jc w:val="center"/>
        <w:textAlignment w:val="auto"/>
        <w:rPr>
          <w:rFonts w:hint="eastAsia" w:ascii="仿宋_GB2312" w:hAnsi="仿宋_GB2312" w:eastAsia="仿宋_GB2312"/>
          <w:sz w:val="32"/>
        </w:rPr>
      </w:pPr>
    </w:p>
    <w:p w14:paraId="5E0AC591">
      <w:pPr>
        <w:kinsoku/>
        <w:autoSpaceDE/>
        <w:adjustRightInd/>
        <w:snapToGrid/>
        <w:spacing w:before="100" w:after="100" w:line="560" w:lineRule="exact"/>
        <w:jc w:val="center"/>
        <w:textAlignment w:val="auto"/>
        <w:rPr>
          <w:rFonts w:hint="eastAsia" w:ascii="仿宋_GB2312" w:hAnsi="仿宋_GB2312" w:eastAsia="仿宋_GB2312"/>
          <w:sz w:val="32"/>
        </w:rPr>
      </w:pPr>
    </w:p>
    <w:p w14:paraId="5E4A40B6">
      <w:pPr>
        <w:kinsoku/>
        <w:autoSpaceDE/>
        <w:adjustRightInd/>
        <w:snapToGrid/>
        <w:spacing w:line="560" w:lineRule="exact"/>
        <w:jc w:val="center"/>
        <w:textAlignment w:val="auto"/>
        <w:rPr>
          <w:rFonts w:hint="eastAsia" w:ascii="仿宋_GB2312" w:hAnsi="仿宋_GB2312" w:eastAsia="仿宋_GB2312"/>
          <w:color w:val="333333"/>
        </w:rPr>
      </w:pPr>
    </w:p>
    <w:p w14:paraId="61A17BAE">
      <w:pPr>
        <w:kinsoku/>
        <w:autoSpaceDE/>
        <w:adjustRightInd/>
        <w:snapToGrid/>
        <w:spacing w:line="560" w:lineRule="exact"/>
        <w:jc w:val="center"/>
        <w:textAlignment w:val="auto"/>
        <w:rPr>
          <w:rFonts w:hint="eastAsia" w:ascii="仿宋_GB2312" w:hAnsi="仿宋_GB2312" w:eastAsia="仿宋_GB2312"/>
          <w:color w:val="333333"/>
        </w:rPr>
      </w:pPr>
    </w:p>
    <w:p w14:paraId="0B129BD4">
      <w:pPr>
        <w:kinsoku/>
        <w:autoSpaceDE/>
        <w:adjustRightInd/>
        <w:snapToGrid/>
        <w:spacing w:line="560" w:lineRule="exact"/>
        <w:jc w:val="center"/>
        <w:textAlignment w:val="auto"/>
        <w:rPr>
          <w:rFonts w:hint="eastAsia" w:ascii="仿宋_GB2312" w:hAnsi="仿宋_GB2312" w:eastAsia="仿宋_GB2312"/>
          <w:color w:val="333333"/>
          <w:sz w:val="32"/>
        </w:rPr>
      </w:pPr>
    </w:p>
    <w:p w14:paraId="63F0D0C8">
      <w:pPr>
        <w:tabs>
          <w:tab w:val="left" w:pos="2818"/>
        </w:tabs>
        <w:kinsoku/>
        <w:autoSpaceDE/>
        <w:adjustRightInd/>
        <w:snapToGrid/>
        <w:spacing w:line="560" w:lineRule="exact"/>
        <w:textAlignment w:val="auto"/>
        <w:rPr>
          <w:rFonts w:hint="eastAsia" w:ascii="仿宋_GB2312" w:hAnsi="仿宋_GB2312" w:eastAsia="仿宋_GB2312"/>
          <w:color w:val="333333"/>
          <w:sz w:val="24"/>
        </w:rPr>
      </w:pPr>
      <w:bookmarkStart w:id="0" w:name="_GoBack"/>
      <w:bookmarkEnd w:id="0"/>
    </w:p>
    <w:p w14:paraId="28866E69">
      <w:pPr>
        <w:kinsoku/>
        <w:autoSpaceDE/>
        <w:adjustRightInd/>
        <w:snapToGrid/>
        <w:spacing w:line="560" w:lineRule="exact"/>
        <w:jc w:val="center"/>
        <w:textAlignment w:val="auto"/>
        <w:rPr>
          <w:rFonts w:hint="eastAsia" w:ascii="仿宋_GB2312" w:hAnsi="仿宋_GB2312" w:eastAsia="仿宋_GB2312"/>
          <w:color w:val="333333"/>
          <w:sz w:val="32"/>
        </w:rPr>
      </w:pPr>
    </w:p>
    <w:p w14:paraId="48467F3F">
      <w:pPr>
        <w:kinsoku/>
        <w:autoSpaceDE/>
        <w:adjustRightInd/>
        <w:snapToGrid/>
        <w:spacing w:line="560" w:lineRule="exact"/>
        <w:jc w:val="center"/>
        <w:textAlignment w:val="auto"/>
        <w:rPr>
          <w:rFonts w:hint="eastAsia" w:ascii="仿宋_GB2312" w:hAnsi="仿宋_GB2312" w:eastAsia="仿宋_GB2312"/>
          <w:color w:val="333333"/>
          <w:sz w:val="32"/>
        </w:rPr>
      </w:pPr>
    </w:p>
    <w:p w14:paraId="538C6A34">
      <w:pPr>
        <w:kinsoku/>
        <w:autoSpaceDE/>
        <w:adjustRightInd/>
        <w:snapToGrid/>
        <w:spacing w:line="560" w:lineRule="exact"/>
        <w:jc w:val="center"/>
        <w:textAlignment w:val="auto"/>
        <w:rPr>
          <w:rFonts w:hint="eastAsia" w:ascii="仿宋_GB2312" w:hAnsi="仿宋_GB2312" w:eastAsia="仿宋_GB2312"/>
          <w:color w:val="333333"/>
          <w:sz w:val="32"/>
        </w:rPr>
      </w:pPr>
    </w:p>
    <w:p w14:paraId="4CD33052">
      <w:pPr>
        <w:spacing w:line="360" w:lineRule="auto"/>
        <w:jc w:val="center"/>
        <w:rPr>
          <w:rFonts w:hint="eastAsia" w:ascii="仿宋_GB2312" w:hAnsi="宋体" w:eastAsia="仿宋_GB2312" w:cs="Times New Roman"/>
          <w:color w:val="auto"/>
          <w:sz w:val="32"/>
          <w:szCs w:val="32"/>
          <w:highlight w:val="none"/>
        </w:rPr>
      </w:pPr>
      <w:r>
        <w:rPr>
          <w:rFonts w:hint="eastAsia" w:ascii="仿宋_GB2312" w:hAnsi="宋体" w:eastAsia="仿宋_GB2312" w:cs="Times New Roman"/>
          <w:color w:val="auto"/>
          <w:sz w:val="32"/>
          <w:szCs w:val="32"/>
          <w:highlight w:val="none"/>
        </w:rPr>
        <w:t>镶生环审表〔202</w:t>
      </w:r>
      <w:r>
        <w:rPr>
          <w:rFonts w:hint="eastAsia" w:ascii="仿宋_GB2312" w:hAnsi="宋体" w:eastAsia="仿宋_GB2312" w:cs="Times New Roman"/>
          <w:color w:val="auto"/>
          <w:sz w:val="32"/>
          <w:szCs w:val="32"/>
          <w:highlight w:val="none"/>
          <w:lang w:val="en-US" w:eastAsia="zh-CN"/>
        </w:rPr>
        <w:t>4</w:t>
      </w:r>
      <w:r>
        <w:rPr>
          <w:rFonts w:hint="eastAsia" w:ascii="仿宋_GB2312" w:hAnsi="宋体" w:eastAsia="仿宋_GB2312" w:cs="Times New Roman"/>
          <w:color w:val="auto"/>
          <w:sz w:val="32"/>
          <w:szCs w:val="32"/>
          <w:highlight w:val="none"/>
        </w:rPr>
        <w:t>〕1</w:t>
      </w:r>
      <w:r>
        <w:rPr>
          <w:rFonts w:hint="eastAsia" w:ascii="仿宋_GB2312" w:hAnsi="宋体" w:eastAsia="仿宋_GB2312" w:cs="Times New Roman"/>
          <w:color w:val="auto"/>
          <w:sz w:val="32"/>
          <w:szCs w:val="32"/>
          <w:highlight w:val="none"/>
          <w:lang w:val="en-US" w:eastAsia="zh-CN"/>
        </w:rPr>
        <w:t>4</w:t>
      </w:r>
      <w:r>
        <w:rPr>
          <w:rFonts w:hint="eastAsia" w:ascii="仿宋_GB2312" w:hAnsi="宋体" w:eastAsia="仿宋_GB2312" w:cs="Times New Roman"/>
          <w:color w:val="auto"/>
          <w:sz w:val="32"/>
          <w:szCs w:val="32"/>
          <w:highlight w:val="none"/>
        </w:rPr>
        <w:t>号</w:t>
      </w:r>
    </w:p>
    <w:p w14:paraId="5CF1950D">
      <w:pPr>
        <w:rPr>
          <w:rFonts w:hint="eastAsia" w:ascii="仿宋_GB2312" w:hAnsi="宋体" w:eastAsia="仿宋_GB2312"/>
          <w:b/>
          <w:sz w:val="28"/>
          <w:szCs w:val="28"/>
        </w:rPr>
      </w:pPr>
    </w:p>
    <w:p w14:paraId="3AEFF6B4">
      <w:pPr>
        <w:widowControl w:val="0"/>
        <w:kinsoku/>
        <w:autoSpaceDE/>
        <w:autoSpaceDN/>
        <w:adjustRightInd/>
        <w:snapToGrid/>
        <w:spacing w:line="700" w:lineRule="exact"/>
        <w:jc w:val="center"/>
        <w:textAlignment w:val="auto"/>
        <w:rPr>
          <w:rFonts w:hint="eastAsia" w:ascii="方正小标宋简体" w:hAnsi="方正小标宋简体" w:eastAsia="方正小标宋简体" w:cs="方正小标宋简体"/>
          <w:snapToGrid/>
          <w:kern w:val="2"/>
          <w:sz w:val="44"/>
          <w:szCs w:val="44"/>
        </w:rPr>
      </w:pPr>
      <w:r>
        <w:rPr>
          <w:rFonts w:hint="eastAsia" w:ascii="方正小标宋简体" w:hAnsi="方正小标宋简体" w:eastAsia="方正小标宋简体" w:cs="方正小标宋简体"/>
          <w:snapToGrid/>
          <w:kern w:val="2"/>
          <w:sz w:val="44"/>
          <w:szCs w:val="44"/>
        </w:rPr>
        <w:t>锡林郭勒盟生态环境局</w:t>
      </w:r>
    </w:p>
    <w:p w14:paraId="4996734C">
      <w:pPr>
        <w:rPr>
          <w:rFonts w:hint="eastAsia" w:ascii="方正小标宋简体" w:hAnsi="方正小标宋简体" w:eastAsia="方正小标宋简体" w:cs="方正小标宋简体"/>
          <w:snapToGrid/>
          <w:kern w:val="2"/>
          <w:sz w:val="44"/>
          <w:szCs w:val="44"/>
        </w:rPr>
      </w:pPr>
      <w:r>
        <w:rPr>
          <w:rFonts w:hint="eastAsia" w:ascii="方正小标宋简体" w:hAnsi="方正小标宋简体" w:eastAsia="方正小标宋简体" w:cs="方正小标宋简体"/>
          <w:snapToGrid/>
          <w:kern w:val="2"/>
          <w:sz w:val="44"/>
          <w:szCs w:val="44"/>
        </w:rPr>
        <w:t>关于内蒙古自治区辉腾郭勒苏吉嘎查段防洪</w:t>
      </w:r>
    </w:p>
    <w:p w14:paraId="22D82F35">
      <w:pPr>
        <w:jc w:val="center"/>
        <w:rPr>
          <w:rFonts w:ascii="Times New Roman" w:hAnsi="Times New Roman" w:eastAsia="宋体" w:cs="Times New Roman"/>
          <w:snapToGrid/>
          <w:color w:val="auto"/>
        </w:rPr>
      </w:pPr>
      <w:r>
        <w:rPr>
          <w:rFonts w:hint="eastAsia" w:ascii="方正小标宋简体" w:hAnsi="方正小标宋简体" w:eastAsia="方正小标宋简体" w:cs="方正小标宋简体"/>
          <w:snapToGrid/>
          <w:kern w:val="2"/>
          <w:sz w:val="44"/>
          <w:szCs w:val="44"/>
        </w:rPr>
        <w:t>工程环境影响报告表的批复</w:t>
      </w:r>
    </w:p>
    <w:p w14:paraId="5A97D999">
      <w:pPr>
        <w:widowControl w:val="0"/>
        <w:kinsoku/>
        <w:autoSpaceDE/>
        <w:autoSpaceDN/>
        <w:adjustRightInd/>
        <w:snapToGrid/>
        <w:spacing w:line="560" w:lineRule="exact"/>
        <w:jc w:val="both"/>
        <w:textAlignment w:val="auto"/>
        <w:rPr>
          <w:rFonts w:hint="eastAsia" w:ascii="方正小标宋简体" w:hAnsi="方正小标宋简体" w:eastAsia="方正小标宋简体" w:cs="方正小标宋简体"/>
          <w:snapToGrid/>
          <w:kern w:val="2"/>
          <w:sz w:val="44"/>
          <w:szCs w:val="44"/>
        </w:rPr>
      </w:pPr>
    </w:p>
    <w:p w14:paraId="0E839827">
      <w:pPr>
        <w:widowControl w:val="0"/>
        <w:kinsoku/>
        <w:autoSpaceDE/>
        <w:autoSpaceDN/>
        <w:adjustRightInd/>
        <w:snapToGrid/>
        <w:spacing w:line="560" w:lineRule="exact"/>
        <w:jc w:val="both"/>
        <w:textAlignment w:val="auto"/>
        <w:rPr>
          <w:rFonts w:hint="eastAsia" w:ascii="仿宋_GB2312" w:hAnsi="仿宋_GB2312" w:eastAsia="仿宋_GB2312" w:cs="仿宋_GB2312"/>
          <w:snapToGrid/>
          <w:kern w:val="2"/>
          <w:sz w:val="32"/>
          <w:szCs w:val="32"/>
        </w:rPr>
      </w:pPr>
      <w:r>
        <w:rPr>
          <w:rFonts w:hint="eastAsia" w:ascii="仿宋_GB2312" w:hAnsi="仿宋_GB2312" w:eastAsia="仿宋_GB2312" w:cs="仿宋_GB2312"/>
          <w:snapToGrid/>
          <w:kern w:val="2"/>
          <w:sz w:val="32"/>
          <w:szCs w:val="32"/>
        </w:rPr>
        <w:t>镶黄旗水利局</w:t>
      </w:r>
      <w:r>
        <w:rPr>
          <w:rFonts w:ascii="仿宋_GB2312" w:hAnsi="仿宋_GB2312" w:eastAsia="仿宋_GB2312" w:cs="仿宋_GB2312"/>
          <w:snapToGrid/>
          <w:kern w:val="2"/>
          <w:sz w:val="32"/>
          <w:szCs w:val="32"/>
        </w:rPr>
        <w:t>:</w:t>
      </w:r>
    </w:p>
    <w:p w14:paraId="6970D447">
      <w:pPr>
        <w:widowControl w:val="0"/>
        <w:kinsoku/>
        <w:autoSpaceDE/>
        <w:autoSpaceDN/>
        <w:adjustRightInd/>
        <w:snapToGrid/>
        <w:spacing w:line="560" w:lineRule="exact"/>
        <w:ind w:firstLine="640" w:firstLineChars="200"/>
        <w:jc w:val="both"/>
        <w:textAlignment w:val="auto"/>
        <w:rPr>
          <w:rFonts w:hint="eastAsia" w:ascii="仿宋_GB2312" w:hAnsi="仿宋_GB2312" w:eastAsia="仿宋_GB2312" w:cs="仿宋_GB2312"/>
          <w:snapToGrid/>
          <w:kern w:val="2"/>
          <w:sz w:val="32"/>
          <w:szCs w:val="32"/>
        </w:rPr>
      </w:pPr>
      <w:r>
        <w:rPr>
          <w:rFonts w:ascii="仿宋_GB2312" w:hAnsi="仿宋_GB2312" w:eastAsia="仿宋_GB2312" w:cs="仿宋_GB2312"/>
          <w:snapToGrid/>
          <w:kern w:val="2"/>
          <w:sz w:val="32"/>
          <w:szCs w:val="32"/>
        </w:rPr>
        <w:t>你</w:t>
      </w:r>
      <w:r>
        <w:rPr>
          <w:rFonts w:hint="eastAsia" w:ascii="仿宋_GB2312" w:hAnsi="仿宋_GB2312" w:eastAsia="仿宋_GB2312" w:cs="仿宋_GB2312"/>
          <w:snapToGrid/>
          <w:kern w:val="2"/>
          <w:sz w:val="32"/>
          <w:szCs w:val="32"/>
        </w:rPr>
        <w:t>局</w:t>
      </w:r>
      <w:r>
        <w:rPr>
          <w:rFonts w:ascii="仿宋_GB2312" w:hAnsi="仿宋_GB2312" w:eastAsia="仿宋_GB2312" w:cs="仿宋_GB2312"/>
          <w:snapToGrid/>
          <w:kern w:val="2"/>
          <w:sz w:val="32"/>
          <w:szCs w:val="32"/>
        </w:rPr>
        <w:t>由</w:t>
      </w:r>
      <w:r>
        <w:rPr>
          <w:rFonts w:hint="eastAsia" w:ascii="仿宋_GB2312" w:hAnsi="仿宋_GB2312" w:eastAsia="仿宋_GB2312" w:cs="仿宋_GB2312"/>
          <w:snapToGrid/>
          <w:kern w:val="2"/>
          <w:sz w:val="32"/>
          <w:szCs w:val="32"/>
        </w:rPr>
        <w:t>内蒙古众成环境工程有限公司</w:t>
      </w:r>
      <w:r>
        <w:rPr>
          <w:rFonts w:ascii="仿宋_GB2312" w:hAnsi="仿宋_GB2312" w:eastAsia="仿宋_GB2312" w:cs="仿宋_GB2312"/>
          <w:snapToGrid/>
          <w:kern w:val="2"/>
          <w:sz w:val="32"/>
          <w:szCs w:val="32"/>
        </w:rPr>
        <w:t>编制的《</w:t>
      </w:r>
      <w:r>
        <w:rPr>
          <w:rFonts w:hint="eastAsia" w:ascii="仿宋_GB2312" w:hAnsi="仿宋_GB2312" w:eastAsia="仿宋_GB2312" w:cs="仿宋_GB2312"/>
          <w:snapToGrid/>
          <w:kern w:val="2"/>
          <w:sz w:val="32"/>
          <w:szCs w:val="32"/>
        </w:rPr>
        <w:t>内蒙古自治区辉腾郭勒苏吉嘎查段防洪工程报告表</w:t>
      </w:r>
      <w:r>
        <w:rPr>
          <w:rFonts w:ascii="仿宋_GB2312" w:hAnsi="仿宋_GB2312" w:eastAsia="仿宋_GB2312" w:cs="仿宋_GB2312"/>
          <w:snapToGrid/>
          <w:kern w:val="2"/>
          <w:sz w:val="32"/>
          <w:szCs w:val="32"/>
        </w:rPr>
        <w:t>》(以下简称《报告表》)已收悉。现批复如下:</w:t>
      </w:r>
    </w:p>
    <w:p w14:paraId="288C85E8">
      <w:pPr>
        <w:widowControl w:val="0"/>
        <w:kinsoku/>
        <w:autoSpaceDE/>
        <w:autoSpaceDN/>
        <w:adjustRightInd/>
        <w:snapToGrid/>
        <w:spacing w:line="560" w:lineRule="exact"/>
        <w:ind w:firstLine="640" w:firstLineChars="200"/>
        <w:jc w:val="both"/>
        <w:textAlignment w:val="auto"/>
        <w:rPr>
          <w:rFonts w:hint="eastAsia" w:ascii="黑体" w:hAnsi="黑体" w:eastAsia="黑体" w:cs="黑体"/>
          <w:snapToGrid/>
          <w:kern w:val="2"/>
          <w:sz w:val="32"/>
          <w:szCs w:val="32"/>
        </w:rPr>
      </w:pPr>
      <w:r>
        <w:rPr>
          <w:rFonts w:hint="eastAsia" w:ascii="黑体" w:hAnsi="黑体" w:eastAsia="黑体" w:cs="黑体"/>
          <w:snapToGrid/>
          <w:kern w:val="2"/>
          <w:sz w:val="32"/>
          <w:szCs w:val="32"/>
        </w:rPr>
        <w:t>一、项目概况</w:t>
      </w:r>
    </w:p>
    <w:p w14:paraId="090E743E">
      <w:pPr>
        <w:widowControl w:val="0"/>
        <w:kinsoku/>
        <w:autoSpaceDE/>
        <w:autoSpaceDN/>
        <w:adjustRightInd/>
        <w:snapToGrid/>
        <w:spacing w:line="560" w:lineRule="exact"/>
        <w:ind w:firstLine="640" w:firstLineChars="200"/>
        <w:jc w:val="both"/>
        <w:textAlignment w:val="auto"/>
        <w:rPr>
          <w:rFonts w:hint="eastAsia" w:ascii="仿宋_GB2312" w:hAnsi="仿宋_GB2312" w:eastAsia="仿宋_GB2312" w:cs="仿宋_GB2312"/>
          <w:snapToGrid/>
          <w:kern w:val="2"/>
          <w:sz w:val="32"/>
          <w:szCs w:val="32"/>
        </w:rPr>
      </w:pPr>
      <w:r>
        <w:rPr>
          <w:rFonts w:hint="eastAsia" w:ascii="仿宋_GB2312" w:hAnsi="仿宋_GB2312" w:eastAsia="仿宋_GB2312" w:cs="仿宋_GB2312"/>
          <w:snapToGrid/>
          <w:kern w:val="2"/>
          <w:sz w:val="32"/>
          <w:szCs w:val="32"/>
        </w:rPr>
        <w:t>内蒙古自治区辉腾郭勒苏吉嘎查段防洪工程位于内蒙古自治区锡林郭勒盟镶黄旗巴音塔拉镇陶勒盖乌苏嘎查、苏吉嘎查和敖恩格其嘎查，项目总投资1631.43万元，环保投资48万元，环保投资占总投资比例2.94%，项目主要建设内容包括新建护岸工程25段，长度10.376km。其中：左岸新建护岸工程16段，长6.523km，右岸新建护岸工程9段，长3.853km。新建漫水路2处。</w:t>
      </w:r>
    </w:p>
    <w:p w14:paraId="576682D6">
      <w:pPr>
        <w:widowControl w:val="0"/>
        <w:kinsoku/>
        <w:autoSpaceDE/>
        <w:autoSpaceDN/>
        <w:adjustRightInd/>
        <w:snapToGrid/>
        <w:spacing w:line="560" w:lineRule="exact"/>
        <w:ind w:firstLine="640" w:firstLineChars="200"/>
        <w:jc w:val="both"/>
        <w:textAlignment w:val="auto"/>
        <w:rPr>
          <w:rFonts w:hint="eastAsia" w:ascii="仿宋_GB2312" w:hAnsi="仿宋_GB2312" w:eastAsia="仿宋_GB2312" w:cs="仿宋_GB2312"/>
          <w:snapToGrid/>
          <w:kern w:val="2"/>
          <w:sz w:val="32"/>
          <w:szCs w:val="32"/>
        </w:rPr>
      </w:pPr>
      <w:r>
        <w:rPr>
          <w:rFonts w:hint="eastAsia" w:ascii="仿宋_GB2312" w:hAnsi="仿宋_GB2312" w:eastAsia="仿宋_GB2312" w:cs="仿宋_GB2312"/>
          <w:snapToGrid/>
          <w:kern w:val="2"/>
          <w:sz w:val="32"/>
          <w:szCs w:val="32"/>
        </w:rPr>
        <w:t>根据《产业结构调整指导目录（</w:t>
      </w:r>
      <w:r>
        <w:rPr>
          <w:rFonts w:ascii="仿宋_GB2312" w:hAnsi="仿宋_GB2312" w:eastAsia="仿宋_GB2312" w:cs="仿宋_GB2312"/>
          <w:snapToGrid/>
          <w:kern w:val="2"/>
          <w:sz w:val="32"/>
          <w:szCs w:val="32"/>
        </w:rPr>
        <w:t>20</w:t>
      </w:r>
      <w:r>
        <w:rPr>
          <w:rFonts w:hint="eastAsia" w:ascii="仿宋_GB2312" w:hAnsi="仿宋_GB2312" w:eastAsia="仿宋_GB2312" w:cs="仿宋_GB2312"/>
          <w:snapToGrid/>
          <w:kern w:val="2"/>
          <w:sz w:val="32"/>
          <w:szCs w:val="32"/>
        </w:rPr>
        <w:t>24年本）》，本项目属于“第一类、鼓励类”项目中“二、水利，3.防洪提升工程”</w:t>
      </w:r>
      <w:r>
        <w:rPr>
          <w:rFonts w:hint="eastAsia" w:ascii="仿宋_GB2312" w:hAnsi="仿宋_GB2312" w:eastAsia="仿宋_GB2312" w:cs="仿宋_GB2312"/>
          <w:snapToGrid/>
          <w:kern w:val="2"/>
          <w:sz w:val="32"/>
          <w:szCs w:val="32"/>
          <w:lang w:eastAsia="zh-CN"/>
        </w:rPr>
        <w:t>，</w:t>
      </w:r>
      <w:r>
        <w:rPr>
          <w:rFonts w:hint="eastAsia" w:ascii="仿宋_GB2312" w:hAnsi="仿宋_GB2312" w:eastAsia="仿宋_GB2312" w:cs="仿宋_GB2312"/>
          <w:snapToGrid/>
          <w:kern w:val="2"/>
          <w:sz w:val="32"/>
          <w:szCs w:val="32"/>
          <w:lang w:val="en-US" w:eastAsia="zh-CN"/>
        </w:rPr>
        <w:t>本</w:t>
      </w:r>
      <w:r>
        <w:rPr>
          <w:rFonts w:hint="eastAsia" w:ascii="仿宋_GB2312" w:hAnsi="仿宋_GB2312" w:eastAsia="仿宋_GB2312" w:cs="仿宋_GB2312"/>
          <w:snapToGrid/>
          <w:kern w:val="2"/>
          <w:sz w:val="32"/>
          <w:szCs w:val="32"/>
        </w:rPr>
        <w:t>项目符合国家产业政策。《报告表》认为，在全面落实各项污染防治措施的前提下，项目建设对环境的不利影响能够得到一定的缓解和控制。我局原则同意本环境影响报告表的总体评价结论和拟采取的环境保护措施。</w:t>
      </w:r>
    </w:p>
    <w:p w14:paraId="12B62F53">
      <w:pPr>
        <w:widowControl w:val="0"/>
        <w:kinsoku/>
        <w:autoSpaceDE/>
        <w:autoSpaceDN/>
        <w:adjustRightInd/>
        <w:snapToGrid/>
        <w:spacing w:line="560" w:lineRule="exact"/>
        <w:ind w:firstLine="640" w:firstLineChars="200"/>
        <w:jc w:val="both"/>
        <w:textAlignment w:val="auto"/>
        <w:rPr>
          <w:rFonts w:hint="eastAsia" w:ascii="黑体" w:hAnsi="黑体" w:eastAsia="黑体" w:cs="黑体"/>
          <w:snapToGrid/>
          <w:kern w:val="2"/>
          <w:sz w:val="32"/>
          <w:szCs w:val="32"/>
        </w:rPr>
      </w:pPr>
      <w:r>
        <w:rPr>
          <w:rFonts w:hint="eastAsia" w:ascii="黑体" w:hAnsi="黑体" w:eastAsia="黑体" w:cs="黑体"/>
          <w:snapToGrid/>
          <w:kern w:val="2"/>
          <w:sz w:val="32"/>
          <w:szCs w:val="32"/>
        </w:rPr>
        <w:t>二、项目建设与运行过程中应重点做好以下工作</w:t>
      </w:r>
    </w:p>
    <w:p w14:paraId="347A36E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snapToGrid/>
          <w:kern w:val="2"/>
          <w:sz w:val="32"/>
          <w:szCs w:val="32"/>
          <w:lang w:val="en-US" w:eastAsia="zh-CN"/>
        </w:rPr>
      </w:pPr>
      <w:r>
        <w:rPr>
          <w:rFonts w:hint="eastAsia" w:ascii="楷体_GB2312" w:hAnsi="楷体_GB2312" w:eastAsia="楷体_GB2312" w:cs="楷体_GB2312"/>
          <w:color w:val="auto"/>
          <w:sz w:val="32"/>
          <w:szCs w:val="32"/>
          <w:lang w:eastAsia="zh-CN"/>
        </w:rPr>
        <w:t>（</w:t>
      </w:r>
      <w:r>
        <w:rPr>
          <w:rFonts w:hint="eastAsia" w:ascii="楷体_GB2312" w:hAnsi="楷体_GB2312" w:eastAsia="楷体_GB2312" w:cs="楷体_GB2312"/>
          <w:color w:val="auto"/>
          <w:sz w:val="32"/>
          <w:szCs w:val="32"/>
          <w:lang w:val="en-US" w:eastAsia="zh-CN"/>
        </w:rPr>
        <w:t>一</w:t>
      </w:r>
      <w:r>
        <w:rPr>
          <w:rFonts w:hint="eastAsia" w:ascii="楷体_GB2312" w:hAnsi="楷体_GB2312" w:eastAsia="楷体_GB2312" w:cs="楷体_GB2312"/>
          <w:color w:val="auto"/>
          <w:sz w:val="32"/>
          <w:szCs w:val="32"/>
          <w:lang w:eastAsia="zh-CN"/>
        </w:rPr>
        <w:t>）</w:t>
      </w:r>
      <w:r>
        <w:rPr>
          <w:rFonts w:hint="eastAsia" w:ascii="楷体_GB2312" w:hAnsi="楷体_GB2312" w:eastAsia="楷体_GB2312" w:cs="楷体_GB2312"/>
          <w:color w:val="auto"/>
          <w:sz w:val="32"/>
          <w:szCs w:val="32"/>
        </w:rPr>
        <w:t>落实大气污染防治措施。</w:t>
      </w:r>
      <w:r>
        <w:rPr>
          <w:rFonts w:hint="eastAsia" w:ascii="仿宋_GB2312" w:hAnsi="仿宋_GB2312" w:eastAsia="仿宋_GB2312" w:cs="仿宋_GB2312"/>
          <w:snapToGrid/>
          <w:kern w:val="2"/>
          <w:sz w:val="32"/>
          <w:szCs w:val="32"/>
        </w:rPr>
        <w:t>施工期间对施工现场周围设施工围挡；每天定时对施工现场各扬尘点洒水抑尘；恶劣天气停止施工作业；对砂石料、土料堆放物料采取抑尘网苫盖，定期洒水措施；严格控制车辆超载，运输时进行遮盖，并对施工道路采取洒水抑尘措施；选用低能耗、高效率的燃油设备，并加强日常检及维护保养，加强对燃油设备和车辆的管理，使用优质柴油。</w:t>
      </w:r>
    </w:p>
    <w:p w14:paraId="408C21C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napToGrid/>
          <w:kern w:val="2"/>
          <w:sz w:val="32"/>
          <w:szCs w:val="32"/>
        </w:rPr>
      </w:pPr>
      <w:r>
        <w:rPr>
          <w:rFonts w:hint="eastAsia" w:ascii="楷体_GB2312" w:hAnsi="楷体_GB2312" w:eastAsia="楷体_GB2312" w:cs="楷体_GB2312"/>
          <w:color w:val="auto"/>
          <w:sz w:val="32"/>
          <w:szCs w:val="32"/>
          <w:lang w:eastAsia="zh-CN"/>
        </w:rPr>
        <w:t>（</w:t>
      </w:r>
      <w:r>
        <w:rPr>
          <w:rFonts w:hint="eastAsia" w:ascii="楷体_GB2312" w:hAnsi="楷体_GB2312" w:eastAsia="楷体_GB2312" w:cs="楷体_GB2312"/>
          <w:color w:val="auto"/>
          <w:sz w:val="32"/>
          <w:szCs w:val="32"/>
          <w:lang w:val="en-US" w:eastAsia="zh-CN"/>
        </w:rPr>
        <w:t>二</w:t>
      </w:r>
      <w:r>
        <w:rPr>
          <w:rFonts w:hint="eastAsia" w:ascii="楷体_GB2312" w:hAnsi="楷体_GB2312" w:eastAsia="楷体_GB2312" w:cs="楷体_GB2312"/>
          <w:color w:val="auto"/>
          <w:sz w:val="32"/>
          <w:szCs w:val="32"/>
          <w:lang w:eastAsia="zh-CN"/>
        </w:rPr>
        <w:t>）</w:t>
      </w:r>
      <w:r>
        <w:rPr>
          <w:rFonts w:hint="eastAsia" w:ascii="楷体_GB2312" w:hAnsi="楷体_GB2312" w:eastAsia="楷体_GB2312" w:cs="楷体_GB2312"/>
          <w:color w:val="auto"/>
          <w:sz w:val="32"/>
          <w:szCs w:val="32"/>
        </w:rPr>
        <w:t>落实水污染防治措施。</w:t>
      </w:r>
      <w:r>
        <w:rPr>
          <w:rFonts w:hint="eastAsia" w:ascii="仿宋_GB2312" w:hAnsi="仿宋_GB2312" w:eastAsia="仿宋_GB2312" w:cs="仿宋_GB2312"/>
          <w:snapToGrid/>
          <w:kern w:val="2"/>
          <w:sz w:val="32"/>
          <w:szCs w:val="32"/>
        </w:rPr>
        <w:t>施工期施工废水经沉淀池沉淀后回用于洒水降尘，不外排；施工人员不在施工场地食宿，不产生生活污水，施工人员大小便依托当地牧民旱厕。</w:t>
      </w:r>
    </w:p>
    <w:p w14:paraId="23A819F2">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仿宋_GB2312" w:hAnsi="仿宋_GB2312" w:eastAsia="仿宋_GB2312" w:cs="仿宋_GB2312"/>
          <w:color w:val="auto"/>
          <w:sz w:val="32"/>
          <w:szCs w:val="32"/>
        </w:rPr>
      </w:pPr>
      <w:r>
        <w:rPr>
          <w:rFonts w:hint="eastAsia" w:ascii="楷体_GB2312" w:hAnsi="楷体_GB2312" w:eastAsia="楷体_GB2312" w:cs="楷体_GB2312"/>
          <w:color w:val="auto"/>
          <w:sz w:val="32"/>
          <w:szCs w:val="32"/>
          <w:lang w:eastAsia="zh-CN"/>
        </w:rPr>
        <w:t>（</w:t>
      </w:r>
      <w:r>
        <w:rPr>
          <w:rFonts w:hint="eastAsia" w:ascii="楷体_GB2312" w:hAnsi="楷体_GB2312" w:eastAsia="楷体_GB2312" w:cs="楷体_GB2312"/>
          <w:color w:val="auto"/>
          <w:sz w:val="32"/>
          <w:szCs w:val="32"/>
          <w:lang w:val="en-US" w:eastAsia="zh-CN"/>
        </w:rPr>
        <w:t>三</w:t>
      </w:r>
      <w:r>
        <w:rPr>
          <w:rFonts w:hint="eastAsia" w:ascii="楷体_GB2312" w:hAnsi="楷体_GB2312" w:eastAsia="楷体_GB2312" w:cs="楷体_GB2312"/>
          <w:color w:val="auto"/>
          <w:sz w:val="32"/>
          <w:szCs w:val="32"/>
          <w:lang w:eastAsia="zh-CN"/>
        </w:rPr>
        <w:t>）</w:t>
      </w:r>
      <w:r>
        <w:rPr>
          <w:rFonts w:hint="eastAsia" w:ascii="楷体_GB2312" w:hAnsi="楷体_GB2312" w:eastAsia="楷体_GB2312" w:cs="楷体_GB2312"/>
          <w:color w:val="auto"/>
          <w:sz w:val="32"/>
          <w:szCs w:val="32"/>
        </w:rPr>
        <w:t>落实固体废物污染防治措施。</w:t>
      </w:r>
      <w:r>
        <w:rPr>
          <w:rFonts w:hint="eastAsia" w:ascii="仿宋_GB2312" w:hAnsi="仿宋_GB2312" w:eastAsia="仿宋_GB2312" w:cs="仿宋_GB2312"/>
          <w:color w:val="auto"/>
          <w:sz w:val="32"/>
          <w:szCs w:val="32"/>
        </w:rPr>
        <w:t>施工期产生的建筑垃圾集中堆放，及时送至指定建筑垃圾填埋场；生活垃圾集中收集，运往城市指定的垃圾点进行处理。</w:t>
      </w:r>
    </w:p>
    <w:p w14:paraId="02F82E43">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仿宋_GB2312" w:hAnsi="仿宋_GB2312" w:eastAsia="仿宋_GB2312" w:cs="仿宋_GB2312"/>
          <w:color w:val="auto"/>
          <w:sz w:val="32"/>
          <w:szCs w:val="32"/>
        </w:rPr>
      </w:pPr>
      <w:r>
        <w:rPr>
          <w:rFonts w:hint="eastAsia" w:ascii="楷体_GB2312" w:hAnsi="楷体_GB2312" w:eastAsia="楷体_GB2312" w:cs="楷体_GB2312"/>
          <w:color w:val="auto"/>
          <w:sz w:val="32"/>
          <w:szCs w:val="32"/>
          <w:lang w:eastAsia="zh-CN"/>
        </w:rPr>
        <w:t>（</w:t>
      </w:r>
      <w:r>
        <w:rPr>
          <w:rFonts w:hint="eastAsia" w:ascii="楷体_GB2312" w:hAnsi="楷体_GB2312" w:eastAsia="楷体_GB2312" w:cs="楷体_GB2312"/>
          <w:color w:val="auto"/>
          <w:sz w:val="32"/>
          <w:szCs w:val="32"/>
          <w:lang w:val="en-US" w:eastAsia="zh-CN"/>
        </w:rPr>
        <w:t>四</w:t>
      </w:r>
      <w:r>
        <w:rPr>
          <w:rFonts w:hint="eastAsia" w:ascii="楷体_GB2312" w:hAnsi="楷体_GB2312" w:eastAsia="楷体_GB2312" w:cs="楷体_GB2312"/>
          <w:color w:val="auto"/>
          <w:sz w:val="32"/>
          <w:szCs w:val="32"/>
          <w:lang w:eastAsia="zh-CN"/>
        </w:rPr>
        <w:t>）</w:t>
      </w:r>
      <w:r>
        <w:rPr>
          <w:rFonts w:hint="eastAsia" w:ascii="楷体_GB2312" w:hAnsi="楷体_GB2312" w:eastAsia="楷体_GB2312" w:cs="楷体_GB2312"/>
          <w:color w:val="auto"/>
          <w:sz w:val="32"/>
          <w:szCs w:val="32"/>
        </w:rPr>
        <w:t>落实噪声污染防治措施。</w:t>
      </w:r>
      <w:r>
        <w:rPr>
          <w:rFonts w:hint="eastAsia" w:ascii="仿宋_GB2312" w:hAnsi="仿宋_GB2312" w:eastAsia="仿宋_GB2312" w:cs="仿宋_GB2312"/>
          <w:color w:val="auto"/>
          <w:sz w:val="32"/>
          <w:szCs w:val="32"/>
        </w:rPr>
        <w:t>施工期建设单位应尽量选择低噪声设备，加强设备日常维护和管理；在距离阿恩班乌苏、陶勒盖乌苏、德日森乌苏较近处施工时，避免在施工现场的同一地点安排大量的高噪声设备，造成局部声级过高；禁止夜间施工。</w:t>
      </w:r>
    </w:p>
    <w:p w14:paraId="06136F8C">
      <w:pPr>
        <w:pStyle w:val="5"/>
        <w:spacing w:after="0" w:line="560" w:lineRule="exact"/>
        <w:ind w:firstLine="640" w:firstLineChars="200"/>
      </w:pPr>
      <w:r>
        <w:rPr>
          <w:rFonts w:hint="eastAsia" w:ascii="楷体_GB2312" w:hAnsi="楷体_GB2312" w:eastAsia="楷体_GB2312" w:cs="楷体_GB2312"/>
          <w:snapToGrid w:val="0"/>
          <w:color w:val="auto"/>
          <w:kern w:val="0"/>
          <w:sz w:val="32"/>
          <w:szCs w:val="32"/>
          <w:lang w:val="en-US" w:eastAsia="zh-CN" w:bidi="ar-SA"/>
        </w:rPr>
        <w:t>（五）落实生态环境保护措施。</w:t>
      </w:r>
      <w:r>
        <w:rPr>
          <w:rFonts w:hint="eastAsia" w:ascii="仿宋_GB2312" w:hAnsi="仿宋_GB2312" w:eastAsia="仿宋_GB2312" w:cs="仿宋_GB2312"/>
          <w:color w:val="auto"/>
          <w:sz w:val="32"/>
          <w:szCs w:val="32"/>
          <w:lang w:bidi="en-US"/>
        </w:rPr>
        <w:t>施工期合理安排施工场地与时间，降低施工影响项目建设过程中，要按照《建设项目环境保护设计规定》，优化施工组织方案设计，制定和完善环境保护措施，降低施工对周围生态环境的影响；场地建设应尽可能减少占地规模，最大限度降低对周围环境的破坏；健全规章制度，落实保护责任，严格监督检查工程建设单位要建立健全施工管理规章制度，落实环境保护管理责任人与责任；施工过程严格遵守各种环境保护规章制度，规范施工；加强施工管理，做到生态、清洁、文明、规范施工在工程建设施工过程中，要加强施工管理，加强监督检查；严格限定施工活动范围，严禁乱堆乱放，严禁乱弃乱排，杜绝野蛮施工，认真落实项目的环境保护措施，规范作业、安全生产、文明施工，防止污染环境，防止产生滑坡等次生地质灾害，防止严重水土流失，防止误伤野生动物，最大限度降低施工活动对生态环境和生物多样性造成的干扰及破坏；加强“三废”防治与处理，减少环境污染在工程建设区域建设和完善各种环保设施，对施工过程产生的弃渣、建筑垃圾、废水等应统一收集，合理处置，防止对生态环境造成污染。</w:t>
      </w:r>
    </w:p>
    <w:p w14:paraId="32AB11F9">
      <w:pPr>
        <w:widowControl w:val="0"/>
        <w:kinsoku/>
        <w:autoSpaceDE/>
        <w:autoSpaceDN/>
        <w:adjustRightInd/>
        <w:snapToGrid/>
        <w:spacing w:line="560" w:lineRule="exact"/>
        <w:ind w:firstLine="640" w:firstLineChars="200"/>
        <w:jc w:val="both"/>
        <w:textAlignment w:val="auto"/>
        <w:rPr>
          <w:rFonts w:hint="eastAsia" w:ascii="仿宋_GB2312" w:hAnsi="仿宋_GB2312" w:eastAsia="仿宋_GB2312" w:cs="仿宋_GB2312"/>
          <w:snapToGrid/>
          <w:kern w:val="2"/>
          <w:sz w:val="32"/>
          <w:szCs w:val="32"/>
        </w:rPr>
      </w:pPr>
      <w:r>
        <w:rPr>
          <w:rFonts w:hint="eastAsia" w:ascii="黑体" w:hAnsi="黑体" w:eastAsia="黑体" w:cs="黑体"/>
          <w:snapToGrid/>
          <w:kern w:val="2"/>
          <w:sz w:val="32"/>
          <w:szCs w:val="32"/>
        </w:rPr>
        <w:t>二、项目建设必须严格执行环境保护设施与主体工程同时设计、同时施工、同时投产使用的环境保护"三同时"制度。</w:t>
      </w:r>
      <w:r>
        <w:rPr>
          <w:rFonts w:hint="eastAsia" w:ascii="仿宋_GB2312" w:hAnsi="仿宋_GB2312" w:eastAsia="仿宋_GB2312" w:cs="仿宋_GB2312"/>
          <w:bCs/>
          <w:snapToGrid/>
          <w:color w:val="000000" w:themeColor="text1"/>
          <w:kern w:val="2"/>
          <w:sz w:val="32"/>
          <w:szCs w:val="32"/>
          <w14:textFill>
            <w14:solidFill>
              <w14:schemeClr w14:val="tx1"/>
            </w14:solidFill>
          </w14:textFill>
        </w:rPr>
        <w:t>按照《报告表》中提出的要求，做好各项污染防治工作，</w:t>
      </w:r>
      <w:r>
        <w:rPr>
          <w:rFonts w:ascii="仿宋_GB2312" w:hAnsi="仿宋_GB2312" w:eastAsia="仿宋_GB2312" w:cs="仿宋_GB2312"/>
          <w:snapToGrid/>
          <w:kern w:val="2"/>
          <w:sz w:val="32"/>
          <w:szCs w:val="32"/>
        </w:rPr>
        <w:t>按规定程序实施竣工环境保护验收。验收合格后</w:t>
      </w:r>
      <w:r>
        <w:rPr>
          <w:rFonts w:hint="eastAsia" w:ascii="仿宋_GB2312" w:hAnsi="仿宋_GB2312" w:eastAsia="仿宋_GB2312" w:cs="仿宋_GB2312"/>
          <w:snapToGrid/>
          <w:kern w:val="2"/>
          <w:sz w:val="32"/>
          <w:szCs w:val="32"/>
        </w:rPr>
        <w:t>报我局备案，</w:t>
      </w:r>
      <w:r>
        <w:rPr>
          <w:rFonts w:ascii="仿宋_GB2312" w:hAnsi="仿宋_GB2312" w:eastAsia="仿宋_GB2312" w:cs="仿宋_GB2312"/>
          <w:snapToGrid/>
          <w:kern w:val="2"/>
          <w:sz w:val="32"/>
          <w:szCs w:val="32"/>
        </w:rPr>
        <w:t>方可正式投入使用。</w:t>
      </w:r>
    </w:p>
    <w:p w14:paraId="67DD4C32">
      <w:pPr>
        <w:tabs>
          <w:tab w:val="left" w:pos="2149"/>
        </w:tabs>
        <w:spacing w:line="560" w:lineRule="exact"/>
        <w:ind w:firstLine="640" w:firstLineChars="200"/>
        <w:jc w:val="both"/>
        <w:rPr>
          <w:rFonts w:hint="eastAsia" w:ascii="黑体" w:hAnsi="黑体" w:eastAsia="黑体" w:cs="黑体"/>
          <w:snapToGrid/>
          <w:kern w:val="2"/>
          <w:sz w:val="32"/>
          <w:szCs w:val="32"/>
        </w:rPr>
      </w:pPr>
      <w:r>
        <w:rPr>
          <w:rFonts w:hint="eastAsia" w:ascii="黑体" w:hAnsi="黑体" w:eastAsia="黑体" w:cs="黑体"/>
          <w:snapToGrid/>
          <w:kern w:val="2"/>
          <w:sz w:val="32"/>
          <w:szCs w:val="32"/>
        </w:rPr>
        <w:t>三、环境影响报告表经批准后,项目性质、规模、地点、采用的生产工艺或者防治污染、防止生态破坏的措施发生重大变动，应当重新报批该项目环境影响报告表。</w:t>
      </w:r>
    </w:p>
    <w:p w14:paraId="2FC10773">
      <w:pPr>
        <w:tabs>
          <w:tab w:val="left" w:pos="2149"/>
        </w:tabs>
        <w:spacing w:line="560" w:lineRule="exact"/>
        <w:ind w:firstLine="640" w:firstLineChars="200"/>
        <w:jc w:val="both"/>
        <w:rPr>
          <w:rFonts w:ascii="Times New Roman" w:hAnsi="Times New Roman" w:eastAsia="仿宋" w:cs="Times New Roman"/>
          <w:spacing w:val="36"/>
          <w:w w:val="102"/>
          <w:sz w:val="33"/>
          <w:szCs w:val="33"/>
        </w:rPr>
      </w:pPr>
      <w:r>
        <w:rPr>
          <w:rFonts w:hint="eastAsia" w:ascii="黑体" w:hAnsi="黑体" w:eastAsia="黑体" w:cs="黑体"/>
          <w:bCs/>
          <w:snapToGrid/>
          <w:color w:val="auto"/>
          <w:kern w:val="2"/>
          <w:sz w:val="32"/>
          <w:szCs w:val="32"/>
        </w:rPr>
        <w:t>四、</w:t>
      </w:r>
      <w:r>
        <w:rPr>
          <w:rFonts w:hint="eastAsia" w:ascii="黑体" w:hAnsi="黑体" w:eastAsia="黑体" w:cs="黑体"/>
          <w:snapToGrid/>
          <w:kern w:val="2"/>
          <w:sz w:val="32"/>
          <w:szCs w:val="32"/>
        </w:rPr>
        <w:t>镶黄旗生态环境分局及生态环境综合行政执法大队负责对该项目建设运营期间各项生态环境保护措施落实情况进行监督检查和管理。</w:t>
      </w:r>
    </w:p>
    <w:p w14:paraId="1B478A84">
      <w:pPr>
        <w:pStyle w:val="2"/>
        <w:spacing w:line="500" w:lineRule="exact"/>
        <w:ind w:firstLine="0" w:firstLineChars="0"/>
        <w:rPr>
          <w:rFonts w:ascii="仿宋_GB2312" w:eastAsia="仿宋_GB2312" w:cs="Arial"/>
          <w:sz w:val="32"/>
          <w:szCs w:val="32"/>
        </w:rPr>
      </w:pPr>
    </w:p>
    <w:p w14:paraId="2299A539">
      <w:pPr>
        <w:pStyle w:val="5"/>
        <w:spacing w:after="0" w:line="500" w:lineRule="exact"/>
        <w:ind w:firstLine="0" w:firstLineChars="0"/>
      </w:pPr>
    </w:p>
    <w:p w14:paraId="7B64492E">
      <w:pPr>
        <w:widowControl w:val="0"/>
        <w:kinsoku/>
        <w:overflowPunct w:val="0"/>
        <w:spacing w:line="5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锡林郭勒盟生态环境局</w:t>
      </w:r>
    </w:p>
    <w:p w14:paraId="515862DF">
      <w:pPr>
        <w:widowControl w:val="0"/>
        <w:overflowPunct w:val="0"/>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2024年</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日</w:t>
      </w:r>
    </w:p>
    <w:p w14:paraId="46D5D3E9">
      <w:pPr>
        <w:pStyle w:val="9"/>
      </w:pPr>
    </w:p>
    <w:p w14:paraId="142F75C0"/>
    <w:p w14:paraId="7BD15587">
      <w:pPr>
        <w:pStyle w:val="3"/>
        <w:rPr>
          <w:rFonts w:eastAsiaTheme="minorEastAsia"/>
        </w:rPr>
      </w:pPr>
    </w:p>
    <w:p w14:paraId="0834E518">
      <w:pPr>
        <w:pStyle w:val="5"/>
      </w:pPr>
    </w:p>
    <w:p w14:paraId="6B2DF4E6">
      <w:pPr>
        <w:pStyle w:val="5"/>
        <w:ind w:firstLine="210"/>
        <w:rPr>
          <w:rFonts w:eastAsiaTheme="minorEastAsia"/>
        </w:rPr>
      </w:pPr>
    </w:p>
    <w:p w14:paraId="25288BCC">
      <w:pPr>
        <w:rPr>
          <w:rFonts w:eastAsiaTheme="minorEastAsia"/>
        </w:rPr>
      </w:pPr>
    </w:p>
    <w:p w14:paraId="39E339C1">
      <w:pPr>
        <w:pStyle w:val="2"/>
      </w:pPr>
    </w:p>
    <w:p w14:paraId="28CB19B3">
      <w:pPr>
        <w:pStyle w:val="3"/>
        <w:spacing w:after="0" w:line="400" w:lineRule="exact"/>
        <w:ind w:left="0" w:leftChars="0" w:firstLine="0" w:firstLineChars="0"/>
        <w:rPr>
          <w:rFonts w:ascii="Times New Roman" w:hAnsi="Times New Roman" w:eastAsia="仿宋" w:cs="Times New Roman"/>
          <w:spacing w:val="18"/>
          <w:w w:val="105"/>
          <w:sz w:val="33"/>
          <w:szCs w:val="33"/>
        </w:rPr>
      </w:pPr>
      <w:r>
        <mc:AlternateContent>
          <mc:Choice Requires="wps">
            <w:drawing>
              <wp:anchor distT="0" distB="0" distL="114300" distR="114300" simplePos="0" relativeHeight="251660288" behindDoc="0" locked="0" layoutInCell="1" allowOverlap="1">
                <wp:simplePos x="0" y="0"/>
                <wp:positionH relativeFrom="column">
                  <wp:posOffset>-38100</wp:posOffset>
                </wp:positionH>
                <wp:positionV relativeFrom="paragraph">
                  <wp:posOffset>260985</wp:posOffset>
                </wp:positionV>
                <wp:extent cx="5629275" cy="10160"/>
                <wp:effectExtent l="0" t="4445" r="9525" b="13970"/>
                <wp:wrapNone/>
                <wp:docPr id="13" name="直接连接符 13"/>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flip:y;margin-left:-3pt;margin-top:20.55pt;height:0.8pt;width:443.25pt;z-index:251660288;mso-width-relative:page;mso-height-relative:page;" filled="f" stroked="t" coordsize="21600,21600" o:gfxdata="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Bypmbk1gAAAAgBAAAPAAAAAAAAAAEAIAAAACIAAABkcnMvZG93bnJldi54bWxQ&#10;SwECFAAUAAAACACHTuJA+fTBQ/kBAADoAwAADgAAAAAAAAABACAAAAAlAQAAZHJzL2Uyb0RvYy54&#10;bWxQSwUGAAAAAAYABgBZAQAAkAUAAAAA&#10;">
                <v:fill on="f" focussize="0,0"/>
                <v:stroke color="#000000" joinstyle="round"/>
                <v:imagedata o:title=""/>
                <o:lock v:ext="edit" aspectratio="f"/>
              </v:line>
            </w:pict>
          </mc:Fallback>
        </mc:AlternateContent>
      </w:r>
    </w:p>
    <w:p w14:paraId="12A5B309">
      <w:pPr>
        <w:spacing w:line="400" w:lineRule="exact"/>
        <w:rPr>
          <w:rFonts w:hint="eastAsia" w:ascii="仿宋" w:hAnsi="仿宋" w:eastAsia="仿宋"/>
          <w:sz w:val="32"/>
          <w:szCs w:val="32"/>
        </w:rPr>
      </w:pPr>
      <w:r>
        <mc:AlternateContent>
          <mc:Choice Requires="wps">
            <w:drawing>
              <wp:anchor distT="0" distB="0" distL="114300" distR="114300" simplePos="0" relativeHeight="251660288" behindDoc="0" locked="0" layoutInCell="1" allowOverlap="1">
                <wp:simplePos x="0" y="0"/>
                <wp:positionH relativeFrom="column">
                  <wp:posOffset>-28575</wp:posOffset>
                </wp:positionH>
                <wp:positionV relativeFrom="paragraph">
                  <wp:posOffset>244475</wp:posOffset>
                </wp:positionV>
                <wp:extent cx="5629275" cy="10160"/>
                <wp:effectExtent l="0" t="4445" r="9525" b="13970"/>
                <wp:wrapNone/>
                <wp:docPr id="12" name="直接连接符 12"/>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flip:y;margin-left:-2.25pt;margin-top:19.25pt;height:0.8pt;width:443.25pt;z-index:251660288;mso-width-relative:page;mso-height-relative:page;" filled="f" stroked="t" coordsize="21600,21600" o:gfxdata="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A6wVnT1gAAAAgBAAAPAAAAAAAAAAEAIAAAACIAAABkcnMvZG93bnJldi54bWxQ&#10;SwECFAAUAAAACACHTuJAsqGcyvkBAADoAwAADgAAAAAAAAABACAAAAAlAQAAZHJzL2Uyb0RvYy54&#10;bWxQSwUGAAAAAAYABgBZAQAAkAUAAAAA&#10;">
                <v:fill on="f" focussize="0,0"/>
                <v:stroke color="#000000" joinstyle="round"/>
                <v:imagedata o:title=""/>
                <o:lock v:ext="edit" aspectratio="f"/>
              </v:line>
            </w:pict>
          </mc:Fallback>
        </mc:AlternateContent>
      </w:r>
      <w:r>
        <w:rPr>
          <w:rFonts w:hint="eastAsia" w:ascii="仿宋" w:hAnsi="仿宋" w:eastAsia="仿宋"/>
          <w:sz w:val="32"/>
          <w:szCs w:val="32"/>
        </w:rPr>
        <w:t>抄送：</w:t>
      </w:r>
      <w:r>
        <w:rPr>
          <w:rFonts w:hint="eastAsia" w:ascii="仿宋_GB2312" w:hAnsi="仿宋_GB2312" w:eastAsia="仿宋_GB2312" w:cs="仿宋_GB2312"/>
          <w:kern w:val="2"/>
          <w:sz w:val="28"/>
          <w:szCs w:val="28"/>
        </w:rPr>
        <w:t>盟生态环境综合行政执法支队，盟生态环境局镶黄旗分局</w:t>
      </w:r>
    </w:p>
    <w:p w14:paraId="79D20CEC">
      <w:pPr>
        <w:spacing w:line="420" w:lineRule="exact"/>
        <w:rPr>
          <w:rFonts w:ascii="Times New Roman" w:hAnsi="Times New Roman" w:eastAsia="仿宋" w:cs="Times New Roman"/>
          <w:spacing w:val="36"/>
          <w:w w:val="102"/>
          <w:sz w:val="33"/>
          <w:szCs w:val="33"/>
        </w:rPr>
      </w:pPr>
      <w:r>
        <mc:AlternateContent>
          <mc:Choice Requires="wps">
            <w:drawing>
              <wp:anchor distT="0" distB="0" distL="114300" distR="114300" simplePos="0" relativeHeight="251659264" behindDoc="0" locked="0" layoutInCell="1" allowOverlap="1">
                <wp:simplePos x="0" y="0"/>
                <wp:positionH relativeFrom="column">
                  <wp:posOffset>-9525</wp:posOffset>
                </wp:positionH>
                <wp:positionV relativeFrom="paragraph">
                  <wp:posOffset>304800</wp:posOffset>
                </wp:positionV>
                <wp:extent cx="5629275" cy="10160"/>
                <wp:effectExtent l="0" t="4445" r="9525" b="13970"/>
                <wp:wrapNone/>
                <wp:docPr id="11" name="直接连接符 11"/>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flip:y;margin-left:-0.75pt;margin-top:24pt;height:0.8pt;width:443.25pt;z-index:251659264;mso-width-relative:page;mso-height-relative:page;" filled="f" stroked="t" coordsize="21600,21600" o:gfxdata="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BHpvee1gAAAAgBAAAPAAAAAAAAAAEAIAAAACIAAABkcnMvZG93bnJldi54bWxQ&#10;SwECFAAUAAAACACHTuJALlgKivkBAADoAwAADgAAAAAAAAABACAAAAAlAQAAZHJzL2Uyb0RvYy54&#10;bWxQSwUGAAAAAAYABgBZAQAAkAUAAAAA&#10;">
                <v:fill on="f" focussize="0,0"/>
                <v:stroke color="#000000" joinstyle="round"/>
                <v:imagedata o:title=""/>
                <o:lock v:ext="edit" aspectratio="f"/>
              </v:line>
            </w:pict>
          </mc:Fallback>
        </mc:AlternateContent>
      </w:r>
      <w:r>
        <w:rPr>
          <w:rFonts w:hint="eastAsia" w:ascii="仿宋" w:hAnsi="仿宋" w:eastAsia="仿宋"/>
          <w:sz w:val="32"/>
          <w:szCs w:val="32"/>
        </w:rPr>
        <w:t xml:space="preserve">锡林郭勒盟生态环境局办公室          </w:t>
      </w:r>
      <w:r>
        <w:rPr>
          <w:rFonts w:hint="eastAsia" w:ascii="仿宋" w:hAnsi="仿宋" w:eastAsia="仿宋"/>
          <w:sz w:val="32"/>
          <w:szCs w:val="32"/>
          <w:lang w:val="en-US" w:eastAsia="zh-CN"/>
        </w:rPr>
        <w:t xml:space="preserve"> </w:t>
      </w:r>
      <w:r>
        <w:rPr>
          <w:rFonts w:hint="eastAsia" w:ascii="仿宋" w:hAnsi="仿宋" w:eastAsia="仿宋"/>
          <w:sz w:val="32"/>
          <w:szCs w:val="32"/>
        </w:rPr>
        <w:t xml:space="preserve"> 202</w:t>
      </w:r>
      <w:r>
        <w:rPr>
          <w:rFonts w:hint="eastAsia" w:ascii="仿宋" w:hAnsi="仿宋" w:eastAsia="仿宋"/>
          <w:sz w:val="32"/>
          <w:szCs w:val="32"/>
          <w:lang w:val="en-US" w:eastAsia="zh-CN"/>
        </w:rPr>
        <w:t>4</w:t>
      </w:r>
      <w:r>
        <w:rPr>
          <w:rFonts w:hint="eastAsia" w:ascii="仿宋" w:hAnsi="仿宋" w:eastAsia="仿宋"/>
          <w:sz w:val="32"/>
          <w:szCs w:val="32"/>
        </w:rPr>
        <w:t>年8月</w:t>
      </w:r>
      <w:r>
        <w:rPr>
          <w:rFonts w:hint="eastAsia" w:ascii="仿宋" w:hAnsi="仿宋" w:eastAsia="仿宋"/>
          <w:sz w:val="32"/>
          <w:szCs w:val="32"/>
          <w:lang w:val="en-US" w:eastAsia="zh-CN"/>
        </w:rPr>
        <w:t>9</w:t>
      </w:r>
      <w:r>
        <w:rPr>
          <w:rFonts w:hint="eastAsia" w:ascii="仿宋" w:hAnsi="仿宋" w:eastAsia="仿宋"/>
          <w:sz w:val="32"/>
          <w:szCs w:val="32"/>
        </w:rPr>
        <w:t>日印发</w:t>
      </w:r>
    </w:p>
    <w:sectPr>
      <w:footerReference r:id="rId3" w:type="default"/>
      <w:pgSz w:w="12050" w:h="16920"/>
      <w:pgMar w:top="1984" w:right="1587" w:bottom="1701" w:left="1587" w:header="0" w:footer="862" w:gutter="0"/>
      <w:pgNumType w:fmt="numberInDash"/>
      <w:cols w:space="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Arial Unicode MS">
    <w:altName w:val="宋体"/>
    <w:panose1 w:val="020B0604020202020204"/>
    <w:charset w:val="86"/>
    <w:family w:val="swiss"/>
    <w:pitch w:val="default"/>
    <w:sig w:usb0="00000000" w:usb1="00000000" w:usb2="0000003F" w:usb3="00000000" w:csb0="003F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9ACFBF">
    <w:pPr>
      <w:spacing w:line="68" w:lineRule="exact"/>
      <w:ind w:firstLine="4330"/>
      <w:rPr>
        <w:rFonts w:hint="eastAsia" w:ascii="仿宋" w:hAnsi="仿宋" w:eastAsia="仿宋" w:cs="仿宋"/>
        <w:sz w:val="10"/>
        <w:szCs w:val="10"/>
      </w:rPr>
    </w:pPr>
    <w:r>
      <w:rPr>
        <w:sz w:val="10"/>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-180975</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BCD3F63">
                          <w:pPr>
                            <w:pStyle w:val="9"/>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14.25pt;height:144pt;width:144pt;mso-position-horizontal:outside;mso-position-horizontal-relative:margin;mso-wrap-style:none;z-index:251661312;mso-width-relative:page;mso-height-relative:page;" filled="f" stroked="f" coordsize="21600,21600" o:gfxdata="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NZ61+NYAAAAIAQAADwAAAAAAAAABACAAAAAiAAAAZHJzL2Rvd25yZXYueG1sUEsBAhQAFAAA&#10;AAgAh07iQIzXDnwqAgAAVQQAAA4AAAAAAAAAAQAgAAAAJQEAAGRycy9lMm9Eb2MueG1sUEsFBgAA&#10;AAAGAAYAWQEAAMEFAAAAAA==&#10;">
              <v:fill on="f" focussize="0,0"/>
              <v:stroke on="f" weight="0.5pt"/>
              <v:imagedata o:title=""/>
              <o:lock v:ext="edit" aspectratio="f"/>
              <v:textbox inset="0mm,0mm,0mm,0mm" style="mso-fit-shape-to-text:t;">
                <w:txbxContent>
                  <w:p w14:paraId="1BCD3F63">
                    <w:pPr>
                      <w:pStyle w:val="9"/>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MTlmZTM0NzEyODNiZWU4YTM3NGJjNzRmMWZiNDc3YTcifQ=="/>
  </w:docVars>
  <w:rsids>
    <w:rsidRoot w:val="0076224E"/>
    <w:rsid w:val="000050D9"/>
    <w:rsid w:val="00097990"/>
    <w:rsid w:val="000A5010"/>
    <w:rsid w:val="001141B7"/>
    <w:rsid w:val="0017179B"/>
    <w:rsid w:val="004B0EBE"/>
    <w:rsid w:val="00575386"/>
    <w:rsid w:val="006D46CB"/>
    <w:rsid w:val="0076224E"/>
    <w:rsid w:val="00813E7E"/>
    <w:rsid w:val="00847DE1"/>
    <w:rsid w:val="00A87DE8"/>
    <w:rsid w:val="00B35B33"/>
    <w:rsid w:val="00CB7792"/>
    <w:rsid w:val="00CF3BEC"/>
    <w:rsid w:val="00DF674A"/>
    <w:rsid w:val="00ED3BD8"/>
    <w:rsid w:val="00EF19E6"/>
    <w:rsid w:val="00F9633C"/>
    <w:rsid w:val="00FE48F3"/>
    <w:rsid w:val="014F03EF"/>
    <w:rsid w:val="01565C22"/>
    <w:rsid w:val="01674DF2"/>
    <w:rsid w:val="01CF3E6B"/>
    <w:rsid w:val="01D6466C"/>
    <w:rsid w:val="02691984"/>
    <w:rsid w:val="02E963B2"/>
    <w:rsid w:val="02FF5E45"/>
    <w:rsid w:val="03410286"/>
    <w:rsid w:val="042711AF"/>
    <w:rsid w:val="04697120"/>
    <w:rsid w:val="04820BAF"/>
    <w:rsid w:val="04AB0032"/>
    <w:rsid w:val="04AE18D1"/>
    <w:rsid w:val="04C904B8"/>
    <w:rsid w:val="04D07A99"/>
    <w:rsid w:val="04ED1856"/>
    <w:rsid w:val="04FC263C"/>
    <w:rsid w:val="05145A0C"/>
    <w:rsid w:val="056C665D"/>
    <w:rsid w:val="05704E4E"/>
    <w:rsid w:val="05793C8D"/>
    <w:rsid w:val="058F1702"/>
    <w:rsid w:val="05D47115"/>
    <w:rsid w:val="05D94D8A"/>
    <w:rsid w:val="05EA3927"/>
    <w:rsid w:val="06523A66"/>
    <w:rsid w:val="078D2AA3"/>
    <w:rsid w:val="07A72E3D"/>
    <w:rsid w:val="083E11BD"/>
    <w:rsid w:val="0854278F"/>
    <w:rsid w:val="089E2D75"/>
    <w:rsid w:val="09024A32"/>
    <w:rsid w:val="092D40FB"/>
    <w:rsid w:val="097B26B0"/>
    <w:rsid w:val="099655F9"/>
    <w:rsid w:val="09B1630C"/>
    <w:rsid w:val="09B91F92"/>
    <w:rsid w:val="0A1E3055"/>
    <w:rsid w:val="0A2E5BD4"/>
    <w:rsid w:val="0A917CCA"/>
    <w:rsid w:val="0AE24082"/>
    <w:rsid w:val="0B2162A2"/>
    <w:rsid w:val="0B2F5BEE"/>
    <w:rsid w:val="0B3B57FD"/>
    <w:rsid w:val="0B426F27"/>
    <w:rsid w:val="0B4827D7"/>
    <w:rsid w:val="0BCA3CD2"/>
    <w:rsid w:val="0BF615A4"/>
    <w:rsid w:val="0C2D2378"/>
    <w:rsid w:val="0C4035E0"/>
    <w:rsid w:val="0C550884"/>
    <w:rsid w:val="0C5745FC"/>
    <w:rsid w:val="0C5B5596"/>
    <w:rsid w:val="0C6531BD"/>
    <w:rsid w:val="0D076EA1"/>
    <w:rsid w:val="0D1118E5"/>
    <w:rsid w:val="0D18464C"/>
    <w:rsid w:val="0D251429"/>
    <w:rsid w:val="0D251FBE"/>
    <w:rsid w:val="0D5C45C0"/>
    <w:rsid w:val="0DF0289C"/>
    <w:rsid w:val="0DF465A6"/>
    <w:rsid w:val="0E16243F"/>
    <w:rsid w:val="0E3C04AA"/>
    <w:rsid w:val="0F0335D4"/>
    <w:rsid w:val="0F184516"/>
    <w:rsid w:val="0F490B74"/>
    <w:rsid w:val="0FE20B82"/>
    <w:rsid w:val="0FE964D3"/>
    <w:rsid w:val="10247AE3"/>
    <w:rsid w:val="10AD5132"/>
    <w:rsid w:val="10EB6B67"/>
    <w:rsid w:val="10F44005"/>
    <w:rsid w:val="10F5124C"/>
    <w:rsid w:val="1111746F"/>
    <w:rsid w:val="111D29E0"/>
    <w:rsid w:val="11494D01"/>
    <w:rsid w:val="118A126C"/>
    <w:rsid w:val="11E42DD6"/>
    <w:rsid w:val="11F00ED9"/>
    <w:rsid w:val="124F5C67"/>
    <w:rsid w:val="12954B76"/>
    <w:rsid w:val="12B5207C"/>
    <w:rsid w:val="12CB75A7"/>
    <w:rsid w:val="12E70925"/>
    <w:rsid w:val="136E25AE"/>
    <w:rsid w:val="13930956"/>
    <w:rsid w:val="13A10973"/>
    <w:rsid w:val="13CA1B57"/>
    <w:rsid w:val="13CD7229"/>
    <w:rsid w:val="13DE083C"/>
    <w:rsid w:val="13F07810"/>
    <w:rsid w:val="13FF321A"/>
    <w:rsid w:val="14025795"/>
    <w:rsid w:val="143B7DAA"/>
    <w:rsid w:val="14423DE3"/>
    <w:rsid w:val="14C05AD1"/>
    <w:rsid w:val="14C8247D"/>
    <w:rsid w:val="14E60C13"/>
    <w:rsid w:val="15236017"/>
    <w:rsid w:val="15540F5A"/>
    <w:rsid w:val="157C7F80"/>
    <w:rsid w:val="15BC0979"/>
    <w:rsid w:val="15EC4007"/>
    <w:rsid w:val="15F1161D"/>
    <w:rsid w:val="163D4C93"/>
    <w:rsid w:val="166167A3"/>
    <w:rsid w:val="168B3804"/>
    <w:rsid w:val="168D3A3C"/>
    <w:rsid w:val="168D57EA"/>
    <w:rsid w:val="16E660BF"/>
    <w:rsid w:val="176A6365"/>
    <w:rsid w:val="17E27FC0"/>
    <w:rsid w:val="17F953D1"/>
    <w:rsid w:val="17FB6783"/>
    <w:rsid w:val="181A12FF"/>
    <w:rsid w:val="18A1113E"/>
    <w:rsid w:val="18F02060"/>
    <w:rsid w:val="19003D38"/>
    <w:rsid w:val="19382D98"/>
    <w:rsid w:val="19CC487B"/>
    <w:rsid w:val="1A002F7A"/>
    <w:rsid w:val="1A840CB2"/>
    <w:rsid w:val="1ABF125E"/>
    <w:rsid w:val="1B0E5B3B"/>
    <w:rsid w:val="1B32070E"/>
    <w:rsid w:val="1BA75234"/>
    <w:rsid w:val="1BEA6DE1"/>
    <w:rsid w:val="1C5B1EE6"/>
    <w:rsid w:val="1CD75A11"/>
    <w:rsid w:val="1CEE0CE4"/>
    <w:rsid w:val="1D320E99"/>
    <w:rsid w:val="1DFB5FB7"/>
    <w:rsid w:val="1E1D38F7"/>
    <w:rsid w:val="1E4C1AE7"/>
    <w:rsid w:val="1E6D33C6"/>
    <w:rsid w:val="1E8F3080"/>
    <w:rsid w:val="1EAA4A5F"/>
    <w:rsid w:val="1ED33FB6"/>
    <w:rsid w:val="1F373135"/>
    <w:rsid w:val="1F4B48B0"/>
    <w:rsid w:val="1F6F0182"/>
    <w:rsid w:val="1F8F028E"/>
    <w:rsid w:val="1F9757DB"/>
    <w:rsid w:val="1FBE07C2"/>
    <w:rsid w:val="20275CE4"/>
    <w:rsid w:val="20453774"/>
    <w:rsid w:val="20474C5B"/>
    <w:rsid w:val="20A41EE5"/>
    <w:rsid w:val="20FB39EF"/>
    <w:rsid w:val="211E5AAE"/>
    <w:rsid w:val="21350F58"/>
    <w:rsid w:val="213F1567"/>
    <w:rsid w:val="21575EA1"/>
    <w:rsid w:val="21594194"/>
    <w:rsid w:val="216E6B17"/>
    <w:rsid w:val="2184145D"/>
    <w:rsid w:val="219C2D85"/>
    <w:rsid w:val="21A15481"/>
    <w:rsid w:val="21BC6F83"/>
    <w:rsid w:val="224D5449"/>
    <w:rsid w:val="22734E06"/>
    <w:rsid w:val="227A5764"/>
    <w:rsid w:val="22D62AE6"/>
    <w:rsid w:val="22FE4C52"/>
    <w:rsid w:val="238B69C1"/>
    <w:rsid w:val="23937187"/>
    <w:rsid w:val="23E138B2"/>
    <w:rsid w:val="23F51552"/>
    <w:rsid w:val="2417457B"/>
    <w:rsid w:val="24546D13"/>
    <w:rsid w:val="245E7A32"/>
    <w:rsid w:val="24C30629"/>
    <w:rsid w:val="24C617B0"/>
    <w:rsid w:val="2500187D"/>
    <w:rsid w:val="253F55D6"/>
    <w:rsid w:val="2540611D"/>
    <w:rsid w:val="25670F7D"/>
    <w:rsid w:val="257E3356"/>
    <w:rsid w:val="25987D07"/>
    <w:rsid w:val="260346AD"/>
    <w:rsid w:val="262E5F76"/>
    <w:rsid w:val="26393B6B"/>
    <w:rsid w:val="26BE554B"/>
    <w:rsid w:val="2710589B"/>
    <w:rsid w:val="279302CF"/>
    <w:rsid w:val="27D01194"/>
    <w:rsid w:val="27DA3456"/>
    <w:rsid w:val="27FC27CF"/>
    <w:rsid w:val="28486705"/>
    <w:rsid w:val="284A74CB"/>
    <w:rsid w:val="28991E5C"/>
    <w:rsid w:val="28B70E79"/>
    <w:rsid w:val="28EC690F"/>
    <w:rsid w:val="290874A2"/>
    <w:rsid w:val="292C03B5"/>
    <w:rsid w:val="296E7C07"/>
    <w:rsid w:val="297C6606"/>
    <w:rsid w:val="29B41A1A"/>
    <w:rsid w:val="2A111E36"/>
    <w:rsid w:val="2A161F2E"/>
    <w:rsid w:val="2A2E2B0A"/>
    <w:rsid w:val="2A3C3357"/>
    <w:rsid w:val="2A8233B1"/>
    <w:rsid w:val="2AAD7DB1"/>
    <w:rsid w:val="2AD90BA6"/>
    <w:rsid w:val="2ADE4398"/>
    <w:rsid w:val="2B314BC8"/>
    <w:rsid w:val="2B774362"/>
    <w:rsid w:val="2B7B7D5E"/>
    <w:rsid w:val="2BEE541D"/>
    <w:rsid w:val="2C0B206C"/>
    <w:rsid w:val="2CA730E3"/>
    <w:rsid w:val="2CD07532"/>
    <w:rsid w:val="2D0E03CF"/>
    <w:rsid w:val="2D3734E5"/>
    <w:rsid w:val="2D6B7AAF"/>
    <w:rsid w:val="2D76092E"/>
    <w:rsid w:val="2DAA4A7C"/>
    <w:rsid w:val="2DBB4593"/>
    <w:rsid w:val="2DC72F38"/>
    <w:rsid w:val="2E776F13"/>
    <w:rsid w:val="2E9C2616"/>
    <w:rsid w:val="2EB815FE"/>
    <w:rsid w:val="2F5B5954"/>
    <w:rsid w:val="2F7013AD"/>
    <w:rsid w:val="2F8B0703"/>
    <w:rsid w:val="2F8E5400"/>
    <w:rsid w:val="2F9A6C85"/>
    <w:rsid w:val="306453B6"/>
    <w:rsid w:val="30710775"/>
    <w:rsid w:val="30CC4D09"/>
    <w:rsid w:val="30FC45CB"/>
    <w:rsid w:val="3103697D"/>
    <w:rsid w:val="32521727"/>
    <w:rsid w:val="3272726D"/>
    <w:rsid w:val="329C61C8"/>
    <w:rsid w:val="33114959"/>
    <w:rsid w:val="3353635E"/>
    <w:rsid w:val="33B15439"/>
    <w:rsid w:val="33D62126"/>
    <w:rsid w:val="33E368F4"/>
    <w:rsid w:val="33FC4EAD"/>
    <w:rsid w:val="341E587B"/>
    <w:rsid w:val="34485C44"/>
    <w:rsid w:val="3469366F"/>
    <w:rsid w:val="348C6C89"/>
    <w:rsid w:val="349D49F2"/>
    <w:rsid w:val="35001E09"/>
    <w:rsid w:val="350C1B78"/>
    <w:rsid w:val="3522139B"/>
    <w:rsid w:val="35236EAC"/>
    <w:rsid w:val="357C1960"/>
    <w:rsid w:val="357C2CDC"/>
    <w:rsid w:val="359070E7"/>
    <w:rsid w:val="360F5BC5"/>
    <w:rsid w:val="36D2307F"/>
    <w:rsid w:val="37163E07"/>
    <w:rsid w:val="371D201C"/>
    <w:rsid w:val="37335AE2"/>
    <w:rsid w:val="377063EE"/>
    <w:rsid w:val="37776E01"/>
    <w:rsid w:val="37E65BEF"/>
    <w:rsid w:val="37F018ED"/>
    <w:rsid w:val="38875938"/>
    <w:rsid w:val="389F011B"/>
    <w:rsid w:val="39154DEE"/>
    <w:rsid w:val="392A6CA6"/>
    <w:rsid w:val="39550B5F"/>
    <w:rsid w:val="399F1B54"/>
    <w:rsid w:val="39CB14DD"/>
    <w:rsid w:val="39EE09E5"/>
    <w:rsid w:val="39F06295"/>
    <w:rsid w:val="3A297440"/>
    <w:rsid w:val="3A59585F"/>
    <w:rsid w:val="3A624770"/>
    <w:rsid w:val="3AC55853"/>
    <w:rsid w:val="3B253CAF"/>
    <w:rsid w:val="3B4958D4"/>
    <w:rsid w:val="3B516536"/>
    <w:rsid w:val="3BE253E0"/>
    <w:rsid w:val="3BF07952"/>
    <w:rsid w:val="3C2A6AC6"/>
    <w:rsid w:val="3C570D2E"/>
    <w:rsid w:val="3C975B58"/>
    <w:rsid w:val="3C9E39FD"/>
    <w:rsid w:val="3CFE5A61"/>
    <w:rsid w:val="3D1A2F01"/>
    <w:rsid w:val="3D212A9A"/>
    <w:rsid w:val="3D597924"/>
    <w:rsid w:val="3D6E7EA5"/>
    <w:rsid w:val="3D971526"/>
    <w:rsid w:val="3D995F73"/>
    <w:rsid w:val="3DB261BA"/>
    <w:rsid w:val="3E0C738C"/>
    <w:rsid w:val="3E4D6651"/>
    <w:rsid w:val="3E5D37CB"/>
    <w:rsid w:val="3E603179"/>
    <w:rsid w:val="3E730B94"/>
    <w:rsid w:val="3F367F1D"/>
    <w:rsid w:val="3F52287D"/>
    <w:rsid w:val="3F7B6278"/>
    <w:rsid w:val="3FD80FD4"/>
    <w:rsid w:val="3FEC76B6"/>
    <w:rsid w:val="400058EF"/>
    <w:rsid w:val="4004626D"/>
    <w:rsid w:val="401A7A33"/>
    <w:rsid w:val="40F302C1"/>
    <w:rsid w:val="40F850A2"/>
    <w:rsid w:val="411E5C8C"/>
    <w:rsid w:val="41393CF5"/>
    <w:rsid w:val="414E28B0"/>
    <w:rsid w:val="41924807"/>
    <w:rsid w:val="41A1168D"/>
    <w:rsid w:val="41F32F91"/>
    <w:rsid w:val="42452E8B"/>
    <w:rsid w:val="42654E02"/>
    <w:rsid w:val="42EF09FB"/>
    <w:rsid w:val="42F26851"/>
    <w:rsid w:val="4328219C"/>
    <w:rsid w:val="436126C4"/>
    <w:rsid w:val="438D657A"/>
    <w:rsid w:val="43C93571"/>
    <w:rsid w:val="444B446B"/>
    <w:rsid w:val="44A57FD7"/>
    <w:rsid w:val="44B9344A"/>
    <w:rsid w:val="44C935EA"/>
    <w:rsid w:val="44D6558C"/>
    <w:rsid w:val="451A5BEB"/>
    <w:rsid w:val="4525645E"/>
    <w:rsid w:val="46B8390E"/>
    <w:rsid w:val="4735160D"/>
    <w:rsid w:val="47456240"/>
    <w:rsid w:val="47E744AA"/>
    <w:rsid w:val="480E5EDB"/>
    <w:rsid w:val="48213971"/>
    <w:rsid w:val="493F3295"/>
    <w:rsid w:val="49570C8B"/>
    <w:rsid w:val="49920446"/>
    <w:rsid w:val="49E16015"/>
    <w:rsid w:val="49FA0676"/>
    <w:rsid w:val="4A0E0C60"/>
    <w:rsid w:val="4A132BEA"/>
    <w:rsid w:val="4A524669"/>
    <w:rsid w:val="4A6A1FC2"/>
    <w:rsid w:val="4A802994"/>
    <w:rsid w:val="4A823615"/>
    <w:rsid w:val="4A8E6E5F"/>
    <w:rsid w:val="4A9A648E"/>
    <w:rsid w:val="4AA571F9"/>
    <w:rsid w:val="4AB91025"/>
    <w:rsid w:val="4AC45190"/>
    <w:rsid w:val="4ACE54AE"/>
    <w:rsid w:val="4AE72A13"/>
    <w:rsid w:val="4B4B2FA2"/>
    <w:rsid w:val="4B7309FB"/>
    <w:rsid w:val="4B835429"/>
    <w:rsid w:val="4B9E5B3A"/>
    <w:rsid w:val="4BF76C86"/>
    <w:rsid w:val="4CB93F3C"/>
    <w:rsid w:val="4CE4545C"/>
    <w:rsid w:val="4CF51AE2"/>
    <w:rsid w:val="4D482FBD"/>
    <w:rsid w:val="4D6F007A"/>
    <w:rsid w:val="4DBD1DF1"/>
    <w:rsid w:val="4DCE449B"/>
    <w:rsid w:val="4DDB4F92"/>
    <w:rsid w:val="4DE67291"/>
    <w:rsid w:val="4DEB5934"/>
    <w:rsid w:val="4DED79F7"/>
    <w:rsid w:val="4DFE5208"/>
    <w:rsid w:val="4E6F3F3D"/>
    <w:rsid w:val="4E713DF7"/>
    <w:rsid w:val="4EB33338"/>
    <w:rsid w:val="4F1A530E"/>
    <w:rsid w:val="4F4A6E30"/>
    <w:rsid w:val="4F587A3C"/>
    <w:rsid w:val="4F9475C8"/>
    <w:rsid w:val="501A744F"/>
    <w:rsid w:val="50593A6B"/>
    <w:rsid w:val="507019A1"/>
    <w:rsid w:val="50853B31"/>
    <w:rsid w:val="51534796"/>
    <w:rsid w:val="515B2142"/>
    <w:rsid w:val="51894824"/>
    <w:rsid w:val="51C4760A"/>
    <w:rsid w:val="51DD06CC"/>
    <w:rsid w:val="521536EF"/>
    <w:rsid w:val="521A5985"/>
    <w:rsid w:val="5256365E"/>
    <w:rsid w:val="52BA27BB"/>
    <w:rsid w:val="52EA7776"/>
    <w:rsid w:val="530879CB"/>
    <w:rsid w:val="530D42FA"/>
    <w:rsid w:val="537B113C"/>
    <w:rsid w:val="53BF7267"/>
    <w:rsid w:val="54603AAF"/>
    <w:rsid w:val="54A113F4"/>
    <w:rsid w:val="54C83633"/>
    <w:rsid w:val="55154874"/>
    <w:rsid w:val="551654C9"/>
    <w:rsid w:val="554E4208"/>
    <w:rsid w:val="556861D7"/>
    <w:rsid w:val="55925286"/>
    <w:rsid w:val="55AD3A8A"/>
    <w:rsid w:val="55E34CE0"/>
    <w:rsid w:val="55E464CD"/>
    <w:rsid w:val="55F90990"/>
    <w:rsid w:val="56050989"/>
    <w:rsid w:val="56B149AE"/>
    <w:rsid w:val="56D30EB1"/>
    <w:rsid w:val="56E27C44"/>
    <w:rsid w:val="571F77CE"/>
    <w:rsid w:val="572C48AA"/>
    <w:rsid w:val="57400A23"/>
    <w:rsid w:val="57811E04"/>
    <w:rsid w:val="578E252E"/>
    <w:rsid w:val="579B3F7E"/>
    <w:rsid w:val="57DF519E"/>
    <w:rsid w:val="582232DD"/>
    <w:rsid w:val="587442AD"/>
    <w:rsid w:val="58913FBE"/>
    <w:rsid w:val="589F0489"/>
    <w:rsid w:val="58B57CAD"/>
    <w:rsid w:val="590C63AF"/>
    <w:rsid w:val="591C7D2C"/>
    <w:rsid w:val="595C5ED8"/>
    <w:rsid w:val="59EA2BD2"/>
    <w:rsid w:val="5A144EA7"/>
    <w:rsid w:val="5A1F56FD"/>
    <w:rsid w:val="5A4B1F43"/>
    <w:rsid w:val="5A662087"/>
    <w:rsid w:val="5A8B6F17"/>
    <w:rsid w:val="5AA30C31"/>
    <w:rsid w:val="5AA36B2A"/>
    <w:rsid w:val="5AB22733"/>
    <w:rsid w:val="5AEA013B"/>
    <w:rsid w:val="5B0E3A7B"/>
    <w:rsid w:val="5B3C2E37"/>
    <w:rsid w:val="5B4F7A87"/>
    <w:rsid w:val="5B6E13B8"/>
    <w:rsid w:val="5BA31AED"/>
    <w:rsid w:val="5BEA2363"/>
    <w:rsid w:val="5BEB33AD"/>
    <w:rsid w:val="5BF05DAB"/>
    <w:rsid w:val="5C097076"/>
    <w:rsid w:val="5C28441B"/>
    <w:rsid w:val="5C7B2FBB"/>
    <w:rsid w:val="5C824AD3"/>
    <w:rsid w:val="5D031423"/>
    <w:rsid w:val="5D046777"/>
    <w:rsid w:val="5D9115E9"/>
    <w:rsid w:val="5D9E3405"/>
    <w:rsid w:val="5DCF5051"/>
    <w:rsid w:val="5DDB01B6"/>
    <w:rsid w:val="5E0E482D"/>
    <w:rsid w:val="5E5B22B9"/>
    <w:rsid w:val="5E5C0CDB"/>
    <w:rsid w:val="5E927D5B"/>
    <w:rsid w:val="5E9F11E3"/>
    <w:rsid w:val="5EAE1426"/>
    <w:rsid w:val="5ED50151"/>
    <w:rsid w:val="5F44721D"/>
    <w:rsid w:val="5F6D12E1"/>
    <w:rsid w:val="5F8B5C0B"/>
    <w:rsid w:val="5FBA3DFB"/>
    <w:rsid w:val="6093657B"/>
    <w:rsid w:val="613D1187"/>
    <w:rsid w:val="61F950AE"/>
    <w:rsid w:val="6224739D"/>
    <w:rsid w:val="627E3805"/>
    <w:rsid w:val="628C1A7E"/>
    <w:rsid w:val="62B45479"/>
    <w:rsid w:val="62D80B9A"/>
    <w:rsid w:val="634A36E8"/>
    <w:rsid w:val="63944015"/>
    <w:rsid w:val="63A948B2"/>
    <w:rsid w:val="63AA6DA9"/>
    <w:rsid w:val="63E44975"/>
    <w:rsid w:val="64CC3191"/>
    <w:rsid w:val="65433AE2"/>
    <w:rsid w:val="65F17726"/>
    <w:rsid w:val="664408C2"/>
    <w:rsid w:val="664D29AB"/>
    <w:rsid w:val="668C4743"/>
    <w:rsid w:val="66C142B3"/>
    <w:rsid w:val="675C3547"/>
    <w:rsid w:val="680B7043"/>
    <w:rsid w:val="68304EAB"/>
    <w:rsid w:val="683B1F2B"/>
    <w:rsid w:val="68415F73"/>
    <w:rsid w:val="68420A03"/>
    <w:rsid w:val="688078CF"/>
    <w:rsid w:val="68AF46C8"/>
    <w:rsid w:val="68ED7FBF"/>
    <w:rsid w:val="690D33B0"/>
    <w:rsid w:val="69142915"/>
    <w:rsid w:val="69202C76"/>
    <w:rsid w:val="69733998"/>
    <w:rsid w:val="699C5EFD"/>
    <w:rsid w:val="69A2778F"/>
    <w:rsid w:val="69B8088F"/>
    <w:rsid w:val="6A1A7B2E"/>
    <w:rsid w:val="6A360BD8"/>
    <w:rsid w:val="6AA95198"/>
    <w:rsid w:val="6ACF2E50"/>
    <w:rsid w:val="6B450559"/>
    <w:rsid w:val="6BBA2569"/>
    <w:rsid w:val="6BC71D79"/>
    <w:rsid w:val="6BF863D7"/>
    <w:rsid w:val="6BFE1706"/>
    <w:rsid w:val="6C053CCB"/>
    <w:rsid w:val="6C060AF4"/>
    <w:rsid w:val="6C303DC2"/>
    <w:rsid w:val="6C635F46"/>
    <w:rsid w:val="6C68355C"/>
    <w:rsid w:val="6CAE41B9"/>
    <w:rsid w:val="6CC95802"/>
    <w:rsid w:val="6CF748E0"/>
    <w:rsid w:val="6CFE0904"/>
    <w:rsid w:val="6D5373CF"/>
    <w:rsid w:val="6D8D0DA1"/>
    <w:rsid w:val="6D972C6E"/>
    <w:rsid w:val="6DBC462A"/>
    <w:rsid w:val="6DFD3D93"/>
    <w:rsid w:val="6E05519A"/>
    <w:rsid w:val="6E35746E"/>
    <w:rsid w:val="6E3A7246"/>
    <w:rsid w:val="6E872694"/>
    <w:rsid w:val="6E922B12"/>
    <w:rsid w:val="6F634ED2"/>
    <w:rsid w:val="6F686E13"/>
    <w:rsid w:val="6F973151"/>
    <w:rsid w:val="6FE078AE"/>
    <w:rsid w:val="700C2451"/>
    <w:rsid w:val="701F74FE"/>
    <w:rsid w:val="7040034C"/>
    <w:rsid w:val="70551947"/>
    <w:rsid w:val="70927820"/>
    <w:rsid w:val="70EC07BF"/>
    <w:rsid w:val="7128150C"/>
    <w:rsid w:val="71347EB1"/>
    <w:rsid w:val="717C53B4"/>
    <w:rsid w:val="719F1439"/>
    <w:rsid w:val="71C465B7"/>
    <w:rsid w:val="71C57827"/>
    <w:rsid w:val="71E33685"/>
    <w:rsid w:val="721939B7"/>
    <w:rsid w:val="721C23E9"/>
    <w:rsid w:val="72334F0E"/>
    <w:rsid w:val="72510345"/>
    <w:rsid w:val="72A71B76"/>
    <w:rsid w:val="72B5390F"/>
    <w:rsid w:val="72C74EA1"/>
    <w:rsid w:val="73025106"/>
    <w:rsid w:val="73256EFA"/>
    <w:rsid w:val="73A82490"/>
    <w:rsid w:val="74205A4B"/>
    <w:rsid w:val="74542618"/>
    <w:rsid w:val="74977C4C"/>
    <w:rsid w:val="753B29A2"/>
    <w:rsid w:val="75A77E9D"/>
    <w:rsid w:val="75E63744"/>
    <w:rsid w:val="75F4331A"/>
    <w:rsid w:val="760638A0"/>
    <w:rsid w:val="764A6957"/>
    <w:rsid w:val="76672F99"/>
    <w:rsid w:val="772B2868"/>
    <w:rsid w:val="77320DDE"/>
    <w:rsid w:val="776668EA"/>
    <w:rsid w:val="777234E1"/>
    <w:rsid w:val="77AB254F"/>
    <w:rsid w:val="77CE2A7E"/>
    <w:rsid w:val="78547CFC"/>
    <w:rsid w:val="78615304"/>
    <w:rsid w:val="78FB3062"/>
    <w:rsid w:val="793E51B7"/>
    <w:rsid w:val="79494343"/>
    <w:rsid w:val="795B7F6F"/>
    <w:rsid w:val="79607369"/>
    <w:rsid w:val="79654980"/>
    <w:rsid w:val="79875969"/>
    <w:rsid w:val="79953E26"/>
    <w:rsid w:val="799B52C3"/>
    <w:rsid w:val="79AF56BF"/>
    <w:rsid w:val="79C47A4D"/>
    <w:rsid w:val="79D0374F"/>
    <w:rsid w:val="79DD4337"/>
    <w:rsid w:val="79FF3FFE"/>
    <w:rsid w:val="7A7E03EF"/>
    <w:rsid w:val="7A8523D0"/>
    <w:rsid w:val="7B002BB2"/>
    <w:rsid w:val="7B6E59A9"/>
    <w:rsid w:val="7B8C2698"/>
    <w:rsid w:val="7BF158FB"/>
    <w:rsid w:val="7BF2506D"/>
    <w:rsid w:val="7C182863"/>
    <w:rsid w:val="7C423B15"/>
    <w:rsid w:val="7CD73DE6"/>
    <w:rsid w:val="7CDD6416"/>
    <w:rsid w:val="7D1975CD"/>
    <w:rsid w:val="7DA30699"/>
    <w:rsid w:val="7E92785A"/>
    <w:rsid w:val="7EB80334"/>
    <w:rsid w:val="7F2E6AFB"/>
    <w:rsid w:val="7F800765"/>
    <w:rsid w:val="7FAF59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zh-CN" w:bidi="ar-SA"/>
    </w:rPr>
  </w:style>
  <w:style w:type="paragraph" w:styleId="7">
    <w:name w:val="heading 1"/>
    <w:basedOn w:val="1"/>
    <w:next w:val="1"/>
    <w:qFormat/>
    <w:uiPriority w:val="99"/>
    <w:pPr>
      <w:keepNext/>
      <w:overflowPunct w:val="0"/>
      <w:spacing w:before="120" w:after="160" w:line="259" w:lineRule="auto"/>
      <w:ind w:left="432" w:hanging="432"/>
      <w:outlineLvl w:val="0"/>
    </w:pPr>
    <w:rPr>
      <w:rFonts w:eastAsia="黑体"/>
      <w:b/>
      <w:bCs/>
      <w:kern w:val="44"/>
      <w:sz w:val="30"/>
      <w:szCs w:val="30"/>
    </w:rPr>
  </w:style>
  <w:style w:type="character" w:default="1" w:styleId="12">
    <w:name w:val="Default Paragraph Font"/>
    <w:semiHidden/>
    <w:unhideWhenUsed/>
    <w:qFormat/>
    <w:uiPriority w:val="1"/>
  </w:style>
  <w:style w:type="table" w:default="1" w:styleId="11">
    <w:name w:val="Normal Table"/>
    <w:semiHidden/>
    <w:unhideWhenUsed/>
    <w:uiPriority w:val="99"/>
    <w:tblPr>
      <w:tblCellMar>
        <w:top w:w="0" w:type="dxa"/>
        <w:left w:w="108" w:type="dxa"/>
        <w:bottom w:w="0" w:type="dxa"/>
        <w:right w:w="108" w:type="dxa"/>
      </w:tblCellMar>
    </w:tblPr>
  </w:style>
  <w:style w:type="paragraph" w:styleId="2">
    <w:name w:val="Normal Indent"/>
    <w:basedOn w:val="1"/>
    <w:next w:val="3"/>
    <w:qFormat/>
    <w:uiPriority w:val="0"/>
    <w:pPr>
      <w:widowControl w:val="0"/>
      <w:ind w:firstLine="420" w:firstLineChars="200"/>
      <w:jc w:val="both"/>
    </w:pPr>
    <w:rPr>
      <w:rFonts w:ascii="Times New Roman" w:hAnsi="Times New Roman" w:eastAsia="宋体" w:cs="Times New Roman"/>
      <w:kern w:val="2"/>
      <w:szCs w:val="24"/>
    </w:rPr>
  </w:style>
  <w:style w:type="paragraph" w:styleId="3">
    <w:name w:val="Body Text First Indent 2"/>
    <w:basedOn w:val="4"/>
    <w:next w:val="5"/>
    <w:qFormat/>
    <w:uiPriority w:val="0"/>
    <w:pPr>
      <w:ind w:firstLine="420" w:firstLineChars="200"/>
    </w:pPr>
  </w:style>
  <w:style w:type="paragraph" w:styleId="4">
    <w:name w:val="Body Text Indent"/>
    <w:basedOn w:val="1"/>
    <w:next w:val="3"/>
    <w:qFormat/>
    <w:uiPriority w:val="0"/>
    <w:pPr>
      <w:spacing w:after="120"/>
      <w:ind w:left="420" w:leftChars="200"/>
    </w:pPr>
  </w:style>
  <w:style w:type="paragraph" w:styleId="5">
    <w:name w:val="Body Text First Indent"/>
    <w:basedOn w:val="6"/>
    <w:next w:val="1"/>
    <w:qFormat/>
    <w:uiPriority w:val="0"/>
    <w:pPr>
      <w:widowControl w:val="0"/>
      <w:snapToGrid/>
      <w:spacing w:before="0" w:after="120" w:line="240" w:lineRule="auto"/>
      <w:ind w:right="0" w:firstLine="420" w:firstLineChars="100"/>
    </w:pPr>
    <w:rPr>
      <w:kern w:val="2"/>
      <w:sz w:val="21"/>
    </w:rPr>
  </w:style>
  <w:style w:type="paragraph" w:styleId="6">
    <w:name w:val="Body Text"/>
    <w:basedOn w:val="1"/>
    <w:next w:val="1"/>
    <w:qFormat/>
    <w:uiPriority w:val="0"/>
    <w:pPr>
      <w:spacing w:before="60" w:after="160" w:line="259" w:lineRule="auto"/>
      <w:ind w:right="113"/>
    </w:pPr>
    <w:rPr>
      <w:sz w:val="18"/>
      <w:szCs w:val="20"/>
    </w:rPr>
  </w:style>
  <w:style w:type="paragraph" w:styleId="8">
    <w:name w:val="Body Text Indent 2"/>
    <w:basedOn w:val="1"/>
    <w:qFormat/>
    <w:uiPriority w:val="99"/>
    <w:pPr>
      <w:spacing w:after="120" w:line="480" w:lineRule="auto"/>
      <w:ind w:left="420" w:leftChars="200"/>
    </w:pPr>
  </w:style>
  <w:style w:type="paragraph" w:styleId="9">
    <w:name w:val="footer"/>
    <w:basedOn w:val="1"/>
    <w:next w:val="1"/>
    <w:qFormat/>
    <w:uiPriority w:val="0"/>
    <w:pPr>
      <w:tabs>
        <w:tab w:val="center" w:pos="4153"/>
        <w:tab w:val="right" w:pos="8306"/>
      </w:tabs>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customStyle="1" w:styleId="13">
    <w:name w:val="xl27"/>
    <w:basedOn w:val="1"/>
    <w:qFormat/>
    <w:uiPriority w:val="0"/>
    <w:pPr>
      <w:pBdr>
        <w:bottom w:val="single" w:color="auto" w:sz="4" w:space="0"/>
        <w:right w:val="single" w:color="auto" w:sz="4" w:space="0"/>
      </w:pBdr>
      <w:spacing w:before="100" w:beforeAutospacing="1" w:after="100" w:afterAutospacing="1"/>
      <w:jc w:val="center"/>
    </w:pPr>
    <w:rPr>
      <w:rFonts w:eastAsia="Arial Unicode MS"/>
    </w:rPr>
  </w:style>
  <w:style w:type="table" w:customStyle="1" w:styleId="14">
    <w:name w:val="Table Normal"/>
    <w:semiHidden/>
    <w:unhideWhenUsed/>
    <w:qFormat/>
    <w:uiPriority w:val="0"/>
    <w:tblPr>
      <w:tblCellMar>
        <w:top w:w="0" w:type="dxa"/>
        <w:left w:w="0" w:type="dxa"/>
        <w:bottom w:w="0" w:type="dxa"/>
        <w:right w:w="0" w:type="dxa"/>
      </w:tblCellMar>
    </w:tblPr>
  </w:style>
  <w:style w:type="paragraph" w:customStyle="1" w:styleId="15">
    <w:name w:val="Default"/>
    <w:next w:val="1"/>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6">
    <w:name w:val="p15"/>
    <w:basedOn w:val="1"/>
    <w:qFormat/>
    <w:uiPriority w:val="0"/>
    <w:pPr>
      <w:spacing w:before="100" w:after="100"/>
    </w:pPr>
    <w:rPr>
      <w:rFonts w:ascii="宋体" w:hAnsi="宋体" w:eastAsia="宋体" w:cs="宋体"/>
      <w:sz w:val="24"/>
      <w:szCs w:val="24"/>
    </w:rPr>
  </w:style>
  <w:style w:type="paragraph" w:customStyle="1" w:styleId="17">
    <w:name w:val="正文1"/>
    <w:uiPriority w:val="0"/>
    <w:pPr>
      <w:jc w:val="both"/>
    </w:pPr>
    <w:rPr>
      <w:rFonts w:ascii="Times New Roman" w:hAnsi="Times New Roman" w:eastAsia="宋体" w:cs="Times New Roman"/>
      <w:kern w:val="2"/>
      <w:sz w:val="21"/>
      <w:szCs w:val="21"/>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HP</Company>
  <Pages>4</Pages>
  <Words>1644</Words>
  <Characters>1690</Characters>
  <Lines>12</Lines>
  <Paragraphs>3</Paragraphs>
  <TotalTime>170</TotalTime>
  <ScaleCrop>false</ScaleCrop>
  <LinksUpToDate>false</LinksUpToDate>
  <CharactersWithSpaces>1757</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2022-07-01T15:16:00Z</dcterms:created>
  <dc:creator>Kingsoft-PDF</dc:creator>
  <cp:keywords>62be9f2e3ff9110015dc12b0</cp:keywords>
  <cp:lastModifiedBy>元宝</cp:lastModifiedBy>
  <cp:lastPrinted>2024-08-09T01:39:00Z</cp:lastPrinted>
  <dcterms:modified xsi:type="dcterms:W3CDTF">2024-08-09T03:18:49Z</dcterms:modified>
  <dc:subject>pdfbuilder</dc:subject>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wqlLaW5nc29mdCBQREYgdG8gV1BTIDcw</vt:lpwstr>
  </property>
  <property fmtid="{D5CDD505-2E9C-101B-9397-08002B2CF9AE}" pid="3" name="Created">
    <vt:filetime>2022-07-01T15:16:09Z</vt:filetime>
  </property>
  <property fmtid="{D5CDD505-2E9C-101B-9397-08002B2CF9AE}" pid="4" name="KSOProductBuildVer">
    <vt:lpwstr>2052-12.1.0.17147</vt:lpwstr>
  </property>
  <property fmtid="{D5CDD505-2E9C-101B-9397-08002B2CF9AE}" pid="5" name="ICV">
    <vt:lpwstr>9C49328259654AAF99221FEEA7A2A736_13</vt:lpwstr>
  </property>
</Properties>
</file>