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542B97">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lang w:eastAsia="zh-CN"/>
        </w:rPr>
      </w:pPr>
    </w:p>
    <w:p w14:paraId="73E820C4">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rPr>
      </w:pPr>
    </w:p>
    <w:p w14:paraId="54C5977F">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rPr>
      </w:pPr>
    </w:p>
    <w:p w14:paraId="661C6594">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rPr>
      </w:pPr>
    </w:p>
    <w:p w14:paraId="19756667">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3ADD92D6">
      <w:pPr>
        <w:keepNext w:val="0"/>
        <w:keepLines w:val="0"/>
        <w:pageBreakBefore w:val="0"/>
        <w:tabs>
          <w:tab w:val="left" w:pos="2818"/>
        </w:tabs>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24"/>
          <w:lang w:eastAsia="zh-CN"/>
        </w:rPr>
      </w:pPr>
    </w:p>
    <w:p w14:paraId="326EDE8F">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188C600A">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4A05FF63">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201B2992">
      <w:pPr>
        <w:spacing w:line="360" w:lineRule="auto"/>
        <w:jc w:val="center"/>
        <w:rPr>
          <w:rFonts w:hint="eastAsia" w:ascii="仿宋_GB2312" w:hAnsi="宋体" w:eastAsia="仿宋_GB2312" w:cs="Times New Roman"/>
          <w:sz w:val="32"/>
          <w:szCs w:val="32"/>
          <w:lang w:eastAsia="zh-CN"/>
        </w:rPr>
      </w:pPr>
      <w:r>
        <w:rPr>
          <w:rFonts w:hint="eastAsia" w:ascii="仿宋_GB2312" w:hAnsi="宋体" w:eastAsia="仿宋_GB2312" w:cs="Times New Roman"/>
          <w:sz w:val="32"/>
          <w:szCs w:val="32"/>
          <w:lang w:val="en-US" w:eastAsia="zh-CN"/>
        </w:rPr>
        <w:t>镶生</w:t>
      </w:r>
      <w:r>
        <w:rPr>
          <w:rFonts w:hint="eastAsia" w:ascii="仿宋_GB2312" w:hAnsi="宋体" w:eastAsia="仿宋_GB2312" w:cs="Times New Roman"/>
          <w:sz w:val="32"/>
          <w:szCs w:val="32"/>
          <w:lang w:eastAsia="zh-CN"/>
        </w:rPr>
        <w:t>环审表〔20</w:t>
      </w:r>
      <w:r>
        <w:rPr>
          <w:rFonts w:hint="eastAsia" w:ascii="仿宋_GB2312" w:hAnsi="宋体" w:eastAsia="仿宋_GB2312" w:cs="Times New Roman"/>
          <w:sz w:val="32"/>
          <w:szCs w:val="32"/>
          <w:lang w:val="en-US" w:eastAsia="zh-CN"/>
        </w:rPr>
        <w:t>24</w:t>
      </w:r>
      <w:r>
        <w:rPr>
          <w:rFonts w:hint="eastAsia" w:ascii="仿宋_GB2312" w:hAnsi="宋体" w:eastAsia="仿宋_GB2312" w:cs="Times New Roman"/>
          <w:sz w:val="32"/>
          <w:szCs w:val="32"/>
          <w:lang w:eastAsia="zh-CN"/>
        </w:rPr>
        <w:t>〕</w:t>
      </w:r>
      <w:r>
        <w:rPr>
          <w:rFonts w:hint="eastAsia" w:ascii="仿宋_GB2312" w:hAnsi="宋体" w:eastAsia="仿宋_GB2312" w:cs="Times New Roman"/>
          <w:sz w:val="32"/>
          <w:szCs w:val="32"/>
          <w:lang w:val="en-US" w:eastAsia="zh-CN"/>
        </w:rPr>
        <w:t>15</w:t>
      </w:r>
      <w:r>
        <w:rPr>
          <w:rFonts w:hint="eastAsia" w:ascii="仿宋_GB2312" w:hAnsi="宋体" w:eastAsia="仿宋_GB2312" w:cs="Times New Roman"/>
          <w:sz w:val="32"/>
          <w:szCs w:val="32"/>
          <w:lang w:eastAsia="zh-CN"/>
        </w:rPr>
        <w:t>号</w:t>
      </w:r>
    </w:p>
    <w:p w14:paraId="435B1722">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hint="eastAsia" w:ascii="仿宋_GB2312" w:hAnsi="宋体" w:eastAsia="仿宋_GB2312"/>
          <w:b/>
          <w:sz w:val="28"/>
          <w:szCs w:val="28"/>
        </w:rPr>
      </w:pPr>
    </w:p>
    <w:p w14:paraId="24AE0071">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napToGrid/>
          <w:kern w:val="2"/>
          <w:sz w:val="44"/>
          <w:szCs w:val="44"/>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锡林郭勒盟生态环境局</w:t>
      </w:r>
    </w:p>
    <w:p w14:paraId="706D6E19">
      <w:pPr>
        <w:keepNext w:val="0"/>
        <w:keepLines w:val="0"/>
        <w:pageBreakBefore w:val="0"/>
        <w:widowControl w:val="0"/>
        <w:kinsoku/>
        <w:wordWrap/>
        <w:overflowPunct/>
        <w:topLinePunct w:val="0"/>
        <w:autoSpaceDE/>
        <w:autoSpaceDN/>
        <w:bidi w:val="0"/>
        <w:adjustRightInd/>
        <w:snapToGrid/>
        <w:spacing w:line="600" w:lineRule="exact"/>
        <w:ind w:right="0"/>
        <w:jc w:val="center"/>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关于镶黄旗辉亚建筑有限公司商混站厂址变更项目环境影响报告表的批复</w:t>
      </w:r>
    </w:p>
    <w:p w14:paraId="3CE6B0EB">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napToGrid/>
          <w:color w:val="000000"/>
          <w:kern w:val="2"/>
          <w:sz w:val="32"/>
          <w:szCs w:val="32"/>
          <w:lang w:val="en-US" w:eastAsia="zh-CN" w:bidi="ar-SA"/>
        </w:rPr>
      </w:pPr>
    </w:p>
    <w:p w14:paraId="76BA4E67">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镶黄旗辉亚建筑有限公司:</w:t>
      </w:r>
    </w:p>
    <w:p w14:paraId="732475CE">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你公司由内蒙古筹信环保科技有限公司编制的《</w:t>
      </w:r>
      <w:r>
        <w:rPr>
          <w:rFonts w:hint="eastAsia" w:ascii="仿宋_GB2312" w:hAnsi="仿宋_GB2312" w:eastAsia="仿宋_GB2312" w:cs="仿宋_GB2312"/>
          <w:snapToGrid/>
          <w:color w:val="000000"/>
          <w:kern w:val="2"/>
          <w:sz w:val="32"/>
          <w:szCs w:val="32"/>
          <w:lang w:val="en-US" w:eastAsia="zh-CN" w:bidi="ar-SA"/>
        </w:rPr>
        <w:t>镶黄旗辉亚建筑有限公司商混站厂址变更项目环境影响报告表》(以下简称《报告表》)已收悉。现批复如下:</w:t>
      </w:r>
    </w:p>
    <w:p w14:paraId="40A1EAA6">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一、项目概况</w:t>
      </w:r>
    </w:p>
    <w:p w14:paraId="77DC8249">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镶黄旗辉亚建筑有限公司商混站厂址变更项目位于内蒙古自治区锡林郭勒盟镶黄旗新宝拉格镇蒙冠矿业有限公司院内，项目总投资500万元</w:t>
      </w:r>
      <w:r>
        <w:rPr>
          <w:rFonts w:hint="eastAsia" w:ascii="仿宋_GB2312" w:hAnsi="仿宋_GB2312" w:eastAsia="仿宋_GB2312" w:cs="仿宋_GB2312"/>
          <w:snapToGrid/>
          <w:color w:val="000000"/>
          <w:kern w:val="2"/>
          <w:sz w:val="32"/>
          <w:szCs w:val="32"/>
          <w:lang w:val="en-US" w:eastAsia="zh-CN" w:bidi="ar-SA"/>
        </w:rPr>
        <w:t>,</w:t>
      </w:r>
      <w:r>
        <w:rPr>
          <w:rFonts w:hint="default" w:ascii="仿宋_GB2312" w:hAnsi="仿宋_GB2312" w:eastAsia="仿宋_GB2312" w:cs="仿宋_GB2312"/>
          <w:snapToGrid/>
          <w:color w:val="000000"/>
          <w:kern w:val="2"/>
          <w:sz w:val="32"/>
          <w:szCs w:val="32"/>
          <w:lang w:val="en-US" w:eastAsia="zh-CN" w:bidi="ar-SA"/>
        </w:rPr>
        <w:t>其中环保投资20</w:t>
      </w:r>
      <w:r>
        <w:rPr>
          <w:rFonts w:hint="eastAsia" w:ascii="仿宋_GB2312" w:hAnsi="仿宋_GB2312" w:eastAsia="仿宋_GB2312" w:cs="仿宋_GB2312"/>
          <w:snapToGrid/>
          <w:color w:val="000000"/>
          <w:kern w:val="2"/>
          <w:sz w:val="32"/>
          <w:szCs w:val="32"/>
          <w:lang w:val="en-US" w:eastAsia="zh-CN" w:bidi="ar-SA"/>
        </w:rPr>
        <w:t>0</w:t>
      </w:r>
      <w:r>
        <w:rPr>
          <w:rFonts w:hint="default" w:ascii="仿宋_GB2312" w:hAnsi="仿宋_GB2312" w:eastAsia="仿宋_GB2312" w:cs="仿宋_GB2312"/>
          <w:snapToGrid/>
          <w:color w:val="000000"/>
          <w:kern w:val="2"/>
          <w:sz w:val="32"/>
          <w:szCs w:val="32"/>
          <w:lang w:val="en-US" w:eastAsia="zh-CN" w:bidi="ar-SA"/>
        </w:rPr>
        <w:t>万元，环保投资所占比例为</w:t>
      </w:r>
      <w:r>
        <w:rPr>
          <w:rFonts w:hint="eastAsia" w:ascii="仿宋_GB2312" w:hAnsi="仿宋_GB2312" w:eastAsia="仿宋_GB2312" w:cs="仿宋_GB2312"/>
          <w:snapToGrid/>
          <w:color w:val="000000"/>
          <w:kern w:val="2"/>
          <w:sz w:val="32"/>
          <w:szCs w:val="32"/>
          <w:lang w:val="en-US" w:eastAsia="zh-CN" w:bidi="ar-SA"/>
        </w:rPr>
        <w:t>40</w:t>
      </w:r>
      <w:r>
        <w:rPr>
          <w:rFonts w:hint="default" w:ascii="仿宋_GB2312" w:hAnsi="仿宋_GB2312" w:eastAsia="仿宋_GB2312" w:cs="仿宋_GB2312"/>
          <w:snapToGrid/>
          <w:color w:val="000000"/>
          <w:kern w:val="2"/>
          <w:sz w:val="32"/>
          <w:szCs w:val="32"/>
          <w:lang w:val="en-US" w:eastAsia="zh-CN" w:bidi="ar-SA"/>
        </w:rPr>
        <w:t>%。本项目租用蒙冠矿业有限公司厂内现有厂区土地面积13073.27m</w:t>
      </w:r>
      <w:r>
        <w:rPr>
          <w:rFonts w:hint="default" w:ascii="仿宋_GB2312" w:hAnsi="仿宋_GB2312" w:eastAsia="仿宋_GB2312" w:cs="仿宋_GB2312"/>
          <w:snapToGrid/>
          <w:color w:val="000000"/>
          <w:kern w:val="2"/>
          <w:sz w:val="32"/>
          <w:szCs w:val="32"/>
          <w:vertAlign w:val="superscript"/>
          <w:lang w:val="en-US" w:eastAsia="zh-CN" w:bidi="ar-SA"/>
        </w:rPr>
        <w:t>2</w:t>
      </w:r>
      <w:r>
        <w:rPr>
          <w:rFonts w:hint="default" w:ascii="仿宋_GB2312" w:hAnsi="仿宋_GB2312" w:eastAsia="仿宋_GB2312" w:cs="仿宋_GB2312"/>
          <w:snapToGrid/>
          <w:color w:val="000000"/>
          <w:kern w:val="2"/>
          <w:sz w:val="32"/>
          <w:szCs w:val="32"/>
          <w:lang w:val="en-US" w:eastAsia="zh-CN" w:bidi="ar-SA"/>
        </w:rPr>
        <w:t>，在此面积上进行搅拌楼基础、水泥、粉煤灰筒仓、原料库房等建设，本次项目将建设封闭式砂石料棚，新建1条HZS120型搅拌生产线。本次项目完成后，年总产能达到5万m</w:t>
      </w:r>
      <w:r>
        <w:rPr>
          <w:rFonts w:hint="default" w:ascii="仿宋_GB2312" w:hAnsi="仿宋_GB2312" w:eastAsia="仿宋_GB2312" w:cs="仿宋_GB2312"/>
          <w:snapToGrid/>
          <w:color w:val="000000"/>
          <w:kern w:val="2"/>
          <w:sz w:val="32"/>
          <w:szCs w:val="32"/>
          <w:vertAlign w:val="superscript"/>
          <w:lang w:val="en-US" w:eastAsia="zh-CN" w:bidi="ar-SA"/>
        </w:rPr>
        <w:t>3</w:t>
      </w:r>
      <w:r>
        <w:rPr>
          <w:rFonts w:hint="default" w:ascii="仿宋_GB2312" w:hAnsi="仿宋_GB2312" w:eastAsia="仿宋_GB2312" w:cs="仿宋_GB2312"/>
          <w:snapToGrid/>
          <w:color w:val="000000"/>
          <w:kern w:val="2"/>
          <w:sz w:val="32"/>
          <w:szCs w:val="32"/>
          <w:lang w:val="en-US" w:eastAsia="zh-CN" w:bidi="ar-SA"/>
        </w:rPr>
        <w:t>商砼混凝土。</w:t>
      </w:r>
    </w:p>
    <w:p w14:paraId="08D3355F">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根据《产业结构调整指导目录（2024年本）》，评价对本项目建设与产业政策的相符性进行分析，</w:t>
      </w:r>
      <w:r>
        <w:rPr>
          <w:rFonts w:hint="default" w:ascii="仿宋_GB2312" w:hAnsi="仿宋_GB2312" w:eastAsia="仿宋_GB2312" w:cs="仿宋_GB2312"/>
          <w:sz w:val="32"/>
          <w:szCs w:val="32"/>
          <w:lang w:val="en-US" w:eastAsia="zh-CN"/>
        </w:rPr>
        <w:t>本项目为C3021水泥制品制造，经查阅，本项目不属于《产业结构调整指导目录（2024年本）》中限制类和淘汰类目录，符合产业政策的要求。《报告表》认为，在全面落实各项污</w:t>
      </w:r>
      <w:r>
        <w:rPr>
          <w:rFonts w:hint="default" w:ascii="仿宋_GB2312" w:hAnsi="仿宋_GB2312" w:eastAsia="仿宋_GB2312" w:cs="仿宋_GB2312"/>
          <w:snapToGrid/>
          <w:color w:val="000000"/>
          <w:kern w:val="2"/>
          <w:sz w:val="32"/>
          <w:szCs w:val="32"/>
          <w:lang w:val="en-US" w:eastAsia="zh-CN" w:bidi="ar-SA"/>
        </w:rPr>
        <w:t>染防治措施的前提下，项目建设对环境的不利影响能够得到一定的缓解和控制。我局原则同意本环境影响报告表的总体评价结论和拟采取的环境保护措施。</w:t>
      </w:r>
    </w:p>
    <w:p w14:paraId="27227778">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二、项目建设与运行过程中应重点做好以下工作</w:t>
      </w:r>
    </w:p>
    <w:p w14:paraId="6F95876A">
      <w:pPr>
        <w:keepNext w:val="0"/>
        <w:keepLines w:val="0"/>
        <w:pageBreakBefore w:val="0"/>
        <w:widowControl/>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color w:val="000000"/>
          <w:sz w:val="32"/>
          <w:szCs w:val="32"/>
          <w:lang w:val="en-US" w:eastAsia="zh-CN"/>
        </w:rPr>
      </w:pPr>
      <w:r>
        <w:rPr>
          <w:rFonts w:hint="eastAsia" w:ascii="楷体_GB2312" w:hAnsi="楷体_GB2312" w:eastAsia="楷体_GB2312" w:cs="楷体_GB2312"/>
          <w:snapToGrid/>
          <w:color w:val="000000"/>
          <w:kern w:val="2"/>
          <w:sz w:val="32"/>
          <w:szCs w:val="32"/>
          <w:lang w:val="en-US" w:eastAsia="zh-CN" w:bidi="ar-SA"/>
        </w:rPr>
        <w:t>(一)落实大气污染防治措施。</w:t>
      </w:r>
      <w:r>
        <w:rPr>
          <w:rFonts w:hint="eastAsia" w:ascii="仿宋_GB2312" w:hAnsi="仿宋_GB2312" w:eastAsia="仿宋_GB2312" w:cs="仿宋_GB2312"/>
          <w:color w:val="000000"/>
          <w:sz w:val="32"/>
          <w:szCs w:val="32"/>
          <w:lang w:val="en-US" w:eastAsia="zh-CN"/>
        </w:rPr>
        <w:t>施工期制定日常监督检查工作计划与方案，对易起尘物料实行库存或加盖苫布；施工现场的出入口均设置车辆冲洗台，运输车辆出场前应冲洗干净确保车轮、车身不带泥；建立洒水清扫制度，指定专人负责洒水和清扫工作；建筑工地必须使用预拌混凝土，禁止现场搅拌，禁止现场消化石灰、拌合成土或其他有严重粉尘污染的作业；禁止焚烧各类垃圾，禁止使用燃煤取暖做饭；建筑工地周边围挡，施工现场出入口、操作场地、材料堆场、厂内道路均采取硬化措施；加强施工车辆运行管理与维护保养。运营期对厂区运输道路进行硬化，派专人定期对路面进行洒水，车辆减速行驶须满足《水泥工业大气污染物排放标准》（GB4915-2013）表3中无组织排放标准限值要求；各储罐上方均安装MC脉冲布袋除尘器须满足《水泥工业大气污染物排放标准》（GB4915-2013）表1散装水泥中转站及水泥制品生产大气污染物排放限值中的有组织排放标准限值要求；原料采用全封闭式螺旋输送机，砂石料采用半封闭式喂料口，配置喷淋装置，砂石输送机采用全封闭输送送皮带，整个原料储存、受料及输送系统均置于封闭式砂石料棚内，石料储存于封闭式砂石料库房，各种粉状物料均在搅拌楼内进行混合在换气口安装MC脉冲布袋除尘器，须满足《水泥工业大气污染物排放标准》（GB4915-2013）表3中无组织排放标准限值要求。</w:t>
      </w:r>
    </w:p>
    <w:p w14:paraId="6359A759">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auto"/>
          <w:spacing w:val="0"/>
          <w:w w:val="100"/>
          <w:position w:val="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(二)</w:t>
      </w:r>
      <w:r>
        <w:rPr>
          <w:rFonts w:hint="eastAsia" w:ascii="楷体_GB2312" w:hAnsi="楷体_GB2312" w:eastAsia="楷体_GB2312" w:cs="楷体_GB2312"/>
          <w:snapToGrid/>
          <w:color w:val="000000"/>
          <w:kern w:val="2"/>
          <w:sz w:val="32"/>
          <w:szCs w:val="32"/>
          <w:lang w:val="en-US" w:eastAsia="zh-CN" w:bidi="ar-SA"/>
        </w:rPr>
        <w:t>落实</w:t>
      </w:r>
      <w:r>
        <w:rPr>
          <w:rFonts w:hint="default" w:ascii="楷体_GB2312" w:hAnsi="楷体_GB2312" w:eastAsia="楷体_GB2312" w:cs="楷体_GB2312"/>
          <w:snapToGrid/>
          <w:color w:val="000000"/>
          <w:kern w:val="2"/>
          <w:sz w:val="32"/>
          <w:szCs w:val="32"/>
          <w:lang w:val="en-US" w:eastAsia="zh-CN" w:bidi="ar-SA"/>
        </w:rPr>
        <w:t>水污染防治</w:t>
      </w:r>
      <w:r>
        <w:rPr>
          <w:rFonts w:hint="eastAsia" w:ascii="楷体_GB2312" w:hAnsi="楷体_GB2312" w:eastAsia="楷体_GB2312" w:cs="楷体_GB2312"/>
          <w:snapToGrid/>
          <w:color w:val="000000"/>
          <w:kern w:val="2"/>
          <w:sz w:val="32"/>
          <w:szCs w:val="32"/>
          <w:lang w:val="en-US" w:eastAsia="zh-CN" w:bidi="ar-SA"/>
        </w:rPr>
        <w:t>措施</w:t>
      </w:r>
      <w:r>
        <w:rPr>
          <w:rFonts w:hint="default" w:ascii="楷体_GB2312" w:hAnsi="楷体_GB2312" w:eastAsia="楷体_GB2312" w:cs="楷体_GB2312"/>
          <w:snapToGrid/>
          <w:color w:val="000000"/>
          <w:kern w:val="2"/>
          <w:sz w:val="32"/>
          <w:szCs w:val="32"/>
          <w:lang w:val="en-US" w:eastAsia="zh-CN" w:bidi="ar-SA"/>
        </w:rPr>
        <w:t>。</w:t>
      </w:r>
      <w:r>
        <w:rPr>
          <w:rFonts w:hint="eastAsia" w:ascii="仿宋_GB2312" w:hAnsi="仿宋_GB2312" w:eastAsia="仿宋_GB2312" w:cs="仿宋_GB2312"/>
          <w:color w:val="auto"/>
          <w:spacing w:val="0"/>
          <w:w w:val="100"/>
          <w:position w:val="0"/>
          <w:sz w:val="32"/>
          <w:szCs w:val="32"/>
          <w:lang w:val="en-US" w:eastAsia="zh-CN"/>
        </w:rPr>
        <w:t>施工期施工废水设置隔油沉淀池进行处理后，回用于施工场地洒水抑尘，不外排；施工人员生活污水经化粪池收集后排入市政污水管网，最终纳入镶黄旗新宝拉格镇污水处理厂进行进一步处理。运营期罐车冲洗废水和搅拌楼冲洗废水经沉淀池处理后回用于混凝土配料拌和过程用水，不外排；生活污水经新建化粪池收集后，排入市政污水管网，最终纳入镶黄旗新宝拉格镇污水处理厂进行进一步处理。</w:t>
      </w:r>
    </w:p>
    <w:p w14:paraId="32F4567D">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hAnsi="仿宋_GB2312" w:eastAsia="仿宋_GB2312" w:cs="仿宋_GB2312"/>
          <w:color w:val="auto"/>
          <w:spacing w:val="0"/>
          <w:w w:val="100"/>
          <w:position w:val="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(三)</w:t>
      </w:r>
      <w:r>
        <w:rPr>
          <w:rFonts w:hint="eastAsia" w:ascii="楷体_GB2312" w:hAnsi="楷体_GB2312" w:eastAsia="楷体_GB2312" w:cs="楷体_GB2312"/>
          <w:snapToGrid/>
          <w:color w:val="000000"/>
          <w:kern w:val="2"/>
          <w:sz w:val="32"/>
          <w:szCs w:val="32"/>
          <w:lang w:val="en-US" w:eastAsia="zh-CN" w:bidi="ar-SA"/>
        </w:rPr>
        <w:t>落实</w:t>
      </w:r>
      <w:r>
        <w:rPr>
          <w:rFonts w:hint="default" w:ascii="楷体_GB2312" w:hAnsi="楷体_GB2312" w:eastAsia="楷体_GB2312" w:cs="楷体_GB2312"/>
          <w:snapToGrid/>
          <w:color w:val="000000"/>
          <w:kern w:val="2"/>
          <w:sz w:val="32"/>
          <w:szCs w:val="32"/>
          <w:lang w:val="en-US" w:eastAsia="zh-CN" w:bidi="ar-SA"/>
        </w:rPr>
        <w:t>固体废物污染防治</w:t>
      </w:r>
      <w:r>
        <w:rPr>
          <w:rFonts w:hint="eastAsia" w:ascii="楷体_GB2312" w:hAnsi="楷体_GB2312" w:eastAsia="楷体_GB2312" w:cs="楷体_GB2312"/>
          <w:snapToGrid/>
          <w:color w:val="000000"/>
          <w:kern w:val="2"/>
          <w:sz w:val="32"/>
          <w:szCs w:val="32"/>
          <w:lang w:val="en-US" w:eastAsia="zh-CN" w:bidi="ar-SA"/>
        </w:rPr>
        <w:t>措施</w:t>
      </w:r>
      <w:r>
        <w:rPr>
          <w:rFonts w:hint="default" w:ascii="楷体_GB2312" w:hAnsi="楷体_GB2312" w:eastAsia="楷体_GB2312" w:cs="楷体_GB2312"/>
          <w:snapToGrid/>
          <w:color w:val="000000"/>
          <w:kern w:val="2"/>
          <w:sz w:val="32"/>
          <w:szCs w:val="32"/>
          <w:lang w:val="en-US" w:eastAsia="zh-CN" w:bidi="ar-SA"/>
        </w:rPr>
        <w:t>。</w:t>
      </w:r>
      <w:r>
        <w:rPr>
          <w:rFonts w:hint="eastAsia" w:ascii="仿宋_GB2312" w:hAnsi="仿宋_GB2312" w:eastAsia="仿宋_GB2312" w:cs="仿宋_GB2312"/>
          <w:color w:val="auto"/>
          <w:spacing w:val="0"/>
          <w:w w:val="100"/>
          <w:position w:val="0"/>
          <w:sz w:val="32"/>
          <w:szCs w:val="32"/>
          <w:lang w:val="en-US" w:eastAsia="zh-CN"/>
        </w:rPr>
        <w:t>施工期应将丢弃的碎石、混凝土、破砖、包装箱等固体废物统一堆放，集中处理，场地挖掘产生的土石方应切实按照规划要求用于绿化的抬高层及绿地铺设，并尽快利用，以减少堆存时间，若不能确保其全部利用时，需对不能利用部分及时清运出场并运至建筑垃圾指定地点进行统一处理；在场中设置垃圾箱，将生活垃圾集中收集，及时清运出场交由环卫部门统一处理。运营期各布袋除尘器收集粉尘作为原材料进行综合利用；沉淀池产生的底泥由厂内砂石分离机处理后，产生的砂子、石子和底泥全部回用；产生的生活垃圾集中收集后交由环卫部门统一清运；</w:t>
      </w:r>
    </w:p>
    <w:p w14:paraId="7699837A">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color w:val="auto"/>
          <w:spacing w:val="0"/>
          <w:w w:val="100"/>
          <w:position w:val="0"/>
          <w:sz w:val="32"/>
          <w:szCs w:val="32"/>
          <w:lang w:val="en-US" w:eastAsia="zh-CN"/>
        </w:rPr>
        <w:t>（四）落实噪声污</w:t>
      </w:r>
      <w:r>
        <w:rPr>
          <w:rFonts w:hint="eastAsia" w:ascii="楷体_GB2312" w:hAnsi="楷体_GB2312" w:eastAsia="楷体_GB2312" w:cs="楷体_GB2312"/>
          <w:sz w:val="32"/>
          <w:szCs w:val="32"/>
          <w:lang w:val="en-US" w:eastAsia="zh-CN"/>
        </w:rPr>
        <w:t>染防治措施。</w:t>
      </w:r>
      <w:r>
        <w:rPr>
          <w:rFonts w:hint="eastAsia" w:ascii="仿宋_GB2312" w:hAnsi="仿宋_GB2312" w:eastAsia="仿宋_GB2312" w:cs="仿宋_GB2312"/>
          <w:sz w:val="32"/>
          <w:szCs w:val="32"/>
          <w:lang w:val="en-US" w:eastAsia="zh-CN"/>
        </w:rPr>
        <w:t>施工期合理安排施工时间，制定施工计划时，应尽可能避免大量高噪声设备同时施工；合理布局施工场地，避免在同一地点安装大量动力机械设备，避免局部声级过高；降低设备声级，应尽量采用低噪声施工设备，对动力机械设备和运输车辆进行定期的维修和养护，夜间禁止施工。运营期选择低噪声设备并对产生机械噪声的设备加装减振隔声装置，提高各个车间的封闭降噪性能，须满足《工业企业厂界环境噪声排放标准》（GB12348-2008）3类标准的要求。</w:t>
      </w:r>
    </w:p>
    <w:p w14:paraId="2F7D4ECE">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（五）落实生态环境保护措施。</w:t>
      </w:r>
      <w:r>
        <w:rPr>
          <w:rFonts w:hint="eastAsia" w:ascii="仿宋_GB2312" w:hAnsi="仿宋_GB2312" w:eastAsia="仿宋_GB2312" w:cs="仿宋_GB2312"/>
          <w:sz w:val="32"/>
          <w:szCs w:val="32"/>
          <w:lang w:val="en-US" w:eastAsia="zh-CN"/>
        </w:rPr>
        <w:t>粉状物料采取封闭措施，运输扬尘采取地面硬化及运输车辆冲洗措施，加强场区绿化工作，充分利用绿色植物在交换空气、改善环境、保持生态平衡等方面的重要作用。</w:t>
      </w:r>
    </w:p>
    <w:p w14:paraId="56364056">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hAnsi="仿宋_GB2312" w:eastAsia="仿宋_GB2312" w:cs="仿宋_GB2312"/>
          <w:color w:val="auto"/>
          <w:kern w:val="2"/>
          <w:szCs w:val="32"/>
          <w:lang w:val="en-US" w:eastAsia="zh-CN" w:bidi="en-US"/>
        </w:rPr>
      </w:pPr>
      <w:r>
        <w:rPr>
          <w:rFonts w:hint="eastAsia" w:ascii="楷体_GB2312" w:hAnsi="楷体_GB2312" w:eastAsia="楷体_GB2312" w:cs="楷体_GB2312"/>
          <w:sz w:val="32"/>
          <w:szCs w:val="32"/>
          <w:lang w:val="en-US" w:eastAsia="zh-CN"/>
        </w:rPr>
        <w:t>（六）加强环境风险防范。</w:t>
      </w:r>
      <w:r>
        <w:rPr>
          <w:rFonts w:hint="eastAsia" w:ascii="仿宋_GB2312" w:hAnsi="仿宋_GB2312" w:eastAsia="仿宋_GB2312" w:cs="仿宋_GB2312"/>
          <w:sz w:val="32"/>
          <w:szCs w:val="32"/>
          <w:lang w:val="en-US" w:eastAsia="zh-CN"/>
        </w:rPr>
        <w:t>制定《突发事故应急预案》，建立有效的环境风险防范与应急管理体系并不断完善，配置必要的应急救援设备，并加强人员培训、演练等。</w:t>
      </w:r>
    </w:p>
    <w:p w14:paraId="2AEF8D8D">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三、项目建设必须严格执行环境保护设施与主体工程同时设计、同时施工、同时投产使用的环境保护"三同时"制度。</w:t>
      </w:r>
      <w:r>
        <w:rPr>
          <w:rFonts w:hint="default" w:ascii="仿宋_GB2312" w:hAnsi="仿宋_GB2312" w:eastAsia="仿宋_GB2312" w:cs="仿宋_GB2312"/>
          <w:snapToGrid/>
          <w:color w:val="000000"/>
          <w:kern w:val="2"/>
          <w:sz w:val="32"/>
          <w:szCs w:val="32"/>
          <w:lang w:val="en-US" w:eastAsia="zh-CN" w:bidi="ar-SA"/>
        </w:rPr>
        <w:t>须按规定程序实施竣工环境保护验收。验收合格后方可正式投入使用。</w:t>
      </w:r>
    </w:p>
    <w:p w14:paraId="2BDE309F">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四、环境影响报告表经批准后,项目性质、规模、地点、采  用的生产工艺或者防治污染、防止生态破坏的措施发生重大变动，应当重新报批该项目环境影响报告表。</w:t>
      </w:r>
    </w:p>
    <w:p w14:paraId="764AB4CF">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五、锡林郭勒盟生态环境局镶黄旗分局将组织开展该项目的"三同时”监督检查及日常监督管理工作。</w:t>
      </w:r>
    </w:p>
    <w:p w14:paraId="23F5B932">
      <w:pPr>
        <w:keepNext w:val="0"/>
        <w:keepLines w:val="0"/>
        <w:pageBreakBefore w:val="0"/>
        <w:wordWrap/>
        <w:overflowPunct/>
        <w:topLinePunct w:val="0"/>
        <w:bidi w:val="0"/>
        <w:spacing w:line="560" w:lineRule="exact"/>
        <w:ind w:left="0" w:leftChars="0" w:right="0"/>
        <w:jc w:val="right"/>
        <w:rPr>
          <w:rFonts w:hint="default" w:ascii="Times New Roman" w:hAnsi="Times New Roman" w:eastAsia="仿宋" w:cs="Times New Roman"/>
          <w:spacing w:val="36"/>
          <w:w w:val="102"/>
          <w:sz w:val="32"/>
          <w:szCs w:val="32"/>
        </w:rPr>
      </w:pPr>
    </w:p>
    <w:p w14:paraId="38448395">
      <w:pPr>
        <w:keepNext w:val="0"/>
        <w:keepLines w:val="0"/>
        <w:pageBreakBefore w:val="0"/>
        <w:wordWrap/>
        <w:overflowPunct/>
        <w:topLinePunct w:val="0"/>
        <w:bidi w:val="0"/>
        <w:spacing w:line="560" w:lineRule="exact"/>
        <w:ind w:left="0" w:leftChars="0" w:right="0"/>
        <w:jc w:val="right"/>
        <w:rPr>
          <w:rFonts w:hint="default" w:ascii="Times New Roman" w:hAnsi="Times New Roman" w:eastAsia="仿宋" w:cs="Times New Roman"/>
          <w:spacing w:val="36"/>
          <w:w w:val="102"/>
          <w:sz w:val="32"/>
          <w:szCs w:val="32"/>
        </w:rPr>
      </w:pPr>
    </w:p>
    <w:p w14:paraId="09D84B98">
      <w:pPr>
        <w:keepNext w:val="0"/>
        <w:keepLines w:val="0"/>
        <w:pageBreakBefore w:val="0"/>
        <w:wordWrap w:val="0"/>
        <w:overflowPunct/>
        <w:topLinePunct w:val="0"/>
        <w:bidi w:val="0"/>
        <w:spacing w:line="560" w:lineRule="exact"/>
        <w:ind w:left="0" w:leftChars="0" w:right="0"/>
        <w:jc w:val="right"/>
        <w:rPr>
          <w:rFonts w:hint="default"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6"/>
          <w:w w:val="102"/>
          <w:sz w:val="32"/>
          <w:szCs w:val="32"/>
        </w:rPr>
        <w:t>锡林郭勒盟生态环境局</w:t>
      </w:r>
      <w:r>
        <w:rPr>
          <w:rFonts w:hint="eastAsia" w:ascii="仿宋_GB2312" w:hAnsi="仿宋_GB2312" w:eastAsia="仿宋_GB2312" w:cs="仿宋_GB2312"/>
          <w:spacing w:val="36"/>
          <w:w w:val="102"/>
          <w:sz w:val="32"/>
          <w:szCs w:val="32"/>
          <w:lang w:val="en-US" w:eastAsia="zh-CN"/>
        </w:rPr>
        <w:t xml:space="preserve">   </w:t>
      </w:r>
    </w:p>
    <w:p w14:paraId="6369EEAE">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r>
        <w:rPr>
          <w:rFonts w:hint="eastAsia" w:ascii="仿宋_GB2312" w:hAnsi="仿宋_GB2312" w:eastAsia="仿宋_GB2312" w:cs="仿宋_GB2312"/>
          <w:spacing w:val="18"/>
          <w:w w:val="105"/>
          <w:sz w:val="32"/>
          <w:szCs w:val="32"/>
        </w:rPr>
        <w:t>202</w:t>
      </w:r>
      <w:r>
        <w:rPr>
          <w:rFonts w:hint="eastAsia" w:ascii="仿宋_GB2312" w:hAnsi="仿宋_GB2312" w:eastAsia="仿宋_GB2312" w:cs="仿宋_GB2312"/>
          <w:spacing w:val="18"/>
          <w:w w:val="105"/>
          <w:sz w:val="32"/>
          <w:szCs w:val="32"/>
          <w:lang w:val="en-US" w:eastAsia="zh-CN"/>
        </w:rPr>
        <w:t>4</w:t>
      </w:r>
      <w:r>
        <w:rPr>
          <w:rFonts w:hint="eastAsia" w:ascii="仿宋_GB2312" w:hAnsi="仿宋_GB2312" w:eastAsia="仿宋_GB2312" w:cs="仿宋_GB2312"/>
          <w:spacing w:val="18"/>
          <w:w w:val="105"/>
          <w:sz w:val="32"/>
          <w:szCs w:val="32"/>
        </w:rPr>
        <w:t>年</w:t>
      </w:r>
      <w:r>
        <w:rPr>
          <w:rFonts w:hint="eastAsia" w:ascii="仿宋_GB2312" w:hAnsi="仿宋_GB2312" w:eastAsia="仿宋_GB2312" w:cs="仿宋_GB2312"/>
          <w:spacing w:val="18"/>
          <w:w w:val="105"/>
          <w:sz w:val="32"/>
          <w:szCs w:val="32"/>
          <w:lang w:val="en-US" w:eastAsia="zh-CN"/>
        </w:rPr>
        <w:t>8</w:t>
      </w:r>
      <w:r>
        <w:rPr>
          <w:rFonts w:hint="eastAsia" w:ascii="仿宋_GB2312" w:hAnsi="仿宋_GB2312" w:eastAsia="仿宋_GB2312" w:cs="仿宋_GB2312"/>
          <w:spacing w:val="18"/>
          <w:w w:val="105"/>
          <w:sz w:val="32"/>
          <w:szCs w:val="32"/>
        </w:rPr>
        <w:t>月</w:t>
      </w:r>
      <w:r>
        <w:rPr>
          <w:rFonts w:hint="eastAsia" w:ascii="仿宋_GB2312" w:hAnsi="仿宋_GB2312" w:eastAsia="仿宋_GB2312" w:cs="仿宋_GB2312"/>
          <w:spacing w:val="18"/>
          <w:w w:val="105"/>
          <w:sz w:val="32"/>
          <w:szCs w:val="32"/>
          <w:lang w:val="en-US" w:eastAsia="zh-CN"/>
        </w:rPr>
        <w:t xml:space="preserve">9日     </w:t>
      </w:r>
    </w:p>
    <w:p w14:paraId="5737AD78">
      <w:pPr>
        <w:rPr>
          <w:rFonts w:hint="eastAsia" w:ascii="Times New Roman" w:hAnsi="Times New Roman" w:eastAsia="仿宋" w:cs="Times New Roman"/>
          <w:spacing w:val="18"/>
          <w:w w:val="105"/>
          <w:sz w:val="33"/>
          <w:szCs w:val="33"/>
          <w:lang w:val="en-US" w:eastAsia="zh-CN"/>
        </w:rPr>
      </w:pPr>
    </w:p>
    <w:p w14:paraId="7A61CC7C">
      <w:pPr>
        <w:pStyle w:val="2"/>
        <w:rPr>
          <w:rFonts w:hint="eastAsia" w:ascii="Times New Roman" w:hAnsi="Times New Roman" w:eastAsia="仿宋" w:cs="Times New Roman"/>
          <w:spacing w:val="18"/>
          <w:w w:val="105"/>
          <w:sz w:val="33"/>
          <w:szCs w:val="33"/>
          <w:lang w:val="en-US" w:eastAsia="zh-CN"/>
        </w:rPr>
      </w:pPr>
    </w:p>
    <w:p w14:paraId="5E40C237">
      <w:pPr>
        <w:pStyle w:val="3"/>
        <w:rPr>
          <w:rFonts w:hint="eastAsia" w:ascii="Times New Roman" w:hAnsi="Times New Roman" w:eastAsia="仿宋" w:cs="Times New Roman"/>
          <w:spacing w:val="18"/>
          <w:w w:val="105"/>
          <w:sz w:val="33"/>
          <w:szCs w:val="33"/>
          <w:lang w:val="en-US" w:eastAsia="zh-CN"/>
        </w:rPr>
      </w:pPr>
    </w:p>
    <w:p w14:paraId="67769F60">
      <w:pPr>
        <w:rPr>
          <w:rFonts w:hint="eastAsia" w:ascii="Times New Roman" w:hAnsi="Times New Roman" w:eastAsia="仿宋" w:cs="Times New Roman"/>
          <w:spacing w:val="18"/>
          <w:w w:val="105"/>
          <w:sz w:val="33"/>
          <w:szCs w:val="33"/>
          <w:lang w:val="en-US" w:eastAsia="zh-CN"/>
        </w:rPr>
      </w:pPr>
    </w:p>
    <w:p w14:paraId="0CC5FD55">
      <w:pPr>
        <w:pStyle w:val="2"/>
        <w:rPr>
          <w:rFonts w:hint="eastAsia" w:ascii="Times New Roman" w:hAnsi="Times New Roman" w:eastAsia="仿宋" w:cs="Times New Roman"/>
          <w:spacing w:val="18"/>
          <w:w w:val="105"/>
          <w:sz w:val="33"/>
          <w:szCs w:val="33"/>
          <w:lang w:val="en-US" w:eastAsia="zh-CN"/>
        </w:rPr>
      </w:pPr>
    </w:p>
    <w:p w14:paraId="4801962E">
      <w:pPr>
        <w:pStyle w:val="3"/>
        <w:rPr>
          <w:rFonts w:hint="eastAsia" w:ascii="Times New Roman" w:hAnsi="Times New Roman" w:eastAsia="仿宋" w:cs="Times New Roman"/>
          <w:spacing w:val="18"/>
          <w:w w:val="105"/>
          <w:sz w:val="33"/>
          <w:szCs w:val="33"/>
          <w:lang w:val="en-US" w:eastAsia="zh-CN"/>
        </w:rPr>
      </w:pPr>
    </w:p>
    <w:p w14:paraId="4FFAE115">
      <w:pPr>
        <w:rPr>
          <w:rFonts w:hint="eastAsia" w:ascii="Times New Roman" w:hAnsi="Times New Roman" w:eastAsia="仿宋" w:cs="Times New Roman"/>
          <w:spacing w:val="18"/>
          <w:w w:val="105"/>
          <w:sz w:val="33"/>
          <w:szCs w:val="33"/>
          <w:lang w:val="en-US" w:eastAsia="zh-CN"/>
        </w:rPr>
      </w:pPr>
    </w:p>
    <w:p w14:paraId="3997059C">
      <w:pPr>
        <w:pStyle w:val="2"/>
        <w:rPr>
          <w:rFonts w:hint="eastAsia" w:ascii="Times New Roman" w:hAnsi="Times New Roman" w:eastAsia="仿宋" w:cs="Times New Roman"/>
          <w:spacing w:val="18"/>
          <w:w w:val="105"/>
          <w:sz w:val="33"/>
          <w:szCs w:val="33"/>
          <w:lang w:val="en-US" w:eastAsia="zh-CN"/>
        </w:rPr>
      </w:pPr>
    </w:p>
    <w:p w14:paraId="7AD89A58">
      <w:pPr>
        <w:pStyle w:val="3"/>
        <w:rPr>
          <w:rFonts w:hint="eastAsia" w:ascii="Times New Roman" w:hAnsi="Times New Roman" w:eastAsia="仿宋" w:cs="Times New Roman"/>
          <w:spacing w:val="18"/>
          <w:w w:val="105"/>
          <w:sz w:val="33"/>
          <w:szCs w:val="33"/>
          <w:lang w:val="en-US" w:eastAsia="zh-CN"/>
        </w:rPr>
      </w:pPr>
    </w:p>
    <w:p w14:paraId="096AADDB">
      <w:pPr>
        <w:rPr>
          <w:rFonts w:hint="eastAsia" w:ascii="Times New Roman" w:hAnsi="Times New Roman" w:eastAsia="仿宋" w:cs="Times New Roman"/>
          <w:spacing w:val="18"/>
          <w:w w:val="105"/>
          <w:sz w:val="33"/>
          <w:szCs w:val="33"/>
          <w:lang w:val="en-US" w:eastAsia="zh-CN"/>
        </w:rPr>
      </w:pPr>
    </w:p>
    <w:p w14:paraId="5B65E4BE">
      <w:pPr>
        <w:pStyle w:val="2"/>
        <w:rPr>
          <w:rFonts w:hint="eastAsia" w:ascii="Times New Roman" w:hAnsi="Times New Roman" w:eastAsia="仿宋" w:cs="Times New Roman"/>
          <w:spacing w:val="18"/>
          <w:w w:val="105"/>
          <w:sz w:val="33"/>
          <w:szCs w:val="33"/>
          <w:lang w:val="en-US" w:eastAsia="zh-CN"/>
        </w:rPr>
      </w:pPr>
    </w:p>
    <w:p w14:paraId="23DE9271">
      <w:pPr>
        <w:pStyle w:val="3"/>
        <w:rPr>
          <w:rFonts w:hint="eastAsia" w:ascii="Times New Roman" w:hAnsi="Times New Roman" w:eastAsia="仿宋" w:cs="Times New Roman"/>
          <w:spacing w:val="18"/>
          <w:w w:val="105"/>
          <w:sz w:val="33"/>
          <w:szCs w:val="33"/>
          <w:lang w:val="en-US" w:eastAsia="zh-CN"/>
        </w:rPr>
      </w:pPr>
    </w:p>
    <w:p w14:paraId="3DFE3997">
      <w:pPr>
        <w:rPr>
          <w:rFonts w:hint="eastAsia" w:ascii="Times New Roman" w:hAnsi="Times New Roman" w:eastAsia="仿宋" w:cs="Times New Roman"/>
          <w:spacing w:val="18"/>
          <w:w w:val="105"/>
          <w:sz w:val="33"/>
          <w:szCs w:val="33"/>
          <w:lang w:val="en-US" w:eastAsia="zh-CN"/>
        </w:rPr>
      </w:pPr>
    </w:p>
    <w:p w14:paraId="6C4FFCB3">
      <w:pPr>
        <w:pStyle w:val="2"/>
        <w:rPr>
          <w:rFonts w:hint="eastAsia" w:ascii="Times New Roman" w:hAnsi="Times New Roman" w:eastAsia="仿宋" w:cs="Times New Roman"/>
          <w:spacing w:val="18"/>
          <w:w w:val="105"/>
          <w:sz w:val="33"/>
          <w:szCs w:val="33"/>
          <w:lang w:val="en-US" w:eastAsia="zh-CN"/>
        </w:rPr>
      </w:pPr>
    </w:p>
    <w:p w14:paraId="2A3794F3">
      <w:pPr>
        <w:pStyle w:val="3"/>
        <w:rPr>
          <w:rFonts w:hint="eastAsia" w:ascii="Times New Roman" w:hAnsi="Times New Roman" w:eastAsia="仿宋" w:cs="Times New Roman"/>
          <w:spacing w:val="18"/>
          <w:w w:val="105"/>
          <w:sz w:val="33"/>
          <w:szCs w:val="33"/>
          <w:lang w:val="en-US" w:eastAsia="zh-CN"/>
        </w:rPr>
      </w:pPr>
    </w:p>
    <w:p w14:paraId="5701330C">
      <w:pPr>
        <w:rPr>
          <w:rFonts w:hint="eastAsia" w:ascii="Times New Roman" w:hAnsi="Times New Roman" w:eastAsia="仿宋" w:cs="Times New Roman"/>
          <w:spacing w:val="18"/>
          <w:w w:val="105"/>
          <w:sz w:val="33"/>
          <w:szCs w:val="33"/>
          <w:lang w:val="en-US" w:eastAsia="zh-CN"/>
        </w:rPr>
      </w:pPr>
    </w:p>
    <w:p w14:paraId="3403E58C">
      <w:pPr>
        <w:pStyle w:val="2"/>
        <w:rPr>
          <w:rFonts w:hint="eastAsia" w:ascii="Times New Roman" w:hAnsi="Times New Roman" w:eastAsia="仿宋" w:cs="Times New Roman"/>
          <w:spacing w:val="18"/>
          <w:w w:val="105"/>
          <w:sz w:val="33"/>
          <w:szCs w:val="33"/>
          <w:lang w:val="en-US" w:eastAsia="zh-CN"/>
        </w:rPr>
      </w:pPr>
    </w:p>
    <w:p w14:paraId="00D9FC62">
      <w:pPr>
        <w:pStyle w:val="3"/>
        <w:rPr>
          <w:rFonts w:hint="eastAsia" w:ascii="Times New Roman" w:hAnsi="Times New Roman" w:eastAsia="仿宋" w:cs="Times New Roman"/>
          <w:spacing w:val="18"/>
          <w:w w:val="105"/>
          <w:sz w:val="33"/>
          <w:szCs w:val="33"/>
          <w:lang w:val="en-US" w:eastAsia="zh-CN"/>
        </w:rPr>
      </w:pPr>
    </w:p>
    <w:p w14:paraId="34FFF6E9">
      <w:pPr>
        <w:rPr>
          <w:rFonts w:hint="eastAsia" w:ascii="Times New Roman" w:hAnsi="Times New Roman" w:eastAsia="仿宋" w:cs="Times New Roman"/>
          <w:spacing w:val="18"/>
          <w:w w:val="105"/>
          <w:sz w:val="33"/>
          <w:szCs w:val="33"/>
          <w:lang w:val="en-US" w:eastAsia="zh-CN"/>
        </w:rPr>
      </w:pPr>
    </w:p>
    <w:p w14:paraId="246ABCEC">
      <w:pPr>
        <w:pStyle w:val="2"/>
        <w:rPr>
          <w:rFonts w:hint="eastAsia" w:ascii="Times New Roman" w:hAnsi="Times New Roman" w:eastAsia="仿宋" w:cs="Times New Roman"/>
          <w:spacing w:val="18"/>
          <w:w w:val="105"/>
          <w:sz w:val="33"/>
          <w:szCs w:val="33"/>
          <w:lang w:val="en-US" w:eastAsia="zh-CN"/>
        </w:rPr>
      </w:pPr>
    </w:p>
    <w:p w14:paraId="79F6808E">
      <w:pPr>
        <w:pStyle w:val="3"/>
        <w:rPr>
          <w:rFonts w:hint="eastAsia" w:ascii="Times New Roman" w:hAnsi="Times New Roman" w:eastAsia="仿宋" w:cs="Times New Roman"/>
          <w:spacing w:val="18"/>
          <w:w w:val="105"/>
          <w:sz w:val="33"/>
          <w:szCs w:val="33"/>
          <w:lang w:val="en-US" w:eastAsia="zh-CN"/>
        </w:rPr>
      </w:pPr>
    </w:p>
    <w:p w14:paraId="5E0B5139">
      <w:pPr>
        <w:rPr>
          <w:rFonts w:hint="eastAsia" w:ascii="Times New Roman" w:hAnsi="Times New Roman" w:eastAsia="仿宋" w:cs="Times New Roman"/>
          <w:spacing w:val="18"/>
          <w:w w:val="105"/>
          <w:sz w:val="33"/>
          <w:szCs w:val="33"/>
          <w:lang w:val="en-US" w:eastAsia="zh-CN"/>
        </w:rPr>
      </w:pPr>
    </w:p>
    <w:p w14:paraId="7F403A62">
      <w:pPr>
        <w:pStyle w:val="2"/>
        <w:rPr>
          <w:rFonts w:hint="eastAsia" w:ascii="Times New Roman" w:hAnsi="Times New Roman" w:eastAsia="仿宋" w:cs="Times New Roman"/>
          <w:spacing w:val="18"/>
          <w:w w:val="105"/>
          <w:sz w:val="33"/>
          <w:szCs w:val="33"/>
          <w:lang w:val="en-US" w:eastAsia="zh-CN"/>
        </w:rPr>
      </w:pPr>
    </w:p>
    <w:p w14:paraId="59FD11DD">
      <w:pPr>
        <w:pStyle w:val="3"/>
        <w:rPr>
          <w:rFonts w:hint="eastAsia" w:ascii="Times New Roman" w:hAnsi="Times New Roman" w:eastAsia="仿宋" w:cs="Times New Roman"/>
          <w:spacing w:val="18"/>
          <w:w w:val="105"/>
          <w:sz w:val="33"/>
          <w:szCs w:val="33"/>
          <w:lang w:val="en-US" w:eastAsia="zh-CN"/>
        </w:rPr>
      </w:pPr>
    </w:p>
    <w:p w14:paraId="5C2D6FBF">
      <w:pPr>
        <w:rPr>
          <w:rFonts w:hint="eastAsia" w:ascii="Times New Roman" w:hAnsi="Times New Roman" w:eastAsia="仿宋" w:cs="Times New Roman"/>
          <w:spacing w:val="18"/>
          <w:w w:val="105"/>
          <w:sz w:val="33"/>
          <w:szCs w:val="33"/>
          <w:lang w:val="en-US" w:eastAsia="zh-CN"/>
        </w:rPr>
      </w:pPr>
    </w:p>
    <w:p w14:paraId="7DA2FB2A">
      <w:pPr>
        <w:pStyle w:val="2"/>
        <w:rPr>
          <w:rFonts w:hint="eastAsia" w:ascii="Times New Roman" w:hAnsi="Times New Roman" w:eastAsia="仿宋" w:cs="Times New Roman"/>
          <w:spacing w:val="18"/>
          <w:w w:val="105"/>
          <w:sz w:val="33"/>
          <w:szCs w:val="33"/>
          <w:lang w:val="en-US" w:eastAsia="zh-CN"/>
        </w:rPr>
      </w:pPr>
    </w:p>
    <w:p w14:paraId="26AC62E7">
      <w:pPr>
        <w:pStyle w:val="3"/>
        <w:rPr>
          <w:rFonts w:hint="eastAsia" w:ascii="Times New Roman" w:hAnsi="Times New Roman" w:eastAsia="仿宋" w:cs="Times New Roman"/>
          <w:spacing w:val="18"/>
          <w:w w:val="105"/>
          <w:sz w:val="33"/>
          <w:szCs w:val="33"/>
          <w:lang w:val="en-US" w:eastAsia="zh-CN"/>
        </w:rPr>
      </w:pPr>
    </w:p>
    <w:p w14:paraId="482153B2">
      <w:pPr>
        <w:rPr>
          <w:rFonts w:hint="eastAsia" w:ascii="Times New Roman" w:hAnsi="Times New Roman" w:eastAsia="仿宋" w:cs="Times New Roman"/>
          <w:spacing w:val="18"/>
          <w:w w:val="105"/>
          <w:sz w:val="33"/>
          <w:szCs w:val="33"/>
          <w:lang w:val="en-US" w:eastAsia="zh-CN"/>
        </w:rPr>
      </w:pPr>
    </w:p>
    <w:p w14:paraId="47450D30">
      <w:pPr>
        <w:pStyle w:val="2"/>
        <w:rPr>
          <w:rFonts w:hint="eastAsia" w:ascii="Times New Roman" w:hAnsi="Times New Roman" w:eastAsia="仿宋" w:cs="Times New Roman"/>
          <w:spacing w:val="18"/>
          <w:w w:val="105"/>
          <w:sz w:val="33"/>
          <w:szCs w:val="33"/>
          <w:lang w:val="en-US" w:eastAsia="zh-CN"/>
        </w:rPr>
      </w:pPr>
    </w:p>
    <w:p w14:paraId="403EA496">
      <w:pPr>
        <w:pStyle w:val="3"/>
        <w:rPr>
          <w:rFonts w:hint="eastAsia" w:ascii="Times New Roman" w:hAnsi="Times New Roman" w:eastAsia="仿宋" w:cs="Times New Roman"/>
          <w:spacing w:val="18"/>
          <w:w w:val="105"/>
          <w:sz w:val="33"/>
          <w:szCs w:val="33"/>
          <w:lang w:val="en-US" w:eastAsia="zh-CN"/>
        </w:rPr>
      </w:pPr>
    </w:p>
    <w:p w14:paraId="1ECB422C">
      <w:pPr>
        <w:rPr>
          <w:rFonts w:hint="eastAsia" w:ascii="Times New Roman" w:hAnsi="Times New Roman" w:eastAsia="仿宋" w:cs="Times New Roman"/>
          <w:spacing w:val="18"/>
          <w:w w:val="105"/>
          <w:sz w:val="33"/>
          <w:szCs w:val="33"/>
          <w:lang w:val="en-US" w:eastAsia="zh-CN"/>
        </w:rPr>
      </w:pPr>
    </w:p>
    <w:p w14:paraId="63C4ED6A">
      <w:pPr>
        <w:pStyle w:val="2"/>
        <w:rPr>
          <w:rFonts w:hint="eastAsia" w:ascii="Times New Roman" w:hAnsi="Times New Roman" w:eastAsia="仿宋" w:cs="Times New Roman"/>
          <w:spacing w:val="18"/>
          <w:w w:val="105"/>
          <w:sz w:val="33"/>
          <w:szCs w:val="33"/>
          <w:lang w:val="en-US" w:eastAsia="zh-CN"/>
        </w:rPr>
      </w:pPr>
    </w:p>
    <w:p w14:paraId="7444E881">
      <w:pPr>
        <w:pStyle w:val="3"/>
        <w:rPr>
          <w:rFonts w:hint="eastAsia" w:ascii="Times New Roman" w:hAnsi="Times New Roman" w:eastAsia="仿宋" w:cs="Times New Roman"/>
          <w:spacing w:val="18"/>
          <w:w w:val="105"/>
          <w:sz w:val="33"/>
          <w:szCs w:val="33"/>
          <w:lang w:val="en-US" w:eastAsia="zh-CN"/>
        </w:rPr>
      </w:pPr>
    </w:p>
    <w:p w14:paraId="233300DC">
      <w:pPr>
        <w:rPr>
          <w:rFonts w:hint="eastAsia" w:ascii="Times New Roman" w:hAnsi="Times New Roman" w:eastAsia="仿宋" w:cs="Times New Roman"/>
          <w:spacing w:val="18"/>
          <w:w w:val="105"/>
          <w:sz w:val="33"/>
          <w:szCs w:val="33"/>
          <w:lang w:val="en-US" w:eastAsia="zh-CN"/>
        </w:rPr>
      </w:pPr>
    </w:p>
    <w:p w14:paraId="3AA568A0">
      <w:pPr>
        <w:pStyle w:val="2"/>
        <w:rPr>
          <w:rFonts w:hint="eastAsia" w:ascii="Times New Roman" w:hAnsi="Times New Roman" w:eastAsia="仿宋" w:cs="Times New Roman"/>
          <w:spacing w:val="18"/>
          <w:w w:val="105"/>
          <w:sz w:val="33"/>
          <w:szCs w:val="33"/>
          <w:lang w:val="en-US" w:eastAsia="zh-CN"/>
        </w:rPr>
      </w:pPr>
    </w:p>
    <w:p w14:paraId="13EF05DB">
      <w:pPr>
        <w:pStyle w:val="3"/>
        <w:rPr>
          <w:rFonts w:hint="eastAsia"/>
          <w:lang w:val="en-US" w:eastAsia="zh-CN"/>
        </w:rPr>
      </w:pPr>
    </w:p>
    <w:p w14:paraId="0C7C0E4B">
      <w:pPr>
        <w:pStyle w:val="2"/>
        <w:rPr>
          <w:rFonts w:hint="eastAsia" w:ascii="Times New Roman" w:hAnsi="Times New Roman" w:eastAsia="仿宋" w:cs="Times New Roman"/>
          <w:spacing w:val="18"/>
          <w:w w:val="105"/>
          <w:sz w:val="33"/>
          <w:szCs w:val="33"/>
          <w:lang w:val="en-US" w:eastAsia="zh-CN"/>
        </w:rPr>
      </w:pPr>
    </w:p>
    <w:p w14:paraId="64A00072">
      <w:pPr>
        <w:pStyle w:val="3"/>
        <w:rPr>
          <w:rFonts w:hint="eastAsia" w:ascii="Times New Roman" w:hAnsi="Times New Roman" w:eastAsia="仿宋" w:cs="Times New Roman"/>
          <w:spacing w:val="18"/>
          <w:w w:val="105"/>
          <w:sz w:val="33"/>
          <w:szCs w:val="33"/>
          <w:lang w:val="en-US" w:eastAsia="zh-CN"/>
        </w:rPr>
      </w:pPr>
    </w:p>
    <w:p w14:paraId="2B86AAB0">
      <w:pPr>
        <w:rPr>
          <w:rFonts w:hint="eastAsia" w:ascii="Times New Roman" w:hAnsi="Times New Roman" w:eastAsia="仿宋" w:cs="Times New Roman"/>
          <w:spacing w:val="18"/>
          <w:w w:val="105"/>
          <w:sz w:val="33"/>
          <w:szCs w:val="33"/>
          <w:lang w:val="en-US" w:eastAsia="zh-CN"/>
        </w:rPr>
      </w:pPr>
    </w:p>
    <w:p w14:paraId="02D93725">
      <w:pPr>
        <w:pStyle w:val="2"/>
        <w:rPr>
          <w:rFonts w:hint="eastAsia" w:ascii="Times New Roman" w:hAnsi="Times New Roman" w:eastAsia="仿宋" w:cs="Times New Roman"/>
          <w:spacing w:val="18"/>
          <w:w w:val="105"/>
          <w:sz w:val="33"/>
          <w:szCs w:val="33"/>
          <w:lang w:val="en-US" w:eastAsia="zh-CN"/>
        </w:rPr>
      </w:pPr>
    </w:p>
    <w:p w14:paraId="0714DBF4">
      <w:pPr>
        <w:pStyle w:val="3"/>
        <w:rPr>
          <w:rFonts w:hint="eastAsia" w:ascii="Times New Roman" w:hAnsi="Times New Roman" w:eastAsia="仿宋" w:cs="Times New Roman"/>
          <w:spacing w:val="18"/>
          <w:w w:val="105"/>
          <w:sz w:val="33"/>
          <w:szCs w:val="33"/>
          <w:lang w:val="en-US" w:eastAsia="zh-CN"/>
        </w:rPr>
      </w:pPr>
    </w:p>
    <w:p w14:paraId="3FFAC052">
      <w:pPr>
        <w:rPr>
          <w:rFonts w:hint="eastAsia" w:ascii="Times New Roman" w:hAnsi="Times New Roman" w:eastAsia="仿宋" w:cs="Times New Roman"/>
          <w:spacing w:val="18"/>
          <w:w w:val="105"/>
          <w:sz w:val="33"/>
          <w:szCs w:val="33"/>
          <w:lang w:val="en-US" w:eastAsia="zh-CN"/>
        </w:rPr>
      </w:pPr>
    </w:p>
    <w:p w14:paraId="7EC22279">
      <w:pPr>
        <w:pStyle w:val="3"/>
        <w:ind w:left="0" w:leftChars="0" w:firstLine="0" w:firstLineChars="0"/>
        <w:rPr>
          <w:rFonts w:hint="eastAsia"/>
          <w:lang w:val="en-US" w:eastAsia="zh-CN"/>
        </w:rPr>
      </w:pPr>
    </w:p>
    <w:p w14:paraId="1D33C063">
      <w:pPr>
        <w:pStyle w:val="3"/>
        <w:ind w:left="0" w:leftChars="0" w:firstLine="0" w:firstLineChars="0"/>
        <w:rPr>
          <w:rFonts w:hint="eastAsia"/>
          <w:lang w:val="en-US" w:eastAsia="zh-CN"/>
        </w:rPr>
      </w:pPr>
    </w:p>
    <w:p w14:paraId="2FA4AF3B">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-38100</wp:posOffset>
                </wp:positionH>
                <wp:positionV relativeFrom="paragraph">
                  <wp:posOffset>260985</wp:posOffset>
                </wp:positionV>
                <wp:extent cx="5629275" cy="10160"/>
                <wp:effectExtent l="0" t="4445" r="9525" b="13970"/>
                <wp:wrapNone/>
                <wp:docPr id="13" name="直接连接符 13"/>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3pt;margin-top:20.55pt;height:0.8pt;width:443.25pt;z-index:251660288;mso-width-relative:page;mso-height-relative:page;" filled="f" stroked="t" coordsize="21600,21600" o:gfxdata="UEsDBAoAAAAAAIdO4kAAAAAAAAAAAAAAAAAEAAAAZHJzL1BLAwQUAAAACACHTuJAcqZm5NYAAAAI&#10;AQAADwAAAGRycy9kb3ducmV2LnhtbE2PwU7DMBBE70j8g7VI3Fo7AUoIcSqEgAsSEiVwduIlibDX&#10;Ueym5e9ZTnCcndXMm2p79E4sOMcxkIZsrUAgdcGO1Gto3h5XBYiYDFnjAqGGb4ywrU9PKlPacKBX&#10;XHapFxxCsTQahpSmUsrYDehNXIcJib3PMHuTWM69tLM5cLh3MldqI70ZiRsGM+H9gN3Xbu813H08&#10;P1y8LK0Pzt70zbv1jXrKtT4/y9QtiITH9PcMv/iMDjUztWFPNgqnYbXhKUnDZZaBYL8o1BWIlg/5&#10;Nci6kv8H1D9QSwMEFAAAAAgAh07iQAOus2YBAgAA9AMAAA4AAABkcnMvZTJvRG9jLnhtbK1Tu64T&#10;MRDtkfgHyz3ZTVACd5XNLW64NAgi8egnfuxa8ku2k01+gh9AooOKkp6/4fIZjL0hwKVJwRbW2DN7&#10;Zs7x8fL6YDTZixCVsy2dTmpKhGWOK9u19O2b20dPKYkJLAftrGjpUUR6vXr4YDn4Rsxc7zQXgSCI&#10;jc3gW9qn5JuqiqwXBuLEeWExKV0wkHAbuooHGBDd6GpW14tqcIH74JiIEU/XY5KeEMMlgE5KxcTa&#10;sZ0RNo2oQWhISCn2yke6KtNKKVh6JWUUieiWItNUVmyC8Tav1WoJTRfA94qdRoBLRrjHyYCy2PQM&#10;tYYEZBfUP1BGseCik2nCnKlGIkURZDGt72nzugcvCheUOvqz6PH/wbKX+00giqMTHlNiweCN3334&#10;+v39px/fPuJ69+UzwQzKNPjYYPWN3YTTLvpNyJwPMhgitfLvEKWogLzIoYh8PIssDokwPJwvZlez&#10;J3NKGOam9XRRLqEaYTKcDzE9F86QHLRUK5s1gAb2L2LC1lj6qyQfa0uGll7NZxkS0JASjYCh8Ugq&#10;2q78G51W/FZpnf+Iodve6ED2kE1RvkwQcf8qy03WEPuxrqRGu/QC+DPLSTp6VMviK6F5BCM4JVrg&#10;o8oRAkKTQOlLKrG1tjhB1nhUNUdbx494OTsfVNejEt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HKmZuTWAAAACAEAAA8AAAAAAAAAAQAgAAAAIgAAAGRycy9kb3du&#10;cmV2LnhtbFBLAQIUABQAAAAIAIdO4kADrrNmAQIAAPQDAAAOAAAAAAAAAAEAIAAAACUBAABkcnMv&#10;ZTJvRG9jLnhtbFBLBQYAAAAABgAGAFkBAACYBQAAAAA=&#10;">
                <v:fill on="f" focussize="0,0"/>
                <v:stroke color="#000000" joinstyle="round"/>
                <v:imagedata o:title=""/>
                <o:lock v:ext="edit" aspectratio="f"/>
              </v:line>
            </w:pict>
          </mc:Fallback>
        </mc:AlternateContent>
      </w:r>
    </w:p>
    <w:p w14:paraId="2EC8FF47">
      <w:pPr>
        <w:keepNext w:val="0"/>
        <w:keepLines w:val="0"/>
        <w:pageBreakBefore w:val="0"/>
        <w:widowControl/>
        <w:kinsoku w:val="0"/>
        <w:wordWrap/>
        <w:overflowPunct/>
        <w:topLinePunct w:val="0"/>
        <w:autoSpaceDE w:val="0"/>
        <w:autoSpaceDN w:val="0"/>
        <w:bidi w:val="0"/>
        <w:adjustRightInd w:val="0"/>
        <w:snapToGrid w:val="0"/>
        <w:spacing w:line="400" w:lineRule="exact"/>
        <w:jc w:val="left"/>
        <w:textAlignment w:val="baseline"/>
        <w:rPr>
          <w:rFonts w:hint="default" w:ascii="仿宋" w:hAnsi="仿宋" w:eastAsia="仿宋"/>
          <w:sz w:val="32"/>
          <w:szCs w:val="32"/>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244475</wp:posOffset>
                </wp:positionV>
                <wp:extent cx="5629275" cy="10160"/>
                <wp:effectExtent l="0" t="4445" r="9525" b="13970"/>
                <wp:wrapNone/>
                <wp:docPr id="12" name="直接连接符 12"/>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2.25pt;margin-top:19.25pt;height:0.8pt;width:443.25pt;z-index:251660288;mso-width-relative:page;mso-height-relative:page;" filled="f" stroked="t" coordsize="21600,21600" o:gfxdata="UEsDBAoAAAAAAIdO4kAAAAAAAAAAAAAAAAAEAAAAZHJzL1BLAwQUAAAACACHTuJAOsFZ09YAAAAI&#10;AQAADwAAAGRycy9kb3ducmV2LnhtbE2PQUvEMBCF74L/IYzgbTdpd5VaO11E1IsguFbPaRPbYjIp&#10;Tba7/nvHk56Gx3u8+V61O3knFjvHMRBCtlYgLHXBjNQjNG+PqwJETJqMdoEswreNsKvPzypdmnCk&#10;V7vsUy+4hGKpEYaUplLK2A3W67gOkyX2PsPsdWI599LM+sjl3slcqWvp9Uj8YdCTvR9s97U/eIS7&#10;j+eHzcvS+uDMTd+8G9+opxzx8iJTtyCSPaW/MPziMzrUzNSGA5koHMJqe8VJhE3Bl/2iyHlbi7BV&#10;Gci6kv8H1D9QSwMEFAAAAAgAh07iQHd3t6gBAgAA9AMAAA4AAABkcnMvZTJvRG9jLnhtbK1TS44T&#10;MRDdI3EHy3vSSUsJTCudWUwYNggi8dlX/Om25J9sJ51cggsgsYMVS/bcZoZjUHaHAMMmC3phlV3V&#10;r+o9Py+vD0aTvQhROdvS2WRKibDMcWW7lr57e/vkGSUxgeWgnRUtPYpIr1ePHy0H34ja9U5zEQiC&#10;2NgMvqV9Sr6pqsh6YSBOnBcWk9IFAwm3oat4gAHRja7q6XRRDS5wHxwTMeLpekzSE2K4BNBJqZhY&#10;O7YzwqYRNQgNCSnFXvlIV2VaKQVLr6WMIhHdUmSayopNMN7mtVotoekC+F6x0whwyQgPOBlQFpue&#10;odaQgOyC+gfKKBZcdDJNmDPVSKQogixm0wfavOnBi8IFpY7+LHr8f7Ds1X4TiOLohJoSCwZv/P7j&#10;t7sPn398/4Tr/dcvBDMo0+Bjg9U3dhNOu+g3IXM+yGCI1Mq/R5SiAvIihyLy8SyyOCTC8HC+qK/q&#10;p3NKGOZm09miXEI1wmQ4H2J6IZwhOWipVjZrAA3sX8aErbH0V0k+1pYMLb2a1xkS0JASjYCh8Ugq&#10;2q78G51W/FZpnf+Iodve6ED2kE1RvkwQcf8qy03WEPuxrqRGu/QC+HPLSTp6VMviK6F5BCM4JVrg&#10;o8oRAkKTQOlLKrG1tjhB1nhUNUdbx494OTsfVNejEr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rBWdPWAAAACAEAAA8AAAAAAAAAAQAgAAAAIgAAAGRycy9kb3du&#10;cmV2LnhtbFBLAQIUABQAAAAIAIdO4kB3d7eoAQIAAPQDAAAOAAAAAAAAAAEAIAAAACUBAABkcnMv&#10;ZTJvRG9jLnhtbFBLBQYAAAAABgAGAFkBAACYBQAAAAA=&#10;">
                <v:fill on="f" focussize="0,0"/>
                <v:stroke color="#000000" joinstyle="round"/>
                <v:imagedata o:title=""/>
                <o:lock v:ext="edit" aspectratio="f"/>
              </v:line>
            </w:pict>
          </mc:Fallback>
        </mc:AlternateContent>
      </w:r>
      <w:r>
        <w:rPr>
          <w:rFonts w:hint="eastAsia" w:ascii="仿宋" w:hAnsi="仿宋" w:eastAsia="仿宋"/>
          <w:sz w:val="32"/>
          <w:szCs w:val="32"/>
        </w:rPr>
        <w:t>抄送：</w:t>
      </w:r>
      <w:r>
        <w:rPr>
          <w:rFonts w:hint="eastAsia" w:ascii="仿宋_GB2312" w:hAnsi="仿宋_GB2312" w:eastAsia="仿宋_GB2312" w:cs="仿宋_GB2312"/>
          <w:kern w:val="2"/>
          <w:sz w:val="28"/>
          <w:szCs w:val="28"/>
          <w:lang w:val="en-US" w:eastAsia="zh-CN" w:bidi="ar-SA"/>
        </w:rPr>
        <w:t>盟生态环境综合行政执法支队，盟生态环境局镶黄旗分局</w:t>
      </w:r>
    </w:p>
    <w:p w14:paraId="0B257E54">
      <w:pPr>
        <w:keepNext w:val="0"/>
        <w:keepLines w:val="0"/>
        <w:pageBreakBefore w:val="0"/>
        <w:widowControl/>
        <w:kinsoku w:val="0"/>
        <w:wordWrap/>
        <w:overflowPunct/>
        <w:topLinePunct w:val="0"/>
        <w:autoSpaceDE w:val="0"/>
        <w:autoSpaceDN w:val="0"/>
        <w:bidi w:val="0"/>
        <w:adjustRightInd w:val="0"/>
        <w:snapToGrid w:val="0"/>
        <w:spacing w:line="420" w:lineRule="exact"/>
        <w:ind w:firstLine="210" w:firstLineChars="100"/>
        <w:textAlignment w:val="baseline"/>
        <w:rPr>
          <w:rFonts w:hint="default" w:ascii="Times New Roman" w:hAnsi="Times New Roman" w:eastAsia="仿宋" w:cs="Times New Roman"/>
          <w:spacing w:val="36"/>
          <w:w w:val="102"/>
          <w:sz w:val="33"/>
          <w:szCs w:val="33"/>
        </w:rPr>
      </w:pPr>
      <w: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304800</wp:posOffset>
                </wp:positionV>
                <wp:extent cx="5629275" cy="10160"/>
                <wp:effectExtent l="0" t="4445" r="9525" b="13970"/>
                <wp:wrapNone/>
                <wp:docPr id="11" name="直接连接符 11"/>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0.75pt;margin-top:24pt;height:0.8pt;width:443.25pt;z-index:251660288;mso-width-relative:page;mso-height-relative:page;" filled="f" stroked="t" coordsize="21600,21600" o:gfxdata="UEsDBAoAAAAAAIdO4kAAAAAAAAAAAAAAAAAEAAAAZHJzL1BLAwQUAAAACACHTuJAR6b3ntYAAAAI&#10;AQAADwAAAGRycy9kb3ducmV2LnhtbE2PQU/DMAyF70j8h8hI3Lakg01daTohBFyQkBiFc9qYtiJx&#10;qibrxr/HnNjN9nt6/l65O3knZpziEEhDtlQgkNpgB+o01O9PixxETIascYFQww9G2FWXF6UpbDjS&#10;G8771AkOoVgYDX1KYyFlbHv0Ji7DiMTaV5i8SbxOnbSTOXK4d3Kl1EZ6MxB/6M2IDz223/uD13D/&#10;+fJ48zo3Pji77eoP62v1vNL6+ipTdyASntK/Gf7wGR0qZmrCgWwUTsMiW7NTw23OlVjP8zUPDR+2&#10;G5BVKc8LVL9QSwMEFAAAAAgAh07iQKoayyEBAgAA9AMAAA4AAABkcnMvZTJvRG9jLnhtbK1TS44T&#10;MRDdI3EHy3vS6UgJTCudWUwYNggi8dlX/Om25J9sJ51cggsgsYMVS/bcZoZjUHaHAMMmC3phlV3V&#10;r+o9Py+vD0aTvQhROdvSejKlRFjmuLJdS9+9vX3yjJKYwHLQzoqWHkWk16vHj5aDb8TM9U5zEQiC&#10;2NgMvqV9Sr6pqsh6YSBOnBcWk9IFAwm3oat4gAHRja5m0+miGlzgPjgmYsTT9ZikJ8RwCaCTUjGx&#10;dmxnhE0jahAaElKKvfKRrsq0UgqWXksZRSK6pcg0lRWbYLzNa7VaQtMF8L1ipxHgkhEecDKgLDY9&#10;Q60hAdkF9Q+UUSy46GSaMGeqkUhRBFnU0wfavOnBi8IFpY7+LHr8f7Ds1X4TiOLohJoSCwZv/P7j&#10;t7sPn398/4Tr/dcvBDMo0+Bjg9U3dhNOu+g3IXM+yGCI1Mq/R5SiAvIihyLy8SyyOCTC8HC+mF3N&#10;ns4pYZirp/WiXEI1wmQ4H2J6IZwhOWipVjZrAA3sX8aErbH0V0k+1pYMLb2azzIkoCElGgFD45FU&#10;tF35Nzqt+K3SOv8RQ7e90YHsIZuifJkg4v5VlpusIfZjXUmNdukF8OeWk3T0qJbFV0LzCEZwSrTA&#10;R5UjBIQmgdKXVGJrbXGCrPGoao62jh/xcnY+qK5HJco1lBo0Q5n3ZNzstj/3Ben3Y13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Eem957WAAAACAEAAA8AAAAAAAAAAQAgAAAAIgAAAGRycy9kb3du&#10;cmV2LnhtbFBLAQIUABQAAAAIAIdO4kCqGsshAQIAAPQDAAAOAAAAAAAAAAEAIAAAACUBAABkcnMv&#10;ZTJvRG9jLnhtbFBLBQYAAAAABgAGAFkBAACYBQAAAAA=&#10;">
                <v:fill on="f" focussize="0,0"/>
                <v:stroke color="#000000" joinstyle="round"/>
                <v:imagedata o:title=""/>
                <o:lock v:ext="edit" aspectratio="f"/>
              </v:line>
            </w:pict>
          </mc:Fallback>
        </mc:AlternateContent>
      </w:r>
      <w:r>
        <w:rPr>
          <w:rFonts w:hint="eastAsia" w:ascii="仿宋" w:hAnsi="仿宋" w:eastAsia="仿宋"/>
          <w:sz w:val="32"/>
          <w:szCs w:val="32"/>
        </w:rPr>
        <w:t xml:space="preserve">锡林郭勒盟生态环境局办公室 </w:t>
      </w:r>
      <w:r>
        <w:rPr>
          <w:rFonts w:hint="eastAsia" w:ascii="仿宋" w:hAnsi="仿宋" w:eastAsia="仿宋"/>
          <w:sz w:val="32"/>
          <w:szCs w:val="32"/>
          <w:lang w:val="en-US" w:eastAsia="zh-CN"/>
        </w:rPr>
        <w:t xml:space="preserve">          </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w:t>
      </w:r>
      <w:r>
        <w:rPr>
          <w:rFonts w:hint="eastAsia" w:ascii="仿宋" w:hAnsi="仿宋" w:eastAsia="仿宋"/>
          <w:sz w:val="32"/>
          <w:szCs w:val="32"/>
          <w:lang w:val="en-US" w:eastAsia="zh-CN"/>
        </w:rPr>
        <w:t>8</w:t>
      </w:r>
      <w:r>
        <w:rPr>
          <w:rFonts w:hint="eastAsia" w:ascii="仿宋" w:hAnsi="仿宋" w:eastAsia="仿宋"/>
          <w:sz w:val="32"/>
          <w:szCs w:val="32"/>
        </w:rPr>
        <w:t>月</w:t>
      </w:r>
      <w:r>
        <w:rPr>
          <w:rFonts w:hint="eastAsia" w:ascii="仿宋" w:hAnsi="仿宋" w:eastAsia="仿宋"/>
          <w:sz w:val="32"/>
          <w:szCs w:val="32"/>
          <w:lang w:val="en-US" w:eastAsia="zh-CN"/>
        </w:rPr>
        <w:t>9</w:t>
      </w:r>
      <w:r>
        <w:rPr>
          <w:rFonts w:hint="eastAsia" w:ascii="仿宋" w:hAnsi="仿宋" w:eastAsia="仿宋"/>
          <w:sz w:val="32"/>
          <w:szCs w:val="32"/>
        </w:rPr>
        <w:t>日印发</w:t>
      </w:r>
    </w:p>
    <w:sectPr>
      <w:headerReference r:id="rId5" w:type="default"/>
      <w:footerReference r:id="rId6" w:type="default"/>
      <w:pgSz w:w="12050" w:h="16920"/>
      <w:pgMar w:top="1984" w:right="1587" w:bottom="1701" w:left="1587" w:header="0" w:footer="862" w:gutter="0"/>
      <w:pgNumType w:fmt="numberInDash"/>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AAC599">
    <w:pPr>
      <w:spacing w:line="68" w:lineRule="exact"/>
      <w:ind w:firstLine="4330"/>
      <w:rPr>
        <w:rFonts w:ascii="仿宋" w:hAnsi="仿宋" w:eastAsia="仿宋" w:cs="仿宋"/>
        <w:sz w:val="10"/>
        <w:szCs w:val="10"/>
      </w:rPr>
    </w:pPr>
    <w:bookmarkStart w:id="0" w:name="_GoBack"/>
    <w:bookmarkEnd w:id="0"/>
    <w:r>
      <w:rPr>
        <w:sz w:val="1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-381000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2B7B7F">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30pt;height:144pt;width:144pt;mso-position-horizontal:outside;mso-position-horizontal-relative:margin;mso-wrap-style:none;z-index:251659264;mso-width-relative:page;mso-height-relative:page;" filled="f" stroked="f" coordsize="21600,21600" o:gfxdata="UEsDBAoAAAAAAIdO4kAAAAAAAAAAAAAAAAAEAAAAZHJzL1BLAwQUAAAACACHTuJAjEbaBdcAAAAM&#10;AQAADwAAAGRycy9kb3ducmV2LnhtbE2PwU7DMAyG70i8Q2QkblvSMlVVaTqJiXJEYuXAMWtMW0ic&#10;Ksm68vZkJzja/vT7++v9ag1b0IfJkYRsK4Ah9U5PNEh479pNCSxERVoZRyjhBwPsm9ubWlXaXegN&#10;l2McWAqhUCkJY4xzxXnoR7QqbN2MlG6fzlsV0+gHrr26pHBreC5Ewa2aKH0Y1YyHEfvv49lKOLRd&#10;5xcM3nzgS/vw9fq0w+dVyvu7TDwCi7jGPxiu+kkdmuR0cmfSgRkJZVYUCZWwKUQqdSUysUurk4Q8&#10;LwXwpub/SzS/UEsDBBQAAAAIAIdO4kBrhfn7MQIAAGEEAAAOAAAAZHJzL2Uyb0RvYy54bWytVM2O&#10;0zAQviPxDpbvNGkRqypquipbFSFV7EoFcXYdp4nkP9luk/IA8AacuHDnufocfM5PFy0c9sDFGXvG&#10;38z3zTiL21ZJchLO10bndDpJKRGam6LWh5x++rh5NafEB6YLJo0WOT0LT2+XL18sGpuJmamMLIQj&#10;ANE+a2xOqxBsliSeV0IxPzFWaDhL4xQL2LpDUjjWAF3JZJamN0ljXGGd4cJ7nK57Jx0Q3XMATVnW&#10;XKwNPyqhQ4/qhGQBlHxVW0+XXbVlKXi4L0svApE5BdPQrUgCex/XZLlg2cExW9V8KIE9p4QnnBSr&#10;NZJeodYsMHJ09V9QqubOeFOGCTcq6Yl0ioDFNH2iza5iVnRcILW3V9H9/4PlH04PjtQFJoESzRQa&#10;fvn+7fLj1+XnVzKN8jTWZ4jaWcSF9q1pY+hw7nEYWbelU/ELPgR+iHu+iivaQHi8NJ/N5ylcHL5x&#10;A5zk8bp1PrwTRpFo5NShe52o7LT1oQ8dQ2I2bTa1lDhnmdSkyenN6zdpd+HqAbjUyBFJ9MVGK7T7&#10;dmCwN8UZxJzpJ8NbvqmRfMt8eGAOo4CC8VjCPZZSGiQxg0VJZdyXf53HeHQIXkoajFZONV4SJfK9&#10;RucAGEbDjcZ+NPRR3RnMKrqBWjoTF1yQo1k6oz7jBa1iDriY5siU0zCad6Efb7xALlarLuhoXX2o&#10;+guYO8vCVu8sj2miet6ujgFidhpHgXpVBt0weV2XhlcSR/vPfRf1+GdY/gZ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MRtoF1wAAAAwBAAAPAAAAAAAAAAEAIAAAACIAAABkcnMvZG93bnJldi54bWxQ&#10;SwECFAAUAAAACACHTuJAa4X5+zECAABhBAAADgAAAAAAAAABACAAAAAmAQAAZHJzL2Uyb0RvYy54&#10;bWxQSwUGAAAAAAYABgBZAQAAyQUAAAAA&#10;">
              <v:fill on="f" focussize="0,0"/>
              <v:stroke on="f" weight="0.5pt"/>
              <v:imagedata o:title=""/>
              <o:lock v:ext="edit" aspectratio="f"/>
              <v:textbox inset="0mm,0mm,0mm,0mm" style="mso-fit-shape-to-text:t;">
                <w:txbxContent>
                  <w:p w14:paraId="172B7B7F">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B70505">
    <w:pPr>
      <w:pStyle w:val="9"/>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MTlmZTM0NzEyODNiZWU4YTM3NGJjNzRmMWZiNDc3YTcifQ=="/>
  </w:docVars>
  <w:rsids>
    <w:rsidRoot w:val="00000000"/>
    <w:rsid w:val="000303B3"/>
    <w:rsid w:val="000A5010"/>
    <w:rsid w:val="001141B7"/>
    <w:rsid w:val="00207696"/>
    <w:rsid w:val="004B0EBE"/>
    <w:rsid w:val="00515C5E"/>
    <w:rsid w:val="00575386"/>
    <w:rsid w:val="0066491C"/>
    <w:rsid w:val="00813E7E"/>
    <w:rsid w:val="00847DE1"/>
    <w:rsid w:val="00A87DE8"/>
    <w:rsid w:val="00BE4957"/>
    <w:rsid w:val="00ED3BD8"/>
    <w:rsid w:val="00EF19E6"/>
    <w:rsid w:val="01160EA3"/>
    <w:rsid w:val="014F03EF"/>
    <w:rsid w:val="01565C22"/>
    <w:rsid w:val="01674DF2"/>
    <w:rsid w:val="019D73AC"/>
    <w:rsid w:val="01CF3E6B"/>
    <w:rsid w:val="01D6466C"/>
    <w:rsid w:val="01DD1E9F"/>
    <w:rsid w:val="02691984"/>
    <w:rsid w:val="02785C89"/>
    <w:rsid w:val="02CB0C50"/>
    <w:rsid w:val="02E963B2"/>
    <w:rsid w:val="02FF5E45"/>
    <w:rsid w:val="03166D3B"/>
    <w:rsid w:val="03410286"/>
    <w:rsid w:val="042711AF"/>
    <w:rsid w:val="0433224A"/>
    <w:rsid w:val="04697120"/>
    <w:rsid w:val="04775006"/>
    <w:rsid w:val="04820BAF"/>
    <w:rsid w:val="04AB0032"/>
    <w:rsid w:val="04AE18D1"/>
    <w:rsid w:val="04C904B8"/>
    <w:rsid w:val="04D07A99"/>
    <w:rsid w:val="04ED1856"/>
    <w:rsid w:val="04FC263C"/>
    <w:rsid w:val="05145A0C"/>
    <w:rsid w:val="056C665D"/>
    <w:rsid w:val="05704E4E"/>
    <w:rsid w:val="05793C8D"/>
    <w:rsid w:val="058F1702"/>
    <w:rsid w:val="05D463B4"/>
    <w:rsid w:val="05D47115"/>
    <w:rsid w:val="05D94D8A"/>
    <w:rsid w:val="05EA3927"/>
    <w:rsid w:val="05FD496D"/>
    <w:rsid w:val="064668EB"/>
    <w:rsid w:val="06523A66"/>
    <w:rsid w:val="067A7CBC"/>
    <w:rsid w:val="078D2AA3"/>
    <w:rsid w:val="07A72E3D"/>
    <w:rsid w:val="083E11BD"/>
    <w:rsid w:val="0854278F"/>
    <w:rsid w:val="087A397A"/>
    <w:rsid w:val="089E2D75"/>
    <w:rsid w:val="09024A32"/>
    <w:rsid w:val="092D40FB"/>
    <w:rsid w:val="09774987"/>
    <w:rsid w:val="097B26B0"/>
    <w:rsid w:val="099655F9"/>
    <w:rsid w:val="09B1630C"/>
    <w:rsid w:val="09B91F92"/>
    <w:rsid w:val="09BF1E8A"/>
    <w:rsid w:val="09FF478C"/>
    <w:rsid w:val="0A1E3055"/>
    <w:rsid w:val="0A2E5BD4"/>
    <w:rsid w:val="0A3463D4"/>
    <w:rsid w:val="0A917CCA"/>
    <w:rsid w:val="0AB909AB"/>
    <w:rsid w:val="0AE24082"/>
    <w:rsid w:val="0B2162A2"/>
    <w:rsid w:val="0B2F5BEE"/>
    <w:rsid w:val="0B3B57FD"/>
    <w:rsid w:val="0B426F27"/>
    <w:rsid w:val="0B427448"/>
    <w:rsid w:val="0B4827D7"/>
    <w:rsid w:val="0B9E41C6"/>
    <w:rsid w:val="0BCA3CD2"/>
    <w:rsid w:val="0BF615A4"/>
    <w:rsid w:val="0C2D2378"/>
    <w:rsid w:val="0C550884"/>
    <w:rsid w:val="0C5745FC"/>
    <w:rsid w:val="0C5B5596"/>
    <w:rsid w:val="0C6531BD"/>
    <w:rsid w:val="0D076EA1"/>
    <w:rsid w:val="0D1118E5"/>
    <w:rsid w:val="0D18464C"/>
    <w:rsid w:val="0D251429"/>
    <w:rsid w:val="0D251FBE"/>
    <w:rsid w:val="0D5C45C0"/>
    <w:rsid w:val="0DB628CD"/>
    <w:rsid w:val="0DF0289C"/>
    <w:rsid w:val="0DF465A6"/>
    <w:rsid w:val="0E16243F"/>
    <w:rsid w:val="0E172295"/>
    <w:rsid w:val="0E3C04AA"/>
    <w:rsid w:val="0F0335D4"/>
    <w:rsid w:val="0F184516"/>
    <w:rsid w:val="0F221EFE"/>
    <w:rsid w:val="0F490B74"/>
    <w:rsid w:val="0FB047D2"/>
    <w:rsid w:val="0FCE7EF0"/>
    <w:rsid w:val="0FE20B82"/>
    <w:rsid w:val="0FE964D3"/>
    <w:rsid w:val="10247AE3"/>
    <w:rsid w:val="107C2883"/>
    <w:rsid w:val="10AD5132"/>
    <w:rsid w:val="10B50EC4"/>
    <w:rsid w:val="10EB6B67"/>
    <w:rsid w:val="10F44005"/>
    <w:rsid w:val="10F5124C"/>
    <w:rsid w:val="1111746F"/>
    <w:rsid w:val="111D29E0"/>
    <w:rsid w:val="113D6C93"/>
    <w:rsid w:val="11494D01"/>
    <w:rsid w:val="118A126C"/>
    <w:rsid w:val="11B12810"/>
    <w:rsid w:val="11E42DD6"/>
    <w:rsid w:val="11F00ED9"/>
    <w:rsid w:val="11F254F3"/>
    <w:rsid w:val="12307DC9"/>
    <w:rsid w:val="124F5C67"/>
    <w:rsid w:val="12954B76"/>
    <w:rsid w:val="12B5207C"/>
    <w:rsid w:val="12CB75A7"/>
    <w:rsid w:val="12E70925"/>
    <w:rsid w:val="136E25AE"/>
    <w:rsid w:val="13930956"/>
    <w:rsid w:val="13A10973"/>
    <w:rsid w:val="13C133CE"/>
    <w:rsid w:val="13CA1B57"/>
    <w:rsid w:val="13CD7229"/>
    <w:rsid w:val="13DE083C"/>
    <w:rsid w:val="13F07810"/>
    <w:rsid w:val="13FF321A"/>
    <w:rsid w:val="14025795"/>
    <w:rsid w:val="143B7DAA"/>
    <w:rsid w:val="14423DE3"/>
    <w:rsid w:val="144C6C7C"/>
    <w:rsid w:val="14C05AD1"/>
    <w:rsid w:val="14C8247D"/>
    <w:rsid w:val="14E60C13"/>
    <w:rsid w:val="15236017"/>
    <w:rsid w:val="15540F5A"/>
    <w:rsid w:val="157C7F80"/>
    <w:rsid w:val="15BC0979"/>
    <w:rsid w:val="15EC4007"/>
    <w:rsid w:val="15F1161D"/>
    <w:rsid w:val="15F7693B"/>
    <w:rsid w:val="163D4C93"/>
    <w:rsid w:val="166167A3"/>
    <w:rsid w:val="168B3804"/>
    <w:rsid w:val="168D3A3C"/>
    <w:rsid w:val="168D57EA"/>
    <w:rsid w:val="16D03928"/>
    <w:rsid w:val="16E660BF"/>
    <w:rsid w:val="176A6365"/>
    <w:rsid w:val="17E27FC0"/>
    <w:rsid w:val="17F953D1"/>
    <w:rsid w:val="181A12FF"/>
    <w:rsid w:val="181C1189"/>
    <w:rsid w:val="18A1113E"/>
    <w:rsid w:val="18BA4890"/>
    <w:rsid w:val="18F02060"/>
    <w:rsid w:val="19003D38"/>
    <w:rsid w:val="190D676E"/>
    <w:rsid w:val="192F70D4"/>
    <w:rsid w:val="19382D98"/>
    <w:rsid w:val="19481967"/>
    <w:rsid w:val="19CC487B"/>
    <w:rsid w:val="19E2098A"/>
    <w:rsid w:val="1A002F7A"/>
    <w:rsid w:val="1A2D037C"/>
    <w:rsid w:val="1A534654"/>
    <w:rsid w:val="1A840CB2"/>
    <w:rsid w:val="1A853C38"/>
    <w:rsid w:val="1ABF125E"/>
    <w:rsid w:val="1B0E5B3B"/>
    <w:rsid w:val="1B1059B5"/>
    <w:rsid w:val="1B32070E"/>
    <w:rsid w:val="1B5D7B73"/>
    <w:rsid w:val="1BA75234"/>
    <w:rsid w:val="1BE1766A"/>
    <w:rsid w:val="1BEA6DE1"/>
    <w:rsid w:val="1C5B1EE6"/>
    <w:rsid w:val="1CB829FA"/>
    <w:rsid w:val="1CD75A11"/>
    <w:rsid w:val="1CEE0CE4"/>
    <w:rsid w:val="1D320E99"/>
    <w:rsid w:val="1D81772B"/>
    <w:rsid w:val="1DFB5FB7"/>
    <w:rsid w:val="1E107ADD"/>
    <w:rsid w:val="1E1D38F7"/>
    <w:rsid w:val="1E430E84"/>
    <w:rsid w:val="1E4C1AE7"/>
    <w:rsid w:val="1E6D33C6"/>
    <w:rsid w:val="1E8F3080"/>
    <w:rsid w:val="1EAA4A5F"/>
    <w:rsid w:val="1ED33FB6"/>
    <w:rsid w:val="1F0805CC"/>
    <w:rsid w:val="1F373135"/>
    <w:rsid w:val="1F4B48B0"/>
    <w:rsid w:val="1F6F0182"/>
    <w:rsid w:val="1F864E6A"/>
    <w:rsid w:val="1F8A789D"/>
    <w:rsid w:val="1F8F028E"/>
    <w:rsid w:val="1F9757DB"/>
    <w:rsid w:val="1FA96FEC"/>
    <w:rsid w:val="1FB27619"/>
    <w:rsid w:val="1FBE07C2"/>
    <w:rsid w:val="20453774"/>
    <w:rsid w:val="20474C5B"/>
    <w:rsid w:val="20713A86"/>
    <w:rsid w:val="20A41EE5"/>
    <w:rsid w:val="20FB39EF"/>
    <w:rsid w:val="21022930"/>
    <w:rsid w:val="211E5AAE"/>
    <w:rsid w:val="21350F58"/>
    <w:rsid w:val="213F1567"/>
    <w:rsid w:val="21575EA1"/>
    <w:rsid w:val="21594194"/>
    <w:rsid w:val="216E6B17"/>
    <w:rsid w:val="2184145D"/>
    <w:rsid w:val="219C2D85"/>
    <w:rsid w:val="21A15481"/>
    <w:rsid w:val="22161381"/>
    <w:rsid w:val="224D5449"/>
    <w:rsid w:val="22734E06"/>
    <w:rsid w:val="227A5764"/>
    <w:rsid w:val="22D62AE6"/>
    <w:rsid w:val="22FE4C52"/>
    <w:rsid w:val="230E380E"/>
    <w:rsid w:val="2364691A"/>
    <w:rsid w:val="238B69C1"/>
    <w:rsid w:val="23937187"/>
    <w:rsid w:val="23F51552"/>
    <w:rsid w:val="2417457B"/>
    <w:rsid w:val="243C3EF4"/>
    <w:rsid w:val="24546D13"/>
    <w:rsid w:val="246758CC"/>
    <w:rsid w:val="247826EE"/>
    <w:rsid w:val="24C30629"/>
    <w:rsid w:val="24C617B0"/>
    <w:rsid w:val="24CE259C"/>
    <w:rsid w:val="2500187D"/>
    <w:rsid w:val="253F55D6"/>
    <w:rsid w:val="2540611D"/>
    <w:rsid w:val="25670F7D"/>
    <w:rsid w:val="257E3356"/>
    <w:rsid w:val="25987D07"/>
    <w:rsid w:val="260346AD"/>
    <w:rsid w:val="262E5F76"/>
    <w:rsid w:val="26393B6B"/>
    <w:rsid w:val="267021A1"/>
    <w:rsid w:val="267D6303"/>
    <w:rsid w:val="26BE554B"/>
    <w:rsid w:val="26E72CF4"/>
    <w:rsid w:val="2710589B"/>
    <w:rsid w:val="279302CF"/>
    <w:rsid w:val="27BF014F"/>
    <w:rsid w:val="27D01194"/>
    <w:rsid w:val="27DA3456"/>
    <w:rsid w:val="27FC27CF"/>
    <w:rsid w:val="28135FEE"/>
    <w:rsid w:val="2838212A"/>
    <w:rsid w:val="28486705"/>
    <w:rsid w:val="284A74CB"/>
    <w:rsid w:val="28773C04"/>
    <w:rsid w:val="28991E5C"/>
    <w:rsid w:val="289D6EC8"/>
    <w:rsid w:val="28B70E79"/>
    <w:rsid w:val="28EC690F"/>
    <w:rsid w:val="29086BE9"/>
    <w:rsid w:val="290874A2"/>
    <w:rsid w:val="2916341D"/>
    <w:rsid w:val="293A636E"/>
    <w:rsid w:val="296E7C07"/>
    <w:rsid w:val="297C6606"/>
    <w:rsid w:val="29B41A1A"/>
    <w:rsid w:val="29EF7B3D"/>
    <w:rsid w:val="2A111E36"/>
    <w:rsid w:val="2A161F2E"/>
    <w:rsid w:val="2A2E2B0A"/>
    <w:rsid w:val="2A3C3357"/>
    <w:rsid w:val="2A816FBC"/>
    <w:rsid w:val="2A8233B1"/>
    <w:rsid w:val="2AAD7DB1"/>
    <w:rsid w:val="2AD90BA6"/>
    <w:rsid w:val="2ADE4398"/>
    <w:rsid w:val="2AE916BD"/>
    <w:rsid w:val="2B314BC8"/>
    <w:rsid w:val="2B774362"/>
    <w:rsid w:val="2B7B7D5E"/>
    <w:rsid w:val="2BEE541D"/>
    <w:rsid w:val="2C0316DE"/>
    <w:rsid w:val="2C0B206C"/>
    <w:rsid w:val="2C0D166E"/>
    <w:rsid w:val="2CA730E3"/>
    <w:rsid w:val="2CD07532"/>
    <w:rsid w:val="2D0E03CF"/>
    <w:rsid w:val="2D3734E5"/>
    <w:rsid w:val="2D4652DE"/>
    <w:rsid w:val="2D5C786C"/>
    <w:rsid w:val="2D6B7AAF"/>
    <w:rsid w:val="2D76092E"/>
    <w:rsid w:val="2DAA4A7C"/>
    <w:rsid w:val="2DB66F7C"/>
    <w:rsid w:val="2DBB4593"/>
    <w:rsid w:val="2DC72F38"/>
    <w:rsid w:val="2E776F13"/>
    <w:rsid w:val="2E9C2616"/>
    <w:rsid w:val="2EB815FE"/>
    <w:rsid w:val="2F087CAC"/>
    <w:rsid w:val="2F5026B0"/>
    <w:rsid w:val="2F5B5954"/>
    <w:rsid w:val="2F7013AD"/>
    <w:rsid w:val="2F8B0703"/>
    <w:rsid w:val="2F8E5400"/>
    <w:rsid w:val="2F9A6C85"/>
    <w:rsid w:val="2FB83E8C"/>
    <w:rsid w:val="2FE57FED"/>
    <w:rsid w:val="300D70B8"/>
    <w:rsid w:val="3026282A"/>
    <w:rsid w:val="30393E95"/>
    <w:rsid w:val="30502CF4"/>
    <w:rsid w:val="306453B6"/>
    <w:rsid w:val="30710775"/>
    <w:rsid w:val="3090363A"/>
    <w:rsid w:val="30CC4D09"/>
    <w:rsid w:val="30FC45CB"/>
    <w:rsid w:val="3103697D"/>
    <w:rsid w:val="31065FC5"/>
    <w:rsid w:val="31A6555A"/>
    <w:rsid w:val="3225110E"/>
    <w:rsid w:val="32521727"/>
    <w:rsid w:val="326F550E"/>
    <w:rsid w:val="3272726D"/>
    <w:rsid w:val="329C61C8"/>
    <w:rsid w:val="32E53E60"/>
    <w:rsid w:val="33114959"/>
    <w:rsid w:val="3353635E"/>
    <w:rsid w:val="33B15439"/>
    <w:rsid w:val="33D62126"/>
    <w:rsid w:val="33E368F4"/>
    <w:rsid w:val="33FC4EAD"/>
    <w:rsid w:val="341E587B"/>
    <w:rsid w:val="34297002"/>
    <w:rsid w:val="34485C44"/>
    <w:rsid w:val="3469366F"/>
    <w:rsid w:val="348C6C89"/>
    <w:rsid w:val="349D49F2"/>
    <w:rsid w:val="349D5386"/>
    <w:rsid w:val="35001E09"/>
    <w:rsid w:val="350C1B78"/>
    <w:rsid w:val="3522139B"/>
    <w:rsid w:val="35236EAC"/>
    <w:rsid w:val="357C1960"/>
    <w:rsid w:val="357C2CDC"/>
    <w:rsid w:val="359070E7"/>
    <w:rsid w:val="360F5BC5"/>
    <w:rsid w:val="364B5A10"/>
    <w:rsid w:val="36BB3B00"/>
    <w:rsid w:val="36D2307F"/>
    <w:rsid w:val="37163E07"/>
    <w:rsid w:val="371D201C"/>
    <w:rsid w:val="37335AE2"/>
    <w:rsid w:val="377063EE"/>
    <w:rsid w:val="37776E01"/>
    <w:rsid w:val="37E25D40"/>
    <w:rsid w:val="37E65BEF"/>
    <w:rsid w:val="37F018ED"/>
    <w:rsid w:val="38875938"/>
    <w:rsid w:val="389F011B"/>
    <w:rsid w:val="38FA69E8"/>
    <w:rsid w:val="39154DEE"/>
    <w:rsid w:val="392A6CA6"/>
    <w:rsid w:val="399F1B54"/>
    <w:rsid w:val="39CB14DD"/>
    <w:rsid w:val="39EE09E5"/>
    <w:rsid w:val="39F06295"/>
    <w:rsid w:val="3A297440"/>
    <w:rsid w:val="3A59585F"/>
    <w:rsid w:val="3AAC5453"/>
    <w:rsid w:val="3AC55853"/>
    <w:rsid w:val="3B253CAF"/>
    <w:rsid w:val="3B4958D4"/>
    <w:rsid w:val="3B516536"/>
    <w:rsid w:val="3BE253E0"/>
    <w:rsid w:val="3C3D6ABB"/>
    <w:rsid w:val="3C570D2E"/>
    <w:rsid w:val="3C975B58"/>
    <w:rsid w:val="3C9E39FD"/>
    <w:rsid w:val="3CFE5A61"/>
    <w:rsid w:val="3D093329"/>
    <w:rsid w:val="3D1A2F01"/>
    <w:rsid w:val="3D212A9A"/>
    <w:rsid w:val="3D597924"/>
    <w:rsid w:val="3D6E7EA5"/>
    <w:rsid w:val="3D971526"/>
    <w:rsid w:val="3D995F73"/>
    <w:rsid w:val="3DB261BA"/>
    <w:rsid w:val="3DD76E2F"/>
    <w:rsid w:val="3E0C738C"/>
    <w:rsid w:val="3E4D6651"/>
    <w:rsid w:val="3E5D37CB"/>
    <w:rsid w:val="3E603179"/>
    <w:rsid w:val="3E730B94"/>
    <w:rsid w:val="3EBF1A09"/>
    <w:rsid w:val="3F367F1D"/>
    <w:rsid w:val="3F52287D"/>
    <w:rsid w:val="3F7B6278"/>
    <w:rsid w:val="3FD80FD4"/>
    <w:rsid w:val="3FEC76B6"/>
    <w:rsid w:val="400058EF"/>
    <w:rsid w:val="4004626D"/>
    <w:rsid w:val="401A7A33"/>
    <w:rsid w:val="40370BEE"/>
    <w:rsid w:val="40D93256"/>
    <w:rsid w:val="40F302C1"/>
    <w:rsid w:val="40F850A2"/>
    <w:rsid w:val="411E5C8C"/>
    <w:rsid w:val="41393CF5"/>
    <w:rsid w:val="414E28B0"/>
    <w:rsid w:val="41526B64"/>
    <w:rsid w:val="41594397"/>
    <w:rsid w:val="41924807"/>
    <w:rsid w:val="41A1168D"/>
    <w:rsid w:val="41F32F91"/>
    <w:rsid w:val="42084BCD"/>
    <w:rsid w:val="42132BCD"/>
    <w:rsid w:val="42452E8B"/>
    <w:rsid w:val="42654E02"/>
    <w:rsid w:val="42957651"/>
    <w:rsid w:val="42C10446"/>
    <w:rsid w:val="42EF09FB"/>
    <w:rsid w:val="42F26851"/>
    <w:rsid w:val="4328219C"/>
    <w:rsid w:val="436126C4"/>
    <w:rsid w:val="438B7C9A"/>
    <w:rsid w:val="438D657A"/>
    <w:rsid w:val="439C1000"/>
    <w:rsid w:val="43C93571"/>
    <w:rsid w:val="44095C00"/>
    <w:rsid w:val="444B446B"/>
    <w:rsid w:val="44A57FD7"/>
    <w:rsid w:val="44B9344A"/>
    <w:rsid w:val="44C935EA"/>
    <w:rsid w:val="44D6558C"/>
    <w:rsid w:val="44E65F85"/>
    <w:rsid w:val="451A5BEB"/>
    <w:rsid w:val="452A6FDD"/>
    <w:rsid w:val="468477C0"/>
    <w:rsid w:val="46B300A5"/>
    <w:rsid w:val="46B8390E"/>
    <w:rsid w:val="470D1EAB"/>
    <w:rsid w:val="4735160D"/>
    <w:rsid w:val="47456240"/>
    <w:rsid w:val="476D241D"/>
    <w:rsid w:val="47E744AA"/>
    <w:rsid w:val="48213971"/>
    <w:rsid w:val="489177E2"/>
    <w:rsid w:val="493F3295"/>
    <w:rsid w:val="49570C8B"/>
    <w:rsid w:val="49920446"/>
    <w:rsid w:val="49B3048D"/>
    <w:rsid w:val="49E16015"/>
    <w:rsid w:val="49FA0676"/>
    <w:rsid w:val="4A0E0C60"/>
    <w:rsid w:val="4A132BEA"/>
    <w:rsid w:val="4A524669"/>
    <w:rsid w:val="4A6A1FC2"/>
    <w:rsid w:val="4A71301D"/>
    <w:rsid w:val="4A802994"/>
    <w:rsid w:val="4A823615"/>
    <w:rsid w:val="4A8A55E5"/>
    <w:rsid w:val="4A8B709D"/>
    <w:rsid w:val="4A8E6E5F"/>
    <w:rsid w:val="4A9A648E"/>
    <w:rsid w:val="4AA571F9"/>
    <w:rsid w:val="4AB91025"/>
    <w:rsid w:val="4AC45190"/>
    <w:rsid w:val="4ACE54AE"/>
    <w:rsid w:val="4AE72A13"/>
    <w:rsid w:val="4B4B2FA2"/>
    <w:rsid w:val="4B7309FB"/>
    <w:rsid w:val="4B786A8C"/>
    <w:rsid w:val="4B835429"/>
    <w:rsid w:val="4B9E5B3A"/>
    <w:rsid w:val="4BB24DCF"/>
    <w:rsid w:val="4BF76C86"/>
    <w:rsid w:val="4BF976A8"/>
    <w:rsid w:val="4C8F5111"/>
    <w:rsid w:val="4C9B7E6F"/>
    <w:rsid w:val="4CB93F3C"/>
    <w:rsid w:val="4CE4545C"/>
    <w:rsid w:val="4CF51AE2"/>
    <w:rsid w:val="4D482FBD"/>
    <w:rsid w:val="4D6F007A"/>
    <w:rsid w:val="4DBD1DF1"/>
    <w:rsid w:val="4DCE449B"/>
    <w:rsid w:val="4DDB4F92"/>
    <w:rsid w:val="4DE67291"/>
    <w:rsid w:val="4DEB5934"/>
    <w:rsid w:val="4DED79F7"/>
    <w:rsid w:val="4DFE5208"/>
    <w:rsid w:val="4E6F3F3D"/>
    <w:rsid w:val="4E713DF7"/>
    <w:rsid w:val="4EB33338"/>
    <w:rsid w:val="4ECE0172"/>
    <w:rsid w:val="4EEC17DA"/>
    <w:rsid w:val="4F1A530E"/>
    <w:rsid w:val="4F4A6E30"/>
    <w:rsid w:val="4F587A3C"/>
    <w:rsid w:val="4F9475C8"/>
    <w:rsid w:val="4FC4501C"/>
    <w:rsid w:val="4FD221F1"/>
    <w:rsid w:val="4FE727D8"/>
    <w:rsid w:val="501A744F"/>
    <w:rsid w:val="50593A6B"/>
    <w:rsid w:val="506B7C43"/>
    <w:rsid w:val="507019A1"/>
    <w:rsid w:val="50853B31"/>
    <w:rsid w:val="51534796"/>
    <w:rsid w:val="515822B1"/>
    <w:rsid w:val="515B2142"/>
    <w:rsid w:val="51894824"/>
    <w:rsid w:val="51C35300"/>
    <w:rsid w:val="51C4760A"/>
    <w:rsid w:val="51DD06CC"/>
    <w:rsid w:val="51F865DB"/>
    <w:rsid w:val="521536EF"/>
    <w:rsid w:val="521A5985"/>
    <w:rsid w:val="5256365E"/>
    <w:rsid w:val="52BA27BB"/>
    <w:rsid w:val="52EA7776"/>
    <w:rsid w:val="530879CB"/>
    <w:rsid w:val="530D42FA"/>
    <w:rsid w:val="535A6478"/>
    <w:rsid w:val="537B113C"/>
    <w:rsid w:val="539529C9"/>
    <w:rsid w:val="53BF7267"/>
    <w:rsid w:val="540255D9"/>
    <w:rsid w:val="54224844"/>
    <w:rsid w:val="54603AAF"/>
    <w:rsid w:val="547148FC"/>
    <w:rsid w:val="54A113F4"/>
    <w:rsid w:val="54C83633"/>
    <w:rsid w:val="55052414"/>
    <w:rsid w:val="55154874"/>
    <w:rsid w:val="551654C9"/>
    <w:rsid w:val="551B39E5"/>
    <w:rsid w:val="554E4208"/>
    <w:rsid w:val="556861D7"/>
    <w:rsid w:val="556E7FB9"/>
    <w:rsid w:val="556F5ADF"/>
    <w:rsid w:val="558A0F60"/>
    <w:rsid w:val="55925286"/>
    <w:rsid w:val="55AD3A8A"/>
    <w:rsid w:val="55E34CE0"/>
    <w:rsid w:val="55E464CD"/>
    <w:rsid w:val="55F90990"/>
    <w:rsid w:val="56050989"/>
    <w:rsid w:val="56295042"/>
    <w:rsid w:val="56785D5C"/>
    <w:rsid w:val="56A45831"/>
    <w:rsid w:val="56B149AE"/>
    <w:rsid w:val="56D30EB1"/>
    <w:rsid w:val="56E27C44"/>
    <w:rsid w:val="56E60B21"/>
    <w:rsid w:val="571F77CE"/>
    <w:rsid w:val="572C48AA"/>
    <w:rsid w:val="57400A23"/>
    <w:rsid w:val="57811E04"/>
    <w:rsid w:val="578E252E"/>
    <w:rsid w:val="579B3F7E"/>
    <w:rsid w:val="57DF519E"/>
    <w:rsid w:val="582232DD"/>
    <w:rsid w:val="587442AD"/>
    <w:rsid w:val="589F0489"/>
    <w:rsid w:val="58B57CAD"/>
    <w:rsid w:val="590C63AF"/>
    <w:rsid w:val="591022F4"/>
    <w:rsid w:val="591C7D2C"/>
    <w:rsid w:val="595C5ED8"/>
    <w:rsid w:val="597013FA"/>
    <w:rsid w:val="59D70C4B"/>
    <w:rsid w:val="59EA2BD2"/>
    <w:rsid w:val="59EA607C"/>
    <w:rsid w:val="5A120A63"/>
    <w:rsid w:val="5A144EA7"/>
    <w:rsid w:val="5A1F56FD"/>
    <w:rsid w:val="5A4840FD"/>
    <w:rsid w:val="5A4B1F43"/>
    <w:rsid w:val="5A662087"/>
    <w:rsid w:val="5A8B6F17"/>
    <w:rsid w:val="5AA1498D"/>
    <w:rsid w:val="5AA30C31"/>
    <w:rsid w:val="5AA36B2A"/>
    <w:rsid w:val="5AB22733"/>
    <w:rsid w:val="5AEA013B"/>
    <w:rsid w:val="5B0E3A7B"/>
    <w:rsid w:val="5B3422A2"/>
    <w:rsid w:val="5B4F7A87"/>
    <w:rsid w:val="5B6E13B8"/>
    <w:rsid w:val="5BA31AED"/>
    <w:rsid w:val="5BB24978"/>
    <w:rsid w:val="5BEA2363"/>
    <w:rsid w:val="5BEB33AD"/>
    <w:rsid w:val="5BF05DAB"/>
    <w:rsid w:val="5C097076"/>
    <w:rsid w:val="5C28441B"/>
    <w:rsid w:val="5C5F565F"/>
    <w:rsid w:val="5C6735EF"/>
    <w:rsid w:val="5C7B2FBB"/>
    <w:rsid w:val="5C824AD3"/>
    <w:rsid w:val="5CBF10FA"/>
    <w:rsid w:val="5CCE3A33"/>
    <w:rsid w:val="5CD01AE3"/>
    <w:rsid w:val="5D031423"/>
    <w:rsid w:val="5D046777"/>
    <w:rsid w:val="5D9115E9"/>
    <w:rsid w:val="5D9E3405"/>
    <w:rsid w:val="5DCF5051"/>
    <w:rsid w:val="5DDB01B6"/>
    <w:rsid w:val="5E0E482D"/>
    <w:rsid w:val="5E5B22B9"/>
    <w:rsid w:val="5E5C0CDB"/>
    <w:rsid w:val="5E7E508A"/>
    <w:rsid w:val="5E927D5B"/>
    <w:rsid w:val="5E9F11E3"/>
    <w:rsid w:val="5EAE1426"/>
    <w:rsid w:val="5EC37AEA"/>
    <w:rsid w:val="5ED50151"/>
    <w:rsid w:val="5EF959F2"/>
    <w:rsid w:val="5F44721D"/>
    <w:rsid w:val="5F4A1A8C"/>
    <w:rsid w:val="5F6D12E1"/>
    <w:rsid w:val="5F8B5C0B"/>
    <w:rsid w:val="5FBA3DFB"/>
    <w:rsid w:val="5FCD5B46"/>
    <w:rsid w:val="600D73F1"/>
    <w:rsid w:val="604005D6"/>
    <w:rsid w:val="60651FB9"/>
    <w:rsid w:val="6093657B"/>
    <w:rsid w:val="613C6FAE"/>
    <w:rsid w:val="613D1187"/>
    <w:rsid w:val="61DF5D9B"/>
    <w:rsid w:val="61F950AE"/>
    <w:rsid w:val="6224739D"/>
    <w:rsid w:val="62250D41"/>
    <w:rsid w:val="627E3805"/>
    <w:rsid w:val="628C1A7E"/>
    <w:rsid w:val="62B161ED"/>
    <w:rsid w:val="62B45479"/>
    <w:rsid w:val="62D80B9A"/>
    <w:rsid w:val="62E16CBE"/>
    <w:rsid w:val="634E31D8"/>
    <w:rsid w:val="63944015"/>
    <w:rsid w:val="63A948B2"/>
    <w:rsid w:val="63AA6DA9"/>
    <w:rsid w:val="63D538F9"/>
    <w:rsid w:val="63E44975"/>
    <w:rsid w:val="640B731B"/>
    <w:rsid w:val="64C71494"/>
    <w:rsid w:val="64CC3191"/>
    <w:rsid w:val="65235ED9"/>
    <w:rsid w:val="65433AE2"/>
    <w:rsid w:val="65536205"/>
    <w:rsid w:val="658C0569"/>
    <w:rsid w:val="65DE4CE7"/>
    <w:rsid w:val="65F17726"/>
    <w:rsid w:val="664408C2"/>
    <w:rsid w:val="664D29AB"/>
    <w:rsid w:val="665D0B44"/>
    <w:rsid w:val="6661108B"/>
    <w:rsid w:val="668C4743"/>
    <w:rsid w:val="66B27F22"/>
    <w:rsid w:val="66C142B3"/>
    <w:rsid w:val="675C3547"/>
    <w:rsid w:val="67DE774C"/>
    <w:rsid w:val="680B7043"/>
    <w:rsid w:val="68304EAB"/>
    <w:rsid w:val="683B1F2B"/>
    <w:rsid w:val="68415F73"/>
    <w:rsid w:val="68420A03"/>
    <w:rsid w:val="688078CF"/>
    <w:rsid w:val="68AF46C8"/>
    <w:rsid w:val="68CF3712"/>
    <w:rsid w:val="68D70AE9"/>
    <w:rsid w:val="68ED7FBF"/>
    <w:rsid w:val="690A7914"/>
    <w:rsid w:val="690D33B0"/>
    <w:rsid w:val="69142915"/>
    <w:rsid w:val="69202C76"/>
    <w:rsid w:val="69733998"/>
    <w:rsid w:val="697D0373"/>
    <w:rsid w:val="699C5EFD"/>
    <w:rsid w:val="69A267ED"/>
    <w:rsid w:val="69A2778F"/>
    <w:rsid w:val="69B31286"/>
    <w:rsid w:val="69B8088F"/>
    <w:rsid w:val="69EE301F"/>
    <w:rsid w:val="69F774BF"/>
    <w:rsid w:val="6A040A94"/>
    <w:rsid w:val="6A1A7B2E"/>
    <w:rsid w:val="6A360BD8"/>
    <w:rsid w:val="6AA95198"/>
    <w:rsid w:val="6AAD0407"/>
    <w:rsid w:val="6ACF2E50"/>
    <w:rsid w:val="6AD14E1A"/>
    <w:rsid w:val="6BBA2569"/>
    <w:rsid w:val="6BC71D79"/>
    <w:rsid w:val="6BF863D7"/>
    <w:rsid w:val="6BFE1706"/>
    <w:rsid w:val="6C053CCB"/>
    <w:rsid w:val="6C060AF4"/>
    <w:rsid w:val="6C303DC2"/>
    <w:rsid w:val="6C5A6AED"/>
    <w:rsid w:val="6C635F46"/>
    <w:rsid w:val="6C68355C"/>
    <w:rsid w:val="6CAA7353"/>
    <w:rsid w:val="6CAE41B9"/>
    <w:rsid w:val="6CB60DE7"/>
    <w:rsid w:val="6CC95802"/>
    <w:rsid w:val="6CF748E0"/>
    <w:rsid w:val="6CFE0904"/>
    <w:rsid w:val="6D5373CF"/>
    <w:rsid w:val="6D8D0DA1"/>
    <w:rsid w:val="6D972C6E"/>
    <w:rsid w:val="6DA2444F"/>
    <w:rsid w:val="6DBC462A"/>
    <w:rsid w:val="6DFD3D93"/>
    <w:rsid w:val="6E05519A"/>
    <w:rsid w:val="6E331654"/>
    <w:rsid w:val="6E354459"/>
    <w:rsid w:val="6E35746E"/>
    <w:rsid w:val="6E3A7246"/>
    <w:rsid w:val="6E4A4966"/>
    <w:rsid w:val="6E4B4084"/>
    <w:rsid w:val="6E6F096E"/>
    <w:rsid w:val="6E7F693B"/>
    <w:rsid w:val="6E872694"/>
    <w:rsid w:val="6E891568"/>
    <w:rsid w:val="6E922B12"/>
    <w:rsid w:val="6EA75E92"/>
    <w:rsid w:val="6F170D10"/>
    <w:rsid w:val="6F4F44B5"/>
    <w:rsid w:val="6F634ED2"/>
    <w:rsid w:val="6F686E13"/>
    <w:rsid w:val="6F973151"/>
    <w:rsid w:val="6FE078AE"/>
    <w:rsid w:val="700C2451"/>
    <w:rsid w:val="701946FF"/>
    <w:rsid w:val="701F74FE"/>
    <w:rsid w:val="7040034C"/>
    <w:rsid w:val="70551947"/>
    <w:rsid w:val="70DC62C7"/>
    <w:rsid w:val="70EC07BF"/>
    <w:rsid w:val="7128150C"/>
    <w:rsid w:val="71347EB1"/>
    <w:rsid w:val="719F1439"/>
    <w:rsid w:val="71C465B7"/>
    <w:rsid w:val="71C57827"/>
    <w:rsid w:val="71E33685"/>
    <w:rsid w:val="721939B7"/>
    <w:rsid w:val="721C23E9"/>
    <w:rsid w:val="72334F0E"/>
    <w:rsid w:val="72510345"/>
    <w:rsid w:val="72A71B76"/>
    <w:rsid w:val="72B5390F"/>
    <w:rsid w:val="72C74EA1"/>
    <w:rsid w:val="72CE5BF7"/>
    <w:rsid w:val="73025106"/>
    <w:rsid w:val="73256EFA"/>
    <w:rsid w:val="73A44F2A"/>
    <w:rsid w:val="73A82490"/>
    <w:rsid w:val="74205A4B"/>
    <w:rsid w:val="74542618"/>
    <w:rsid w:val="74977C4C"/>
    <w:rsid w:val="753B29A2"/>
    <w:rsid w:val="75A77E9D"/>
    <w:rsid w:val="75E63744"/>
    <w:rsid w:val="75F4331A"/>
    <w:rsid w:val="760638A0"/>
    <w:rsid w:val="763D7D59"/>
    <w:rsid w:val="764A6957"/>
    <w:rsid w:val="76672F99"/>
    <w:rsid w:val="76AC6B33"/>
    <w:rsid w:val="772B2868"/>
    <w:rsid w:val="77320DDE"/>
    <w:rsid w:val="776668EA"/>
    <w:rsid w:val="777234E1"/>
    <w:rsid w:val="777271A3"/>
    <w:rsid w:val="77AB254F"/>
    <w:rsid w:val="77CE2A7E"/>
    <w:rsid w:val="77FA34D6"/>
    <w:rsid w:val="78077E48"/>
    <w:rsid w:val="78547CFC"/>
    <w:rsid w:val="78615304"/>
    <w:rsid w:val="78F93137"/>
    <w:rsid w:val="78FB3062"/>
    <w:rsid w:val="790E2D96"/>
    <w:rsid w:val="7927654D"/>
    <w:rsid w:val="793E51B7"/>
    <w:rsid w:val="79494343"/>
    <w:rsid w:val="795B7F6F"/>
    <w:rsid w:val="79607369"/>
    <w:rsid w:val="79654980"/>
    <w:rsid w:val="798752D5"/>
    <w:rsid w:val="79875969"/>
    <w:rsid w:val="79953E26"/>
    <w:rsid w:val="799B52C3"/>
    <w:rsid w:val="79AE0FE0"/>
    <w:rsid w:val="79AF56BF"/>
    <w:rsid w:val="79C47A4D"/>
    <w:rsid w:val="79C55D59"/>
    <w:rsid w:val="79D0374F"/>
    <w:rsid w:val="79DD4337"/>
    <w:rsid w:val="79FF3FFE"/>
    <w:rsid w:val="7A124B07"/>
    <w:rsid w:val="7A41719B"/>
    <w:rsid w:val="7A490CA2"/>
    <w:rsid w:val="7A7E03EF"/>
    <w:rsid w:val="7A8523D0"/>
    <w:rsid w:val="7B002BB2"/>
    <w:rsid w:val="7B242D44"/>
    <w:rsid w:val="7B4A7D03"/>
    <w:rsid w:val="7B6E59A9"/>
    <w:rsid w:val="7B74406A"/>
    <w:rsid w:val="7B8C2698"/>
    <w:rsid w:val="7BF158FB"/>
    <w:rsid w:val="7BF2506D"/>
    <w:rsid w:val="7C423B15"/>
    <w:rsid w:val="7C9C63D4"/>
    <w:rsid w:val="7CBB3234"/>
    <w:rsid w:val="7CCD740C"/>
    <w:rsid w:val="7CD73DE6"/>
    <w:rsid w:val="7CDD6416"/>
    <w:rsid w:val="7D1975CD"/>
    <w:rsid w:val="7D6675B7"/>
    <w:rsid w:val="7D8A0E59"/>
    <w:rsid w:val="7DA30699"/>
    <w:rsid w:val="7DCF1645"/>
    <w:rsid w:val="7DF246CB"/>
    <w:rsid w:val="7E02125E"/>
    <w:rsid w:val="7E236173"/>
    <w:rsid w:val="7E274B82"/>
    <w:rsid w:val="7E6F77A5"/>
    <w:rsid w:val="7E92785A"/>
    <w:rsid w:val="7EB80334"/>
    <w:rsid w:val="7EB937C3"/>
    <w:rsid w:val="7F1056A1"/>
    <w:rsid w:val="7F204E4A"/>
    <w:rsid w:val="7F2E6AFB"/>
    <w:rsid w:val="7F4F5EB6"/>
    <w:rsid w:val="7F800765"/>
    <w:rsid w:val="7FAF59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paragraph" w:styleId="5">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12">
    <w:name w:val="Default Paragraph Font"/>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2">
    <w:name w:val="Normal Indent"/>
    <w:basedOn w:val="1"/>
    <w:next w:val="3"/>
    <w:autoRedefine/>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4"/>
      <w:lang w:val="en-US" w:eastAsia="zh-CN" w:bidi="ar"/>
    </w:rPr>
  </w:style>
  <w:style w:type="paragraph" w:styleId="3">
    <w:name w:val="Body Text First Indent 2"/>
    <w:basedOn w:val="4"/>
    <w:next w:val="1"/>
    <w:autoRedefine/>
    <w:qFormat/>
    <w:uiPriority w:val="0"/>
    <w:pPr>
      <w:ind w:firstLine="420" w:firstLineChars="200"/>
    </w:pPr>
  </w:style>
  <w:style w:type="paragraph" w:styleId="4">
    <w:name w:val="Body Text Indent"/>
    <w:basedOn w:val="1"/>
    <w:next w:val="3"/>
    <w:autoRedefine/>
    <w:qFormat/>
    <w:uiPriority w:val="0"/>
    <w:pPr>
      <w:spacing w:after="120"/>
      <w:ind w:left="420" w:leftChars="200"/>
    </w:pPr>
  </w:style>
  <w:style w:type="paragraph" w:styleId="6">
    <w:name w:val="Body Text"/>
    <w:basedOn w:val="1"/>
    <w:next w:val="1"/>
    <w:autoRedefine/>
    <w:qFormat/>
    <w:uiPriority w:val="0"/>
    <w:pPr>
      <w:widowControl/>
      <w:snapToGrid w:val="0"/>
      <w:spacing w:before="60" w:after="160" w:line="259" w:lineRule="auto"/>
      <w:ind w:right="113"/>
    </w:pPr>
    <w:rPr>
      <w:kern w:val="0"/>
      <w:sz w:val="18"/>
      <w:szCs w:val="20"/>
    </w:rPr>
  </w:style>
  <w:style w:type="paragraph" w:styleId="7">
    <w:name w:val="Body Text Indent 2"/>
    <w:basedOn w:val="1"/>
    <w:autoRedefine/>
    <w:qFormat/>
    <w:uiPriority w:val="99"/>
    <w:pPr>
      <w:spacing w:after="120" w:line="480" w:lineRule="auto"/>
      <w:ind w:left="420" w:leftChars="200"/>
    </w:pPr>
  </w:style>
  <w:style w:type="paragraph" w:styleId="8">
    <w:name w:val="footer"/>
    <w:basedOn w:val="1"/>
    <w:next w:val="1"/>
    <w:autoRedefine/>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Body Text First Indent"/>
    <w:basedOn w:val="6"/>
    <w:next w:val="1"/>
    <w:autoRedefine/>
    <w:qFormat/>
    <w:uiPriority w:val="0"/>
    <w:pPr>
      <w:widowControl w:val="0"/>
      <w:snapToGrid/>
      <w:spacing w:before="0" w:after="120" w:line="240" w:lineRule="auto"/>
      <w:ind w:right="0" w:firstLine="420" w:firstLineChars="100"/>
    </w:pPr>
    <w:rPr>
      <w:kern w:val="2"/>
      <w:sz w:val="21"/>
    </w:rPr>
  </w:style>
  <w:style w:type="paragraph" w:customStyle="1" w:styleId="13">
    <w:name w:val="xl27"/>
    <w:basedOn w:val="1"/>
    <w:autoRedefine/>
    <w:qFormat/>
    <w:uiPriority w:val="0"/>
    <w:pPr>
      <w:widowControl/>
      <w:pBdr>
        <w:bottom w:val="single" w:color="auto" w:sz="4" w:space="0"/>
        <w:right w:val="single" w:color="auto" w:sz="4" w:space="0"/>
      </w:pBdr>
      <w:spacing w:before="100" w:beforeAutospacing="1" w:after="100" w:afterAutospacing="1"/>
      <w:jc w:val="center"/>
    </w:pPr>
    <w:rPr>
      <w:rFonts w:eastAsia="Arial Unicode MS"/>
      <w:kern w:val="0"/>
      <w:szCs w:val="21"/>
    </w:rPr>
  </w:style>
  <w:style w:type="table" w:customStyle="1" w:styleId="14">
    <w:name w:val="Table Normal"/>
    <w:autoRedefine/>
    <w:semiHidden/>
    <w:unhideWhenUsed/>
    <w:qFormat/>
    <w:uiPriority w:val="0"/>
    <w:tblPr>
      <w:tblCellMar>
        <w:top w:w="0" w:type="dxa"/>
        <w:left w:w="0" w:type="dxa"/>
        <w:bottom w:w="0" w:type="dxa"/>
        <w:right w:w="0" w:type="dxa"/>
      </w:tblCellMar>
    </w:tblPr>
  </w:style>
  <w:style w:type="paragraph" w:customStyle="1" w:styleId="15">
    <w:name w:val="Default"/>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p15"/>
    <w:basedOn w:val="1"/>
    <w:autoRedefine/>
    <w:qFormat/>
    <w:uiPriority w:val="0"/>
    <w:pPr>
      <w:widowControl/>
      <w:spacing w:before="100" w:after="1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2162</Words>
  <Characters>2246</Characters>
  <TotalTime>3</TotalTime>
  <ScaleCrop>false</ScaleCrop>
  <LinksUpToDate>false</LinksUpToDate>
  <CharactersWithSpaces>2267</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2022-07-01T15:16:00Z</dcterms:created>
  <dc:creator>Kingsoft-PDF</dc:creator>
  <cp:keywords>62be9f2e3ff9110015dc12b0</cp:keywords>
  <cp:lastModifiedBy>元宝</cp:lastModifiedBy>
  <cp:lastPrinted>2024-08-09T05:18:00Z</cp:lastPrinted>
  <dcterms:modified xsi:type="dcterms:W3CDTF">2024-08-09T08:05:46Z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wqlLaW5nc29mdCBQREYgdG8gV1BTIDcw</vt:lpwstr>
  </property>
  <property fmtid="{D5CDD505-2E9C-101B-9397-08002B2CF9AE}" pid="3" name="Created">
    <vt:filetime>2022-07-01T15:16:09Z</vt:filetime>
  </property>
  <property fmtid="{D5CDD505-2E9C-101B-9397-08002B2CF9AE}" pid="4" name="KSOProductBuildVer">
    <vt:lpwstr>2052-12.1.0.17147</vt:lpwstr>
  </property>
  <property fmtid="{D5CDD505-2E9C-101B-9397-08002B2CF9AE}" pid="5" name="ICV">
    <vt:lpwstr>9C49328259654AAF99221FEEA7A2A736_13</vt:lpwstr>
  </property>
</Properties>
</file>