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AAA776">
      <w:pPr>
        <w:rPr>
          <w:rFonts w:ascii="仿宋_GB2312" w:hAnsi="仿宋_GB2312" w:eastAsia="仿宋_GB2312" w:cs="仿宋_GB2312"/>
          <w:color w:val="000000" w:themeColor="text1"/>
          <w:sz w:val="36"/>
          <w:szCs w:val="36"/>
        </w:rPr>
      </w:pPr>
    </w:p>
    <w:p w14:paraId="33D6C9CD">
      <w:pPr>
        <w:rPr>
          <w:rFonts w:ascii="仿宋_GB2312" w:hAnsi="仿宋_GB2312" w:eastAsia="仿宋_GB2312" w:cs="仿宋_GB2312"/>
          <w:color w:val="000000" w:themeColor="text1"/>
          <w:sz w:val="36"/>
          <w:szCs w:val="36"/>
        </w:rPr>
      </w:pPr>
    </w:p>
    <w:p w14:paraId="1A5B220D">
      <w:pPr>
        <w:rPr>
          <w:rFonts w:ascii="仿宋_GB2312" w:hAnsi="仿宋_GB2312" w:eastAsia="仿宋_GB2312" w:cs="仿宋_GB2312"/>
          <w:color w:val="000000" w:themeColor="text1"/>
          <w:sz w:val="36"/>
          <w:szCs w:val="36"/>
        </w:rPr>
      </w:pPr>
    </w:p>
    <w:p w14:paraId="207321CE">
      <w:pPr>
        <w:rPr>
          <w:rFonts w:ascii="仿宋_GB2312" w:hAnsi="仿宋_GB2312" w:eastAsia="仿宋_GB2312" w:cs="仿宋_GB2312"/>
          <w:color w:val="000000" w:themeColor="text1"/>
          <w:sz w:val="36"/>
          <w:szCs w:val="36"/>
        </w:rPr>
      </w:pPr>
    </w:p>
    <w:p w14:paraId="50716EF3">
      <w:pPr>
        <w:rPr>
          <w:rFonts w:ascii="仿宋_GB2312" w:hAnsi="仿宋_GB2312" w:eastAsia="仿宋_GB2312" w:cs="仿宋_GB2312"/>
          <w:color w:val="000000" w:themeColor="text1"/>
          <w:sz w:val="36"/>
          <w:szCs w:val="36"/>
        </w:rPr>
      </w:pPr>
    </w:p>
    <w:p w14:paraId="75DDE8ED">
      <w:pPr>
        <w:adjustRightInd w:val="0"/>
        <w:snapToGrid w:val="0"/>
        <w:jc w:val="center"/>
        <w:outlineLvl w:val="0"/>
        <w:rPr>
          <w:rFonts w:ascii="方正小标宋_GBK" w:eastAsia="方正小标宋_GBK"/>
          <w:bCs/>
          <w:color w:val="000000" w:themeColor="text1"/>
          <w:sz w:val="72"/>
          <w:szCs w:val="72"/>
        </w:rPr>
      </w:pPr>
      <w:r>
        <w:rPr>
          <w:rFonts w:hint="eastAsia" w:ascii="方正小标宋_GBK" w:eastAsia="方正小标宋_GBK"/>
          <w:bCs/>
          <w:color w:val="000000" w:themeColor="text1"/>
          <w:sz w:val="72"/>
          <w:szCs w:val="72"/>
        </w:rPr>
        <w:t>建设项目环境影响报告表</w:t>
      </w:r>
    </w:p>
    <w:p w14:paraId="05E45373">
      <w:pPr>
        <w:adjustRightInd w:val="0"/>
        <w:snapToGrid w:val="0"/>
        <w:spacing w:beforeLines="80"/>
        <w:jc w:val="center"/>
        <w:rPr>
          <w:rFonts w:ascii="楷体_GB2312" w:eastAsia="楷体_GB2312"/>
          <w:bCs/>
          <w:color w:val="000000" w:themeColor="text1"/>
          <w:sz w:val="48"/>
          <w:szCs w:val="48"/>
        </w:rPr>
      </w:pPr>
      <w:r>
        <w:rPr>
          <w:rFonts w:hint="eastAsia" w:ascii="楷体_GB2312" w:eastAsia="楷体_GB2312"/>
          <w:bCs/>
          <w:color w:val="000000" w:themeColor="text1"/>
          <w:sz w:val="48"/>
          <w:szCs w:val="48"/>
        </w:rPr>
        <w:t>（污染影响类）</w:t>
      </w:r>
    </w:p>
    <w:p w14:paraId="7E56EE57">
      <w:pPr>
        <w:adjustRightInd w:val="0"/>
        <w:snapToGrid w:val="0"/>
        <w:spacing w:line="288" w:lineRule="auto"/>
        <w:jc w:val="center"/>
        <w:outlineLvl w:val="0"/>
        <w:rPr>
          <w:rFonts w:ascii="华文仿宋" w:hAnsi="华文仿宋" w:eastAsia="华文仿宋" w:cs="华文仿宋"/>
          <w:color w:val="000000" w:themeColor="text1"/>
          <w:kern w:val="44"/>
          <w:sz w:val="44"/>
          <w:szCs w:val="44"/>
        </w:rPr>
      </w:pPr>
    </w:p>
    <w:p w14:paraId="22613615">
      <w:pPr>
        <w:adjustRightInd w:val="0"/>
        <w:snapToGrid w:val="0"/>
        <w:spacing w:line="288" w:lineRule="auto"/>
        <w:jc w:val="center"/>
        <w:outlineLvl w:val="0"/>
        <w:rPr>
          <w:rFonts w:ascii="华文仿宋" w:hAnsi="华文仿宋" w:eastAsia="华文仿宋" w:cs="华文仿宋"/>
          <w:color w:val="000000" w:themeColor="text1"/>
          <w:kern w:val="44"/>
          <w:sz w:val="44"/>
          <w:szCs w:val="44"/>
        </w:rPr>
      </w:pPr>
      <w:r>
        <w:rPr>
          <w:rFonts w:hint="eastAsia" w:ascii="华文仿宋" w:hAnsi="华文仿宋" w:eastAsia="华文仿宋" w:cs="华文仿宋"/>
          <w:color w:val="000000" w:themeColor="text1"/>
          <w:kern w:val="44"/>
          <w:sz w:val="44"/>
          <w:szCs w:val="44"/>
        </w:rPr>
        <w:t>（报批版）</w:t>
      </w:r>
    </w:p>
    <w:p w14:paraId="7CDA89B8">
      <w:pPr>
        <w:jc w:val="center"/>
        <w:rPr>
          <w:rFonts w:eastAsia="仿宋"/>
          <w:color w:val="000000" w:themeColor="text1"/>
          <w:sz w:val="52"/>
          <w:szCs w:val="52"/>
        </w:rPr>
      </w:pPr>
    </w:p>
    <w:p w14:paraId="4494D426">
      <w:pPr>
        <w:ind w:firstLine="1040"/>
        <w:rPr>
          <w:rFonts w:eastAsia="仿宋"/>
          <w:color w:val="000000" w:themeColor="text1"/>
          <w:sz w:val="44"/>
          <w:szCs w:val="44"/>
        </w:rPr>
      </w:pPr>
    </w:p>
    <w:p w14:paraId="6576FE1E">
      <w:pPr>
        <w:spacing w:line="288" w:lineRule="auto"/>
        <w:rPr>
          <w:rFonts w:ascii="仿宋_GB2312" w:eastAsia="仿宋_GB2312"/>
          <w:color w:val="000000" w:themeColor="text1"/>
          <w:sz w:val="32"/>
          <w:szCs w:val="32"/>
          <w:u w:val="single"/>
        </w:rPr>
      </w:pPr>
      <w:r>
        <w:rPr>
          <w:rFonts w:hint="eastAsia" w:ascii="仿宋_GB2312" w:eastAsia="仿宋_GB2312"/>
          <w:color w:val="000000" w:themeColor="text1"/>
          <w:sz w:val="32"/>
          <w:szCs w:val="32"/>
        </w:rPr>
        <w:t xml:space="preserve">        项目名称:</w:t>
      </w:r>
      <w:r>
        <w:rPr>
          <w:rFonts w:hint="eastAsia" w:ascii="仿宋_GB2312" w:eastAsia="仿宋_GB2312"/>
          <w:color w:val="000000" w:themeColor="text1"/>
          <w:sz w:val="32"/>
          <w:szCs w:val="32"/>
          <w:u w:val="single"/>
        </w:rPr>
        <w:t>锡林郭勒盟康华骨科医院项目</w:t>
      </w:r>
    </w:p>
    <w:p w14:paraId="06CFD3BC">
      <w:pPr>
        <w:spacing w:line="288" w:lineRule="auto"/>
        <w:rPr>
          <w:rFonts w:ascii="仿宋_GB2312" w:eastAsia="仿宋_GB2312"/>
          <w:color w:val="000000" w:themeColor="text1"/>
          <w:sz w:val="32"/>
          <w:szCs w:val="32"/>
          <w:u w:val="single"/>
        </w:rPr>
      </w:pPr>
      <w:r>
        <w:rPr>
          <w:rFonts w:hint="eastAsia" w:ascii="仿宋_GB2312" w:eastAsia="仿宋_GB2312"/>
          <w:color w:val="000000" w:themeColor="text1"/>
          <w:sz w:val="32"/>
          <w:szCs w:val="32"/>
        </w:rPr>
        <w:t xml:space="preserve">        建设单位（盖章）：</w:t>
      </w:r>
      <w:r>
        <w:rPr>
          <w:rFonts w:hint="eastAsia" w:ascii="仿宋_GB2312" w:eastAsia="仿宋_GB2312"/>
          <w:color w:val="000000" w:themeColor="text1"/>
          <w:sz w:val="32"/>
          <w:szCs w:val="32"/>
          <w:u w:val="single"/>
        </w:rPr>
        <w:t>锡林郭勒盟康华骨科医院有限公司</w:t>
      </w:r>
    </w:p>
    <w:p w14:paraId="7CA7DBA4">
      <w:pPr>
        <w:adjustRightInd w:val="0"/>
        <w:snapToGrid w:val="0"/>
        <w:spacing w:line="288" w:lineRule="auto"/>
        <w:rPr>
          <w:rFonts w:ascii="仿宋_GB2312" w:eastAsia="仿宋_GB2312"/>
          <w:color w:val="000000" w:themeColor="text1"/>
          <w:sz w:val="32"/>
          <w:szCs w:val="32"/>
          <w:u w:val="single"/>
        </w:rPr>
      </w:pPr>
      <w:r>
        <w:rPr>
          <w:rFonts w:hint="eastAsia" w:ascii="仿宋_GB2312" w:eastAsia="仿宋_GB2312"/>
          <w:color w:val="000000" w:themeColor="text1"/>
          <w:sz w:val="32"/>
          <w:szCs w:val="32"/>
        </w:rPr>
        <w:t xml:space="preserve">        编制日期：</w:t>
      </w:r>
      <w:r>
        <w:rPr>
          <w:rFonts w:hint="eastAsia" w:ascii="仿宋_GB2312" w:eastAsia="仿宋_GB2312"/>
          <w:color w:val="000000" w:themeColor="text1"/>
          <w:sz w:val="32"/>
          <w:szCs w:val="32"/>
          <w:u w:val="single"/>
        </w:rPr>
        <w:t xml:space="preserve"> 2024年8月1日</w:t>
      </w:r>
    </w:p>
    <w:p w14:paraId="553F641A">
      <w:pPr>
        <w:adjustRightInd w:val="0"/>
        <w:snapToGrid w:val="0"/>
        <w:spacing w:line="288" w:lineRule="auto"/>
        <w:rPr>
          <w:rFonts w:ascii="仿宋_GB2312" w:eastAsia="仿宋_GB2312"/>
          <w:color w:val="000000" w:themeColor="text1"/>
          <w:sz w:val="36"/>
          <w:szCs w:val="36"/>
        </w:rPr>
      </w:pPr>
      <w:bookmarkStart w:id="0" w:name="_Hlk57884087"/>
    </w:p>
    <w:bookmarkEnd w:id="0"/>
    <w:p w14:paraId="2A93FD8E">
      <w:pPr>
        <w:adjustRightInd w:val="0"/>
        <w:snapToGrid w:val="0"/>
        <w:spacing w:line="288" w:lineRule="auto"/>
        <w:jc w:val="center"/>
        <w:rPr>
          <w:rFonts w:ascii="楷体_GB2312" w:eastAsia="楷体_GB2312"/>
          <w:color w:val="000000" w:themeColor="text1"/>
          <w:sz w:val="36"/>
          <w:szCs w:val="36"/>
        </w:rPr>
      </w:pPr>
    </w:p>
    <w:p w14:paraId="4AC89000">
      <w:pPr>
        <w:adjustRightInd w:val="0"/>
        <w:snapToGrid w:val="0"/>
        <w:spacing w:line="288" w:lineRule="auto"/>
        <w:jc w:val="center"/>
        <w:rPr>
          <w:rFonts w:ascii="楷体_GB2312" w:eastAsia="楷体_GB2312"/>
          <w:color w:val="000000" w:themeColor="text1"/>
          <w:sz w:val="36"/>
          <w:szCs w:val="36"/>
        </w:rPr>
      </w:pPr>
    </w:p>
    <w:p w14:paraId="713310B0">
      <w:pPr>
        <w:adjustRightInd w:val="0"/>
        <w:snapToGrid w:val="0"/>
        <w:spacing w:line="288" w:lineRule="auto"/>
        <w:jc w:val="center"/>
        <w:rPr>
          <w:rFonts w:ascii="楷体_GB2312" w:eastAsia="楷体_GB2312"/>
          <w:color w:val="000000" w:themeColor="text1"/>
          <w:sz w:val="36"/>
          <w:szCs w:val="36"/>
        </w:rPr>
      </w:pPr>
    </w:p>
    <w:p w14:paraId="13E2B39C">
      <w:pPr>
        <w:adjustRightInd w:val="0"/>
        <w:snapToGrid w:val="0"/>
        <w:spacing w:line="288" w:lineRule="auto"/>
        <w:jc w:val="center"/>
        <w:rPr>
          <w:rFonts w:ascii="楷体_GB2312" w:eastAsia="楷体_GB2312"/>
          <w:color w:val="000000" w:themeColor="text1"/>
          <w:sz w:val="36"/>
          <w:szCs w:val="36"/>
        </w:rPr>
      </w:pPr>
      <w:r>
        <w:rPr>
          <w:rFonts w:hint="eastAsia" w:ascii="楷体_GB2312" w:eastAsia="楷体_GB2312"/>
          <w:color w:val="000000" w:themeColor="text1"/>
          <w:sz w:val="36"/>
          <w:szCs w:val="36"/>
        </w:rPr>
        <w:t>中华人民共和国生态环境部制</w:t>
      </w:r>
    </w:p>
    <w:p w14:paraId="0C4FCFC5">
      <w:pPr>
        <w:adjustRightInd w:val="0"/>
        <w:snapToGrid w:val="0"/>
        <w:spacing w:line="288" w:lineRule="auto"/>
        <w:jc w:val="center"/>
        <w:rPr>
          <w:rFonts w:ascii="楷体_GB2312" w:eastAsia="楷体_GB2312"/>
          <w:color w:val="000000" w:themeColor="text1"/>
          <w:sz w:val="36"/>
          <w:szCs w:val="36"/>
        </w:rPr>
      </w:pPr>
    </w:p>
    <w:p w14:paraId="356983C1">
      <w:pPr>
        <w:adjustRightInd w:val="0"/>
        <w:snapToGrid w:val="0"/>
        <w:spacing w:line="288" w:lineRule="auto"/>
        <w:jc w:val="center"/>
        <w:rPr>
          <w:rFonts w:ascii="楷体_GB2312" w:eastAsia="楷体_GB2312"/>
          <w:color w:val="000000" w:themeColor="text1"/>
          <w:sz w:val="36"/>
          <w:szCs w:val="36"/>
        </w:rPr>
      </w:pPr>
    </w:p>
    <w:p w14:paraId="2CF71DF2">
      <w:pPr>
        <w:adjustRightInd w:val="0"/>
        <w:snapToGrid w:val="0"/>
        <w:spacing w:line="288" w:lineRule="auto"/>
        <w:jc w:val="center"/>
        <w:rPr>
          <w:rFonts w:ascii="楷体_GB2312" w:eastAsia="楷体_GB2312"/>
          <w:color w:val="000000" w:themeColor="text1"/>
          <w:sz w:val="36"/>
          <w:szCs w:val="36"/>
        </w:rPr>
      </w:pPr>
      <w:r>
        <w:rPr>
          <w:rFonts w:ascii="楷体_GB2312" w:eastAsia="楷体_GB2312"/>
          <w:color w:val="000000" w:themeColor="text1"/>
          <w:sz w:val="36"/>
          <w:szCs w:val="36"/>
        </w:rPr>
        <w:drawing>
          <wp:inline distT="0" distB="0" distL="0" distR="0">
            <wp:extent cx="5182235" cy="656209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
                    <a:srcRect/>
                    <a:stretch>
                      <a:fillRect/>
                    </a:stretch>
                  </pic:blipFill>
                  <pic:spPr>
                    <a:xfrm>
                      <a:off x="0" y="0"/>
                      <a:ext cx="5190388" cy="6572158"/>
                    </a:xfrm>
                    <a:prstGeom prst="rect">
                      <a:avLst/>
                    </a:prstGeom>
                    <a:noFill/>
                    <a:ln w="9525">
                      <a:noFill/>
                      <a:miter lim="800000"/>
                      <a:headEnd/>
                      <a:tailEnd/>
                    </a:ln>
                  </pic:spPr>
                </pic:pic>
              </a:graphicData>
            </a:graphic>
          </wp:inline>
        </w:drawing>
      </w:r>
    </w:p>
    <w:p w14:paraId="1812B7B5">
      <w:pPr>
        <w:adjustRightInd w:val="0"/>
        <w:snapToGrid w:val="0"/>
        <w:spacing w:line="288" w:lineRule="auto"/>
        <w:rPr>
          <w:rFonts w:hint="eastAsia" w:ascii="仿宋_GB2312" w:eastAsia="仿宋_GB2312"/>
          <w:color w:val="000000" w:themeColor="text1"/>
          <w:sz w:val="36"/>
          <w:szCs w:val="36"/>
        </w:rPr>
      </w:pPr>
    </w:p>
    <w:p w14:paraId="3FB55E21">
      <w:pPr>
        <w:adjustRightInd w:val="0"/>
        <w:snapToGrid w:val="0"/>
        <w:spacing w:line="288" w:lineRule="auto"/>
        <w:rPr>
          <w:rFonts w:hint="eastAsia" w:ascii="仿宋_GB2312" w:eastAsia="仿宋_GB2312"/>
          <w:color w:val="000000" w:themeColor="text1"/>
          <w:sz w:val="36"/>
          <w:szCs w:val="36"/>
        </w:rPr>
      </w:pPr>
    </w:p>
    <w:p w14:paraId="17064332">
      <w:pPr>
        <w:adjustRightInd w:val="0"/>
        <w:snapToGrid w:val="0"/>
        <w:spacing w:line="288" w:lineRule="auto"/>
        <w:rPr>
          <w:rFonts w:hint="eastAsia" w:ascii="仿宋_GB2312" w:eastAsia="仿宋_GB2312"/>
          <w:color w:val="000000" w:themeColor="text1"/>
          <w:sz w:val="36"/>
          <w:szCs w:val="36"/>
        </w:rPr>
      </w:pPr>
    </w:p>
    <w:p w14:paraId="5D783583">
      <w:pPr>
        <w:adjustRightInd w:val="0"/>
        <w:snapToGrid w:val="0"/>
        <w:spacing w:line="288" w:lineRule="auto"/>
        <w:jc w:val="center"/>
        <w:rPr>
          <w:rFonts w:hint="eastAsia" w:ascii="仿宋_GB2312" w:eastAsia="仿宋_GB2312"/>
          <w:color w:val="000000" w:themeColor="text1"/>
          <w:sz w:val="36"/>
          <w:szCs w:val="36"/>
        </w:rPr>
      </w:pPr>
      <w:r>
        <w:rPr>
          <w:rFonts w:hint="eastAsia" w:ascii="仿宋_GB2312" w:eastAsia="仿宋_GB2312"/>
          <w:color w:val="000000" w:themeColor="text1"/>
          <w:sz w:val="36"/>
          <w:szCs w:val="36"/>
        </w:rPr>
        <w:drawing>
          <wp:inline distT="0" distB="0" distL="0" distR="0">
            <wp:extent cx="5270500" cy="7966710"/>
            <wp:effectExtent l="19050" t="0" r="611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10"/>
                    <a:srcRect/>
                    <a:stretch>
                      <a:fillRect/>
                    </a:stretch>
                  </pic:blipFill>
                  <pic:spPr>
                    <a:xfrm>
                      <a:off x="0" y="0"/>
                      <a:ext cx="5276285" cy="7975447"/>
                    </a:xfrm>
                    <a:prstGeom prst="rect">
                      <a:avLst/>
                    </a:prstGeom>
                    <a:noFill/>
                    <a:ln w="9525">
                      <a:noFill/>
                      <a:miter lim="800000"/>
                      <a:headEnd/>
                      <a:tailEnd/>
                    </a:ln>
                  </pic:spPr>
                </pic:pic>
              </a:graphicData>
            </a:graphic>
          </wp:inline>
        </w:drawing>
      </w:r>
    </w:p>
    <w:p w14:paraId="2D69F39F">
      <w:pPr>
        <w:adjustRightInd w:val="0"/>
        <w:snapToGrid w:val="0"/>
        <w:spacing w:line="288" w:lineRule="auto"/>
        <w:rPr>
          <w:rFonts w:ascii="仿宋_GB2312" w:eastAsia="仿宋_GB2312"/>
          <w:color w:val="000000" w:themeColor="text1"/>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17DD80B7">
      <w:pPr>
        <w:pStyle w:val="22"/>
        <w:jc w:val="center"/>
        <w:outlineLvl w:val="0"/>
        <w:rPr>
          <w:rFonts w:ascii="黑体" w:hAnsi="黑体" w:eastAsia="黑体"/>
          <w:snapToGrid w:val="0"/>
          <w:color w:val="000000" w:themeColor="text1"/>
          <w:sz w:val="30"/>
          <w:szCs w:val="30"/>
        </w:rPr>
      </w:pPr>
      <w:r>
        <w:rPr>
          <w:rFonts w:hint="eastAsia" w:ascii="黑体" w:hAnsi="黑体" w:eastAsia="黑体"/>
          <w:snapToGrid w:val="0"/>
          <w:color w:val="000000" w:themeColor="text1"/>
          <w:sz w:val="30"/>
          <w:szCs w:val="30"/>
        </w:rPr>
        <w:t>一、建设项目基本情况</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98"/>
        <w:gridCol w:w="2021"/>
        <w:gridCol w:w="389"/>
        <w:gridCol w:w="1559"/>
        <w:gridCol w:w="264"/>
        <w:gridCol w:w="2639"/>
      </w:tblGrid>
      <w:tr w14:paraId="6DD9A8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0852B7E5">
            <w:pPr>
              <w:adjustRightInd w:val="0"/>
              <w:snapToGrid w:val="0"/>
              <w:spacing w:line="360" w:lineRule="exact"/>
              <w:jc w:val="center"/>
              <w:rPr>
                <w:color w:val="000000" w:themeColor="text1"/>
                <w:sz w:val="24"/>
              </w:rPr>
            </w:pPr>
            <w:r>
              <w:rPr>
                <w:color w:val="000000" w:themeColor="text1"/>
                <w:sz w:val="24"/>
              </w:rPr>
              <w:t>建设项目名称</w:t>
            </w:r>
          </w:p>
        </w:tc>
        <w:tc>
          <w:tcPr>
            <w:tcW w:w="6872" w:type="dxa"/>
            <w:gridSpan w:val="5"/>
            <w:vAlign w:val="center"/>
          </w:tcPr>
          <w:p w14:paraId="1A1BB979">
            <w:pPr>
              <w:adjustRightInd w:val="0"/>
              <w:snapToGrid w:val="0"/>
              <w:spacing w:line="360" w:lineRule="exact"/>
              <w:jc w:val="center"/>
              <w:rPr>
                <w:color w:val="000000" w:themeColor="text1"/>
                <w:sz w:val="24"/>
              </w:rPr>
            </w:pPr>
            <w:r>
              <w:rPr>
                <w:rFonts w:hint="eastAsia"/>
                <w:color w:val="000000" w:themeColor="text1"/>
                <w:sz w:val="24"/>
              </w:rPr>
              <w:t>锡林郭勒盟康华骨科医院项目</w:t>
            </w:r>
          </w:p>
        </w:tc>
      </w:tr>
      <w:tr w14:paraId="12CDCE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218090F5">
            <w:pPr>
              <w:adjustRightInd w:val="0"/>
              <w:snapToGrid w:val="0"/>
              <w:spacing w:line="360" w:lineRule="exact"/>
              <w:jc w:val="center"/>
              <w:rPr>
                <w:color w:val="000000" w:themeColor="text1"/>
                <w:sz w:val="24"/>
              </w:rPr>
            </w:pPr>
            <w:r>
              <w:rPr>
                <w:color w:val="000000" w:themeColor="text1"/>
                <w:sz w:val="24"/>
              </w:rPr>
              <w:t>项目代码</w:t>
            </w:r>
          </w:p>
        </w:tc>
        <w:tc>
          <w:tcPr>
            <w:tcW w:w="6872" w:type="dxa"/>
            <w:gridSpan w:val="5"/>
            <w:vAlign w:val="center"/>
          </w:tcPr>
          <w:p w14:paraId="5BE2A867">
            <w:pPr>
              <w:adjustRightInd w:val="0"/>
              <w:snapToGrid w:val="0"/>
              <w:spacing w:line="360" w:lineRule="exact"/>
              <w:jc w:val="center"/>
              <w:rPr>
                <w:color w:val="000000" w:themeColor="text1"/>
                <w:sz w:val="24"/>
              </w:rPr>
            </w:pPr>
            <w:r>
              <w:rPr>
                <w:rFonts w:hint="eastAsia"/>
                <w:color w:val="000000" w:themeColor="text1"/>
                <w:sz w:val="24"/>
              </w:rPr>
              <w:t>/</w:t>
            </w:r>
          </w:p>
        </w:tc>
      </w:tr>
      <w:tr w14:paraId="19217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38BB6621">
            <w:pPr>
              <w:adjustRightInd w:val="0"/>
              <w:snapToGrid w:val="0"/>
              <w:spacing w:line="360" w:lineRule="exact"/>
              <w:jc w:val="center"/>
              <w:rPr>
                <w:color w:val="000000" w:themeColor="text1"/>
                <w:sz w:val="24"/>
              </w:rPr>
            </w:pPr>
            <w:r>
              <w:rPr>
                <w:color w:val="000000" w:themeColor="text1"/>
                <w:sz w:val="24"/>
              </w:rPr>
              <w:t>建设单位联系人</w:t>
            </w:r>
          </w:p>
        </w:tc>
        <w:tc>
          <w:tcPr>
            <w:tcW w:w="2021" w:type="dxa"/>
            <w:vAlign w:val="center"/>
          </w:tcPr>
          <w:p w14:paraId="71F5C328">
            <w:pPr>
              <w:adjustRightInd w:val="0"/>
              <w:snapToGrid w:val="0"/>
              <w:spacing w:line="360" w:lineRule="exact"/>
              <w:jc w:val="center"/>
              <w:rPr>
                <w:color w:val="000000" w:themeColor="text1"/>
                <w:sz w:val="24"/>
              </w:rPr>
            </w:pPr>
            <w:r>
              <w:rPr>
                <w:rFonts w:hint="eastAsia"/>
                <w:color w:val="000000" w:themeColor="text1"/>
                <w:sz w:val="24"/>
              </w:rPr>
              <w:t>吴欢</w:t>
            </w:r>
          </w:p>
        </w:tc>
        <w:tc>
          <w:tcPr>
            <w:tcW w:w="2212" w:type="dxa"/>
            <w:gridSpan w:val="3"/>
            <w:vAlign w:val="center"/>
          </w:tcPr>
          <w:p w14:paraId="1ED73BEF">
            <w:pPr>
              <w:adjustRightInd w:val="0"/>
              <w:snapToGrid w:val="0"/>
              <w:spacing w:line="360" w:lineRule="exact"/>
              <w:jc w:val="center"/>
              <w:rPr>
                <w:color w:val="000000" w:themeColor="text1"/>
                <w:sz w:val="24"/>
              </w:rPr>
            </w:pPr>
            <w:r>
              <w:rPr>
                <w:color w:val="000000" w:themeColor="text1"/>
                <w:sz w:val="24"/>
              </w:rPr>
              <w:t>联系方式</w:t>
            </w:r>
          </w:p>
        </w:tc>
        <w:tc>
          <w:tcPr>
            <w:tcW w:w="2639" w:type="dxa"/>
            <w:vAlign w:val="center"/>
          </w:tcPr>
          <w:p w14:paraId="1E6E37B2">
            <w:pPr>
              <w:adjustRightInd w:val="0"/>
              <w:snapToGrid w:val="0"/>
              <w:spacing w:line="360" w:lineRule="exact"/>
              <w:jc w:val="center"/>
              <w:rPr>
                <w:color w:val="000000" w:themeColor="text1"/>
                <w:sz w:val="24"/>
              </w:rPr>
            </w:pPr>
            <w:r>
              <w:rPr>
                <w:rFonts w:hint="eastAsia"/>
                <w:color w:val="000000" w:themeColor="text1"/>
                <w:sz w:val="24"/>
              </w:rPr>
              <w:t>13394792486</w:t>
            </w:r>
          </w:p>
        </w:tc>
      </w:tr>
      <w:tr w14:paraId="27718C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75186666">
            <w:pPr>
              <w:adjustRightInd w:val="0"/>
              <w:snapToGrid w:val="0"/>
              <w:spacing w:line="360" w:lineRule="exact"/>
              <w:jc w:val="center"/>
              <w:rPr>
                <w:color w:val="000000" w:themeColor="text1"/>
                <w:sz w:val="24"/>
              </w:rPr>
            </w:pPr>
            <w:r>
              <w:rPr>
                <w:color w:val="000000" w:themeColor="text1"/>
                <w:sz w:val="24"/>
              </w:rPr>
              <w:t>建设地点</w:t>
            </w:r>
          </w:p>
        </w:tc>
        <w:tc>
          <w:tcPr>
            <w:tcW w:w="6872" w:type="dxa"/>
            <w:gridSpan w:val="5"/>
            <w:vAlign w:val="center"/>
          </w:tcPr>
          <w:p w14:paraId="5B47176A">
            <w:pPr>
              <w:adjustRightInd w:val="0"/>
              <w:snapToGrid w:val="0"/>
              <w:spacing w:line="360" w:lineRule="exact"/>
              <w:jc w:val="center"/>
              <w:rPr>
                <w:color w:val="000000" w:themeColor="text1"/>
                <w:sz w:val="24"/>
              </w:rPr>
            </w:pPr>
            <w:r>
              <w:rPr>
                <w:color w:val="000000" w:themeColor="text1"/>
                <w:sz w:val="24"/>
                <w:u w:val="single"/>
              </w:rPr>
              <w:t>内蒙古</w:t>
            </w:r>
            <w:r>
              <w:rPr>
                <w:color w:val="000000" w:themeColor="text1"/>
                <w:sz w:val="24"/>
              </w:rPr>
              <w:t>省（自治区）</w:t>
            </w:r>
            <w:r>
              <w:rPr>
                <w:rFonts w:hint="eastAsia"/>
                <w:color w:val="000000" w:themeColor="text1"/>
                <w:sz w:val="24"/>
                <w:u w:val="single"/>
              </w:rPr>
              <w:t>锡林浩特</w:t>
            </w:r>
            <w:r>
              <w:rPr>
                <w:color w:val="000000" w:themeColor="text1"/>
                <w:sz w:val="24"/>
              </w:rPr>
              <w:t>市</w:t>
            </w:r>
            <w:r>
              <w:rPr>
                <w:rFonts w:hint="eastAsia"/>
                <w:color w:val="000000" w:themeColor="text1"/>
                <w:sz w:val="24"/>
                <w:u w:val="single"/>
              </w:rPr>
              <w:t>锡林大街15号</w:t>
            </w:r>
            <w:r>
              <w:rPr>
                <w:color w:val="000000" w:themeColor="text1"/>
                <w:sz w:val="24"/>
              </w:rPr>
              <w:t>（具体地址：</w:t>
            </w:r>
            <w:r>
              <w:rPr>
                <w:rFonts w:hint="eastAsia"/>
                <w:color w:val="000000" w:themeColor="text1"/>
                <w:sz w:val="24"/>
              </w:rPr>
              <w:t>内蒙古自治区锡林浩特市锡林大街15号（红山宾馆对面），</w:t>
            </w:r>
            <w:r>
              <w:rPr>
                <w:rFonts w:hint="eastAsia" w:hAnsi="宋体"/>
                <w:color w:val="000000" w:themeColor="text1"/>
                <w:sz w:val="24"/>
              </w:rPr>
              <w:t>项目地理位置见附图1</w:t>
            </w:r>
            <w:r>
              <w:rPr>
                <w:color w:val="000000" w:themeColor="text1"/>
                <w:sz w:val="24"/>
              </w:rPr>
              <w:t>）</w:t>
            </w:r>
          </w:p>
        </w:tc>
      </w:tr>
      <w:tr w14:paraId="4C46FC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0E091426">
            <w:pPr>
              <w:adjustRightInd w:val="0"/>
              <w:snapToGrid w:val="0"/>
              <w:spacing w:line="360" w:lineRule="exact"/>
              <w:jc w:val="center"/>
              <w:rPr>
                <w:color w:val="000000" w:themeColor="text1"/>
                <w:sz w:val="24"/>
              </w:rPr>
            </w:pPr>
            <w:r>
              <w:rPr>
                <w:color w:val="000000" w:themeColor="text1"/>
                <w:sz w:val="24"/>
              </w:rPr>
              <w:t>地理坐标</w:t>
            </w:r>
          </w:p>
        </w:tc>
        <w:tc>
          <w:tcPr>
            <w:tcW w:w="6872" w:type="dxa"/>
            <w:gridSpan w:val="5"/>
            <w:vAlign w:val="center"/>
          </w:tcPr>
          <w:p w14:paraId="1A75C42F">
            <w:pPr>
              <w:spacing w:line="360" w:lineRule="exact"/>
              <w:jc w:val="center"/>
              <w:rPr>
                <w:color w:val="000000" w:themeColor="text1"/>
                <w:sz w:val="24"/>
              </w:rPr>
            </w:pPr>
            <w:r>
              <w:rPr>
                <w:color w:val="000000" w:themeColor="text1"/>
                <w:sz w:val="24"/>
              </w:rPr>
              <w:t>（</w:t>
            </w:r>
            <w:r>
              <w:rPr>
                <w:color w:val="000000" w:themeColor="text1"/>
                <w:sz w:val="24"/>
                <w:u w:val="single"/>
              </w:rPr>
              <w:t xml:space="preserve"> 11</w:t>
            </w:r>
            <w:r>
              <w:rPr>
                <w:rFonts w:hint="eastAsia"/>
                <w:color w:val="000000" w:themeColor="text1"/>
                <w:sz w:val="24"/>
                <w:u w:val="single"/>
              </w:rPr>
              <w:t>6</w:t>
            </w:r>
            <w:r>
              <w:rPr>
                <w:color w:val="000000" w:themeColor="text1"/>
                <w:sz w:val="24"/>
              </w:rPr>
              <w:t>度</w:t>
            </w:r>
            <w:r>
              <w:rPr>
                <w:rFonts w:hint="eastAsia"/>
                <w:color w:val="000000" w:themeColor="text1"/>
                <w:sz w:val="24"/>
                <w:u w:val="single"/>
              </w:rPr>
              <w:t>04</w:t>
            </w:r>
            <w:r>
              <w:rPr>
                <w:color w:val="000000" w:themeColor="text1"/>
                <w:sz w:val="24"/>
              </w:rPr>
              <w:t>分</w:t>
            </w:r>
            <w:r>
              <w:rPr>
                <w:rFonts w:hint="eastAsia"/>
                <w:color w:val="000000" w:themeColor="text1"/>
                <w:sz w:val="24"/>
                <w:u w:val="single"/>
              </w:rPr>
              <w:t>03.99</w:t>
            </w:r>
            <w:r>
              <w:rPr>
                <w:color w:val="000000" w:themeColor="text1"/>
                <w:sz w:val="24"/>
              </w:rPr>
              <w:t>秒，</w:t>
            </w:r>
            <w:r>
              <w:rPr>
                <w:color w:val="000000" w:themeColor="text1"/>
                <w:sz w:val="24"/>
                <w:u w:val="single"/>
              </w:rPr>
              <w:t xml:space="preserve"> 4</w:t>
            </w:r>
            <w:r>
              <w:rPr>
                <w:rFonts w:hint="eastAsia"/>
                <w:color w:val="000000" w:themeColor="text1"/>
                <w:sz w:val="24"/>
                <w:u w:val="single"/>
              </w:rPr>
              <w:t>3</w:t>
            </w:r>
            <w:r>
              <w:rPr>
                <w:color w:val="000000" w:themeColor="text1"/>
                <w:sz w:val="24"/>
              </w:rPr>
              <w:t>度</w:t>
            </w:r>
            <w:r>
              <w:rPr>
                <w:rFonts w:hint="eastAsia"/>
                <w:color w:val="000000" w:themeColor="text1"/>
                <w:sz w:val="24"/>
                <w:u w:val="single"/>
              </w:rPr>
              <w:t>56</w:t>
            </w:r>
            <w:r>
              <w:rPr>
                <w:color w:val="000000" w:themeColor="text1"/>
                <w:sz w:val="24"/>
              </w:rPr>
              <w:t>分</w:t>
            </w:r>
            <w:r>
              <w:rPr>
                <w:rFonts w:hint="eastAsia"/>
                <w:color w:val="000000" w:themeColor="text1"/>
                <w:sz w:val="24"/>
                <w:u w:val="single"/>
              </w:rPr>
              <w:t>36.14</w:t>
            </w:r>
            <w:r>
              <w:rPr>
                <w:color w:val="000000" w:themeColor="text1"/>
                <w:sz w:val="24"/>
              </w:rPr>
              <w:t>秒）</w:t>
            </w:r>
          </w:p>
        </w:tc>
      </w:tr>
      <w:tr w14:paraId="231A5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98" w:type="dxa"/>
            <w:tcMar>
              <w:top w:w="16" w:type="dxa"/>
              <w:left w:w="16" w:type="dxa"/>
              <w:right w:w="16" w:type="dxa"/>
            </w:tcMar>
            <w:vAlign w:val="center"/>
          </w:tcPr>
          <w:p w14:paraId="4D555459">
            <w:pPr>
              <w:adjustRightInd w:val="0"/>
              <w:snapToGrid w:val="0"/>
              <w:spacing w:line="360" w:lineRule="exact"/>
              <w:jc w:val="center"/>
              <w:rPr>
                <w:color w:val="000000" w:themeColor="text1"/>
                <w:sz w:val="24"/>
              </w:rPr>
            </w:pPr>
            <w:r>
              <w:rPr>
                <w:color w:val="000000" w:themeColor="text1"/>
                <w:sz w:val="24"/>
              </w:rPr>
              <w:t>国民经济</w:t>
            </w:r>
          </w:p>
          <w:p w14:paraId="6AA74A72">
            <w:pPr>
              <w:adjustRightInd w:val="0"/>
              <w:snapToGrid w:val="0"/>
              <w:spacing w:line="360" w:lineRule="exact"/>
              <w:jc w:val="center"/>
              <w:rPr>
                <w:color w:val="000000" w:themeColor="text1"/>
                <w:sz w:val="24"/>
              </w:rPr>
            </w:pPr>
            <w:r>
              <w:rPr>
                <w:color w:val="000000" w:themeColor="text1"/>
                <w:sz w:val="24"/>
              </w:rPr>
              <w:t>行业类别</w:t>
            </w:r>
          </w:p>
        </w:tc>
        <w:tc>
          <w:tcPr>
            <w:tcW w:w="2410" w:type="dxa"/>
            <w:gridSpan w:val="2"/>
            <w:vAlign w:val="center"/>
          </w:tcPr>
          <w:p w14:paraId="1F308DCB">
            <w:pPr>
              <w:jc w:val="center"/>
              <w:rPr>
                <w:color w:val="000000" w:themeColor="text1"/>
                <w:spacing w:val="-4"/>
                <w:sz w:val="24"/>
              </w:rPr>
            </w:pPr>
            <w:r>
              <w:rPr>
                <w:rFonts w:hint="eastAsia"/>
                <w:color w:val="000000" w:themeColor="text1"/>
                <w:sz w:val="24"/>
              </w:rPr>
              <w:t>O8415专科医院</w:t>
            </w:r>
          </w:p>
        </w:tc>
        <w:tc>
          <w:tcPr>
            <w:tcW w:w="1559" w:type="dxa"/>
            <w:vAlign w:val="center"/>
          </w:tcPr>
          <w:p w14:paraId="5A157B14">
            <w:pPr>
              <w:adjustRightInd w:val="0"/>
              <w:snapToGrid w:val="0"/>
              <w:spacing w:line="360" w:lineRule="exact"/>
              <w:jc w:val="center"/>
              <w:rPr>
                <w:color w:val="000000" w:themeColor="text1"/>
                <w:sz w:val="24"/>
              </w:rPr>
            </w:pPr>
            <w:bookmarkStart w:id="1" w:name="_Hlk49843745"/>
            <w:r>
              <w:rPr>
                <w:color w:val="000000" w:themeColor="text1"/>
                <w:sz w:val="24"/>
              </w:rPr>
              <w:t>建设项目</w:t>
            </w:r>
          </w:p>
          <w:p w14:paraId="015F2130">
            <w:pPr>
              <w:adjustRightInd w:val="0"/>
              <w:snapToGrid w:val="0"/>
              <w:spacing w:line="360" w:lineRule="exact"/>
              <w:jc w:val="center"/>
              <w:rPr>
                <w:color w:val="000000" w:themeColor="text1"/>
                <w:sz w:val="24"/>
              </w:rPr>
            </w:pPr>
            <w:r>
              <w:rPr>
                <w:color w:val="000000" w:themeColor="text1"/>
                <w:sz w:val="24"/>
              </w:rPr>
              <w:t>行业类别</w:t>
            </w:r>
            <w:bookmarkEnd w:id="1"/>
          </w:p>
        </w:tc>
        <w:tc>
          <w:tcPr>
            <w:tcW w:w="2903" w:type="dxa"/>
            <w:gridSpan w:val="2"/>
            <w:vAlign w:val="center"/>
          </w:tcPr>
          <w:p w14:paraId="5C9954A0">
            <w:pPr>
              <w:adjustRightInd w:val="0"/>
              <w:snapToGrid w:val="0"/>
              <w:spacing w:line="360" w:lineRule="exact"/>
              <w:jc w:val="center"/>
              <w:rPr>
                <w:color w:val="000000" w:themeColor="text1"/>
                <w:sz w:val="24"/>
              </w:rPr>
            </w:pPr>
            <w:r>
              <w:rPr>
                <w:rFonts w:hint="eastAsia" w:ascii="宋体" w:hAnsi="宋体"/>
                <w:color w:val="000000" w:themeColor="text1"/>
                <w:sz w:val="24"/>
              </w:rPr>
              <w:t>属</w:t>
            </w:r>
            <w:r>
              <w:rPr>
                <w:rFonts w:hint="eastAsia" w:cs="宋体"/>
                <w:color w:val="000000" w:themeColor="text1"/>
                <w:sz w:val="24"/>
              </w:rPr>
              <w:t>《建设项目分类管理名录》（2021年版）</w:t>
            </w:r>
            <w:r>
              <w:rPr>
                <w:rFonts w:ascii="宋体" w:hAnsi="宋体"/>
                <w:color w:val="000000" w:themeColor="text1"/>
                <w:sz w:val="24"/>
              </w:rPr>
              <w:t>“</w:t>
            </w:r>
            <w:r>
              <w:rPr>
                <w:rFonts w:hint="eastAsia" w:hAnsi="宋体"/>
                <w:color w:val="000000" w:themeColor="text1"/>
                <w:sz w:val="24"/>
              </w:rPr>
              <w:t>四十九</w:t>
            </w:r>
            <w:r>
              <w:rPr>
                <w:rFonts w:hAnsi="宋体"/>
                <w:color w:val="000000" w:themeColor="text1"/>
                <w:sz w:val="24"/>
              </w:rPr>
              <w:t>、</w:t>
            </w:r>
            <w:r>
              <w:rPr>
                <w:rFonts w:hint="eastAsia" w:hAnsi="宋体"/>
                <w:color w:val="000000" w:themeColor="text1"/>
                <w:sz w:val="24"/>
              </w:rPr>
              <w:t>卫生84</w:t>
            </w:r>
            <w:r>
              <w:rPr>
                <w:rFonts w:ascii="宋体" w:hAnsi="宋体"/>
                <w:color w:val="000000" w:themeColor="text1"/>
                <w:sz w:val="24"/>
              </w:rPr>
              <w:t>”</w:t>
            </w:r>
            <w:r>
              <w:rPr>
                <w:rFonts w:hAnsi="宋体"/>
                <w:color w:val="000000" w:themeColor="text1"/>
                <w:sz w:val="24"/>
              </w:rPr>
              <w:t>中</w:t>
            </w:r>
            <w:r>
              <w:rPr>
                <w:rFonts w:hint="eastAsia" w:hAnsi="宋体"/>
                <w:color w:val="000000" w:themeColor="text1"/>
                <w:sz w:val="24"/>
              </w:rPr>
              <w:t>的</w:t>
            </w:r>
            <w:r>
              <w:rPr>
                <w:rFonts w:ascii="宋体" w:hAnsi="宋体"/>
                <w:color w:val="000000" w:themeColor="text1"/>
                <w:sz w:val="24"/>
              </w:rPr>
              <w:t>“</w:t>
            </w:r>
            <w:r>
              <w:rPr>
                <w:rFonts w:hint="eastAsia" w:ascii="宋体" w:hAnsi="宋体"/>
                <w:color w:val="000000" w:themeColor="text1"/>
                <w:sz w:val="24"/>
              </w:rPr>
              <w:t>108、</w:t>
            </w:r>
            <w:r>
              <w:rPr>
                <w:rFonts w:hint="eastAsia"/>
                <w:color w:val="000000" w:themeColor="text1"/>
                <w:sz w:val="24"/>
              </w:rPr>
              <w:t>专科疾病防治院（所、站）8432</w:t>
            </w:r>
            <w:r>
              <w:rPr>
                <w:rFonts w:ascii="宋体" w:hAnsi="宋体"/>
                <w:color w:val="000000" w:themeColor="text1"/>
                <w:sz w:val="24"/>
              </w:rPr>
              <w:t>”中的“</w:t>
            </w:r>
            <w:r>
              <w:rPr>
                <w:rFonts w:hint="eastAsia"/>
                <w:color w:val="000000" w:themeColor="text1"/>
                <w:sz w:val="24"/>
              </w:rPr>
              <w:t>其他（住院床位20张以下的除外）</w:t>
            </w:r>
            <w:r>
              <w:rPr>
                <w:rFonts w:ascii="宋体" w:hAnsi="宋体"/>
                <w:color w:val="000000" w:themeColor="text1"/>
                <w:sz w:val="24"/>
              </w:rPr>
              <w:t>”类</w:t>
            </w:r>
          </w:p>
        </w:tc>
      </w:tr>
      <w:tr w14:paraId="6403C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98" w:type="dxa"/>
            <w:tcMar>
              <w:top w:w="16" w:type="dxa"/>
              <w:left w:w="16" w:type="dxa"/>
              <w:right w:w="16" w:type="dxa"/>
            </w:tcMar>
            <w:vAlign w:val="center"/>
          </w:tcPr>
          <w:p w14:paraId="3275B0D6">
            <w:pPr>
              <w:adjustRightInd w:val="0"/>
              <w:snapToGrid w:val="0"/>
              <w:spacing w:line="360" w:lineRule="exact"/>
              <w:jc w:val="center"/>
              <w:rPr>
                <w:color w:val="000000" w:themeColor="text1"/>
                <w:sz w:val="24"/>
              </w:rPr>
            </w:pPr>
            <w:r>
              <w:rPr>
                <w:color w:val="000000" w:themeColor="text1"/>
                <w:sz w:val="24"/>
              </w:rPr>
              <w:t>建设性质</w:t>
            </w:r>
          </w:p>
        </w:tc>
        <w:tc>
          <w:tcPr>
            <w:tcW w:w="2410" w:type="dxa"/>
            <w:gridSpan w:val="2"/>
            <w:vAlign w:val="center"/>
          </w:tcPr>
          <w:p w14:paraId="36608A15">
            <w:pPr>
              <w:spacing w:line="360" w:lineRule="exact"/>
              <w:jc w:val="left"/>
              <w:rPr>
                <w:color w:val="000000" w:themeColor="text1"/>
                <w:sz w:val="24"/>
              </w:rPr>
            </w:pPr>
            <w:r>
              <w:rPr>
                <w:color w:val="000000" w:themeColor="text1"/>
                <w:sz w:val="24"/>
              </w:rPr>
              <w:t>√新建（迁建）</w:t>
            </w:r>
          </w:p>
          <w:p w14:paraId="45704B5C">
            <w:pPr>
              <w:spacing w:line="360" w:lineRule="exact"/>
              <w:jc w:val="left"/>
              <w:rPr>
                <w:color w:val="000000" w:themeColor="text1"/>
                <w:sz w:val="24"/>
              </w:rPr>
            </w:pPr>
            <w:r>
              <w:rPr>
                <w:color w:val="000000" w:themeColor="text1"/>
                <w:sz w:val="24"/>
              </w:rPr>
              <w:sym w:font="Wingdings 2" w:char="00A3"/>
            </w:r>
            <w:r>
              <w:rPr>
                <w:color w:val="000000" w:themeColor="text1"/>
                <w:sz w:val="24"/>
              </w:rPr>
              <w:t>改建</w:t>
            </w:r>
          </w:p>
          <w:p w14:paraId="18064A93">
            <w:pPr>
              <w:spacing w:line="360" w:lineRule="exact"/>
              <w:jc w:val="left"/>
              <w:rPr>
                <w:color w:val="000000" w:themeColor="text1"/>
                <w:sz w:val="24"/>
              </w:rPr>
            </w:pPr>
            <w:r>
              <w:rPr>
                <w:color w:val="000000" w:themeColor="text1"/>
                <w:sz w:val="24"/>
              </w:rPr>
              <w:sym w:font="Wingdings 2" w:char="00A3"/>
            </w:r>
            <w:r>
              <w:rPr>
                <w:color w:val="000000" w:themeColor="text1"/>
                <w:sz w:val="24"/>
              </w:rPr>
              <w:t>扩建</w:t>
            </w:r>
          </w:p>
          <w:p w14:paraId="63EAD208">
            <w:pPr>
              <w:spacing w:line="360" w:lineRule="exact"/>
              <w:jc w:val="left"/>
              <w:rPr>
                <w:color w:val="000000" w:themeColor="text1"/>
                <w:sz w:val="24"/>
              </w:rPr>
            </w:pPr>
            <w:r>
              <w:rPr>
                <w:color w:val="000000" w:themeColor="text1"/>
                <w:sz w:val="24"/>
              </w:rPr>
              <w:sym w:font="Wingdings 2" w:char="00A3"/>
            </w:r>
            <w:r>
              <w:rPr>
                <w:color w:val="000000" w:themeColor="text1"/>
                <w:sz w:val="24"/>
              </w:rPr>
              <w:t>技术改造</w:t>
            </w:r>
          </w:p>
        </w:tc>
        <w:tc>
          <w:tcPr>
            <w:tcW w:w="1559" w:type="dxa"/>
            <w:vAlign w:val="center"/>
          </w:tcPr>
          <w:p w14:paraId="2B8DAE60">
            <w:pPr>
              <w:adjustRightInd w:val="0"/>
              <w:snapToGrid w:val="0"/>
              <w:spacing w:line="360" w:lineRule="exact"/>
              <w:jc w:val="center"/>
              <w:rPr>
                <w:color w:val="000000" w:themeColor="text1"/>
                <w:sz w:val="24"/>
              </w:rPr>
            </w:pPr>
            <w:r>
              <w:rPr>
                <w:color w:val="000000" w:themeColor="text1"/>
                <w:sz w:val="24"/>
              </w:rPr>
              <w:t>建设项目</w:t>
            </w:r>
          </w:p>
          <w:p w14:paraId="10A62506">
            <w:pPr>
              <w:adjustRightInd w:val="0"/>
              <w:snapToGrid w:val="0"/>
              <w:spacing w:line="360" w:lineRule="exact"/>
              <w:jc w:val="center"/>
              <w:rPr>
                <w:color w:val="000000" w:themeColor="text1"/>
                <w:sz w:val="24"/>
              </w:rPr>
            </w:pPr>
            <w:r>
              <w:rPr>
                <w:color w:val="000000" w:themeColor="text1"/>
                <w:sz w:val="24"/>
              </w:rPr>
              <w:t>申报情形</w:t>
            </w:r>
          </w:p>
        </w:tc>
        <w:tc>
          <w:tcPr>
            <w:tcW w:w="2903" w:type="dxa"/>
            <w:gridSpan w:val="2"/>
            <w:vAlign w:val="center"/>
          </w:tcPr>
          <w:p w14:paraId="70C23BD9">
            <w:pPr>
              <w:spacing w:line="360" w:lineRule="exact"/>
              <w:jc w:val="left"/>
              <w:rPr>
                <w:color w:val="000000" w:themeColor="text1"/>
                <w:sz w:val="24"/>
              </w:rPr>
            </w:pPr>
            <w:r>
              <w:rPr>
                <w:color w:val="000000" w:themeColor="text1"/>
                <w:sz w:val="24"/>
              </w:rPr>
              <w:t xml:space="preserve">√首次申报项目             </w:t>
            </w:r>
          </w:p>
          <w:p w14:paraId="141B8834">
            <w:pPr>
              <w:spacing w:line="360" w:lineRule="exact"/>
              <w:jc w:val="left"/>
              <w:rPr>
                <w:color w:val="000000" w:themeColor="text1"/>
                <w:sz w:val="24"/>
              </w:rPr>
            </w:pPr>
            <w:r>
              <w:rPr>
                <w:color w:val="000000" w:themeColor="text1"/>
                <w:sz w:val="24"/>
              </w:rPr>
              <w:sym w:font="Wingdings 2" w:char="00A3"/>
            </w:r>
            <w:r>
              <w:rPr>
                <w:color w:val="000000" w:themeColor="text1"/>
                <w:sz w:val="24"/>
              </w:rPr>
              <w:t>不予批准后再次申报项目</w:t>
            </w:r>
          </w:p>
          <w:p w14:paraId="2DC2483C">
            <w:pPr>
              <w:spacing w:line="360" w:lineRule="exact"/>
              <w:jc w:val="left"/>
              <w:rPr>
                <w:color w:val="000000" w:themeColor="text1"/>
                <w:sz w:val="24"/>
              </w:rPr>
            </w:pPr>
            <w:r>
              <w:rPr>
                <w:color w:val="000000" w:themeColor="text1"/>
                <w:sz w:val="24"/>
              </w:rPr>
              <w:sym w:font="Wingdings 2" w:char="00A3"/>
            </w:r>
            <w:r>
              <w:rPr>
                <w:color w:val="000000" w:themeColor="text1"/>
                <w:sz w:val="24"/>
              </w:rPr>
              <w:t xml:space="preserve">超五年重新审核项目     </w:t>
            </w:r>
            <w:r>
              <w:rPr>
                <w:color w:val="000000" w:themeColor="text1"/>
                <w:sz w:val="24"/>
              </w:rPr>
              <w:sym w:font="Wingdings 2" w:char="00A3"/>
            </w:r>
            <w:r>
              <w:rPr>
                <w:color w:val="000000" w:themeColor="text1"/>
                <w:sz w:val="24"/>
              </w:rPr>
              <w:t>重大变动重新报批项目</w:t>
            </w:r>
          </w:p>
        </w:tc>
      </w:tr>
      <w:tr w14:paraId="09134C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98" w:type="dxa"/>
            <w:tcMar>
              <w:top w:w="16" w:type="dxa"/>
              <w:left w:w="16" w:type="dxa"/>
              <w:right w:w="16" w:type="dxa"/>
            </w:tcMar>
            <w:vAlign w:val="center"/>
          </w:tcPr>
          <w:p w14:paraId="2363208A">
            <w:pPr>
              <w:adjustRightInd w:val="0"/>
              <w:snapToGrid w:val="0"/>
              <w:spacing w:line="360" w:lineRule="exact"/>
              <w:jc w:val="center"/>
              <w:rPr>
                <w:color w:val="000000" w:themeColor="text1"/>
                <w:sz w:val="24"/>
              </w:rPr>
            </w:pPr>
            <w:r>
              <w:rPr>
                <w:color w:val="000000" w:themeColor="text1"/>
                <w:sz w:val="24"/>
              </w:rPr>
              <w:t>项目审批（核准/</w:t>
            </w:r>
          </w:p>
          <w:p w14:paraId="125ECAEA">
            <w:pPr>
              <w:adjustRightInd w:val="0"/>
              <w:snapToGrid w:val="0"/>
              <w:spacing w:line="360" w:lineRule="exact"/>
              <w:jc w:val="center"/>
              <w:rPr>
                <w:color w:val="000000" w:themeColor="text1"/>
                <w:sz w:val="24"/>
              </w:rPr>
            </w:pPr>
            <w:r>
              <w:rPr>
                <w:color w:val="000000" w:themeColor="text1"/>
                <w:sz w:val="24"/>
              </w:rPr>
              <w:t>备案）部门（选填）</w:t>
            </w:r>
          </w:p>
        </w:tc>
        <w:tc>
          <w:tcPr>
            <w:tcW w:w="2410" w:type="dxa"/>
            <w:gridSpan w:val="2"/>
            <w:vAlign w:val="center"/>
          </w:tcPr>
          <w:p w14:paraId="74523A57">
            <w:pPr>
              <w:adjustRightInd w:val="0"/>
              <w:snapToGrid w:val="0"/>
              <w:spacing w:line="360" w:lineRule="exact"/>
              <w:jc w:val="center"/>
              <w:rPr>
                <w:color w:val="000000" w:themeColor="text1"/>
                <w:sz w:val="24"/>
              </w:rPr>
            </w:pPr>
            <w:r>
              <w:rPr>
                <w:rFonts w:hint="eastAsia"/>
                <w:color w:val="000000" w:themeColor="text1"/>
                <w:sz w:val="24"/>
              </w:rPr>
              <w:t>/</w:t>
            </w:r>
          </w:p>
        </w:tc>
        <w:tc>
          <w:tcPr>
            <w:tcW w:w="1559" w:type="dxa"/>
            <w:vAlign w:val="center"/>
          </w:tcPr>
          <w:p w14:paraId="1D7F3FE3">
            <w:pPr>
              <w:adjustRightInd w:val="0"/>
              <w:snapToGrid w:val="0"/>
              <w:spacing w:line="360" w:lineRule="exact"/>
              <w:jc w:val="center"/>
              <w:rPr>
                <w:color w:val="000000" w:themeColor="text1"/>
                <w:sz w:val="24"/>
              </w:rPr>
            </w:pPr>
            <w:r>
              <w:rPr>
                <w:color w:val="000000" w:themeColor="text1"/>
                <w:sz w:val="24"/>
              </w:rPr>
              <w:t>项目审批（核准/</w:t>
            </w:r>
          </w:p>
          <w:p w14:paraId="01C6A70C">
            <w:pPr>
              <w:adjustRightInd w:val="0"/>
              <w:snapToGrid w:val="0"/>
              <w:spacing w:line="360" w:lineRule="exact"/>
              <w:jc w:val="center"/>
              <w:rPr>
                <w:color w:val="000000" w:themeColor="text1"/>
                <w:sz w:val="24"/>
              </w:rPr>
            </w:pPr>
            <w:r>
              <w:rPr>
                <w:color w:val="000000" w:themeColor="text1"/>
                <w:sz w:val="24"/>
              </w:rPr>
              <w:t>备案）文号（选填）</w:t>
            </w:r>
          </w:p>
        </w:tc>
        <w:tc>
          <w:tcPr>
            <w:tcW w:w="2903" w:type="dxa"/>
            <w:gridSpan w:val="2"/>
            <w:vAlign w:val="center"/>
          </w:tcPr>
          <w:p w14:paraId="3FF3A611">
            <w:pPr>
              <w:adjustRightInd w:val="0"/>
              <w:snapToGrid w:val="0"/>
              <w:spacing w:line="360" w:lineRule="exact"/>
              <w:jc w:val="center"/>
              <w:rPr>
                <w:color w:val="000000" w:themeColor="text1"/>
                <w:sz w:val="24"/>
              </w:rPr>
            </w:pPr>
            <w:r>
              <w:rPr>
                <w:rFonts w:hint="eastAsia"/>
                <w:color w:val="000000" w:themeColor="text1"/>
                <w:sz w:val="24"/>
              </w:rPr>
              <w:t>/</w:t>
            </w:r>
          </w:p>
        </w:tc>
      </w:tr>
      <w:tr w14:paraId="28E10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3C63FC0D">
            <w:pPr>
              <w:adjustRightInd w:val="0"/>
              <w:snapToGrid w:val="0"/>
              <w:spacing w:line="360" w:lineRule="exact"/>
              <w:jc w:val="center"/>
              <w:rPr>
                <w:color w:val="000000" w:themeColor="text1"/>
                <w:sz w:val="24"/>
              </w:rPr>
            </w:pPr>
            <w:r>
              <w:rPr>
                <w:color w:val="000000" w:themeColor="text1"/>
                <w:sz w:val="24"/>
              </w:rPr>
              <w:t>总投资（万元）</w:t>
            </w:r>
          </w:p>
        </w:tc>
        <w:tc>
          <w:tcPr>
            <w:tcW w:w="2410" w:type="dxa"/>
            <w:gridSpan w:val="2"/>
            <w:vAlign w:val="center"/>
          </w:tcPr>
          <w:p w14:paraId="75791B7C">
            <w:pPr>
              <w:adjustRightInd w:val="0"/>
              <w:snapToGrid w:val="0"/>
              <w:spacing w:line="360" w:lineRule="exact"/>
              <w:jc w:val="center"/>
              <w:rPr>
                <w:color w:val="000000" w:themeColor="text1"/>
                <w:sz w:val="24"/>
              </w:rPr>
            </w:pPr>
            <w:r>
              <w:rPr>
                <w:rFonts w:hint="eastAsia"/>
                <w:color w:val="000000" w:themeColor="text1"/>
                <w:sz w:val="24"/>
              </w:rPr>
              <w:t>760</w:t>
            </w:r>
          </w:p>
        </w:tc>
        <w:tc>
          <w:tcPr>
            <w:tcW w:w="1559" w:type="dxa"/>
            <w:tcMar>
              <w:top w:w="16" w:type="dxa"/>
              <w:left w:w="16" w:type="dxa"/>
              <w:right w:w="16" w:type="dxa"/>
            </w:tcMar>
            <w:vAlign w:val="center"/>
          </w:tcPr>
          <w:p w14:paraId="36F85A13">
            <w:pPr>
              <w:adjustRightInd w:val="0"/>
              <w:snapToGrid w:val="0"/>
              <w:spacing w:line="360" w:lineRule="exact"/>
              <w:jc w:val="center"/>
              <w:rPr>
                <w:color w:val="000000" w:themeColor="text1"/>
                <w:sz w:val="24"/>
              </w:rPr>
            </w:pPr>
            <w:r>
              <w:rPr>
                <w:color w:val="000000" w:themeColor="text1"/>
                <w:sz w:val="24"/>
              </w:rPr>
              <w:t>环保投资（万元）</w:t>
            </w:r>
          </w:p>
        </w:tc>
        <w:tc>
          <w:tcPr>
            <w:tcW w:w="2903" w:type="dxa"/>
            <w:gridSpan w:val="2"/>
            <w:vAlign w:val="center"/>
          </w:tcPr>
          <w:p w14:paraId="5AB339CA">
            <w:pPr>
              <w:adjustRightInd w:val="0"/>
              <w:snapToGrid w:val="0"/>
              <w:spacing w:line="360" w:lineRule="exact"/>
              <w:jc w:val="center"/>
              <w:rPr>
                <w:color w:val="000000" w:themeColor="text1"/>
                <w:sz w:val="24"/>
                <w:highlight w:val="red"/>
              </w:rPr>
            </w:pPr>
            <w:r>
              <w:rPr>
                <w:rFonts w:hint="eastAsia"/>
                <w:color w:val="000000" w:themeColor="text1"/>
                <w:sz w:val="24"/>
              </w:rPr>
              <w:t>50</w:t>
            </w:r>
          </w:p>
        </w:tc>
      </w:tr>
      <w:tr w14:paraId="77B93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3025656A">
            <w:pPr>
              <w:adjustRightInd w:val="0"/>
              <w:snapToGrid w:val="0"/>
              <w:spacing w:line="360" w:lineRule="exact"/>
              <w:jc w:val="center"/>
              <w:rPr>
                <w:color w:val="000000" w:themeColor="text1"/>
                <w:sz w:val="24"/>
              </w:rPr>
            </w:pPr>
            <w:r>
              <w:rPr>
                <w:color w:val="000000" w:themeColor="text1"/>
                <w:sz w:val="24"/>
              </w:rPr>
              <w:t>环保投资占比（%）</w:t>
            </w:r>
          </w:p>
        </w:tc>
        <w:tc>
          <w:tcPr>
            <w:tcW w:w="2410" w:type="dxa"/>
            <w:gridSpan w:val="2"/>
            <w:vAlign w:val="center"/>
          </w:tcPr>
          <w:p w14:paraId="65C975B3">
            <w:pPr>
              <w:adjustRightInd w:val="0"/>
              <w:snapToGrid w:val="0"/>
              <w:spacing w:line="360" w:lineRule="exact"/>
              <w:jc w:val="center"/>
              <w:rPr>
                <w:color w:val="000000" w:themeColor="text1"/>
                <w:sz w:val="24"/>
              </w:rPr>
            </w:pPr>
            <w:r>
              <w:rPr>
                <w:rFonts w:hint="eastAsia"/>
                <w:color w:val="000000" w:themeColor="text1"/>
                <w:sz w:val="24"/>
              </w:rPr>
              <w:t>6.58</w:t>
            </w:r>
          </w:p>
        </w:tc>
        <w:tc>
          <w:tcPr>
            <w:tcW w:w="1559" w:type="dxa"/>
            <w:tcMar>
              <w:top w:w="16" w:type="dxa"/>
              <w:left w:w="16" w:type="dxa"/>
              <w:right w:w="16" w:type="dxa"/>
            </w:tcMar>
            <w:vAlign w:val="center"/>
          </w:tcPr>
          <w:p w14:paraId="6F79B796">
            <w:pPr>
              <w:adjustRightInd w:val="0"/>
              <w:snapToGrid w:val="0"/>
              <w:spacing w:line="360" w:lineRule="exact"/>
              <w:jc w:val="center"/>
              <w:rPr>
                <w:color w:val="000000" w:themeColor="text1"/>
                <w:sz w:val="24"/>
              </w:rPr>
            </w:pPr>
            <w:r>
              <w:rPr>
                <w:color w:val="000000" w:themeColor="text1"/>
                <w:sz w:val="24"/>
              </w:rPr>
              <w:t>施工工期</w:t>
            </w:r>
          </w:p>
        </w:tc>
        <w:tc>
          <w:tcPr>
            <w:tcW w:w="2903" w:type="dxa"/>
            <w:gridSpan w:val="2"/>
            <w:vAlign w:val="center"/>
          </w:tcPr>
          <w:p w14:paraId="18AB6DC6">
            <w:pPr>
              <w:adjustRightInd w:val="0"/>
              <w:snapToGrid w:val="0"/>
              <w:spacing w:line="360" w:lineRule="exact"/>
              <w:jc w:val="center"/>
              <w:rPr>
                <w:color w:val="000000" w:themeColor="text1"/>
                <w:sz w:val="24"/>
              </w:rPr>
            </w:pPr>
            <w:r>
              <w:rPr>
                <w:rFonts w:hint="eastAsia"/>
                <w:color w:val="000000" w:themeColor="text1"/>
                <w:sz w:val="24"/>
              </w:rPr>
              <w:t>1个月</w:t>
            </w:r>
          </w:p>
        </w:tc>
      </w:tr>
      <w:tr w14:paraId="7DA51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4CEE1869">
            <w:pPr>
              <w:adjustRightInd w:val="0"/>
              <w:snapToGrid w:val="0"/>
              <w:spacing w:line="360" w:lineRule="exact"/>
              <w:jc w:val="center"/>
              <w:rPr>
                <w:color w:val="000000" w:themeColor="text1"/>
                <w:sz w:val="24"/>
              </w:rPr>
            </w:pPr>
            <w:r>
              <w:rPr>
                <w:color w:val="000000" w:themeColor="text1"/>
                <w:sz w:val="24"/>
              </w:rPr>
              <w:t>是否开工建设</w:t>
            </w:r>
          </w:p>
        </w:tc>
        <w:tc>
          <w:tcPr>
            <w:tcW w:w="2410" w:type="dxa"/>
            <w:gridSpan w:val="2"/>
            <w:vAlign w:val="center"/>
          </w:tcPr>
          <w:p w14:paraId="6D55C079">
            <w:pPr>
              <w:adjustRightInd w:val="0"/>
              <w:snapToGrid w:val="0"/>
              <w:spacing w:line="360" w:lineRule="exact"/>
              <w:rPr>
                <w:color w:val="000000" w:themeColor="text1"/>
                <w:sz w:val="24"/>
              </w:rPr>
            </w:pPr>
            <w:r>
              <w:rPr>
                <w:color w:val="000000" w:themeColor="text1"/>
                <w:sz w:val="24"/>
              </w:rPr>
              <w:t>√否</w:t>
            </w:r>
          </w:p>
          <w:p w14:paraId="4D3589D5">
            <w:pPr>
              <w:adjustRightInd w:val="0"/>
              <w:snapToGrid w:val="0"/>
              <w:spacing w:line="360" w:lineRule="exact"/>
              <w:rPr>
                <w:color w:val="000000" w:themeColor="text1"/>
                <w:sz w:val="24"/>
              </w:rPr>
            </w:pPr>
            <w:r>
              <w:rPr>
                <w:color w:val="000000" w:themeColor="text1"/>
                <w:sz w:val="24"/>
              </w:rPr>
              <w:sym w:font="Wingdings 2" w:char="00A3"/>
            </w:r>
            <w:r>
              <w:rPr>
                <w:rFonts w:hint="eastAsia"/>
                <w:color w:val="000000" w:themeColor="text1"/>
                <w:sz w:val="24"/>
              </w:rPr>
              <w:t>是：</w:t>
            </w:r>
          </w:p>
        </w:tc>
        <w:tc>
          <w:tcPr>
            <w:tcW w:w="1559" w:type="dxa"/>
            <w:tcMar>
              <w:top w:w="16" w:type="dxa"/>
              <w:left w:w="16" w:type="dxa"/>
              <w:right w:w="16" w:type="dxa"/>
            </w:tcMar>
            <w:vAlign w:val="center"/>
          </w:tcPr>
          <w:p w14:paraId="299B7C7F">
            <w:pPr>
              <w:adjustRightInd w:val="0"/>
              <w:snapToGrid w:val="0"/>
              <w:spacing w:line="360" w:lineRule="exact"/>
              <w:jc w:val="center"/>
              <w:rPr>
                <w:color w:val="000000" w:themeColor="text1"/>
                <w:spacing w:val="-6"/>
                <w:sz w:val="24"/>
              </w:rPr>
            </w:pPr>
            <w:r>
              <w:rPr>
                <w:color w:val="000000" w:themeColor="text1"/>
                <w:spacing w:val="-6"/>
                <w:sz w:val="24"/>
              </w:rPr>
              <w:t>用地（用海）</w:t>
            </w:r>
          </w:p>
          <w:p w14:paraId="01CF4568">
            <w:pPr>
              <w:adjustRightInd w:val="0"/>
              <w:snapToGrid w:val="0"/>
              <w:spacing w:line="360" w:lineRule="exact"/>
              <w:jc w:val="center"/>
              <w:rPr>
                <w:color w:val="000000" w:themeColor="text1"/>
                <w:sz w:val="24"/>
              </w:rPr>
            </w:pPr>
            <w:r>
              <w:rPr>
                <w:color w:val="000000" w:themeColor="text1"/>
                <w:spacing w:val="-6"/>
                <w:sz w:val="24"/>
              </w:rPr>
              <w:t>面积（m</w:t>
            </w:r>
            <w:r>
              <w:rPr>
                <w:color w:val="000000" w:themeColor="text1"/>
                <w:spacing w:val="-6"/>
                <w:sz w:val="24"/>
                <w:vertAlign w:val="superscript"/>
              </w:rPr>
              <w:t>2</w:t>
            </w:r>
            <w:r>
              <w:rPr>
                <w:color w:val="000000" w:themeColor="text1"/>
                <w:spacing w:val="-6"/>
                <w:sz w:val="24"/>
              </w:rPr>
              <w:t>）</w:t>
            </w:r>
          </w:p>
        </w:tc>
        <w:tc>
          <w:tcPr>
            <w:tcW w:w="2903" w:type="dxa"/>
            <w:gridSpan w:val="2"/>
            <w:vAlign w:val="center"/>
          </w:tcPr>
          <w:p w14:paraId="050118B5">
            <w:pPr>
              <w:adjustRightInd w:val="0"/>
              <w:snapToGrid w:val="0"/>
              <w:spacing w:line="360" w:lineRule="exact"/>
              <w:jc w:val="center"/>
              <w:rPr>
                <w:color w:val="000000" w:themeColor="text1"/>
                <w:sz w:val="24"/>
              </w:rPr>
            </w:pPr>
            <w:r>
              <w:rPr>
                <w:rFonts w:hint="eastAsia"/>
                <w:color w:val="000000" w:themeColor="text1"/>
                <w:sz w:val="24"/>
              </w:rPr>
              <w:t>8000</w:t>
            </w:r>
          </w:p>
        </w:tc>
      </w:tr>
      <w:tr w14:paraId="795F74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vAlign w:val="center"/>
          </w:tcPr>
          <w:p w14:paraId="62FF3CC3">
            <w:pPr>
              <w:autoSpaceDE w:val="0"/>
              <w:autoSpaceDN w:val="0"/>
              <w:adjustRightInd w:val="0"/>
              <w:snapToGrid w:val="0"/>
              <w:spacing w:line="360" w:lineRule="exact"/>
              <w:jc w:val="center"/>
              <w:rPr>
                <w:color w:val="000000" w:themeColor="text1"/>
                <w:kern w:val="0"/>
                <w:sz w:val="24"/>
              </w:rPr>
            </w:pPr>
            <w:r>
              <w:rPr>
                <w:color w:val="000000" w:themeColor="text1"/>
                <w:kern w:val="0"/>
                <w:sz w:val="24"/>
              </w:rPr>
              <w:t>专项评价设置情况</w:t>
            </w:r>
          </w:p>
        </w:tc>
        <w:tc>
          <w:tcPr>
            <w:tcW w:w="6872" w:type="dxa"/>
            <w:gridSpan w:val="5"/>
            <w:vAlign w:val="center"/>
          </w:tcPr>
          <w:p w14:paraId="0B44BC23">
            <w:pPr>
              <w:autoSpaceDE w:val="0"/>
              <w:autoSpaceDN w:val="0"/>
              <w:adjustRightInd w:val="0"/>
              <w:snapToGrid w:val="0"/>
              <w:spacing w:line="360" w:lineRule="exact"/>
              <w:jc w:val="center"/>
              <w:rPr>
                <w:color w:val="000000" w:themeColor="text1"/>
                <w:kern w:val="0"/>
                <w:sz w:val="24"/>
              </w:rPr>
            </w:pPr>
            <w:r>
              <w:rPr>
                <w:rFonts w:hint="eastAsia"/>
                <w:color w:val="000000" w:themeColor="text1"/>
                <w:kern w:val="0"/>
                <w:sz w:val="24"/>
              </w:rPr>
              <w:t>无</w:t>
            </w:r>
          </w:p>
        </w:tc>
      </w:tr>
      <w:tr w14:paraId="0A861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vAlign w:val="center"/>
          </w:tcPr>
          <w:p w14:paraId="0677AC32">
            <w:pPr>
              <w:autoSpaceDE w:val="0"/>
              <w:autoSpaceDN w:val="0"/>
              <w:adjustRightInd w:val="0"/>
              <w:snapToGrid w:val="0"/>
              <w:spacing w:line="360" w:lineRule="exact"/>
              <w:jc w:val="center"/>
              <w:rPr>
                <w:color w:val="000000" w:themeColor="text1"/>
                <w:kern w:val="0"/>
                <w:sz w:val="24"/>
              </w:rPr>
            </w:pPr>
            <w:r>
              <w:rPr>
                <w:color w:val="000000" w:themeColor="text1"/>
                <w:sz w:val="24"/>
              </w:rPr>
              <w:t>规划情况</w:t>
            </w:r>
          </w:p>
        </w:tc>
        <w:tc>
          <w:tcPr>
            <w:tcW w:w="6872" w:type="dxa"/>
            <w:gridSpan w:val="5"/>
            <w:vAlign w:val="center"/>
          </w:tcPr>
          <w:p w14:paraId="67CD690D">
            <w:pPr>
              <w:autoSpaceDE w:val="0"/>
              <w:autoSpaceDN w:val="0"/>
              <w:adjustRightInd w:val="0"/>
              <w:snapToGrid w:val="0"/>
              <w:spacing w:line="360" w:lineRule="exact"/>
              <w:jc w:val="center"/>
              <w:rPr>
                <w:color w:val="000000" w:themeColor="text1"/>
                <w:kern w:val="0"/>
                <w:sz w:val="24"/>
              </w:rPr>
            </w:pPr>
            <w:r>
              <w:rPr>
                <w:rFonts w:hint="eastAsia"/>
                <w:color w:val="000000" w:themeColor="text1"/>
                <w:sz w:val="24"/>
              </w:rPr>
              <w:t>无</w:t>
            </w:r>
          </w:p>
        </w:tc>
      </w:tr>
      <w:tr w14:paraId="34667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vAlign w:val="center"/>
          </w:tcPr>
          <w:p w14:paraId="4302090A">
            <w:pPr>
              <w:adjustRightInd w:val="0"/>
              <w:snapToGrid w:val="0"/>
              <w:spacing w:line="360" w:lineRule="exact"/>
              <w:jc w:val="center"/>
              <w:rPr>
                <w:color w:val="000000" w:themeColor="text1"/>
                <w:sz w:val="24"/>
              </w:rPr>
            </w:pPr>
            <w:r>
              <w:rPr>
                <w:color w:val="000000" w:themeColor="text1"/>
                <w:sz w:val="24"/>
              </w:rPr>
              <w:t>规划环境影响</w:t>
            </w:r>
          </w:p>
          <w:p w14:paraId="34878E98">
            <w:pPr>
              <w:adjustRightInd w:val="0"/>
              <w:snapToGrid w:val="0"/>
              <w:spacing w:line="360" w:lineRule="exact"/>
              <w:jc w:val="center"/>
              <w:rPr>
                <w:color w:val="000000" w:themeColor="text1"/>
                <w:kern w:val="0"/>
                <w:sz w:val="24"/>
              </w:rPr>
            </w:pPr>
            <w:r>
              <w:rPr>
                <w:color w:val="000000" w:themeColor="text1"/>
                <w:sz w:val="24"/>
              </w:rPr>
              <w:t>评价情况</w:t>
            </w:r>
          </w:p>
        </w:tc>
        <w:tc>
          <w:tcPr>
            <w:tcW w:w="6872" w:type="dxa"/>
            <w:gridSpan w:val="5"/>
            <w:vAlign w:val="center"/>
          </w:tcPr>
          <w:p w14:paraId="27DD600F">
            <w:pPr>
              <w:autoSpaceDE w:val="0"/>
              <w:autoSpaceDN w:val="0"/>
              <w:adjustRightInd w:val="0"/>
              <w:snapToGrid w:val="0"/>
              <w:spacing w:line="360" w:lineRule="exact"/>
              <w:jc w:val="center"/>
              <w:rPr>
                <w:color w:val="000000" w:themeColor="text1"/>
                <w:kern w:val="0"/>
                <w:sz w:val="24"/>
              </w:rPr>
            </w:pPr>
            <w:r>
              <w:rPr>
                <w:rFonts w:hint="eastAsia"/>
                <w:color w:val="000000" w:themeColor="text1"/>
                <w:kern w:val="0"/>
                <w:sz w:val="24"/>
              </w:rPr>
              <w:t>无</w:t>
            </w:r>
          </w:p>
        </w:tc>
      </w:tr>
      <w:tr w14:paraId="0F7E8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998" w:type="dxa"/>
            <w:vAlign w:val="center"/>
          </w:tcPr>
          <w:p w14:paraId="0EC1E2E0">
            <w:pPr>
              <w:autoSpaceDE w:val="0"/>
              <w:autoSpaceDN w:val="0"/>
              <w:adjustRightInd w:val="0"/>
              <w:snapToGrid w:val="0"/>
              <w:spacing w:line="360" w:lineRule="exact"/>
              <w:jc w:val="center"/>
              <w:rPr>
                <w:color w:val="000000" w:themeColor="text1"/>
                <w:kern w:val="0"/>
                <w:sz w:val="24"/>
              </w:rPr>
            </w:pPr>
            <w:r>
              <w:rPr>
                <w:color w:val="000000" w:themeColor="text1"/>
                <w:kern w:val="0"/>
                <w:sz w:val="24"/>
              </w:rPr>
              <w:t>规划及规划环境</w:t>
            </w:r>
          </w:p>
          <w:p w14:paraId="1F7984FA">
            <w:pPr>
              <w:autoSpaceDE w:val="0"/>
              <w:autoSpaceDN w:val="0"/>
              <w:adjustRightInd w:val="0"/>
              <w:snapToGrid w:val="0"/>
              <w:spacing w:line="360" w:lineRule="exact"/>
              <w:jc w:val="center"/>
              <w:rPr>
                <w:color w:val="000000" w:themeColor="text1"/>
                <w:kern w:val="0"/>
                <w:sz w:val="24"/>
              </w:rPr>
            </w:pPr>
            <w:r>
              <w:rPr>
                <w:color w:val="000000" w:themeColor="text1"/>
                <w:kern w:val="0"/>
                <w:sz w:val="24"/>
              </w:rPr>
              <w:t>影响评价符合性分析</w:t>
            </w:r>
          </w:p>
        </w:tc>
        <w:tc>
          <w:tcPr>
            <w:tcW w:w="6872" w:type="dxa"/>
            <w:gridSpan w:val="5"/>
            <w:vAlign w:val="center"/>
          </w:tcPr>
          <w:p w14:paraId="5FB9E0B3">
            <w:pPr>
              <w:autoSpaceDE w:val="0"/>
              <w:autoSpaceDN w:val="0"/>
              <w:adjustRightInd w:val="0"/>
              <w:snapToGrid w:val="0"/>
              <w:spacing w:line="360" w:lineRule="exact"/>
              <w:jc w:val="center"/>
              <w:rPr>
                <w:color w:val="000000" w:themeColor="text1"/>
                <w:kern w:val="0"/>
                <w:sz w:val="24"/>
              </w:rPr>
            </w:pPr>
            <w:r>
              <w:rPr>
                <w:rFonts w:hint="eastAsia"/>
                <w:color w:val="000000" w:themeColor="text1"/>
                <w:kern w:val="0"/>
                <w:sz w:val="24"/>
              </w:rPr>
              <w:t>无</w:t>
            </w:r>
          </w:p>
        </w:tc>
      </w:tr>
      <w:tr w14:paraId="4E84B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vAlign w:val="center"/>
          </w:tcPr>
          <w:p w14:paraId="4FAD63F4">
            <w:pPr>
              <w:autoSpaceDE w:val="0"/>
              <w:autoSpaceDN w:val="0"/>
              <w:adjustRightInd w:val="0"/>
              <w:snapToGrid w:val="0"/>
              <w:spacing w:line="360" w:lineRule="exact"/>
              <w:jc w:val="center"/>
              <w:rPr>
                <w:color w:val="000000" w:themeColor="text1"/>
                <w:kern w:val="0"/>
                <w:sz w:val="24"/>
              </w:rPr>
            </w:pPr>
            <w:r>
              <w:rPr>
                <w:color w:val="000000" w:themeColor="text1"/>
                <w:kern w:val="0"/>
                <w:sz w:val="24"/>
              </w:rPr>
              <w:t>其他符合性分析</w:t>
            </w:r>
          </w:p>
        </w:tc>
        <w:tc>
          <w:tcPr>
            <w:tcW w:w="6872" w:type="dxa"/>
            <w:gridSpan w:val="5"/>
            <w:vAlign w:val="center"/>
          </w:tcPr>
          <w:p w14:paraId="0DA47B0C">
            <w:pPr>
              <w:autoSpaceDE w:val="0"/>
              <w:autoSpaceDN w:val="0"/>
              <w:adjustRightInd w:val="0"/>
              <w:snapToGrid w:val="0"/>
              <w:spacing w:line="480" w:lineRule="exact"/>
              <w:ind w:firstLine="482" w:firstLineChars="200"/>
              <w:rPr>
                <w:b/>
                <w:color w:val="000000" w:themeColor="text1"/>
                <w:sz w:val="24"/>
              </w:rPr>
            </w:pPr>
            <w:r>
              <w:rPr>
                <w:rFonts w:hint="eastAsia"/>
                <w:b/>
                <w:color w:val="000000" w:themeColor="text1"/>
                <w:sz w:val="24"/>
              </w:rPr>
              <w:t>1</w:t>
            </w:r>
            <w:r>
              <w:rPr>
                <w:b/>
                <w:color w:val="000000" w:themeColor="text1"/>
                <w:sz w:val="24"/>
              </w:rPr>
              <w:t>、产业政策符合性分析</w:t>
            </w:r>
          </w:p>
          <w:p w14:paraId="6544108B">
            <w:pPr>
              <w:widowControl/>
              <w:adjustRightInd w:val="0"/>
              <w:snapToGrid w:val="0"/>
              <w:spacing w:line="480" w:lineRule="exact"/>
              <w:ind w:firstLine="480" w:firstLineChars="200"/>
              <w:jc w:val="left"/>
              <w:rPr>
                <w:color w:val="000000" w:themeColor="text1"/>
                <w:sz w:val="24"/>
              </w:rPr>
            </w:pPr>
            <w:r>
              <w:rPr>
                <w:color w:val="000000" w:themeColor="text1"/>
                <w:sz w:val="24"/>
              </w:rPr>
              <w:t>对照</w:t>
            </w:r>
            <w:r>
              <w:rPr>
                <w:rFonts w:hint="eastAsia"/>
                <w:color w:val="000000" w:themeColor="text1"/>
                <w:sz w:val="24"/>
              </w:rPr>
              <w:t>《产业政策调整指导目录（2024年本）》</w:t>
            </w:r>
            <w:r>
              <w:rPr>
                <w:color w:val="000000" w:themeColor="text1"/>
                <w:sz w:val="24"/>
              </w:rPr>
              <w:t>，</w:t>
            </w:r>
            <w:r>
              <w:rPr>
                <w:rFonts w:hint="eastAsia"/>
                <w:color w:val="000000" w:themeColor="text1"/>
                <w:sz w:val="24"/>
              </w:rPr>
              <w:t>本项目属于鼓励类</w:t>
            </w:r>
            <w:r>
              <w:rPr>
                <w:color w:val="000000" w:themeColor="text1"/>
                <w:sz w:val="24"/>
              </w:rPr>
              <w:t>，</w:t>
            </w:r>
            <w:r>
              <w:rPr>
                <w:rFonts w:hint="eastAsia"/>
                <w:color w:val="000000" w:themeColor="text1"/>
                <w:sz w:val="24"/>
              </w:rPr>
              <w:t>第三十七条卫生健康中的“1、医疗卫生服务设施建设”，</w:t>
            </w:r>
            <w:r>
              <w:rPr>
                <w:color w:val="000000" w:themeColor="text1"/>
                <w:sz w:val="24"/>
              </w:rPr>
              <w:t>项目符合《产业结构调整指导目录》（20</w:t>
            </w:r>
            <w:r>
              <w:rPr>
                <w:rFonts w:hint="eastAsia"/>
                <w:color w:val="000000" w:themeColor="text1"/>
                <w:sz w:val="24"/>
              </w:rPr>
              <w:t>24</w:t>
            </w:r>
            <w:r>
              <w:rPr>
                <w:color w:val="000000" w:themeColor="text1"/>
                <w:sz w:val="24"/>
              </w:rPr>
              <w:t>年本）的要求。</w:t>
            </w:r>
          </w:p>
          <w:p w14:paraId="223A0F7F">
            <w:pPr>
              <w:spacing w:line="480" w:lineRule="exact"/>
              <w:ind w:firstLine="482" w:firstLineChars="200"/>
              <w:rPr>
                <w:b/>
                <w:color w:val="000000" w:themeColor="text1"/>
                <w:sz w:val="24"/>
              </w:rPr>
            </w:pPr>
            <w:r>
              <w:rPr>
                <w:rFonts w:hint="eastAsia"/>
                <w:b/>
                <w:color w:val="000000" w:themeColor="text1"/>
                <w:sz w:val="24"/>
              </w:rPr>
              <w:t>2、选址合理性分析</w:t>
            </w:r>
          </w:p>
          <w:p w14:paraId="3C6CB2B3">
            <w:pPr>
              <w:tabs>
                <w:tab w:val="left" w:pos="1485"/>
                <w:tab w:val="center" w:pos="4113"/>
              </w:tabs>
              <w:spacing w:line="480" w:lineRule="exact"/>
              <w:ind w:firstLine="480" w:firstLineChars="200"/>
              <w:rPr>
                <w:bCs/>
                <w:color w:val="000000" w:themeColor="text1"/>
                <w:sz w:val="24"/>
              </w:rPr>
            </w:pPr>
            <w:r>
              <w:rPr>
                <w:color w:val="000000" w:themeColor="text1"/>
                <w:sz w:val="24"/>
              </w:rPr>
              <w:t>本项目</w:t>
            </w:r>
            <w:r>
              <w:rPr>
                <w:rFonts w:hint="eastAsia"/>
                <w:color w:val="000000" w:themeColor="text1"/>
                <w:sz w:val="24"/>
              </w:rPr>
              <w:t>位于锡林浩特市锡林大街15号，为沿街独栋商业楼，</w:t>
            </w:r>
            <w:r>
              <w:rPr>
                <w:rFonts w:hint="eastAsia"/>
                <w:bCs/>
                <w:color w:val="000000" w:themeColor="text1"/>
                <w:sz w:val="24"/>
              </w:rPr>
              <w:t>属于城市规划区范围内，</w:t>
            </w:r>
            <w:r>
              <w:rPr>
                <w:bCs/>
                <w:color w:val="000000" w:themeColor="text1"/>
                <w:sz w:val="24"/>
              </w:rPr>
              <w:t>完善</w:t>
            </w:r>
            <w:r>
              <w:rPr>
                <w:rFonts w:hint="eastAsia"/>
                <w:bCs/>
                <w:color w:val="000000" w:themeColor="text1"/>
                <w:sz w:val="24"/>
              </w:rPr>
              <w:t>了周边</w:t>
            </w:r>
            <w:r>
              <w:rPr>
                <w:bCs/>
                <w:color w:val="000000" w:themeColor="text1"/>
                <w:sz w:val="24"/>
              </w:rPr>
              <w:t>医疗配套设施</w:t>
            </w:r>
            <w:r>
              <w:rPr>
                <w:rFonts w:hint="eastAsia"/>
                <w:bCs/>
                <w:color w:val="000000" w:themeColor="text1"/>
                <w:sz w:val="24"/>
              </w:rPr>
              <w:t>。</w:t>
            </w:r>
          </w:p>
          <w:p w14:paraId="0068E14F">
            <w:pPr>
              <w:spacing w:line="480" w:lineRule="exact"/>
              <w:ind w:firstLine="480" w:firstLineChars="200"/>
              <w:rPr>
                <w:color w:val="000000" w:themeColor="text1"/>
                <w:sz w:val="24"/>
              </w:rPr>
            </w:pPr>
            <w:r>
              <w:rPr>
                <w:rFonts w:hint="eastAsia"/>
                <w:bCs/>
                <w:color w:val="000000" w:themeColor="text1"/>
                <w:sz w:val="24"/>
              </w:rPr>
              <w:t>本项目</w:t>
            </w:r>
            <w:r>
              <w:rPr>
                <w:color w:val="000000" w:themeColor="text1"/>
                <w:sz w:val="24"/>
              </w:rPr>
              <w:t>建设条件良好，</w:t>
            </w:r>
            <w:r>
              <w:rPr>
                <w:rFonts w:hint="eastAsia"/>
                <w:color w:val="000000" w:themeColor="text1"/>
                <w:sz w:val="24"/>
              </w:rPr>
              <w:t>具备市政供水、供电、供暖、排水等基础条件。</w:t>
            </w:r>
            <w:r>
              <w:rPr>
                <w:color w:val="000000" w:themeColor="text1"/>
                <w:sz w:val="24"/>
              </w:rPr>
              <w:t>项目周边为</w:t>
            </w:r>
            <w:r>
              <w:rPr>
                <w:rFonts w:hint="eastAsia"/>
                <w:color w:val="000000" w:themeColor="text1"/>
                <w:sz w:val="24"/>
              </w:rPr>
              <w:t>商业区和</w:t>
            </w:r>
            <w:r>
              <w:rPr>
                <w:color w:val="000000" w:themeColor="text1"/>
                <w:sz w:val="24"/>
              </w:rPr>
              <w:t>居民区，</w:t>
            </w:r>
            <w:r>
              <w:rPr>
                <w:rFonts w:hint="eastAsia"/>
                <w:color w:val="000000" w:themeColor="text1"/>
                <w:sz w:val="24"/>
              </w:rPr>
              <w:t>项目周边无污染型企业分布，故本项目建设不易受到外环境造成的不利影响。本项目属于低噪声、低污染类项目，不在自然保护区、地下水饮用水水源地保护区等环境敏感区域范围内，附近无风景名胜区、文物古迹点等环境敏感点。根据工程分析，建设项目正常运营不会对周边环境敏感保护目标造成不利影响。</w:t>
            </w:r>
          </w:p>
          <w:p w14:paraId="2468CA07">
            <w:pPr>
              <w:autoSpaceDE w:val="0"/>
              <w:autoSpaceDN w:val="0"/>
              <w:adjustRightInd w:val="0"/>
              <w:snapToGrid w:val="0"/>
              <w:spacing w:line="480" w:lineRule="exact"/>
              <w:ind w:firstLine="482" w:firstLineChars="200"/>
              <w:rPr>
                <w:b/>
                <w:color w:val="000000" w:themeColor="text1"/>
                <w:sz w:val="24"/>
              </w:rPr>
            </w:pPr>
            <w:r>
              <w:rPr>
                <w:rFonts w:hint="eastAsia"/>
                <w:b/>
                <w:color w:val="000000" w:themeColor="text1"/>
                <w:sz w:val="24"/>
              </w:rPr>
              <w:t>3</w:t>
            </w:r>
            <w:r>
              <w:rPr>
                <w:b/>
                <w:color w:val="000000" w:themeColor="text1"/>
                <w:sz w:val="24"/>
              </w:rPr>
              <w:t>、</w:t>
            </w:r>
            <w:r>
              <w:rPr>
                <w:rFonts w:asciiTheme="minorEastAsia" w:hAnsiTheme="minorEastAsia" w:eastAsiaTheme="minorEastAsia"/>
                <w:b/>
                <w:color w:val="000000" w:themeColor="text1"/>
                <w:sz w:val="24"/>
              </w:rPr>
              <w:t>“三线一单”</w:t>
            </w:r>
            <w:r>
              <w:rPr>
                <w:b/>
                <w:color w:val="000000" w:themeColor="text1"/>
                <w:sz w:val="24"/>
              </w:rPr>
              <w:t xml:space="preserve">相符性分析 </w:t>
            </w:r>
          </w:p>
          <w:p w14:paraId="025DD0C4">
            <w:pPr>
              <w:pStyle w:val="22"/>
              <w:shd w:val="clear" w:color="auto" w:fill="FFFFFF"/>
              <w:adjustRightInd w:val="0"/>
              <w:snapToGrid w:val="0"/>
              <w:spacing w:before="0" w:beforeAutospacing="0" w:after="0" w:afterAutospacing="0" w:line="480" w:lineRule="exact"/>
              <w:ind w:firstLine="480" w:firstLineChars="200"/>
              <w:rPr>
                <w:rFonts w:ascii="Times New Roman" w:hAnsi="Times New Roman"/>
                <w:color w:val="000000" w:themeColor="text1"/>
                <w:szCs w:val="24"/>
              </w:rPr>
            </w:pPr>
            <w:r>
              <w:rPr>
                <w:rFonts w:ascii="Times New Roman" w:hAnsi="Times New Roman"/>
                <w:color w:val="000000" w:themeColor="text1"/>
                <w:szCs w:val="24"/>
              </w:rPr>
              <w:t>202</w:t>
            </w:r>
            <w:r>
              <w:rPr>
                <w:rFonts w:hint="eastAsia" w:ascii="Times New Roman" w:hAnsi="Times New Roman"/>
                <w:color w:val="000000" w:themeColor="text1"/>
                <w:szCs w:val="24"/>
              </w:rPr>
              <w:t>4</w:t>
            </w:r>
            <w:r>
              <w:rPr>
                <w:rFonts w:ascii="Times New Roman" w:hAnsi="Times New Roman"/>
                <w:color w:val="000000" w:themeColor="text1"/>
                <w:szCs w:val="24"/>
              </w:rPr>
              <w:t>年</w:t>
            </w:r>
            <w:r>
              <w:rPr>
                <w:rFonts w:hint="eastAsia" w:ascii="Times New Roman" w:hAnsi="Times New Roman"/>
                <w:color w:val="000000" w:themeColor="text1"/>
                <w:szCs w:val="24"/>
              </w:rPr>
              <w:t>1</w:t>
            </w:r>
            <w:r>
              <w:rPr>
                <w:rFonts w:ascii="Times New Roman" w:hAnsi="Times New Roman"/>
                <w:color w:val="000000" w:themeColor="text1"/>
                <w:szCs w:val="24"/>
              </w:rPr>
              <w:t>月</w:t>
            </w:r>
            <w:r>
              <w:rPr>
                <w:rFonts w:hint="eastAsia" w:ascii="Times New Roman" w:hAnsi="Times New Roman"/>
                <w:color w:val="000000" w:themeColor="text1"/>
                <w:szCs w:val="24"/>
              </w:rPr>
              <w:t>31</w:t>
            </w:r>
            <w:r>
              <w:rPr>
                <w:rFonts w:ascii="Times New Roman" w:hAnsi="Times New Roman"/>
                <w:color w:val="000000" w:themeColor="text1"/>
                <w:szCs w:val="24"/>
              </w:rPr>
              <w:t>日，锡林郭勒盟</w:t>
            </w:r>
            <w:r>
              <w:rPr>
                <w:rFonts w:hint="eastAsia" w:ascii="Times New Roman" w:hAnsi="Times New Roman"/>
                <w:color w:val="000000" w:themeColor="text1"/>
                <w:szCs w:val="24"/>
              </w:rPr>
              <w:t>生态环境保护委员会办公室</w:t>
            </w:r>
            <w:r>
              <w:rPr>
                <w:rFonts w:ascii="Times New Roman" w:hAnsi="Times New Roman"/>
                <w:color w:val="000000" w:themeColor="text1"/>
                <w:szCs w:val="24"/>
              </w:rPr>
              <w:t>发布了《锡林郭勒盟</w:t>
            </w:r>
            <w:r>
              <w:rPr>
                <w:rFonts w:hint="eastAsia" w:ascii="Times New Roman" w:hAnsi="Times New Roman"/>
                <w:color w:val="000000" w:themeColor="text1"/>
                <w:szCs w:val="24"/>
              </w:rPr>
              <w:t>生态环境保护委员会办公室关于印发锡林郭勒盟</w:t>
            </w:r>
            <w:r>
              <w:rPr>
                <w:rFonts w:asciiTheme="minorEastAsia" w:hAnsiTheme="minorEastAsia" w:eastAsiaTheme="minorEastAsia"/>
                <w:color w:val="000000" w:themeColor="text1"/>
                <w:szCs w:val="24"/>
              </w:rPr>
              <w:t xml:space="preserve"> “三线一单”</w:t>
            </w:r>
            <w:r>
              <w:rPr>
                <w:rFonts w:ascii="Times New Roman" w:hAnsi="Times New Roman"/>
                <w:color w:val="000000" w:themeColor="text1"/>
                <w:szCs w:val="24"/>
              </w:rPr>
              <w:t>生态环境分区管控意见</w:t>
            </w:r>
            <w:r>
              <w:rPr>
                <w:rFonts w:hint="eastAsia" w:ascii="Times New Roman" w:hAnsi="Times New Roman"/>
                <w:color w:val="000000" w:themeColor="text1"/>
                <w:szCs w:val="24"/>
              </w:rPr>
              <w:t>修改单和锡林郭勒盟生态环境准入清单的通知</w:t>
            </w:r>
            <w:r>
              <w:rPr>
                <w:rFonts w:ascii="Times New Roman" w:hAnsi="Times New Roman"/>
                <w:color w:val="000000" w:themeColor="text1"/>
                <w:szCs w:val="24"/>
              </w:rPr>
              <w:t>》（锡</w:t>
            </w:r>
            <w:r>
              <w:rPr>
                <w:rFonts w:hint="eastAsia" w:ascii="Times New Roman" w:hAnsi="Times New Roman"/>
                <w:color w:val="000000" w:themeColor="text1"/>
                <w:szCs w:val="24"/>
              </w:rPr>
              <w:t>环委办</w:t>
            </w:r>
            <w:r>
              <w:rPr>
                <w:rFonts w:ascii="Times New Roman" w:hAnsi="Times New Roman"/>
                <w:color w:val="000000" w:themeColor="text1"/>
                <w:szCs w:val="24"/>
              </w:rPr>
              <w:t>发〔202</w:t>
            </w:r>
            <w:r>
              <w:rPr>
                <w:rFonts w:hint="eastAsia" w:ascii="Times New Roman" w:hAnsi="Times New Roman"/>
                <w:color w:val="000000" w:themeColor="text1"/>
                <w:szCs w:val="24"/>
              </w:rPr>
              <w:t>4</w:t>
            </w:r>
            <w:r>
              <w:rPr>
                <w:rFonts w:ascii="Times New Roman" w:hAnsi="Times New Roman"/>
                <w:color w:val="000000" w:themeColor="text1"/>
                <w:szCs w:val="24"/>
              </w:rPr>
              <w:t>〕</w:t>
            </w:r>
            <w:r>
              <w:rPr>
                <w:rFonts w:hint="eastAsia" w:ascii="Times New Roman" w:hAnsi="Times New Roman"/>
                <w:color w:val="000000" w:themeColor="text1"/>
                <w:szCs w:val="24"/>
              </w:rPr>
              <w:t>1</w:t>
            </w:r>
            <w:r>
              <w:rPr>
                <w:rFonts w:ascii="Times New Roman" w:hAnsi="Times New Roman"/>
                <w:color w:val="000000" w:themeColor="text1"/>
                <w:szCs w:val="24"/>
              </w:rPr>
              <w:t>号），</w:t>
            </w:r>
            <w:r>
              <w:rPr>
                <w:rFonts w:hint="eastAsia" w:ascii="Times New Roman" w:hAnsi="Times New Roman"/>
                <w:color w:val="000000" w:themeColor="text1"/>
                <w:szCs w:val="24"/>
              </w:rPr>
              <w:t>根据</w:t>
            </w:r>
            <w:r>
              <w:rPr>
                <w:rFonts w:ascii="Times New Roman" w:hAnsi="Times New Roman"/>
                <w:color w:val="000000" w:themeColor="text1"/>
                <w:szCs w:val="24"/>
              </w:rPr>
              <w:t>《</w:t>
            </w:r>
            <w:r>
              <w:rPr>
                <w:rFonts w:hint="eastAsia" w:ascii="Times New Roman" w:hAnsi="Times New Roman"/>
                <w:color w:val="000000" w:themeColor="text1"/>
                <w:szCs w:val="24"/>
              </w:rPr>
              <w:t>锡林郭勒盟生态环境保护委员会关于实施“三线一单”生态环境分区管控的意见</w:t>
            </w:r>
            <w:r>
              <w:rPr>
                <w:rFonts w:ascii="Times New Roman" w:hAnsi="Times New Roman"/>
                <w:color w:val="000000" w:themeColor="text1"/>
                <w:szCs w:val="24"/>
              </w:rPr>
              <w:t>》</w:t>
            </w:r>
            <w:r>
              <w:rPr>
                <w:rFonts w:hint="eastAsia" w:ascii="Times New Roman" w:hAnsi="Times New Roman"/>
                <w:color w:val="000000" w:themeColor="text1"/>
                <w:szCs w:val="24"/>
              </w:rPr>
              <w:t>修改单（2023 年版），</w:t>
            </w:r>
            <w:r>
              <w:rPr>
                <w:rFonts w:ascii="Times New Roman" w:hAnsi="Times New Roman"/>
                <w:color w:val="000000" w:themeColor="text1"/>
                <w:szCs w:val="24"/>
              </w:rPr>
              <w:t>全盟共划定环境管控单元15</w:t>
            </w:r>
            <w:r>
              <w:rPr>
                <w:rFonts w:hint="eastAsia" w:ascii="Times New Roman" w:hAnsi="Times New Roman"/>
                <w:color w:val="000000" w:themeColor="text1"/>
                <w:szCs w:val="24"/>
              </w:rPr>
              <w:t>7</w:t>
            </w:r>
            <w:r>
              <w:rPr>
                <w:rFonts w:ascii="Times New Roman" w:hAnsi="Times New Roman"/>
                <w:color w:val="000000" w:themeColor="text1"/>
                <w:szCs w:val="24"/>
              </w:rPr>
              <w:t>个</w:t>
            </w:r>
            <w:r>
              <w:rPr>
                <w:rFonts w:hint="eastAsia" w:ascii="Times New Roman" w:hAnsi="Times New Roman"/>
                <w:color w:val="000000" w:themeColor="text1"/>
                <w:szCs w:val="24"/>
              </w:rPr>
              <w:t>，</w:t>
            </w:r>
            <w:r>
              <w:rPr>
                <w:rFonts w:ascii="Times New Roman" w:hAnsi="Times New Roman"/>
                <w:color w:val="000000" w:themeColor="text1"/>
                <w:szCs w:val="24"/>
              </w:rPr>
              <w:t>包括优先保护单元、重点管控单元、一般管控单元三类。</w:t>
            </w:r>
          </w:p>
          <w:p w14:paraId="3FD2B6A9">
            <w:pPr>
              <w:pStyle w:val="22"/>
              <w:shd w:val="clear" w:color="auto" w:fill="FFFFFF"/>
              <w:adjustRightInd w:val="0"/>
              <w:snapToGrid w:val="0"/>
              <w:spacing w:before="0" w:beforeAutospacing="0" w:after="0" w:afterAutospacing="0" w:line="480" w:lineRule="exact"/>
              <w:ind w:firstLine="480" w:firstLineChars="200"/>
              <w:rPr>
                <w:rFonts w:ascii="Times New Roman" w:hAnsi="Times New Roman"/>
                <w:color w:val="000000" w:themeColor="text1"/>
                <w:szCs w:val="24"/>
              </w:rPr>
            </w:pPr>
            <w:r>
              <w:rPr>
                <w:rFonts w:ascii="Times New Roman" w:hAnsi="Times New Roman"/>
                <w:color w:val="000000" w:themeColor="text1"/>
                <w:szCs w:val="24"/>
              </w:rPr>
              <w:t>优先保护单元共</w:t>
            </w:r>
            <w:r>
              <w:rPr>
                <w:rFonts w:hint="eastAsia" w:ascii="Times New Roman" w:hAnsi="Times New Roman"/>
                <w:color w:val="000000" w:themeColor="text1"/>
                <w:szCs w:val="24"/>
              </w:rPr>
              <w:t>99</w:t>
            </w:r>
            <w:r>
              <w:rPr>
                <w:rFonts w:ascii="Times New Roman" w:hAnsi="Times New Roman"/>
                <w:color w:val="000000" w:themeColor="text1"/>
                <w:szCs w:val="24"/>
              </w:rPr>
              <w:t>个，</w:t>
            </w:r>
            <w:r>
              <w:rPr>
                <w:rFonts w:hint="eastAsia" w:ascii="Times New Roman" w:hAnsi="Times New Roman"/>
                <w:color w:val="000000" w:themeColor="text1"/>
                <w:szCs w:val="24"/>
              </w:rPr>
              <w:t>面积为155318.94 平方千米，</w:t>
            </w:r>
            <w:r>
              <w:rPr>
                <w:rFonts w:ascii="Times New Roman" w:hAnsi="Times New Roman"/>
                <w:color w:val="000000" w:themeColor="text1"/>
                <w:szCs w:val="24"/>
              </w:rPr>
              <w:t>占全盟总面积的76.</w:t>
            </w:r>
            <w:r>
              <w:rPr>
                <w:rFonts w:hint="eastAsia" w:ascii="Times New Roman" w:hAnsi="Times New Roman"/>
                <w:color w:val="000000" w:themeColor="text1"/>
                <w:szCs w:val="24"/>
              </w:rPr>
              <w:t>55</w:t>
            </w:r>
            <w:r>
              <w:rPr>
                <w:rFonts w:ascii="Times New Roman" w:hAnsi="Times New Roman"/>
                <w:color w:val="000000" w:themeColor="text1"/>
                <w:szCs w:val="24"/>
              </w:rPr>
              <w:t>%。重点管控单元共</w:t>
            </w:r>
            <w:r>
              <w:rPr>
                <w:rFonts w:hint="eastAsia" w:ascii="Times New Roman" w:hAnsi="Times New Roman"/>
                <w:color w:val="000000" w:themeColor="text1"/>
                <w:szCs w:val="24"/>
              </w:rPr>
              <w:t>4</w:t>
            </w:r>
            <w:r>
              <w:rPr>
                <w:rFonts w:ascii="Times New Roman" w:hAnsi="Times New Roman"/>
                <w:color w:val="000000" w:themeColor="text1"/>
                <w:szCs w:val="24"/>
              </w:rPr>
              <w:t>6个</w:t>
            </w:r>
            <w:r>
              <w:rPr>
                <w:rFonts w:hint="eastAsia" w:ascii="Times New Roman" w:hAnsi="Times New Roman"/>
                <w:color w:val="000000" w:themeColor="text1"/>
                <w:szCs w:val="24"/>
              </w:rPr>
              <w:t>，面积为9002.95 平方千米，</w:t>
            </w:r>
            <w:r>
              <w:rPr>
                <w:rFonts w:ascii="Times New Roman" w:hAnsi="Times New Roman"/>
                <w:color w:val="000000" w:themeColor="text1"/>
                <w:szCs w:val="24"/>
              </w:rPr>
              <w:t>占全盟总面积的</w:t>
            </w:r>
            <w:r>
              <w:rPr>
                <w:rFonts w:hint="eastAsia" w:ascii="Times New Roman" w:hAnsi="Times New Roman"/>
                <w:color w:val="000000" w:themeColor="text1"/>
                <w:szCs w:val="24"/>
              </w:rPr>
              <w:t>4.44</w:t>
            </w:r>
            <w:r>
              <w:rPr>
                <w:rFonts w:ascii="Times New Roman" w:hAnsi="Times New Roman"/>
                <w:color w:val="000000" w:themeColor="text1"/>
                <w:szCs w:val="24"/>
              </w:rPr>
              <w:t>%</w:t>
            </w:r>
            <w:r>
              <w:rPr>
                <w:rFonts w:hint="eastAsia" w:ascii="Times New Roman" w:hAnsi="Times New Roman"/>
                <w:color w:val="000000" w:themeColor="text1"/>
                <w:szCs w:val="24"/>
              </w:rPr>
              <w:t>。</w:t>
            </w:r>
            <w:r>
              <w:rPr>
                <w:rFonts w:ascii="Times New Roman" w:hAnsi="Times New Roman"/>
                <w:color w:val="000000" w:themeColor="text1"/>
                <w:szCs w:val="24"/>
              </w:rPr>
              <w:t>一般管控单元共12个，</w:t>
            </w:r>
            <w:r>
              <w:rPr>
                <w:rFonts w:hint="eastAsia" w:ascii="Times New Roman" w:hAnsi="Times New Roman"/>
                <w:color w:val="000000" w:themeColor="text1"/>
                <w:szCs w:val="24"/>
              </w:rPr>
              <w:t>面积为38304.1 平方千米，</w:t>
            </w:r>
            <w:r>
              <w:rPr>
                <w:rFonts w:ascii="Times New Roman" w:hAnsi="Times New Roman"/>
                <w:color w:val="000000" w:themeColor="text1"/>
                <w:szCs w:val="24"/>
              </w:rPr>
              <w:t>占全盟面积的</w:t>
            </w:r>
            <w:r>
              <w:rPr>
                <w:rFonts w:hint="eastAsia" w:ascii="Times New Roman" w:hAnsi="Times New Roman"/>
                <w:color w:val="000000" w:themeColor="text1"/>
                <w:szCs w:val="24"/>
              </w:rPr>
              <w:t>18.91</w:t>
            </w:r>
            <w:r>
              <w:rPr>
                <w:rFonts w:ascii="Times New Roman" w:hAnsi="Times New Roman"/>
                <w:color w:val="000000" w:themeColor="text1"/>
                <w:szCs w:val="24"/>
              </w:rPr>
              <w:t xml:space="preserve">%。 </w:t>
            </w:r>
          </w:p>
          <w:p w14:paraId="155CE684">
            <w:pPr>
              <w:widowControl/>
              <w:adjustRightInd w:val="0"/>
              <w:snapToGrid w:val="0"/>
              <w:spacing w:line="480" w:lineRule="exact"/>
              <w:ind w:firstLine="480" w:firstLineChars="200"/>
              <w:rPr>
                <w:rFonts w:eastAsiaTheme="minorEastAsia"/>
                <w:color w:val="000000" w:themeColor="text1"/>
                <w:sz w:val="24"/>
              </w:rPr>
            </w:pPr>
            <w:r>
              <w:rPr>
                <w:color w:val="000000" w:themeColor="text1"/>
                <w:sz w:val="24"/>
              </w:rPr>
              <w:t>本项目位于内蒙古自治区锡林郭勒盟锡林浩特市</w:t>
            </w:r>
            <w:r>
              <w:rPr>
                <w:rFonts w:hint="eastAsia"/>
                <w:color w:val="000000" w:themeColor="text1"/>
                <w:sz w:val="24"/>
              </w:rPr>
              <w:t>锡林大街15号，</w:t>
            </w:r>
            <w:r>
              <w:rPr>
                <w:rFonts w:hint="eastAsia" w:eastAsiaTheme="minorEastAsia"/>
                <w:color w:val="000000" w:themeColor="text1"/>
                <w:sz w:val="24"/>
              </w:rPr>
              <w:t>属于</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重点管控单元</w:t>
            </w:r>
            <w:r>
              <w:rPr>
                <w:rFonts w:asciiTheme="minorEastAsia" w:hAnsiTheme="minorEastAsia" w:eastAsiaTheme="minorEastAsia"/>
                <w:color w:val="000000" w:themeColor="text1"/>
                <w:sz w:val="24"/>
              </w:rPr>
              <w:t>”</w:t>
            </w:r>
            <w:r>
              <w:rPr>
                <w:rFonts w:eastAsia="Times New Roman"/>
                <w:color w:val="000000" w:themeColor="text1"/>
                <w:sz w:val="24"/>
              </w:rPr>
              <w:t>。</w:t>
            </w:r>
          </w:p>
          <w:p w14:paraId="058931C2">
            <w:pPr>
              <w:widowControl/>
              <w:adjustRightInd w:val="0"/>
              <w:snapToGrid w:val="0"/>
              <w:spacing w:line="480" w:lineRule="exact"/>
              <w:ind w:firstLine="480" w:firstLineChars="200"/>
              <w:rPr>
                <w:rFonts w:eastAsiaTheme="minorEastAsia"/>
                <w:color w:val="000000" w:themeColor="text1"/>
                <w:sz w:val="24"/>
              </w:rPr>
            </w:pPr>
            <w:r>
              <w:rPr>
                <w:rFonts w:hint="eastAsia" w:eastAsiaTheme="minorEastAsia"/>
                <w:color w:val="000000" w:themeColor="text1"/>
                <w:sz w:val="24"/>
              </w:rPr>
              <w:t>（1）</w:t>
            </w:r>
            <w:r>
              <w:rPr>
                <w:rFonts w:hint="eastAsia"/>
                <w:color w:val="000000" w:themeColor="text1"/>
                <w:sz w:val="24"/>
                <w:szCs w:val="22"/>
              </w:rPr>
              <w:t>生态保护红线</w:t>
            </w:r>
          </w:p>
          <w:p w14:paraId="4C324C5F">
            <w:pPr>
              <w:widowControl/>
              <w:adjustRightInd w:val="0"/>
              <w:snapToGrid w:val="0"/>
              <w:spacing w:line="480" w:lineRule="exact"/>
              <w:ind w:firstLine="480" w:firstLineChars="200"/>
              <w:rPr>
                <w:snapToGrid w:val="0"/>
                <w:color w:val="000000" w:themeColor="text1"/>
                <w:kern w:val="0"/>
                <w:sz w:val="24"/>
              </w:rPr>
            </w:pPr>
            <w:r>
              <w:rPr>
                <w:color w:val="000000" w:themeColor="text1"/>
                <w:sz w:val="24"/>
              </w:rPr>
              <w:t>本项目为</w:t>
            </w:r>
            <w:r>
              <w:rPr>
                <w:rFonts w:hint="eastAsia"/>
                <w:color w:val="000000" w:themeColor="text1"/>
                <w:sz w:val="24"/>
              </w:rPr>
              <w:t>新建</w:t>
            </w:r>
            <w:r>
              <w:rPr>
                <w:color w:val="000000" w:themeColor="text1"/>
                <w:sz w:val="24"/>
              </w:rPr>
              <w:t>项目，</w:t>
            </w:r>
            <w:r>
              <w:rPr>
                <w:rFonts w:hint="eastAsia"/>
                <w:color w:val="000000" w:themeColor="text1"/>
                <w:sz w:val="24"/>
              </w:rPr>
              <w:t>租赁现有商业楼</w:t>
            </w:r>
            <w:r>
              <w:rPr>
                <w:color w:val="000000" w:themeColor="text1"/>
                <w:sz w:val="24"/>
              </w:rPr>
              <w:t>，不新增用地，项目不在名胜古迹、风景名胜区、自然保护区、饮用水源保护区范围内；依据生态保护红线规划分区，项目不在生态红线区范围内，符合生态保护红线要求</w:t>
            </w:r>
            <w:r>
              <w:rPr>
                <w:color w:val="000000" w:themeColor="text1"/>
                <w:kern w:val="0"/>
                <w:sz w:val="24"/>
              </w:rPr>
              <w:t>。</w:t>
            </w:r>
          </w:p>
          <w:p w14:paraId="199A5E3A">
            <w:pPr>
              <w:autoSpaceDE w:val="0"/>
              <w:autoSpaceDN w:val="0"/>
              <w:adjustRightInd w:val="0"/>
              <w:snapToGrid w:val="0"/>
              <w:spacing w:line="480" w:lineRule="exact"/>
              <w:ind w:firstLine="480" w:firstLineChars="200"/>
              <w:rPr>
                <w:color w:val="000000" w:themeColor="text1"/>
                <w:sz w:val="24"/>
              </w:rPr>
            </w:pPr>
            <w:r>
              <w:rPr>
                <w:color w:val="000000" w:themeColor="text1"/>
                <w:sz w:val="24"/>
              </w:rPr>
              <w:t xml:space="preserve">（2）环境质量底线 </w:t>
            </w:r>
          </w:p>
          <w:p w14:paraId="0A444F23">
            <w:pPr>
              <w:pStyle w:val="147"/>
              <w:spacing w:line="480" w:lineRule="exact"/>
              <w:ind w:firstLine="480"/>
              <w:jc w:val="left"/>
              <w:rPr>
                <w:color w:val="000000" w:themeColor="text1"/>
                <w:szCs w:val="24"/>
              </w:rPr>
            </w:pPr>
            <w:r>
              <w:rPr>
                <w:rFonts w:hint="eastAsia"/>
                <w:color w:val="000000" w:themeColor="text1"/>
                <w:szCs w:val="24"/>
              </w:rPr>
              <w:t>根据</w:t>
            </w:r>
            <w:r>
              <w:rPr>
                <w:rFonts w:hint="eastAsia"/>
                <w:color w:val="000000" w:themeColor="text1"/>
              </w:rPr>
              <w:t>内蒙古自治区环境保护厅</w:t>
            </w:r>
            <w:r>
              <w:rPr>
                <w:color w:val="000000" w:themeColor="text1"/>
              </w:rPr>
              <w:t>202</w:t>
            </w:r>
            <w:r>
              <w:rPr>
                <w:rFonts w:hint="eastAsia"/>
                <w:color w:val="000000" w:themeColor="text1"/>
              </w:rPr>
              <w:t>3年6月5日发布的</w:t>
            </w:r>
            <w:r>
              <w:rPr>
                <w:rFonts w:hAnsiTheme="minorEastAsia" w:eastAsiaTheme="minorEastAsia"/>
                <w:color w:val="000000" w:themeColor="text1"/>
              </w:rPr>
              <w:t>《</w:t>
            </w:r>
            <w:r>
              <w:rPr>
                <w:rFonts w:eastAsiaTheme="minorEastAsia"/>
                <w:color w:val="000000" w:themeColor="text1"/>
              </w:rPr>
              <w:t>202</w:t>
            </w:r>
            <w:r>
              <w:rPr>
                <w:rFonts w:hint="eastAsia" w:eastAsiaTheme="minorEastAsia"/>
                <w:color w:val="000000" w:themeColor="text1"/>
              </w:rPr>
              <w:t>2</w:t>
            </w:r>
            <w:r>
              <w:rPr>
                <w:rFonts w:hAnsiTheme="minorEastAsia" w:eastAsiaTheme="minorEastAsia"/>
                <w:color w:val="000000" w:themeColor="text1"/>
              </w:rPr>
              <w:t>内蒙古自治区生态环境状况公报》</w:t>
            </w:r>
            <w:r>
              <w:rPr>
                <w:color w:val="000000" w:themeColor="text1"/>
                <w:szCs w:val="24"/>
              </w:rPr>
              <w:t>中</w:t>
            </w:r>
            <w:r>
              <w:rPr>
                <w:rFonts w:hint="eastAsia"/>
                <w:color w:val="000000" w:themeColor="text1"/>
                <w:szCs w:val="24"/>
              </w:rPr>
              <w:t>锡林郭勒盟</w:t>
            </w:r>
            <w:r>
              <w:rPr>
                <w:color w:val="000000" w:themeColor="text1"/>
                <w:szCs w:val="24"/>
              </w:rPr>
              <w:t>的环境空气质量监测数据作为评价区域达标情况的依据。通过监测结果分析，项目所在区域SO</w:t>
            </w:r>
            <w:r>
              <w:rPr>
                <w:color w:val="000000" w:themeColor="text1"/>
                <w:szCs w:val="24"/>
                <w:vertAlign w:val="subscript"/>
              </w:rPr>
              <w:t>2</w:t>
            </w:r>
            <w:r>
              <w:rPr>
                <w:color w:val="000000" w:themeColor="text1"/>
                <w:szCs w:val="24"/>
              </w:rPr>
              <w:t>、NO</w:t>
            </w:r>
            <w:r>
              <w:rPr>
                <w:color w:val="000000" w:themeColor="text1"/>
                <w:szCs w:val="24"/>
                <w:vertAlign w:val="subscript"/>
              </w:rPr>
              <w:t>2</w:t>
            </w:r>
            <w:r>
              <w:rPr>
                <w:color w:val="000000" w:themeColor="text1"/>
                <w:szCs w:val="24"/>
              </w:rPr>
              <w:t>年平均质量浓度、CO百分位数日平均浓度、PM</w:t>
            </w:r>
            <w:r>
              <w:rPr>
                <w:color w:val="000000" w:themeColor="text1"/>
                <w:szCs w:val="24"/>
                <w:vertAlign w:val="subscript"/>
              </w:rPr>
              <w:t>2.5</w:t>
            </w:r>
            <w:r>
              <w:rPr>
                <w:color w:val="000000" w:themeColor="text1"/>
                <w:szCs w:val="24"/>
              </w:rPr>
              <w:t>、PM</w:t>
            </w:r>
            <w:r>
              <w:rPr>
                <w:color w:val="000000" w:themeColor="text1"/>
                <w:szCs w:val="24"/>
                <w:vertAlign w:val="subscript"/>
              </w:rPr>
              <w:t>10</w:t>
            </w:r>
            <w:r>
              <w:rPr>
                <w:color w:val="000000" w:themeColor="text1"/>
                <w:szCs w:val="24"/>
              </w:rPr>
              <w:t>年平均浓度和O</w:t>
            </w:r>
            <w:r>
              <w:rPr>
                <w:color w:val="000000" w:themeColor="text1"/>
                <w:szCs w:val="24"/>
                <w:vertAlign w:val="subscript"/>
              </w:rPr>
              <w:t>3</w:t>
            </w:r>
            <w:r>
              <w:rPr>
                <w:color w:val="000000" w:themeColor="text1"/>
                <w:szCs w:val="24"/>
              </w:rPr>
              <w:t>8h平均质量浓度均满足</w:t>
            </w:r>
            <w:r>
              <w:rPr>
                <w:rFonts w:hint="eastAsia"/>
                <w:color w:val="000000" w:themeColor="text1"/>
                <w:szCs w:val="24"/>
              </w:rPr>
              <w:t>《环境空气质量标准》（</w:t>
            </w:r>
            <w:r>
              <w:rPr>
                <w:color w:val="000000" w:themeColor="text1"/>
                <w:szCs w:val="24"/>
              </w:rPr>
              <w:t>GB3095-2012</w:t>
            </w:r>
            <w:r>
              <w:rPr>
                <w:rFonts w:hint="eastAsia"/>
                <w:color w:val="000000" w:themeColor="text1"/>
                <w:szCs w:val="24"/>
              </w:rPr>
              <w:t>）及其修改单中规定的标准限值</w:t>
            </w:r>
            <w:r>
              <w:rPr>
                <w:color w:val="000000" w:themeColor="text1"/>
                <w:szCs w:val="24"/>
              </w:rPr>
              <w:t>，根据</w:t>
            </w:r>
            <w:r>
              <w:rPr>
                <w:rFonts w:hint="eastAsia" w:ascii="宋体" w:hAnsi="宋体"/>
                <w:color w:val="000000" w:themeColor="text1"/>
                <w:szCs w:val="24"/>
              </w:rPr>
              <w:t>“</w:t>
            </w:r>
            <w:r>
              <w:rPr>
                <w:color w:val="000000" w:themeColor="text1"/>
                <w:szCs w:val="24"/>
              </w:rPr>
              <w:t>《环境影响评价技术导则大气环境》（HJ2.2-2018）6.4.1.1</w:t>
            </w:r>
            <w:r>
              <w:rPr>
                <w:rFonts w:hint="eastAsia"/>
                <w:color w:val="000000" w:themeColor="text1"/>
                <w:szCs w:val="24"/>
              </w:rPr>
              <w:t>”</w:t>
            </w:r>
            <w:r>
              <w:rPr>
                <w:color w:val="000000" w:themeColor="text1"/>
                <w:szCs w:val="24"/>
              </w:rPr>
              <w:t>的要求，六项污染物全部达标即为城市环境空气质量达标，因此，本项目所在区域城市环境空气质量达标。项目在严格执行环评</w:t>
            </w:r>
            <w:r>
              <w:rPr>
                <w:rFonts w:ascii="宋体" w:hAnsi="宋体"/>
                <w:color w:val="000000" w:themeColor="text1"/>
                <w:szCs w:val="24"/>
              </w:rPr>
              <w:t>“三同时”</w:t>
            </w:r>
            <w:r>
              <w:rPr>
                <w:color w:val="000000" w:themeColor="text1"/>
                <w:szCs w:val="24"/>
              </w:rPr>
              <w:t>制度要求的前提下，采取切实可行的环境保护措施，确保废气、废水、固废、噪声均能够达标排放，最大限度的减小对区域环境得影响。因此，本项目建设符合环境质量底线要求。</w:t>
            </w:r>
          </w:p>
          <w:p w14:paraId="4B6003DE">
            <w:pPr>
              <w:autoSpaceDE w:val="0"/>
              <w:autoSpaceDN w:val="0"/>
              <w:adjustRightInd w:val="0"/>
              <w:snapToGrid w:val="0"/>
              <w:spacing w:line="480" w:lineRule="exact"/>
              <w:ind w:firstLine="480" w:firstLineChars="200"/>
              <w:rPr>
                <w:color w:val="000000" w:themeColor="text1"/>
                <w:sz w:val="24"/>
              </w:rPr>
            </w:pPr>
            <w:r>
              <w:rPr>
                <w:color w:val="000000" w:themeColor="text1"/>
                <w:sz w:val="24"/>
              </w:rPr>
              <w:t xml:space="preserve">（3）资源利用上线 </w:t>
            </w:r>
          </w:p>
          <w:p w14:paraId="7C6FC455">
            <w:pPr>
              <w:spacing w:line="480" w:lineRule="exact"/>
              <w:ind w:firstLine="480" w:firstLineChars="200"/>
              <w:rPr>
                <w:color w:val="000000" w:themeColor="text1"/>
                <w:sz w:val="24"/>
              </w:rPr>
            </w:pPr>
            <w:r>
              <w:rPr>
                <w:rFonts w:hint="eastAsia" w:hAnsi="宋体"/>
                <w:color w:val="000000" w:themeColor="text1"/>
                <w:sz w:val="24"/>
              </w:rPr>
              <w:t>构建自然资源利用上线，推动自然资源可持续发展，需要对传统发展理念扬弃；构建自然资源利用上线，推动自然资源可持续发展，需要构筑起自然资源生态系统的规模和配比；构建自然资源利用上线，推动自然资源可持续发展，需要对自然资源开发利用进行经济学分析；构建自然资源利用上线，推动自然资源可持续发展，需要加快政策法律制度建设；构建自然资源利用上线，推动自然资源可持续发展，需要发</w:t>
            </w:r>
            <w:r>
              <w:rPr>
                <w:rFonts w:hint="eastAsia" w:ascii="宋体" w:hAnsi="宋体"/>
                <w:color w:val="000000" w:themeColor="text1"/>
                <w:sz w:val="24"/>
              </w:rPr>
              <w:t>掘“大数据+互联网”的功</w:t>
            </w:r>
            <w:r>
              <w:rPr>
                <w:rFonts w:hint="eastAsia" w:hAnsi="宋体"/>
                <w:color w:val="000000" w:themeColor="text1"/>
                <w:sz w:val="24"/>
              </w:rPr>
              <w:t>效，实施自然资源承载力预警系统和在线监测系统；构建自然资源利用上线，推动自然资源可持续发展，需要加快国土空间绿色治理行动。</w:t>
            </w:r>
          </w:p>
          <w:p w14:paraId="5E0BE5D0">
            <w:pPr>
              <w:widowControl/>
              <w:spacing w:line="480" w:lineRule="exact"/>
              <w:ind w:firstLine="480" w:firstLineChars="200"/>
              <w:rPr>
                <w:rFonts w:hAnsi="宋体"/>
                <w:color w:val="000000" w:themeColor="text1"/>
                <w:sz w:val="24"/>
              </w:rPr>
            </w:pPr>
            <w:r>
              <w:rPr>
                <w:rFonts w:hint="eastAsia" w:hAnsi="宋体"/>
                <w:color w:val="000000" w:themeColor="text1"/>
                <w:sz w:val="24"/>
              </w:rPr>
              <w:t>本项目营运过程中消耗一定量的水资源和电能等，其资源消耗量相对区域资源利用总量较小，符合资源利用上限要求。</w:t>
            </w:r>
          </w:p>
          <w:p w14:paraId="5655FB01">
            <w:pPr>
              <w:pStyle w:val="147"/>
              <w:spacing w:line="480" w:lineRule="exact"/>
              <w:ind w:firstLine="480"/>
              <w:jc w:val="left"/>
              <w:rPr>
                <w:rFonts w:ascii="宋体" w:hAnsi="宋体" w:cs="宋体"/>
                <w:color w:val="000000" w:themeColor="text1"/>
                <w:kern w:val="0"/>
                <w:szCs w:val="24"/>
              </w:rPr>
            </w:pPr>
            <w:r>
              <w:rPr>
                <w:rFonts w:hAnsi="宋体"/>
                <w:color w:val="000000" w:themeColor="text1"/>
                <w:kern w:val="0"/>
                <w:szCs w:val="24"/>
              </w:rPr>
              <w:t>（</w:t>
            </w:r>
            <w:r>
              <w:rPr>
                <w:color w:val="000000" w:themeColor="text1"/>
                <w:kern w:val="0"/>
                <w:szCs w:val="24"/>
              </w:rPr>
              <w:t>4</w:t>
            </w:r>
            <w:r>
              <w:rPr>
                <w:rFonts w:hAnsi="宋体"/>
                <w:color w:val="000000" w:themeColor="text1"/>
                <w:kern w:val="0"/>
                <w:szCs w:val="24"/>
              </w:rPr>
              <w:t>）</w:t>
            </w:r>
            <w:r>
              <w:rPr>
                <w:rFonts w:hint="eastAsia" w:ascii="宋体" w:hAnsi="宋体" w:cs="宋体"/>
                <w:color w:val="000000" w:themeColor="text1"/>
                <w:kern w:val="0"/>
                <w:szCs w:val="24"/>
              </w:rPr>
              <w:t>生态</w:t>
            </w:r>
            <w:r>
              <w:rPr>
                <w:rFonts w:ascii="宋体" w:hAnsi="宋体" w:cs="宋体"/>
                <w:color w:val="000000" w:themeColor="text1"/>
                <w:kern w:val="0"/>
                <w:szCs w:val="24"/>
              </w:rPr>
              <w:t>环境准入清单</w:t>
            </w:r>
          </w:p>
          <w:p w14:paraId="1050C644">
            <w:pPr>
              <w:spacing w:line="480" w:lineRule="exact"/>
              <w:ind w:firstLine="480" w:firstLineChars="200"/>
              <w:rPr>
                <w:color w:val="000000" w:themeColor="text1"/>
                <w:sz w:val="24"/>
              </w:rPr>
            </w:pPr>
            <w:r>
              <w:rPr>
                <w:color w:val="000000" w:themeColor="text1"/>
                <w:sz w:val="24"/>
              </w:rPr>
              <w:t>根据《锡林郭勒盟生态环境准入清单》（202</w:t>
            </w:r>
            <w:r>
              <w:rPr>
                <w:rFonts w:hint="eastAsia"/>
                <w:color w:val="000000" w:themeColor="text1"/>
                <w:sz w:val="24"/>
              </w:rPr>
              <w:t>3</w:t>
            </w:r>
            <w:r>
              <w:rPr>
                <w:color w:val="000000" w:themeColor="text1"/>
                <w:sz w:val="24"/>
              </w:rPr>
              <w:t>年</w:t>
            </w:r>
            <w:r>
              <w:rPr>
                <w:rFonts w:hint="eastAsia"/>
                <w:color w:val="000000" w:themeColor="text1"/>
                <w:sz w:val="24"/>
              </w:rPr>
              <w:t>7</w:t>
            </w:r>
            <w:r>
              <w:rPr>
                <w:color w:val="000000" w:themeColor="text1"/>
                <w:sz w:val="24"/>
              </w:rPr>
              <w:t>月）</w:t>
            </w:r>
            <w:r>
              <w:rPr>
                <w:rFonts w:hint="eastAsia"/>
                <w:color w:val="000000" w:themeColor="text1"/>
                <w:sz w:val="24"/>
              </w:rPr>
              <w:t>中“锡林郭勒盟锡林浩特市生态环境准入清单”，</w:t>
            </w:r>
            <w:r>
              <w:rPr>
                <w:color w:val="000000" w:themeColor="text1"/>
                <w:sz w:val="24"/>
              </w:rPr>
              <w:t>本项目</w:t>
            </w:r>
            <w:r>
              <w:rPr>
                <w:rFonts w:hint="eastAsia"/>
                <w:color w:val="000000" w:themeColor="text1"/>
                <w:sz w:val="24"/>
              </w:rPr>
              <w:t>环境管控单元编码为</w:t>
            </w:r>
            <w:r>
              <w:rPr>
                <w:rFonts w:ascii="宋体" w:hAnsi="宋体"/>
                <w:color w:val="000000" w:themeColor="text1"/>
                <w:sz w:val="24"/>
              </w:rPr>
              <w:t>“</w:t>
            </w:r>
            <w:r>
              <w:rPr>
                <w:color w:val="000000" w:themeColor="text1"/>
                <w:sz w:val="24"/>
              </w:rPr>
              <w:t>ZH15250220001</w:t>
            </w:r>
            <w:r>
              <w:rPr>
                <w:rFonts w:ascii="宋体" w:hAnsi="宋体"/>
                <w:color w:val="000000" w:themeColor="text1"/>
                <w:sz w:val="24"/>
              </w:rPr>
              <w:t>”</w:t>
            </w:r>
            <w:r>
              <w:rPr>
                <w:rFonts w:hint="eastAsia" w:ascii="宋体" w:hAnsi="宋体"/>
                <w:color w:val="000000" w:themeColor="text1"/>
                <w:sz w:val="24"/>
              </w:rPr>
              <w:t>，</w:t>
            </w:r>
            <w:r>
              <w:rPr>
                <w:rFonts w:hint="eastAsia"/>
                <w:color w:val="000000" w:themeColor="text1"/>
                <w:sz w:val="24"/>
              </w:rPr>
              <w:t>环境管控单元名称为“锡林浩特市城镇开发边界”，管控单元类别为“重点</w:t>
            </w:r>
            <w:r>
              <w:rPr>
                <w:color w:val="000000" w:themeColor="text1"/>
                <w:sz w:val="24"/>
              </w:rPr>
              <w:t>管控单元</w:t>
            </w:r>
            <w:r>
              <w:rPr>
                <w:rFonts w:hint="eastAsia"/>
                <w:color w:val="000000" w:themeColor="text1"/>
                <w:sz w:val="24"/>
              </w:rPr>
              <w:t>”。其具体管控要求符合性见下表。</w:t>
            </w:r>
          </w:p>
          <w:p w14:paraId="36D57BD6">
            <w:pPr>
              <w:spacing w:line="360" w:lineRule="exact"/>
              <w:jc w:val="center"/>
              <w:rPr>
                <w:b/>
                <w:color w:val="000000" w:themeColor="text1"/>
                <w:sz w:val="24"/>
              </w:rPr>
            </w:pPr>
            <w:r>
              <w:rPr>
                <w:b/>
                <w:color w:val="000000" w:themeColor="text1"/>
                <w:sz w:val="24"/>
              </w:rPr>
              <w:t>表</w:t>
            </w:r>
            <w:r>
              <w:rPr>
                <w:rFonts w:hint="eastAsia"/>
                <w:b/>
                <w:color w:val="000000" w:themeColor="text1"/>
                <w:sz w:val="24"/>
              </w:rPr>
              <w:t xml:space="preserve">1  </w:t>
            </w:r>
            <w:r>
              <w:rPr>
                <w:b/>
                <w:color w:val="000000" w:themeColor="text1"/>
                <w:sz w:val="24"/>
              </w:rPr>
              <w:t>生态环境准入清单符合性分析表</w:t>
            </w:r>
          </w:p>
          <w:tbl>
            <w:tblPr>
              <w:tblStyle w:val="28"/>
              <w:tblW w:w="6652" w:type="dxa"/>
              <w:tblInd w:w="1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52"/>
              <w:gridCol w:w="3476"/>
              <w:gridCol w:w="2153"/>
              <w:gridCol w:w="371"/>
            </w:tblGrid>
            <w:tr w14:paraId="2DEDDE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57" w:hRule="atLeast"/>
              </w:trPr>
              <w:tc>
                <w:tcPr>
                  <w:tcW w:w="490" w:type="pct"/>
                  <w:tcBorders>
                    <w:tl2br w:val="nil"/>
                    <w:tr2bl w:val="nil"/>
                  </w:tcBorders>
                  <w:vAlign w:val="center"/>
                </w:tcPr>
                <w:p w14:paraId="19BAABEB">
                  <w:pPr>
                    <w:autoSpaceDE w:val="0"/>
                    <w:autoSpaceDN w:val="0"/>
                    <w:adjustRightInd w:val="0"/>
                    <w:snapToGrid w:val="0"/>
                    <w:spacing w:line="360" w:lineRule="exact"/>
                    <w:jc w:val="center"/>
                    <w:rPr>
                      <w:color w:val="000000" w:themeColor="text1"/>
                      <w:kern w:val="0"/>
                      <w:szCs w:val="21"/>
                    </w:rPr>
                  </w:pPr>
                  <w:r>
                    <w:rPr>
                      <w:color w:val="000000" w:themeColor="text1"/>
                      <w:kern w:val="0"/>
                      <w:szCs w:val="21"/>
                    </w:rPr>
                    <w:t>管控类别</w:t>
                  </w:r>
                </w:p>
              </w:tc>
              <w:tc>
                <w:tcPr>
                  <w:tcW w:w="2613" w:type="pct"/>
                  <w:tcBorders>
                    <w:tl2br w:val="nil"/>
                    <w:tr2bl w:val="nil"/>
                  </w:tcBorders>
                  <w:vAlign w:val="center"/>
                </w:tcPr>
                <w:p w14:paraId="351CC9FB">
                  <w:pPr>
                    <w:autoSpaceDE w:val="0"/>
                    <w:autoSpaceDN w:val="0"/>
                    <w:adjustRightInd w:val="0"/>
                    <w:snapToGrid w:val="0"/>
                    <w:spacing w:line="360" w:lineRule="exact"/>
                    <w:jc w:val="center"/>
                    <w:rPr>
                      <w:color w:val="000000" w:themeColor="text1"/>
                      <w:kern w:val="0"/>
                      <w:szCs w:val="21"/>
                    </w:rPr>
                  </w:pPr>
                  <w:r>
                    <w:rPr>
                      <w:color w:val="000000" w:themeColor="text1"/>
                      <w:kern w:val="0"/>
                      <w:szCs w:val="21"/>
                    </w:rPr>
                    <w:t>管控要求</w:t>
                  </w:r>
                </w:p>
              </w:tc>
              <w:tc>
                <w:tcPr>
                  <w:tcW w:w="1618" w:type="pct"/>
                  <w:tcBorders>
                    <w:tl2br w:val="nil"/>
                    <w:tr2bl w:val="nil"/>
                  </w:tcBorders>
                  <w:vAlign w:val="center"/>
                </w:tcPr>
                <w:p w14:paraId="2DB5F275">
                  <w:pPr>
                    <w:autoSpaceDE w:val="0"/>
                    <w:autoSpaceDN w:val="0"/>
                    <w:adjustRightInd w:val="0"/>
                    <w:snapToGrid w:val="0"/>
                    <w:spacing w:line="360" w:lineRule="exact"/>
                    <w:jc w:val="center"/>
                    <w:rPr>
                      <w:color w:val="000000" w:themeColor="text1"/>
                      <w:kern w:val="0"/>
                      <w:szCs w:val="21"/>
                    </w:rPr>
                  </w:pPr>
                  <w:r>
                    <w:rPr>
                      <w:rFonts w:hint="eastAsia"/>
                      <w:color w:val="000000" w:themeColor="text1"/>
                    </w:rPr>
                    <w:t>本项目情况</w:t>
                  </w:r>
                </w:p>
              </w:tc>
              <w:tc>
                <w:tcPr>
                  <w:tcW w:w="279" w:type="pct"/>
                  <w:tcBorders>
                    <w:tl2br w:val="nil"/>
                    <w:tr2bl w:val="nil"/>
                  </w:tcBorders>
                  <w:vAlign w:val="center"/>
                </w:tcPr>
                <w:p w14:paraId="6AC9185B">
                  <w:pPr>
                    <w:autoSpaceDE w:val="0"/>
                    <w:autoSpaceDN w:val="0"/>
                    <w:adjustRightInd w:val="0"/>
                    <w:snapToGrid w:val="0"/>
                    <w:spacing w:line="360" w:lineRule="exact"/>
                    <w:jc w:val="center"/>
                    <w:rPr>
                      <w:color w:val="000000" w:themeColor="text1"/>
                      <w:kern w:val="0"/>
                      <w:szCs w:val="21"/>
                    </w:rPr>
                  </w:pPr>
                  <w:r>
                    <w:rPr>
                      <w:rFonts w:hint="eastAsia"/>
                      <w:color w:val="000000" w:themeColor="text1"/>
                    </w:rPr>
                    <w:t>符合性</w:t>
                  </w:r>
                </w:p>
              </w:tc>
            </w:tr>
            <w:tr w14:paraId="478728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490" w:type="pct"/>
                  <w:tcBorders>
                    <w:tl2br w:val="nil"/>
                    <w:tr2bl w:val="nil"/>
                  </w:tcBorders>
                  <w:vAlign w:val="center"/>
                </w:tcPr>
                <w:p w14:paraId="725AB1A4">
                  <w:pPr>
                    <w:spacing w:line="360" w:lineRule="exact"/>
                    <w:jc w:val="center"/>
                    <w:rPr>
                      <w:color w:val="000000" w:themeColor="text1"/>
                      <w:kern w:val="0"/>
                      <w:szCs w:val="21"/>
                    </w:rPr>
                  </w:pPr>
                  <w:r>
                    <w:rPr>
                      <w:color w:val="000000" w:themeColor="text1"/>
                      <w:szCs w:val="21"/>
                    </w:rPr>
                    <w:t>空间布局约束</w:t>
                  </w:r>
                </w:p>
              </w:tc>
              <w:tc>
                <w:tcPr>
                  <w:tcW w:w="2613" w:type="pct"/>
                  <w:tcBorders>
                    <w:tl2br w:val="nil"/>
                    <w:tr2bl w:val="nil"/>
                  </w:tcBorders>
                  <w:vAlign w:val="center"/>
                </w:tcPr>
                <w:p w14:paraId="27E9BA48">
                  <w:pPr>
                    <w:autoSpaceDE w:val="0"/>
                    <w:autoSpaceDN w:val="0"/>
                    <w:adjustRightInd w:val="0"/>
                    <w:snapToGrid w:val="0"/>
                    <w:spacing w:line="360" w:lineRule="exact"/>
                    <w:rPr>
                      <w:color w:val="000000" w:themeColor="text1"/>
                    </w:rPr>
                  </w:pPr>
                  <w:r>
                    <w:rPr>
                      <w:rFonts w:hint="eastAsia"/>
                      <w:color w:val="000000" w:themeColor="text1"/>
                    </w:rPr>
                    <w:t>执行锡林郭勒盟总体准入要求中第一条关于空间布局约束的准入要求。</w:t>
                  </w:r>
                </w:p>
                <w:p w14:paraId="3ABF1960">
                  <w:pPr>
                    <w:autoSpaceDE w:val="0"/>
                    <w:autoSpaceDN w:val="0"/>
                    <w:adjustRightInd w:val="0"/>
                    <w:snapToGrid w:val="0"/>
                    <w:spacing w:line="360" w:lineRule="exact"/>
                    <w:rPr>
                      <w:color w:val="000000" w:themeColor="text1"/>
                    </w:rPr>
                  </w:pPr>
                  <w:r>
                    <w:rPr>
                      <w:rFonts w:hint="eastAsia"/>
                      <w:color w:val="000000" w:themeColor="text1"/>
                    </w:rPr>
                    <w:t>旗县（市、区）及以上城市建成区基本淘汰每小时10蒸吨及以下燃煤锅炉及茶水炉、经营性炉灶等燃煤设施，不再新建每小时35蒸吨以下的燃煤锅炉。</w:t>
                  </w:r>
                </w:p>
                <w:p w14:paraId="1C09920E">
                  <w:pPr>
                    <w:autoSpaceDE w:val="0"/>
                    <w:autoSpaceDN w:val="0"/>
                    <w:adjustRightInd w:val="0"/>
                    <w:snapToGrid w:val="0"/>
                    <w:spacing w:line="360" w:lineRule="exact"/>
                    <w:rPr>
                      <w:color w:val="000000" w:themeColor="text1"/>
                    </w:rPr>
                  </w:pPr>
                  <w:r>
                    <w:rPr>
                      <w:rFonts w:hint="eastAsia"/>
                      <w:color w:val="000000" w:themeColor="text1"/>
                    </w:rPr>
                    <w:t>禁止在城市主导风向上风向新建涉气重污染项目，形成有利于大气污染物扩散的城市空间布局。</w:t>
                  </w:r>
                </w:p>
                <w:p w14:paraId="59BD9D0C">
                  <w:pPr>
                    <w:autoSpaceDE w:val="0"/>
                    <w:autoSpaceDN w:val="0"/>
                    <w:adjustRightInd w:val="0"/>
                    <w:snapToGrid w:val="0"/>
                    <w:spacing w:line="360" w:lineRule="exact"/>
                    <w:rPr>
                      <w:color w:val="000000" w:themeColor="text1"/>
                    </w:rPr>
                  </w:pPr>
                  <w:r>
                    <w:rPr>
                      <w:rFonts w:hint="eastAsia"/>
                      <w:color w:val="000000" w:themeColor="text1"/>
                    </w:rPr>
                    <w:t>推进城市建成区重污染企业退城入园，对位于城市建成区范围内的污染严重企业，限期完成搬迁、改造，逾期不退城的依法予以停产。</w:t>
                  </w:r>
                </w:p>
                <w:p w14:paraId="4F52E6A7">
                  <w:pPr>
                    <w:autoSpaceDE w:val="0"/>
                    <w:autoSpaceDN w:val="0"/>
                    <w:adjustRightInd w:val="0"/>
                    <w:snapToGrid w:val="0"/>
                    <w:spacing w:line="360" w:lineRule="exact"/>
                    <w:rPr>
                      <w:color w:val="000000" w:themeColor="text1"/>
                    </w:rPr>
                  </w:pPr>
                  <w:r>
                    <w:rPr>
                      <w:rFonts w:hint="eastAsia"/>
                      <w:color w:val="000000" w:themeColor="text1"/>
                    </w:rPr>
                    <w:t>大气环境受体敏感区内，加大区域大气污染物减排力度，严格控制“两高”项目建设。</w:t>
                  </w:r>
                </w:p>
                <w:p w14:paraId="470F0D50">
                  <w:pPr>
                    <w:autoSpaceDE w:val="0"/>
                    <w:autoSpaceDN w:val="0"/>
                    <w:adjustRightInd w:val="0"/>
                    <w:snapToGrid w:val="0"/>
                    <w:spacing w:line="360" w:lineRule="exact"/>
                    <w:rPr>
                      <w:color w:val="000000" w:themeColor="text1"/>
                    </w:rPr>
                  </w:pPr>
                  <w:r>
                    <w:rPr>
                      <w:rFonts w:hint="eastAsia"/>
                      <w:color w:val="000000" w:themeColor="text1"/>
                    </w:rPr>
                    <w:t>禁止不符合园区产业定位及规划环评等要求的项目入园；国家明令淘汰的落后产能和不符合国家产业政策的项目，禁止向工业园区转移。</w:t>
                  </w:r>
                </w:p>
                <w:p w14:paraId="029EE970">
                  <w:pPr>
                    <w:autoSpaceDE w:val="0"/>
                    <w:autoSpaceDN w:val="0"/>
                    <w:adjustRightInd w:val="0"/>
                    <w:snapToGrid w:val="0"/>
                    <w:spacing w:line="360" w:lineRule="exact"/>
                    <w:rPr>
                      <w:color w:val="000000" w:themeColor="text1"/>
                    </w:rPr>
                  </w:pPr>
                  <w:r>
                    <w:rPr>
                      <w:rFonts w:hint="eastAsia"/>
                      <w:color w:val="000000" w:themeColor="text1"/>
                    </w:rPr>
                    <w:t>高污染燃料禁燃区范围内禁止新建、改建、扩建燃用高污染燃料的设施；高污染燃料禁燃区范围内禁止销售、燃用高污染燃料，已建成使用高污染燃料设施的工业企业拆除高污染燃料设施或改用天然气、液化气、电等清洁能源，已使用天然气、液化气、电等清洁能源的各类设施严禁改用民用洁净型燃料或生物质成型燃料等燃料。高污染燃料禁燃区范围内居民生活类高污染燃料设施应加快改造，改用电、太阳能、天然气、民用洁净型燃料等清洁能源。</w:t>
                  </w:r>
                </w:p>
              </w:tc>
              <w:tc>
                <w:tcPr>
                  <w:tcW w:w="1618" w:type="pct"/>
                  <w:tcBorders>
                    <w:tl2br w:val="nil"/>
                    <w:tr2bl w:val="nil"/>
                  </w:tcBorders>
                  <w:vAlign w:val="center"/>
                </w:tcPr>
                <w:p w14:paraId="1191B337">
                  <w:pPr>
                    <w:autoSpaceDE w:val="0"/>
                    <w:autoSpaceDN w:val="0"/>
                    <w:adjustRightInd w:val="0"/>
                    <w:snapToGrid w:val="0"/>
                    <w:spacing w:line="360" w:lineRule="exact"/>
                    <w:jc w:val="center"/>
                    <w:rPr>
                      <w:color w:val="000000" w:themeColor="text1"/>
                      <w:kern w:val="0"/>
                      <w:szCs w:val="21"/>
                    </w:rPr>
                  </w:pPr>
                  <w:r>
                    <w:rPr>
                      <w:rFonts w:hint="eastAsia"/>
                      <w:color w:val="000000" w:themeColor="text1"/>
                      <w:kern w:val="0"/>
                      <w:szCs w:val="21"/>
                    </w:rPr>
                    <w:t>本项目不使用燃煤锅炉，非涉气重污染项目，非高耗水、高污染项目。</w:t>
                  </w:r>
                </w:p>
              </w:tc>
              <w:tc>
                <w:tcPr>
                  <w:tcW w:w="279" w:type="pct"/>
                  <w:tcBorders>
                    <w:tl2br w:val="nil"/>
                    <w:tr2bl w:val="nil"/>
                  </w:tcBorders>
                  <w:vAlign w:val="center"/>
                </w:tcPr>
                <w:p w14:paraId="5C06EB3E">
                  <w:pPr>
                    <w:autoSpaceDE w:val="0"/>
                    <w:autoSpaceDN w:val="0"/>
                    <w:adjustRightInd w:val="0"/>
                    <w:snapToGrid w:val="0"/>
                    <w:spacing w:line="360" w:lineRule="exact"/>
                    <w:jc w:val="center"/>
                    <w:rPr>
                      <w:color w:val="000000" w:themeColor="text1"/>
                      <w:kern w:val="0"/>
                      <w:szCs w:val="21"/>
                    </w:rPr>
                  </w:pPr>
                  <w:r>
                    <w:rPr>
                      <w:rFonts w:hint="eastAsia"/>
                      <w:color w:val="000000" w:themeColor="text1"/>
                      <w:kern w:val="0"/>
                      <w:szCs w:val="21"/>
                    </w:rPr>
                    <w:t>符合</w:t>
                  </w:r>
                </w:p>
              </w:tc>
            </w:tr>
            <w:tr w14:paraId="353815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90" w:type="pct"/>
                  <w:tcBorders>
                    <w:tl2br w:val="nil"/>
                    <w:tr2bl w:val="nil"/>
                  </w:tcBorders>
                  <w:vAlign w:val="center"/>
                </w:tcPr>
                <w:p w14:paraId="3F68F191">
                  <w:pPr>
                    <w:spacing w:line="360" w:lineRule="exact"/>
                    <w:jc w:val="center"/>
                    <w:rPr>
                      <w:color w:val="000000" w:themeColor="text1"/>
                      <w:kern w:val="0"/>
                      <w:szCs w:val="21"/>
                    </w:rPr>
                  </w:pPr>
                  <w:r>
                    <w:rPr>
                      <w:color w:val="000000" w:themeColor="text1"/>
                      <w:szCs w:val="21"/>
                    </w:rPr>
                    <w:t>污染物排放管控</w:t>
                  </w:r>
                </w:p>
              </w:tc>
              <w:tc>
                <w:tcPr>
                  <w:tcW w:w="2613" w:type="pct"/>
                  <w:tcBorders>
                    <w:tl2br w:val="nil"/>
                    <w:tr2bl w:val="nil"/>
                  </w:tcBorders>
                  <w:vAlign w:val="center"/>
                </w:tcPr>
                <w:p w14:paraId="0FE95BB3">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执行锡林郭勒盟总体准入要求中第二条关于污染物排放管控的准入要求。</w:t>
                  </w:r>
                </w:p>
                <w:p w14:paraId="15AF61E0">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所有新建城镇污水处理设施要执行一级A排放标准。</w:t>
                  </w:r>
                </w:p>
                <w:p w14:paraId="2F4A95B0">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新建排放重金属污染物的建设项目全面执行重金属重点污染物排放限值要求。</w:t>
                  </w:r>
                </w:p>
                <w:p w14:paraId="3AC58FE4">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入区企业必须采用先进的、密封性能好的生产设备、化学物料存贮容器和输送管道，最大限度减少无组织废气排放；同时还要采用先进的治理和回收技术，严格按照有关规定，实现达标排放。</w:t>
                  </w:r>
                </w:p>
                <w:p w14:paraId="4969EFAD">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优先引进污染轻、技术先进、生产规模大的项目。</w:t>
                  </w:r>
                </w:p>
                <w:p w14:paraId="33742CEC">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入区企业提出明确的废气污染源治理要求，必须确保其达标排放后才可批准生产。同时确保“三同时”制度的执行，对污染物排放量进行全过程控制。</w:t>
                  </w:r>
                </w:p>
                <w:p w14:paraId="04B24E72">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未达到国Ⅳ排放标准限值的货车禁止进入市区“禁限行”区域和路段通行。</w:t>
                  </w:r>
                </w:p>
                <w:p w14:paraId="4406BC49">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高排放非道路移动机械禁用区范围内禁止使用《非道路移动机械用柴油机排气污染物排放限值及测量方法（中国第Ⅰ、Ⅱ阶段）》（GB20891-2007）中的国Ⅲ以前标准的非道路移动机械。</w:t>
                  </w:r>
                </w:p>
              </w:tc>
              <w:tc>
                <w:tcPr>
                  <w:tcW w:w="1618" w:type="pct"/>
                  <w:tcBorders>
                    <w:tl2br w:val="nil"/>
                    <w:tr2bl w:val="nil"/>
                  </w:tcBorders>
                  <w:vAlign w:val="center"/>
                </w:tcPr>
                <w:p w14:paraId="31E14C18">
                  <w:pPr>
                    <w:autoSpaceDE w:val="0"/>
                    <w:autoSpaceDN w:val="0"/>
                    <w:adjustRightInd w:val="0"/>
                    <w:snapToGrid w:val="0"/>
                    <w:spacing w:line="360" w:lineRule="exact"/>
                    <w:jc w:val="center"/>
                    <w:rPr>
                      <w:rFonts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szCs w:val="21"/>
                    </w:rPr>
                    <w:t>本项目污水处理设备加盖封闭，</w:t>
                  </w:r>
                  <w:r>
                    <w:rPr>
                      <w:rFonts w:asciiTheme="minorEastAsia" w:hAnsiTheme="minorEastAsia" w:eastAsiaTheme="minorEastAsia"/>
                      <w:color w:val="000000" w:themeColor="text1"/>
                      <w:szCs w:val="21"/>
                    </w:rPr>
                    <w:t>污水处理</w:t>
                  </w:r>
                  <w:r>
                    <w:rPr>
                      <w:rFonts w:hint="eastAsia" w:asciiTheme="minorEastAsia" w:hAnsiTheme="minorEastAsia" w:eastAsiaTheme="minorEastAsia"/>
                      <w:color w:val="000000" w:themeColor="text1"/>
                      <w:szCs w:val="21"/>
                    </w:rPr>
                    <w:t>室</w:t>
                  </w:r>
                  <w:r>
                    <w:rPr>
                      <w:rFonts w:asciiTheme="minorEastAsia" w:hAnsiTheme="minorEastAsia" w:eastAsiaTheme="minorEastAsia"/>
                      <w:color w:val="000000" w:themeColor="text1"/>
                      <w:szCs w:val="21"/>
                    </w:rPr>
                    <w:t>采用封闭式结构</w:t>
                  </w:r>
                  <w:r>
                    <w:rPr>
                      <w:rFonts w:hint="eastAsia" w:asciiTheme="minorEastAsia" w:hAnsiTheme="minorEastAsia" w:eastAsiaTheme="minorEastAsia"/>
                      <w:color w:val="000000" w:themeColor="text1"/>
                      <w:szCs w:val="21"/>
                    </w:rPr>
                    <w:t>，喷洒生物除臭剂，加强管理。</w:t>
                  </w:r>
                </w:p>
              </w:tc>
              <w:tc>
                <w:tcPr>
                  <w:tcW w:w="279" w:type="pct"/>
                  <w:tcBorders>
                    <w:tl2br w:val="nil"/>
                    <w:tr2bl w:val="nil"/>
                  </w:tcBorders>
                  <w:vAlign w:val="center"/>
                </w:tcPr>
                <w:p w14:paraId="408FFFCC">
                  <w:pPr>
                    <w:autoSpaceDE w:val="0"/>
                    <w:autoSpaceDN w:val="0"/>
                    <w:adjustRightInd w:val="0"/>
                    <w:snapToGrid w:val="0"/>
                    <w:spacing w:line="360" w:lineRule="exact"/>
                    <w:jc w:val="center"/>
                    <w:rPr>
                      <w:rFonts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kern w:val="0"/>
                      <w:szCs w:val="21"/>
                    </w:rPr>
                    <w:t>符合</w:t>
                  </w:r>
                </w:p>
              </w:tc>
            </w:tr>
            <w:tr w14:paraId="1E196A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39" w:hRule="atLeast"/>
              </w:trPr>
              <w:tc>
                <w:tcPr>
                  <w:tcW w:w="490" w:type="pct"/>
                  <w:tcBorders>
                    <w:tl2br w:val="nil"/>
                    <w:tr2bl w:val="nil"/>
                  </w:tcBorders>
                  <w:vAlign w:val="center"/>
                </w:tcPr>
                <w:p w14:paraId="7D31B476">
                  <w:pPr>
                    <w:spacing w:line="360" w:lineRule="exact"/>
                    <w:jc w:val="center"/>
                    <w:rPr>
                      <w:color w:val="000000" w:themeColor="text1"/>
                      <w:kern w:val="0"/>
                      <w:szCs w:val="21"/>
                    </w:rPr>
                  </w:pPr>
                  <w:r>
                    <w:rPr>
                      <w:color w:val="000000" w:themeColor="text1"/>
                      <w:szCs w:val="21"/>
                    </w:rPr>
                    <w:t>环境风险防控</w:t>
                  </w:r>
                </w:p>
              </w:tc>
              <w:tc>
                <w:tcPr>
                  <w:tcW w:w="2613" w:type="pct"/>
                  <w:tcBorders>
                    <w:tl2br w:val="nil"/>
                    <w:tr2bl w:val="nil"/>
                  </w:tcBorders>
                  <w:vAlign w:val="center"/>
                </w:tcPr>
                <w:p w14:paraId="37B30817">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执行锡林郭勒盟总体准入要求中第三条关于环境风险防控的准入要求。</w:t>
                  </w:r>
                </w:p>
                <w:p w14:paraId="68099650">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严格高能耗、高物耗和产能过剩、低水平重复建设项目、以及涉及其他具有重大环境风险建设项目的环评审批。</w:t>
                  </w:r>
                </w:p>
                <w:p w14:paraId="597FADC2">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积极推进区域联防联控工作，开展空气质量中长期趋势预测，完善重度及以上污染天气的区域联合预警机制，加强各级环保与气象部门业务合作和信息共享。当预测到区域将出现大范围重污染天气时，统一发布预警信息、各地按级别启动应急响应措施，实施区域应急联动。</w:t>
                  </w:r>
                </w:p>
                <w:p w14:paraId="64183F66">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园区应建立突发环境事件应急防控体系，增强突发环境事件处置能力。</w:t>
                  </w:r>
                </w:p>
                <w:p w14:paraId="24F8883C">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严格落实工业集聚区环境风险各项防控措施。对高风险化学品生产、使用进行严格限制，并逐步淘汰替代。</w:t>
                  </w:r>
                </w:p>
                <w:p w14:paraId="10EC304D">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开展涉危涉化企业、有风险隐患的渣场等风险排查和整改工作，及时消除隐患。</w:t>
                  </w:r>
                </w:p>
                <w:p w14:paraId="31EC334E">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按要求建设园区隔离带、绿化防护带等设施。</w:t>
                  </w:r>
                </w:p>
                <w:p w14:paraId="04FF6907">
                  <w:pPr>
                    <w:autoSpaceDE w:val="0"/>
                    <w:autoSpaceDN w:val="0"/>
                    <w:adjustRightInd w:val="0"/>
                    <w:snapToGrid w:val="0"/>
                    <w:spacing w:line="360" w:lineRule="exact"/>
                    <w:rPr>
                      <w:color w:val="000000" w:themeColor="text1"/>
                      <w:kern w:val="0"/>
                      <w:szCs w:val="21"/>
                    </w:rPr>
                  </w:pPr>
                  <w:r>
                    <w:rPr>
                      <w:rFonts w:hint="eastAsia"/>
                      <w:color w:val="000000" w:themeColor="text1"/>
                      <w:kern w:val="0"/>
                      <w:szCs w:val="21"/>
                    </w:rPr>
                    <w:t>建立完备的事故废水调储系统。厂区分区防渗；建立区域土壤及地下水监测监控体系。</w:t>
                  </w:r>
                </w:p>
              </w:tc>
              <w:tc>
                <w:tcPr>
                  <w:tcW w:w="1618" w:type="pct"/>
                  <w:tcBorders>
                    <w:tl2br w:val="nil"/>
                    <w:tr2bl w:val="nil"/>
                  </w:tcBorders>
                  <w:vAlign w:val="center"/>
                </w:tcPr>
                <w:p w14:paraId="6F2D746E">
                  <w:pPr>
                    <w:autoSpaceDE w:val="0"/>
                    <w:autoSpaceDN w:val="0"/>
                    <w:adjustRightInd w:val="0"/>
                    <w:snapToGrid w:val="0"/>
                    <w:spacing w:line="360" w:lineRule="exact"/>
                    <w:jc w:val="center"/>
                    <w:rPr>
                      <w:color w:val="000000" w:themeColor="text1"/>
                      <w:kern w:val="0"/>
                      <w:szCs w:val="21"/>
                    </w:rPr>
                  </w:pPr>
                  <w:r>
                    <w:rPr>
                      <w:color w:val="000000" w:themeColor="text1"/>
                      <w:szCs w:val="21"/>
                    </w:rPr>
                    <w:t>项目运行后将严格落实各相关部门要求。</w:t>
                  </w:r>
                  <w:r>
                    <w:rPr>
                      <w:rFonts w:hint="eastAsia" w:hAnsi="宋体"/>
                      <w:color w:val="000000" w:themeColor="text1"/>
                      <w:szCs w:val="21"/>
                    </w:rPr>
                    <w:t>制定应急预案，建立事故处置机构，配备事故处置人员，储备应急物资，落实应急检测、应急救援保障等措施。</w:t>
                  </w:r>
                  <w:r>
                    <w:rPr>
                      <w:rFonts w:ascii="Calibri" w:hAnsi="宋体"/>
                      <w:color w:val="000000" w:themeColor="text1"/>
                      <w:szCs w:val="21"/>
                    </w:rPr>
                    <w:t>制定和执行相应的消防管理、安全防火培训、用火用电安全管理、灭火器材维护使用、岗位消防安全等一系列安全制度，并严格遵守执行。</w:t>
                  </w:r>
                  <w:r>
                    <w:rPr>
                      <w:rFonts w:hint="eastAsia" w:hAnsi="宋体"/>
                      <w:color w:val="000000" w:themeColor="text1"/>
                      <w:szCs w:val="21"/>
                    </w:rPr>
                    <w:t>加强职工的安全教育，提高安全防范风险的意识。落实应急救援组织和人员，每年初进行一次组织调度与培训，确保救援组织落实。按照任务分工，做好消防物资器材准备，并由指定人员保管，定期检查保养，使其处于良好状态。定期组织救援训练和学习，每年演练两次，提高指挥水平和救援能力。对本项目职工进行经常性的应急救援常识教育。建立完善的各项制度，每月检查应急救援工作落实情况及器材保管情况。</w:t>
                  </w:r>
                  <w:r>
                    <w:rPr>
                      <w:rFonts w:hint="eastAsia"/>
                      <w:bCs/>
                      <w:color w:val="000000" w:themeColor="text1"/>
                      <w:szCs w:val="21"/>
                    </w:rPr>
                    <w:t>药品储存间、医疗废物暂存间采取防风、防雨、防晒、防渗漏等措施，防渗层系数K≤1×10</w:t>
                  </w:r>
                  <w:r>
                    <w:rPr>
                      <w:rFonts w:hint="eastAsia"/>
                      <w:bCs/>
                      <w:color w:val="000000" w:themeColor="text1"/>
                      <w:szCs w:val="21"/>
                      <w:vertAlign w:val="superscript"/>
                    </w:rPr>
                    <w:t>-10</w:t>
                  </w:r>
                  <w:r>
                    <w:rPr>
                      <w:rFonts w:hint="eastAsia"/>
                      <w:bCs/>
                      <w:color w:val="000000" w:themeColor="text1"/>
                      <w:szCs w:val="21"/>
                    </w:rPr>
                    <w:t>cm/s。污水处理室进行防渗处理，防渗层系数 K≤1×10</w:t>
                  </w:r>
                  <w:r>
                    <w:rPr>
                      <w:rFonts w:hint="eastAsia"/>
                      <w:bCs/>
                      <w:color w:val="000000" w:themeColor="text1"/>
                      <w:szCs w:val="21"/>
                      <w:vertAlign w:val="superscript"/>
                    </w:rPr>
                    <w:t>-10</w:t>
                  </w:r>
                  <w:r>
                    <w:rPr>
                      <w:rFonts w:hint="eastAsia"/>
                      <w:bCs/>
                      <w:color w:val="000000" w:themeColor="text1"/>
                      <w:szCs w:val="21"/>
                    </w:rPr>
                    <w:t>cm/s。</w:t>
                  </w:r>
                </w:p>
              </w:tc>
              <w:tc>
                <w:tcPr>
                  <w:tcW w:w="279" w:type="pct"/>
                  <w:tcBorders>
                    <w:tl2br w:val="nil"/>
                    <w:tr2bl w:val="nil"/>
                  </w:tcBorders>
                  <w:vAlign w:val="center"/>
                </w:tcPr>
                <w:p w14:paraId="6CB8BB50">
                  <w:pPr>
                    <w:autoSpaceDE w:val="0"/>
                    <w:autoSpaceDN w:val="0"/>
                    <w:adjustRightInd w:val="0"/>
                    <w:snapToGrid w:val="0"/>
                    <w:spacing w:line="360" w:lineRule="exact"/>
                    <w:jc w:val="center"/>
                    <w:rPr>
                      <w:color w:val="000000" w:themeColor="text1"/>
                      <w:kern w:val="0"/>
                      <w:szCs w:val="21"/>
                    </w:rPr>
                  </w:pPr>
                </w:p>
                <w:p w14:paraId="42F6E914">
                  <w:pPr>
                    <w:autoSpaceDE w:val="0"/>
                    <w:autoSpaceDN w:val="0"/>
                    <w:adjustRightInd w:val="0"/>
                    <w:snapToGrid w:val="0"/>
                    <w:spacing w:line="360" w:lineRule="exact"/>
                    <w:jc w:val="center"/>
                    <w:rPr>
                      <w:color w:val="000000" w:themeColor="text1"/>
                      <w:kern w:val="0"/>
                      <w:szCs w:val="21"/>
                    </w:rPr>
                  </w:pPr>
                  <w:r>
                    <w:rPr>
                      <w:rFonts w:hint="eastAsia"/>
                      <w:color w:val="000000" w:themeColor="text1"/>
                      <w:kern w:val="0"/>
                      <w:szCs w:val="21"/>
                    </w:rPr>
                    <w:t>符合</w:t>
                  </w:r>
                </w:p>
              </w:tc>
            </w:tr>
            <w:tr w14:paraId="2D2BEA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10" w:hRule="atLeast"/>
              </w:trPr>
              <w:tc>
                <w:tcPr>
                  <w:tcW w:w="490" w:type="pct"/>
                  <w:tcBorders>
                    <w:tl2br w:val="nil"/>
                    <w:tr2bl w:val="nil"/>
                  </w:tcBorders>
                  <w:vAlign w:val="center"/>
                </w:tcPr>
                <w:p w14:paraId="60E99965">
                  <w:pPr>
                    <w:spacing w:line="360" w:lineRule="exact"/>
                    <w:jc w:val="center"/>
                    <w:rPr>
                      <w:color w:val="000000" w:themeColor="text1"/>
                      <w:kern w:val="0"/>
                      <w:szCs w:val="21"/>
                    </w:rPr>
                  </w:pPr>
                  <w:r>
                    <w:rPr>
                      <w:color w:val="000000" w:themeColor="text1"/>
                      <w:szCs w:val="21"/>
                    </w:rPr>
                    <w:t>资源利用效率要求</w:t>
                  </w:r>
                </w:p>
              </w:tc>
              <w:tc>
                <w:tcPr>
                  <w:tcW w:w="2613" w:type="pct"/>
                  <w:tcBorders>
                    <w:tl2br w:val="nil"/>
                    <w:tr2bl w:val="nil"/>
                  </w:tcBorders>
                  <w:vAlign w:val="center"/>
                </w:tcPr>
                <w:p w14:paraId="25D65DCF">
                  <w:pPr>
                    <w:pStyle w:val="22"/>
                    <w:shd w:val="clear" w:color="auto" w:fill="FFFFFF"/>
                    <w:autoSpaceDE w:val="0"/>
                    <w:autoSpaceDN w:val="0"/>
                    <w:adjustRightInd w:val="0"/>
                    <w:snapToGrid w:val="0"/>
                    <w:spacing w:before="0" w:beforeAutospacing="0" w:after="0" w:afterAutospacing="0" w:line="360" w:lineRule="exact"/>
                    <w:rPr>
                      <w:color w:val="000000" w:themeColor="text1"/>
                      <w:sz w:val="21"/>
                      <w:szCs w:val="21"/>
                    </w:rPr>
                  </w:pPr>
                  <w:r>
                    <w:rPr>
                      <w:rFonts w:hint="eastAsia"/>
                      <w:color w:val="000000" w:themeColor="text1"/>
                      <w:sz w:val="21"/>
                      <w:szCs w:val="21"/>
                    </w:rPr>
                    <w:t>执行锡林郭勒盟总体准入要求中第四条关于资源开发效率的准入要求。</w:t>
                  </w:r>
                </w:p>
                <w:p w14:paraId="7974FDEC">
                  <w:pPr>
                    <w:pStyle w:val="22"/>
                    <w:shd w:val="clear" w:color="auto" w:fill="FFFFFF"/>
                    <w:autoSpaceDE w:val="0"/>
                    <w:autoSpaceDN w:val="0"/>
                    <w:adjustRightInd w:val="0"/>
                    <w:snapToGrid w:val="0"/>
                    <w:spacing w:before="0" w:beforeAutospacing="0" w:after="0" w:afterAutospacing="0" w:line="360" w:lineRule="exact"/>
                    <w:rPr>
                      <w:color w:val="000000" w:themeColor="text1"/>
                      <w:sz w:val="21"/>
                      <w:szCs w:val="21"/>
                    </w:rPr>
                  </w:pPr>
                  <w:r>
                    <w:rPr>
                      <w:rFonts w:hint="eastAsia"/>
                      <w:color w:val="000000" w:themeColor="text1"/>
                      <w:sz w:val="21"/>
                      <w:szCs w:val="21"/>
                    </w:rPr>
                    <w:t>严控地下水超采。严格执行《地下水超采区和重要地下水水源地水位与水量双控方案》，落实压减灌溉面积、节水改造、水源置换及监测等各项措施，超采区内不予审批工农业生产及服务业新增取用地下水。</w:t>
                  </w:r>
                </w:p>
                <w:p w14:paraId="4D800755">
                  <w:pPr>
                    <w:pStyle w:val="22"/>
                    <w:shd w:val="clear" w:color="auto" w:fill="FFFFFF"/>
                    <w:autoSpaceDE w:val="0"/>
                    <w:autoSpaceDN w:val="0"/>
                    <w:adjustRightInd w:val="0"/>
                    <w:snapToGrid w:val="0"/>
                    <w:spacing w:before="0" w:beforeAutospacing="0" w:after="0" w:afterAutospacing="0" w:line="360" w:lineRule="exact"/>
                    <w:rPr>
                      <w:color w:val="000000" w:themeColor="text1"/>
                      <w:sz w:val="21"/>
                      <w:szCs w:val="21"/>
                    </w:rPr>
                  </w:pPr>
                  <w:r>
                    <w:rPr>
                      <w:rFonts w:hint="eastAsia"/>
                      <w:color w:val="000000" w:themeColor="text1"/>
                      <w:sz w:val="21"/>
                      <w:szCs w:val="21"/>
                    </w:rPr>
                    <w:t>加强超采区压采和替代水源建设，确保按治理方案落实压减灌溉面积、节水改造、水源置换及监测等各项措施。</w:t>
                  </w:r>
                </w:p>
                <w:p w14:paraId="0BD4D378">
                  <w:pPr>
                    <w:pStyle w:val="22"/>
                    <w:shd w:val="clear" w:color="auto" w:fill="FFFFFF"/>
                    <w:autoSpaceDE w:val="0"/>
                    <w:autoSpaceDN w:val="0"/>
                    <w:adjustRightInd w:val="0"/>
                    <w:snapToGrid w:val="0"/>
                    <w:spacing w:before="0" w:beforeAutospacing="0" w:after="0" w:afterAutospacing="0" w:line="360" w:lineRule="exact"/>
                    <w:rPr>
                      <w:color w:val="000000" w:themeColor="text1"/>
                      <w:sz w:val="21"/>
                      <w:szCs w:val="21"/>
                    </w:rPr>
                  </w:pPr>
                  <w:r>
                    <w:rPr>
                      <w:rFonts w:hint="eastAsia"/>
                      <w:color w:val="000000" w:themeColor="text1"/>
                      <w:sz w:val="21"/>
                      <w:szCs w:val="21"/>
                    </w:rPr>
                    <w:t>实行地下水“五控”制度。“五控”即严格管控地下水开发利用总量、水位、用途、水质及机电井数量。</w:t>
                  </w:r>
                </w:p>
                <w:p w14:paraId="69C3DEA6">
                  <w:pPr>
                    <w:pStyle w:val="22"/>
                    <w:shd w:val="clear" w:color="auto" w:fill="FFFFFF"/>
                    <w:autoSpaceDE w:val="0"/>
                    <w:autoSpaceDN w:val="0"/>
                    <w:adjustRightInd w:val="0"/>
                    <w:snapToGrid w:val="0"/>
                    <w:spacing w:before="0" w:beforeAutospacing="0" w:after="0" w:afterAutospacing="0" w:line="360" w:lineRule="exact"/>
                    <w:rPr>
                      <w:color w:val="000000" w:themeColor="text1"/>
                      <w:sz w:val="21"/>
                      <w:szCs w:val="21"/>
                    </w:rPr>
                  </w:pPr>
                  <w:r>
                    <w:rPr>
                      <w:rFonts w:hint="eastAsia"/>
                      <w:color w:val="000000" w:themeColor="text1"/>
                      <w:sz w:val="21"/>
                      <w:szCs w:val="21"/>
                    </w:rPr>
                    <w:t>加强城镇节约用水。推广节水器具和节水产品，加强城镇供水管网改造、降低公共供水管网漏损率。推进城镇生活、绿化、水景观及第三产业节水改造。城镇园林绿化要选用节水耐旱型植物，注重雨水的回收利用，提倡使用再生水浇灌，采用微喷、滴灌等节水设施。积极开展公共机构节水型单位创建工作。</w:t>
                  </w:r>
                </w:p>
                <w:p w14:paraId="7898BA1C">
                  <w:pPr>
                    <w:pStyle w:val="22"/>
                    <w:shd w:val="clear" w:color="auto" w:fill="FFFFFF"/>
                    <w:autoSpaceDE w:val="0"/>
                    <w:autoSpaceDN w:val="0"/>
                    <w:adjustRightInd w:val="0"/>
                    <w:snapToGrid w:val="0"/>
                    <w:spacing w:before="0" w:beforeAutospacing="0" w:after="0" w:afterAutospacing="0" w:line="360" w:lineRule="exact"/>
                    <w:rPr>
                      <w:color w:val="000000" w:themeColor="text1"/>
                      <w:sz w:val="21"/>
                      <w:szCs w:val="21"/>
                    </w:rPr>
                  </w:pPr>
                  <w:r>
                    <w:rPr>
                      <w:rFonts w:hint="eastAsia"/>
                      <w:color w:val="000000" w:themeColor="text1"/>
                      <w:sz w:val="21"/>
                      <w:szCs w:val="21"/>
                    </w:rPr>
                    <w:t>严格落实节水“三同时”制度。新建、改建、扩建的高耗水工业项目，禁止擅自使用地下水。已建高耗水工业项目使用地下水的，应当采取节水措施，逐步减少地下水开采量。有条件的，应当将地下水水源替换为非常规水源或者地表水水源。食品、制药等符合取用地下水的项目，须经有管理权限的水行政主管部门批准。</w:t>
                  </w:r>
                </w:p>
              </w:tc>
              <w:tc>
                <w:tcPr>
                  <w:tcW w:w="1618" w:type="pct"/>
                  <w:tcBorders>
                    <w:tl2br w:val="nil"/>
                    <w:tr2bl w:val="nil"/>
                  </w:tcBorders>
                  <w:vAlign w:val="center"/>
                </w:tcPr>
                <w:p w14:paraId="3C616789">
                  <w:pPr>
                    <w:autoSpaceDE w:val="0"/>
                    <w:autoSpaceDN w:val="0"/>
                    <w:adjustRightInd w:val="0"/>
                    <w:snapToGrid w:val="0"/>
                    <w:spacing w:line="360" w:lineRule="exact"/>
                    <w:jc w:val="center"/>
                    <w:rPr>
                      <w:color w:val="000000" w:themeColor="text1"/>
                      <w:szCs w:val="21"/>
                    </w:rPr>
                  </w:pPr>
                  <w:r>
                    <w:rPr>
                      <w:rFonts w:hint="eastAsia"/>
                      <w:color w:val="000000" w:themeColor="text1"/>
                      <w:szCs w:val="21"/>
                    </w:rPr>
                    <w:t>本项目不涉及地下水超采，</w:t>
                  </w:r>
                  <w:r>
                    <w:rPr>
                      <w:rFonts w:hint="eastAsia" w:ascii="宋体" w:cs="宋体"/>
                      <w:color w:val="000000" w:themeColor="text1"/>
                      <w:szCs w:val="21"/>
                    </w:rPr>
                    <w:t>用水量较小，由</w:t>
                  </w:r>
                  <w:r>
                    <w:rPr>
                      <w:color w:val="000000" w:themeColor="text1"/>
                      <w:szCs w:val="21"/>
                    </w:rPr>
                    <w:t>锡林浩特市市政供水管网</w:t>
                  </w:r>
                  <w:r>
                    <w:rPr>
                      <w:rFonts w:hint="eastAsia"/>
                      <w:color w:val="000000" w:themeColor="text1"/>
                      <w:szCs w:val="21"/>
                    </w:rPr>
                    <w:t>供给</w:t>
                  </w:r>
                  <w:r>
                    <w:rPr>
                      <w:rFonts w:hint="eastAsia" w:ascii="宋体" w:cs="宋体"/>
                      <w:color w:val="000000" w:themeColor="text1"/>
                      <w:sz w:val="24"/>
                    </w:rPr>
                    <w:t>。</w:t>
                  </w:r>
                </w:p>
              </w:tc>
              <w:tc>
                <w:tcPr>
                  <w:tcW w:w="279" w:type="pct"/>
                  <w:tcBorders>
                    <w:tl2br w:val="nil"/>
                    <w:tr2bl w:val="nil"/>
                  </w:tcBorders>
                  <w:vAlign w:val="center"/>
                </w:tcPr>
                <w:p w14:paraId="728ACC25">
                  <w:pPr>
                    <w:autoSpaceDE w:val="0"/>
                    <w:autoSpaceDN w:val="0"/>
                    <w:adjustRightInd w:val="0"/>
                    <w:snapToGrid w:val="0"/>
                    <w:spacing w:line="360" w:lineRule="exact"/>
                    <w:jc w:val="center"/>
                    <w:rPr>
                      <w:color w:val="000000" w:themeColor="text1"/>
                      <w:kern w:val="0"/>
                      <w:szCs w:val="21"/>
                    </w:rPr>
                  </w:pPr>
                </w:p>
              </w:tc>
            </w:tr>
          </w:tbl>
          <w:p w14:paraId="3D833362">
            <w:pPr>
              <w:pStyle w:val="10"/>
              <w:spacing w:before="0" w:after="0" w:line="480" w:lineRule="exact"/>
              <w:ind w:right="0" w:firstLine="480" w:firstLineChars="200"/>
              <w:rPr>
                <w:color w:val="000000" w:themeColor="text1"/>
                <w:sz w:val="24"/>
                <w:szCs w:val="24"/>
              </w:rPr>
            </w:pPr>
            <w:r>
              <w:rPr>
                <w:rStyle w:val="144"/>
                <w:color w:val="000000" w:themeColor="text1"/>
              </w:rPr>
              <w:t>综上所述，本项目符合国家及地方国家和地方有关环境保护的政策、法规和管理文件要求，符合地方规划及环境功能区划，满足</w:t>
            </w:r>
            <w:r>
              <w:rPr>
                <w:rStyle w:val="144"/>
                <w:rFonts w:ascii="宋体" w:hAnsi="宋体"/>
                <w:color w:val="000000" w:themeColor="text1"/>
              </w:rPr>
              <w:t>“落实‘</w:t>
            </w:r>
            <w:r>
              <w:rPr>
                <w:rStyle w:val="144"/>
                <w:color w:val="000000" w:themeColor="text1"/>
              </w:rPr>
              <w:t>生态保护红线、环境质量底线、资源利用上线</w:t>
            </w:r>
            <w:r>
              <w:rPr>
                <w:rStyle w:val="144"/>
                <w:rFonts w:ascii="宋体" w:hAnsi="宋体"/>
                <w:color w:val="000000" w:themeColor="text1"/>
              </w:rPr>
              <w:t>’约束”的</w:t>
            </w:r>
            <w:r>
              <w:rPr>
                <w:rStyle w:val="144"/>
                <w:color w:val="000000" w:themeColor="text1"/>
              </w:rPr>
              <w:t>要求，满足环境准入负面清单要求</w:t>
            </w:r>
            <w:r>
              <w:rPr>
                <w:rStyle w:val="144"/>
                <w:rFonts w:hint="eastAsia"/>
                <w:color w:val="000000" w:themeColor="text1"/>
              </w:rPr>
              <w:t>，</w:t>
            </w:r>
            <w:r>
              <w:rPr>
                <w:rStyle w:val="144"/>
                <w:color w:val="000000" w:themeColor="text1"/>
              </w:rPr>
              <w:t>符合</w:t>
            </w:r>
            <w:r>
              <w:rPr>
                <w:color w:val="000000" w:themeColor="text1"/>
                <w:sz w:val="24"/>
                <w:szCs w:val="24"/>
              </w:rPr>
              <w:t>《锡林郭勒盟生态环境准入清单》</w:t>
            </w:r>
            <w:r>
              <w:rPr>
                <w:rStyle w:val="144"/>
                <w:color w:val="000000" w:themeColor="text1"/>
              </w:rPr>
              <w:t>要求。</w:t>
            </w:r>
          </w:p>
        </w:tc>
      </w:tr>
    </w:tbl>
    <w:p w14:paraId="7B4B5C91">
      <w:pPr>
        <w:spacing w:line="360" w:lineRule="auto"/>
        <w:outlineLvl w:val="0"/>
        <w:rPr>
          <w:rFonts w:eastAsia="黑体"/>
          <w:color w:val="000000" w:themeColor="text1"/>
          <w:sz w:val="30"/>
        </w:rPr>
        <w:sectPr>
          <w:footerReference r:id="rId5" w:type="default"/>
          <w:pgSz w:w="11906" w:h="16838"/>
          <w:pgMar w:top="1701" w:right="1531" w:bottom="1701" w:left="1531" w:header="851" w:footer="1077" w:gutter="0"/>
          <w:pgNumType w:start="1"/>
          <w:cols w:space="720" w:num="1"/>
          <w:docGrid w:linePitch="312" w:charSpace="0"/>
        </w:sectPr>
      </w:pPr>
    </w:p>
    <w:p w14:paraId="5F23B174">
      <w:pPr>
        <w:pStyle w:val="22"/>
        <w:jc w:val="center"/>
        <w:outlineLvl w:val="0"/>
        <w:rPr>
          <w:rFonts w:ascii="黑体" w:hAnsi="黑体" w:eastAsia="黑体"/>
          <w:snapToGrid w:val="0"/>
          <w:color w:val="000000" w:themeColor="text1"/>
          <w:sz w:val="30"/>
          <w:szCs w:val="30"/>
        </w:rPr>
      </w:pPr>
      <w:r>
        <w:rPr>
          <w:rFonts w:hint="eastAsia" w:ascii="黑体" w:hAnsi="黑体" w:eastAsia="黑体"/>
          <w:snapToGrid w:val="0"/>
          <w:color w:val="000000" w:themeColor="text1"/>
          <w:sz w:val="30"/>
          <w:szCs w:val="30"/>
        </w:rPr>
        <w:t>二、建设项目工程分析</w:t>
      </w:r>
    </w:p>
    <w:tbl>
      <w:tblPr>
        <w:tblStyle w:val="28"/>
        <w:tblW w:w="103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7"/>
        <w:gridCol w:w="9732"/>
      </w:tblGrid>
      <w:tr w14:paraId="52DD1A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77" w:type="dxa"/>
            <w:vAlign w:val="center"/>
          </w:tcPr>
          <w:p w14:paraId="3F5FEE14">
            <w:pPr>
              <w:pStyle w:val="22"/>
              <w:adjustRightInd w:val="0"/>
              <w:snapToGrid w:val="0"/>
              <w:spacing w:before="0" w:beforeAutospacing="0" w:after="0" w:afterAutospacing="0"/>
              <w:jc w:val="center"/>
              <w:rPr>
                <w:rFonts w:cs="宋体"/>
                <w:color w:val="000000" w:themeColor="text1"/>
                <w:sz w:val="21"/>
                <w:szCs w:val="21"/>
              </w:rPr>
            </w:pPr>
            <w:r>
              <w:rPr>
                <w:rFonts w:hint="eastAsia" w:cs="宋体"/>
                <w:color w:val="000000" w:themeColor="text1"/>
                <w:sz w:val="21"/>
                <w:szCs w:val="21"/>
              </w:rPr>
              <w:t>建设内容</w:t>
            </w:r>
          </w:p>
        </w:tc>
        <w:tc>
          <w:tcPr>
            <w:tcW w:w="9732" w:type="dxa"/>
          </w:tcPr>
          <w:p w14:paraId="0CF59477">
            <w:pPr>
              <w:spacing w:line="480" w:lineRule="exact"/>
              <w:ind w:firstLine="472" w:firstLineChars="196"/>
              <w:rPr>
                <w:b/>
                <w:bCs/>
                <w:color w:val="000000" w:themeColor="text1"/>
                <w:sz w:val="24"/>
              </w:rPr>
            </w:pPr>
            <w:r>
              <w:rPr>
                <w:rFonts w:hint="eastAsia"/>
                <w:b/>
                <w:bCs/>
                <w:color w:val="000000" w:themeColor="text1"/>
                <w:sz w:val="24"/>
              </w:rPr>
              <w:t>1、</w:t>
            </w:r>
            <w:r>
              <w:rPr>
                <w:b/>
                <w:bCs/>
                <w:color w:val="000000" w:themeColor="text1"/>
                <w:sz w:val="24"/>
              </w:rPr>
              <w:t>建设规模</w:t>
            </w:r>
            <w:r>
              <w:rPr>
                <w:rFonts w:hint="eastAsia"/>
                <w:b/>
                <w:bCs/>
                <w:color w:val="000000" w:themeColor="text1"/>
                <w:sz w:val="24"/>
              </w:rPr>
              <w:t>及</w:t>
            </w:r>
            <w:r>
              <w:rPr>
                <w:b/>
                <w:bCs/>
                <w:color w:val="000000" w:themeColor="text1"/>
                <w:sz w:val="24"/>
              </w:rPr>
              <w:t>内容</w:t>
            </w:r>
          </w:p>
          <w:p w14:paraId="2E30D17D">
            <w:pPr>
              <w:spacing w:line="480" w:lineRule="exact"/>
              <w:ind w:firstLine="480" w:firstLineChars="200"/>
              <w:rPr>
                <w:color w:val="000000" w:themeColor="text1"/>
                <w:sz w:val="24"/>
              </w:rPr>
            </w:pPr>
            <w:r>
              <w:rPr>
                <w:color w:val="000000" w:themeColor="text1"/>
                <w:sz w:val="24"/>
              </w:rPr>
              <w:t>（1）建设</w:t>
            </w:r>
            <w:r>
              <w:rPr>
                <w:rFonts w:hint="eastAsia"/>
                <w:color w:val="000000" w:themeColor="text1"/>
                <w:sz w:val="24"/>
              </w:rPr>
              <w:t>规模</w:t>
            </w:r>
          </w:p>
          <w:p w14:paraId="50CDA9BB">
            <w:pPr>
              <w:spacing w:line="480" w:lineRule="exact"/>
              <w:ind w:firstLine="480" w:firstLineChars="200"/>
              <w:rPr>
                <w:color w:val="000000" w:themeColor="text1"/>
                <w:kern w:val="0"/>
                <w:sz w:val="24"/>
              </w:rPr>
            </w:pPr>
            <w:r>
              <w:rPr>
                <w:rFonts w:hint="eastAsia"/>
                <w:color w:val="000000" w:themeColor="text1"/>
                <w:sz w:val="24"/>
                <w:szCs w:val="28"/>
              </w:rPr>
              <w:t>锡林郭勒盟康华骨科医院现</w:t>
            </w:r>
            <w:r>
              <w:rPr>
                <w:rFonts w:hint="eastAsia"/>
                <w:color w:val="000000" w:themeColor="text1"/>
                <w:sz w:val="24"/>
              </w:rPr>
              <w:t>租赁一栋三层建筑（原欧亚医院旧址），</w:t>
            </w:r>
            <w:r>
              <w:rPr>
                <w:rFonts w:hint="eastAsia"/>
                <w:color w:val="000000" w:themeColor="text1"/>
                <w:kern w:val="0"/>
                <w:sz w:val="24"/>
              </w:rPr>
              <w:t>地形规整交通便利，远离污染源，内部房间规划适宜医院布局。因此，在进行内部改造、内外部装修及各项医疗设备设施安装后作为医院使用。</w:t>
            </w:r>
            <w:r>
              <w:rPr>
                <w:rFonts w:hint="eastAsia"/>
                <w:color w:val="000000" w:themeColor="text1"/>
                <w:sz w:val="24"/>
              </w:rPr>
              <w:t>本项目占地面积为8000</w:t>
            </w:r>
            <w:r>
              <w:rPr>
                <w:color w:val="000000" w:themeColor="text1"/>
                <w:sz w:val="24"/>
              </w:rPr>
              <w:t>m</w:t>
            </w:r>
            <w:r>
              <w:rPr>
                <w:color w:val="000000" w:themeColor="text1"/>
                <w:sz w:val="24"/>
                <w:vertAlign w:val="superscript"/>
              </w:rPr>
              <w:t>2</w:t>
            </w:r>
            <w:r>
              <w:rPr>
                <w:rFonts w:hint="eastAsia"/>
                <w:color w:val="000000" w:themeColor="text1"/>
                <w:sz w:val="24"/>
              </w:rPr>
              <w:t>，设置病床床位110张，日均门诊人数为 50人次。</w:t>
            </w:r>
          </w:p>
          <w:p w14:paraId="6459853B">
            <w:pPr>
              <w:spacing w:line="480" w:lineRule="exact"/>
              <w:ind w:firstLine="480" w:firstLineChars="200"/>
              <w:rPr>
                <w:color w:val="000000" w:themeColor="text1"/>
                <w:sz w:val="24"/>
                <w:szCs w:val="20"/>
              </w:rPr>
            </w:pPr>
            <w:r>
              <w:rPr>
                <w:rFonts w:hint="eastAsia"/>
                <w:color w:val="000000" w:themeColor="text1"/>
                <w:sz w:val="24"/>
              </w:rPr>
              <w:t>本项目租赁已建成的三层楼房进行建设，</w:t>
            </w:r>
            <w:r>
              <w:rPr>
                <w:rFonts w:hint="eastAsia" w:hAnsi="宋体"/>
                <w:color w:val="000000" w:themeColor="text1"/>
                <w:sz w:val="24"/>
              </w:rPr>
              <w:t>建设面积为</w:t>
            </w:r>
            <w:r>
              <w:rPr>
                <w:rFonts w:hint="eastAsia"/>
                <w:color w:val="000000" w:themeColor="text1"/>
                <w:sz w:val="24"/>
              </w:rPr>
              <w:t>4000</w:t>
            </w:r>
            <w:r>
              <w:rPr>
                <w:color w:val="000000" w:themeColor="text1"/>
                <w:sz w:val="24"/>
              </w:rPr>
              <w:t>m</w:t>
            </w:r>
            <w:r>
              <w:rPr>
                <w:color w:val="000000" w:themeColor="text1"/>
                <w:sz w:val="24"/>
                <w:vertAlign w:val="superscript"/>
              </w:rPr>
              <w:t>2</w:t>
            </w:r>
            <w:r>
              <w:rPr>
                <w:rFonts w:hint="eastAsia"/>
                <w:color w:val="000000" w:themeColor="text1"/>
                <w:sz w:val="24"/>
              </w:rPr>
              <w:t>。其中第一层建设面积为</w:t>
            </w:r>
            <w:r>
              <w:rPr>
                <w:color w:val="000000" w:themeColor="text1"/>
                <w:kern w:val="0"/>
                <w:sz w:val="22"/>
                <w:szCs w:val="22"/>
              </w:rPr>
              <w:t>1637.86</w:t>
            </w:r>
            <w:r>
              <w:rPr>
                <w:color w:val="000000" w:themeColor="text1"/>
                <w:sz w:val="24"/>
                <w:szCs w:val="20"/>
              </w:rPr>
              <w:t>m</w:t>
            </w:r>
            <w:r>
              <w:rPr>
                <w:color w:val="000000" w:themeColor="text1"/>
                <w:sz w:val="24"/>
                <w:szCs w:val="20"/>
                <w:vertAlign w:val="superscript"/>
              </w:rPr>
              <w:t>2</w:t>
            </w:r>
            <w:r>
              <w:rPr>
                <w:color w:val="000000" w:themeColor="text1"/>
                <w:sz w:val="24"/>
                <w:szCs w:val="20"/>
              </w:rPr>
              <w:t>，在其内设置有外科15.81m</w:t>
            </w:r>
            <w:r>
              <w:rPr>
                <w:color w:val="000000" w:themeColor="text1"/>
                <w:sz w:val="24"/>
                <w:szCs w:val="20"/>
                <w:vertAlign w:val="superscript"/>
              </w:rPr>
              <w:t>2</w:t>
            </w:r>
            <w:r>
              <w:rPr>
                <w:color w:val="000000" w:themeColor="text1"/>
                <w:sz w:val="24"/>
                <w:szCs w:val="20"/>
              </w:rPr>
              <w:t>，眼科15.81m</w:t>
            </w:r>
            <w:r>
              <w:rPr>
                <w:color w:val="000000" w:themeColor="text1"/>
                <w:sz w:val="24"/>
                <w:szCs w:val="20"/>
                <w:vertAlign w:val="superscript"/>
              </w:rPr>
              <w:t>2</w:t>
            </w:r>
            <w:r>
              <w:rPr>
                <w:color w:val="000000" w:themeColor="text1"/>
                <w:sz w:val="24"/>
                <w:szCs w:val="20"/>
              </w:rPr>
              <w:t>，中医科15.81m</w:t>
            </w:r>
            <w:r>
              <w:rPr>
                <w:color w:val="000000" w:themeColor="text1"/>
                <w:sz w:val="24"/>
                <w:szCs w:val="20"/>
                <w:vertAlign w:val="superscript"/>
              </w:rPr>
              <w:t>2</w:t>
            </w:r>
            <w:r>
              <w:rPr>
                <w:color w:val="000000" w:themeColor="text1"/>
                <w:sz w:val="24"/>
                <w:szCs w:val="20"/>
              </w:rPr>
              <w:t>，肺功能检查室15.81m</w:t>
            </w:r>
            <w:r>
              <w:rPr>
                <w:color w:val="000000" w:themeColor="text1"/>
                <w:sz w:val="24"/>
                <w:szCs w:val="20"/>
                <w:vertAlign w:val="superscript"/>
              </w:rPr>
              <w:t>2</w:t>
            </w:r>
            <w:r>
              <w:rPr>
                <w:color w:val="000000" w:themeColor="text1"/>
                <w:sz w:val="24"/>
                <w:szCs w:val="20"/>
              </w:rPr>
              <w:t>，内科15.81m</w:t>
            </w:r>
            <w:r>
              <w:rPr>
                <w:color w:val="000000" w:themeColor="text1"/>
                <w:sz w:val="24"/>
                <w:szCs w:val="20"/>
                <w:vertAlign w:val="superscript"/>
              </w:rPr>
              <w:t>2</w:t>
            </w:r>
            <w:r>
              <w:rPr>
                <w:color w:val="000000" w:themeColor="text1"/>
                <w:sz w:val="24"/>
                <w:szCs w:val="20"/>
              </w:rPr>
              <w:t>，测听室15.81m</w:t>
            </w:r>
            <w:r>
              <w:rPr>
                <w:color w:val="000000" w:themeColor="text1"/>
                <w:sz w:val="24"/>
                <w:szCs w:val="20"/>
                <w:vertAlign w:val="superscript"/>
              </w:rPr>
              <w:t>2</w:t>
            </w:r>
            <w:r>
              <w:rPr>
                <w:color w:val="000000" w:themeColor="text1"/>
                <w:sz w:val="24"/>
                <w:szCs w:val="20"/>
              </w:rPr>
              <w:t>，彩超室31.62m</w:t>
            </w:r>
            <w:r>
              <w:rPr>
                <w:color w:val="000000" w:themeColor="text1"/>
                <w:sz w:val="24"/>
                <w:szCs w:val="20"/>
                <w:vertAlign w:val="superscript"/>
              </w:rPr>
              <w:t>2</w:t>
            </w:r>
            <w:r>
              <w:rPr>
                <w:color w:val="000000" w:themeColor="text1"/>
                <w:sz w:val="24"/>
                <w:szCs w:val="20"/>
              </w:rPr>
              <w:t>，检验科48m</w:t>
            </w:r>
            <w:r>
              <w:rPr>
                <w:color w:val="000000" w:themeColor="text1"/>
                <w:sz w:val="24"/>
                <w:szCs w:val="20"/>
                <w:vertAlign w:val="superscript"/>
              </w:rPr>
              <w:t>2</w:t>
            </w:r>
            <w:r>
              <w:rPr>
                <w:color w:val="000000" w:themeColor="text1"/>
                <w:sz w:val="24"/>
                <w:szCs w:val="20"/>
              </w:rPr>
              <w:t>，骨密度检查室15.81m</w:t>
            </w:r>
            <w:r>
              <w:rPr>
                <w:color w:val="000000" w:themeColor="text1"/>
                <w:sz w:val="24"/>
                <w:szCs w:val="20"/>
                <w:vertAlign w:val="superscript"/>
              </w:rPr>
              <w:t>2</w:t>
            </w:r>
            <w:r>
              <w:rPr>
                <w:color w:val="000000" w:themeColor="text1"/>
                <w:sz w:val="24"/>
                <w:szCs w:val="20"/>
              </w:rPr>
              <w:t>，心电图室15.81m</w:t>
            </w:r>
            <w:r>
              <w:rPr>
                <w:color w:val="000000" w:themeColor="text1"/>
                <w:sz w:val="24"/>
                <w:szCs w:val="20"/>
                <w:vertAlign w:val="superscript"/>
              </w:rPr>
              <w:t>2</w:t>
            </w:r>
            <w:r>
              <w:rPr>
                <w:color w:val="000000" w:themeColor="text1"/>
                <w:sz w:val="24"/>
                <w:szCs w:val="20"/>
              </w:rPr>
              <w:t>，中医理疗室63.24m</w:t>
            </w:r>
            <w:r>
              <w:rPr>
                <w:color w:val="000000" w:themeColor="text1"/>
                <w:sz w:val="24"/>
                <w:szCs w:val="20"/>
                <w:vertAlign w:val="superscript"/>
              </w:rPr>
              <w:t>2</w:t>
            </w:r>
            <w:r>
              <w:rPr>
                <w:color w:val="000000" w:themeColor="text1"/>
                <w:sz w:val="24"/>
                <w:szCs w:val="20"/>
              </w:rPr>
              <w:t>，急救室15.81m</w:t>
            </w:r>
            <w:r>
              <w:rPr>
                <w:color w:val="000000" w:themeColor="text1"/>
                <w:sz w:val="24"/>
                <w:szCs w:val="20"/>
                <w:vertAlign w:val="superscript"/>
              </w:rPr>
              <w:t>2</w:t>
            </w:r>
            <w:r>
              <w:rPr>
                <w:color w:val="000000" w:themeColor="text1"/>
                <w:sz w:val="24"/>
                <w:szCs w:val="20"/>
              </w:rPr>
              <w:t>，煎药室10m</w:t>
            </w:r>
            <w:r>
              <w:rPr>
                <w:color w:val="000000" w:themeColor="text1"/>
                <w:sz w:val="24"/>
                <w:szCs w:val="20"/>
                <w:vertAlign w:val="superscript"/>
              </w:rPr>
              <w:t>2</w:t>
            </w:r>
            <w:r>
              <w:rPr>
                <w:color w:val="000000" w:themeColor="text1"/>
                <w:sz w:val="24"/>
                <w:szCs w:val="20"/>
              </w:rPr>
              <w:t>，中医治疗室15.81m</w:t>
            </w:r>
            <w:r>
              <w:rPr>
                <w:color w:val="000000" w:themeColor="text1"/>
                <w:sz w:val="24"/>
                <w:szCs w:val="20"/>
                <w:vertAlign w:val="superscript"/>
              </w:rPr>
              <w:t>2</w:t>
            </w:r>
            <w:r>
              <w:rPr>
                <w:color w:val="000000" w:themeColor="text1"/>
                <w:sz w:val="24"/>
                <w:szCs w:val="20"/>
              </w:rPr>
              <w:t>，放射检查室130m</w:t>
            </w:r>
            <w:r>
              <w:rPr>
                <w:color w:val="000000" w:themeColor="text1"/>
                <w:sz w:val="24"/>
                <w:szCs w:val="20"/>
                <w:vertAlign w:val="superscript"/>
              </w:rPr>
              <w:t>2</w:t>
            </w:r>
            <w:r>
              <w:rPr>
                <w:rFonts w:hint="eastAsia"/>
                <w:color w:val="000000" w:themeColor="text1"/>
                <w:sz w:val="24"/>
                <w:szCs w:val="20"/>
              </w:rPr>
              <w:t>，</w:t>
            </w:r>
            <w:r>
              <w:rPr>
                <w:color w:val="000000" w:themeColor="text1"/>
                <w:sz w:val="24"/>
                <w:szCs w:val="20"/>
              </w:rPr>
              <w:t>无菌室15.81m</w:t>
            </w:r>
            <w:r>
              <w:rPr>
                <w:color w:val="000000" w:themeColor="text1"/>
                <w:sz w:val="24"/>
                <w:szCs w:val="20"/>
                <w:vertAlign w:val="superscript"/>
              </w:rPr>
              <w:t>2</w:t>
            </w:r>
            <w:r>
              <w:rPr>
                <w:color w:val="000000" w:themeColor="text1"/>
                <w:sz w:val="24"/>
                <w:szCs w:val="20"/>
              </w:rPr>
              <w:t>，档案室15.81m</w:t>
            </w:r>
            <w:r>
              <w:rPr>
                <w:color w:val="000000" w:themeColor="text1"/>
                <w:sz w:val="24"/>
                <w:szCs w:val="20"/>
                <w:vertAlign w:val="superscript"/>
              </w:rPr>
              <w:t>2</w:t>
            </w:r>
            <w:r>
              <w:rPr>
                <w:color w:val="000000" w:themeColor="text1"/>
                <w:sz w:val="24"/>
                <w:szCs w:val="20"/>
              </w:rPr>
              <w:t>，接待室15.81m</w:t>
            </w:r>
            <w:r>
              <w:rPr>
                <w:color w:val="000000" w:themeColor="text1"/>
                <w:sz w:val="24"/>
                <w:szCs w:val="20"/>
                <w:vertAlign w:val="superscript"/>
              </w:rPr>
              <w:t>2</w:t>
            </w:r>
            <w:r>
              <w:rPr>
                <w:color w:val="000000" w:themeColor="text1"/>
                <w:sz w:val="24"/>
                <w:szCs w:val="20"/>
              </w:rPr>
              <w:t>，更衣室15.81m</w:t>
            </w:r>
            <w:r>
              <w:rPr>
                <w:color w:val="000000" w:themeColor="text1"/>
                <w:sz w:val="24"/>
                <w:szCs w:val="20"/>
                <w:vertAlign w:val="superscript"/>
              </w:rPr>
              <w:t>2</w:t>
            </w:r>
            <w:r>
              <w:rPr>
                <w:color w:val="000000" w:themeColor="text1"/>
                <w:sz w:val="24"/>
                <w:szCs w:val="20"/>
              </w:rPr>
              <w:t>，办公室31.62m</w:t>
            </w:r>
            <w:r>
              <w:rPr>
                <w:color w:val="000000" w:themeColor="text1"/>
                <w:sz w:val="24"/>
                <w:szCs w:val="20"/>
                <w:vertAlign w:val="superscript"/>
              </w:rPr>
              <w:t>2</w:t>
            </w:r>
            <w:r>
              <w:rPr>
                <w:color w:val="000000" w:themeColor="text1"/>
                <w:sz w:val="24"/>
                <w:szCs w:val="20"/>
              </w:rPr>
              <w:t>，病案室15.81m</w:t>
            </w:r>
            <w:r>
              <w:rPr>
                <w:color w:val="000000" w:themeColor="text1"/>
                <w:sz w:val="24"/>
                <w:szCs w:val="20"/>
                <w:vertAlign w:val="superscript"/>
              </w:rPr>
              <w:t>2</w:t>
            </w:r>
            <w:r>
              <w:rPr>
                <w:color w:val="000000" w:themeColor="text1"/>
                <w:sz w:val="24"/>
                <w:szCs w:val="20"/>
              </w:rPr>
              <w:t>，财务室15.81m</w:t>
            </w:r>
            <w:r>
              <w:rPr>
                <w:color w:val="000000" w:themeColor="text1"/>
                <w:sz w:val="24"/>
                <w:szCs w:val="20"/>
                <w:vertAlign w:val="superscript"/>
              </w:rPr>
              <w:t>2</w:t>
            </w:r>
            <w:r>
              <w:rPr>
                <w:color w:val="000000" w:themeColor="text1"/>
                <w:sz w:val="24"/>
                <w:szCs w:val="20"/>
              </w:rPr>
              <w:t>，备用房间15.81m</w:t>
            </w:r>
            <w:r>
              <w:rPr>
                <w:color w:val="000000" w:themeColor="text1"/>
                <w:sz w:val="24"/>
                <w:szCs w:val="20"/>
                <w:vertAlign w:val="superscript"/>
              </w:rPr>
              <w:t>2</w:t>
            </w:r>
            <w:r>
              <w:rPr>
                <w:color w:val="000000" w:themeColor="text1"/>
                <w:sz w:val="24"/>
                <w:szCs w:val="20"/>
              </w:rPr>
              <w:t>，体检报告室15.81m</w:t>
            </w:r>
            <w:r>
              <w:rPr>
                <w:color w:val="000000" w:themeColor="text1"/>
                <w:sz w:val="24"/>
                <w:szCs w:val="20"/>
                <w:vertAlign w:val="superscript"/>
              </w:rPr>
              <w:t>2</w:t>
            </w:r>
            <w:r>
              <w:rPr>
                <w:color w:val="000000" w:themeColor="text1"/>
                <w:sz w:val="24"/>
                <w:szCs w:val="20"/>
              </w:rPr>
              <w:t>，卫生间31.62m</w:t>
            </w:r>
            <w:r>
              <w:rPr>
                <w:color w:val="000000" w:themeColor="text1"/>
                <w:sz w:val="24"/>
                <w:szCs w:val="20"/>
                <w:vertAlign w:val="superscript"/>
              </w:rPr>
              <w:t>2</w:t>
            </w:r>
            <w:r>
              <w:rPr>
                <w:color w:val="000000" w:themeColor="text1"/>
                <w:sz w:val="24"/>
                <w:szCs w:val="20"/>
              </w:rPr>
              <w:t>，收费处30m</w:t>
            </w:r>
            <w:r>
              <w:rPr>
                <w:color w:val="000000" w:themeColor="text1"/>
                <w:sz w:val="24"/>
                <w:szCs w:val="20"/>
                <w:vertAlign w:val="superscript"/>
              </w:rPr>
              <w:t>2</w:t>
            </w:r>
            <w:r>
              <w:rPr>
                <w:color w:val="000000" w:themeColor="text1"/>
                <w:sz w:val="24"/>
                <w:szCs w:val="20"/>
              </w:rPr>
              <w:t>，药房42m</w:t>
            </w:r>
            <w:r>
              <w:rPr>
                <w:color w:val="000000" w:themeColor="text1"/>
                <w:sz w:val="24"/>
                <w:szCs w:val="20"/>
                <w:vertAlign w:val="superscript"/>
              </w:rPr>
              <w:t>2</w:t>
            </w:r>
            <w:r>
              <w:rPr>
                <w:color w:val="000000" w:themeColor="text1"/>
                <w:sz w:val="24"/>
                <w:szCs w:val="20"/>
              </w:rPr>
              <w:t>，大厅102m</w:t>
            </w:r>
            <w:r>
              <w:rPr>
                <w:color w:val="000000" w:themeColor="text1"/>
                <w:sz w:val="24"/>
                <w:szCs w:val="20"/>
                <w:vertAlign w:val="superscript"/>
              </w:rPr>
              <w:t>2</w:t>
            </w:r>
            <w:r>
              <w:rPr>
                <w:color w:val="000000" w:themeColor="text1"/>
                <w:sz w:val="24"/>
                <w:szCs w:val="20"/>
              </w:rPr>
              <w:t>，污水处理室15.81m</w:t>
            </w:r>
            <w:r>
              <w:rPr>
                <w:color w:val="000000" w:themeColor="text1"/>
                <w:sz w:val="24"/>
                <w:szCs w:val="20"/>
                <w:vertAlign w:val="superscript"/>
              </w:rPr>
              <w:t>2</w:t>
            </w:r>
            <w:r>
              <w:rPr>
                <w:color w:val="000000" w:themeColor="text1"/>
                <w:sz w:val="24"/>
                <w:szCs w:val="20"/>
              </w:rPr>
              <w:t>，病房79.05m</w:t>
            </w:r>
            <w:r>
              <w:rPr>
                <w:color w:val="000000" w:themeColor="text1"/>
                <w:sz w:val="24"/>
                <w:szCs w:val="20"/>
                <w:vertAlign w:val="superscript"/>
              </w:rPr>
              <w:t>2</w:t>
            </w:r>
            <w:r>
              <w:rPr>
                <w:color w:val="000000" w:themeColor="text1"/>
                <w:sz w:val="24"/>
                <w:szCs w:val="20"/>
              </w:rPr>
              <w:t>，走廊306.7m</w:t>
            </w:r>
            <w:r>
              <w:rPr>
                <w:color w:val="000000" w:themeColor="text1"/>
                <w:sz w:val="24"/>
                <w:szCs w:val="20"/>
                <w:vertAlign w:val="superscript"/>
              </w:rPr>
              <w:t>2</w:t>
            </w:r>
            <w:r>
              <w:rPr>
                <w:color w:val="000000" w:themeColor="text1"/>
                <w:sz w:val="24"/>
                <w:szCs w:val="20"/>
              </w:rPr>
              <w:t>，库房90m</w:t>
            </w:r>
            <w:r>
              <w:rPr>
                <w:color w:val="000000" w:themeColor="text1"/>
                <w:sz w:val="24"/>
                <w:szCs w:val="20"/>
                <w:vertAlign w:val="superscript"/>
              </w:rPr>
              <w:t>2</w:t>
            </w:r>
            <w:r>
              <w:rPr>
                <w:color w:val="000000" w:themeColor="text1"/>
                <w:sz w:val="24"/>
                <w:szCs w:val="20"/>
              </w:rPr>
              <w:t>，危废暂存间10m</w:t>
            </w:r>
            <w:r>
              <w:rPr>
                <w:color w:val="000000" w:themeColor="text1"/>
                <w:sz w:val="24"/>
                <w:szCs w:val="20"/>
                <w:vertAlign w:val="superscript"/>
              </w:rPr>
              <w:t>2</w:t>
            </w:r>
            <w:r>
              <w:rPr>
                <w:rFonts w:hint="eastAsia"/>
                <w:color w:val="000000" w:themeColor="text1"/>
                <w:sz w:val="24"/>
                <w:szCs w:val="20"/>
              </w:rPr>
              <w:t>，</w:t>
            </w:r>
            <w:r>
              <w:rPr>
                <w:color w:val="000000" w:themeColor="text1"/>
                <w:sz w:val="24"/>
                <w:szCs w:val="20"/>
              </w:rPr>
              <w:t>食堂300m</w:t>
            </w:r>
            <w:r>
              <w:rPr>
                <w:color w:val="000000" w:themeColor="text1"/>
                <w:sz w:val="24"/>
                <w:szCs w:val="20"/>
                <w:vertAlign w:val="superscript"/>
              </w:rPr>
              <w:t>2</w:t>
            </w:r>
            <w:r>
              <w:rPr>
                <w:color w:val="000000" w:themeColor="text1"/>
                <w:sz w:val="24"/>
                <w:szCs w:val="20"/>
              </w:rPr>
              <w:t>。</w:t>
            </w:r>
          </w:p>
          <w:p w14:paraId="51094E5D">
            <w:pPr>
              <w:spacing w:line="480" w:lineRule="exact"/>
              <w:ind w:firstLine="480" w:firstLineChars="200"/>
              <w:rPr>
                <w:color w:val="000000" w:themeColor="text1"/>
                <w:sz w:val="24"/>
                <w:szCs w:val="20"/>
              </w:rPr>
            </w:pPr>
            <w:r>
              <w:rPr>
                <w:color w:val="000000" w:themeColor="text1"/>
                <w:sz w:val="24"/>
              </w:rPr>
              <w:t>第二层建设面积为</w:t>
            </w:r>
            <w:r>
              <w:rPr>
                <w:color w:val="000000" w:themeColor="text1"/>
                <w:kern w:val="0"/>
                <w:sz w:val="22"/>
                <w:szCs w:val="22"/>
              </w:rPr>
              <w:t>1182.4</w:t>
            </w:r>
            <w:r>
              <w:rPr>
                <w:color w:val="000000" w:themeColor="text1"/>
                <w:sz w:val="24"/>
                <w:szCs w:val="20"/>
              </w:rPr>
              <w:t>m</w:t>
            </w:r>
            <w:r>
              <w:rPr>
                <w:color w:val="000000" w:themeColor="text1"/>
                <w:sz w:val="24"/>
                <w:szCs w:val="20"/>
                <w:vertAlign w:val="superscript"/>
              </w:rPr>
              <w:t>2</w:t>
            </w:r>
            <w:r>
              <w:rPr>
                <w:color w:val="000000" w:themeColor="text1"/>
                <w:sz w:val="24"/>
                <w:szCs w:val="20"/>
              </w:rPr>
              <w:t>，在其内设置有</w:t>
            </w:r>
            <w:r>
              <w:rPr>
                <w:rFonts w:hint="eastAsia"/>
                <w:color w:val="000000" w:themeColor="text1"/>
                <w:sz w:val="24"/>
                <w:szCs w:val="20"/>
              </w:rPr>
              <w:t>检查室94.86，治疗室268.77</w:t>
            </w:r>
            <w:r>
              <w:rPr>
                <w:color w:val="000000" w:themeColor="text1"/>
                <w:sz w:val="24"/>
                <w:szCs w:val="20"/>
              </w:rPr>
              <w:t>m</w:t>
            </w:r>
            <w:r>
              <w:rPr>
                <w:color w:val="000000" w:themeColor="text1"/>
                <w:sz w:val="24"/>
                <w:szCs w:val="20"/>
                <w:vertAlign w:val="superscript"/>
              </w:rPr>
              <w:t>2</w:t>
            </w:r>
            <w:r>
              <w:rPr>
                <w:rFonts w:hint="eastAsia"/>
                <w:color w:val="000000" w:themeColor="text1"/>
                <w:sz w:val="24"/>
                <w:szCs w:val="20"/>
              </w:rPr>
              <w:t>，配液室</w:t>
            </w:r>
            <w:r>
              <w:rPr>
                <w:color w:val="000000" w:themeColor="text1"/>
                <w:sz w:val="24"/>
                <w:szCs w:val="20"/>
              </w:rPr>
              <w:t>15.81m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输液室40</w:t>
            </w:r>
            <w:r>
              <w:rPr>
                <w:color w:val="000000" w:themeColor="text1"/>
                <w:sz w:val="24"/>
                <w:szCs w:val="20"/>
              </w:rPr>
              <w:t>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值班室31.62</w:t>
            </w:r>
            <w:r>
              <w:rPr>
                <w:color w:val="000000" w:themeColor="text1"/>
                <w:sz w:val="24"/>
                <w:szCs w:val="20"/>
              </w:rPr>
              <w:t>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卫生间31.62</w:t>
            </w:r>
            <w:r>
              <w:rPr>
                <w:color w:val="000000" w:themeColor="text1"/>
                <w:sz w:val="24"/>
                <w:szCs w:val="20"/>
              </w:rPr>
              <w:t>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候诊厅31.62</w:t>
            </w:r>
            <w:r>
              <w:rPr>
                <w:color w:val="000000" w:themeColor="text1"/>
                <w:sz w:val="24"/>
                <w:szCs w:val="20"/>
              </w:rPr>
              <w:t>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备用室</w:t>
            </w:r>
            <w:r>
              <w:rPr>
                <w:color w:val="000000" w:themeColor="text1"/>
                <w:sz w:val="24"/>
                <w:szCs w:val="20"/>
              </w:rPr>
              <w:t>1</w:t>
            </w:r>
            <w:r>
              <w:rPr>
                <w:rFonts w:hint="eastAsia"/>
                <w:color w:val="000000" w:themeColor="text1"/>
                <w:sz w:val="24"/>
                <w:szCs w:val="20"/>
              </w:rPr>
              <w:t>10.67</w:t>
            </w:r>
            <w:r>
              <w:rPr>
                <w:color w:val="000000" w:themeColor="text1"/>
                <w:sz w:val="24"/>
                <w:szCs w:val="20"/>
              </w:rPr>
              <w:t>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病房47.43</w:t>
            </w:r>
            <w:r>
              <w:rPr>
                <w:color w:val="000000" w:themeColor="text1"/>
                <w:sz w:val="24"/>
                <w:szCs w:val="20"/>
              </w:rPr>
              <w:t>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职工宿舍308</w:t>
            </w:r>
            <w:r>
              <w:rPr>
                <w:color w:val="000000" w:themeColor="text1"/>
                <w:sz w:val="24"/>
                <w:szCs w:val="20"/>
              </w:rPr>
              <w:t>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走廊202</w:t>
            </w:r>
            <w:r>
              <w:rPr>
                <w:color w:val="000000" w:themeColor="text1"/>
                <w:sz w:val="24"/>
                <w:szCs w:val="20"/>
              </w:rPr>
              <w:t>m</w:t>
            </w:r>
            <w:r>
              <w:rPr>
                <w:color w:val="000000" w:themeColor="text1"/>
                <w:sz w:val="24"/>
                <w:szCs w:val="20"/>
                <w:vertAlign w:val="superscript"/>
              </w:rPr>
              <w:t>2</w:t>
            </w:r>
            <w:r>
              <w:rPr>
                <w:rFonts w:hint="eastAsia"/>
                <w:color w:val="000000" w:themeColor="text1"/>
                <w:sz w:val="24"/>
                <w:szCs w:val="20"/>
              </w:rPr>
              <w:t>。</w:t>
            </w:r>
          </w:p>
          <w:p w14:paraId="593CAD54">
            <w:pPr>
              <w:spacing w:line="480" w:lineRule="exact"/>
              <w:ind w:firstLine="480" w:firstLineChars="200"/>
              <w:rPr>
                <w:color w:val="000000" w:themeColor="text1"/>
                <w:sz w:val="24"/>
              </w:rPr>
            </w:pPr>
            <w:r>
              <w:rPr>
                <w:color w:val="000000" w:themeColor="text1"/>
                <w:sz w:val="24"/>
              </w:rPr>
              <w:t>第</w:t>
            </w:r>
            <w:r>
              <w:rPr>
                <w:rFonts w:hint="eastAsia"/>
                <w:color w:val="000000" w:themeColor="text1"/>
                <w:sz w:val="24"/>
              </w:rPr>
              <w:t>三</w:t>
            </w:r>
            <w:r>
              <w:rPr>
                <w:color w:val="000000" w:themeColor="text1"/>
                <w:sz w:val="24"/>
              </w:rPr>
              <w:t>层建设面积为</w:t>
            </w:r>
            <w:r>
              <w:rPr>
                <w:color w:val="000000" w:themeColor="text1"/>
                <w:kern w:val="0"/>
                <w:sz w:val="22"/>
                <w:szCs w:val="22"/>
              </w:rPr>
              <w:t>1182.4</w:t>
            </w:r>
            <w:r>
              <w:rPr>
                <w:color w:val="000000" w:themeColor="text1"/>
                <w:sz w:val="24"/>
                <w:szCs w:val="20"/>
              </w:rPr>
              <w:t>m</w:t>
            </w:r>
            <w:r>
              <w:rPr>
                <w:color w:val="000000" w:themeColor="text1"/>
                <w:sz w:val="24"/>
                <w:szCs w:val="20"/>
                <w:vertAlign w:val="superscript"/>
              </w:rPr>
              <w:t>2</w:t>
            </w:r>
            <w:r>
              <w:rPr>
                <w:color w:val="000000" w:themeColor="text1"/>
                <w:sz w:val="24"/>
                <w:szCs w:val="20"/>
              </w:rPr>
              <w:t>，在其内设置有</w:t>
            </w:r>
            <w:r>
              <w:rPr>
                <w:rFonts w:hint="eastAsia"/>
                <w:color w:val="000000" w:themeColor="text1"/>
                <w:sz w:val="24"/>
                <w:szCs w:val="20"/>
              </w:rPr>
              <w:t>手术室63.24</w:t>
            </w:r>
            <w:r>
              <w:rPr>
                <w:color w:val="000000" w:themeColor="text1"/>
                <w:sz w:val="24"/>
                <w:szCs w:val="20"/>
              </w:rPr>
              <w:t>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麻醉科</w:t>
            </w:r>
            <w:r>
              <w:rPr>
                <w:color w:val="000000" w:themeColor="text1"/>
                <w:sz w:val="24"/>
                <w:szCs w:val="20"/>
              </w:rPr>
              <w:t>15.81m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配液室9</w:t>
            </w:r>
            <w:r>
              <w:rPr>
                <w:color w:val="000000" w:themeColor="text1"/>
                <w:sz w:val="24"/>
                <w:szCs w:val="20"/>
              </w:rPr>
              <w:t>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器械储备室</w:t>
            </w:r>
            <w:r>
              <w:rPr>
                <w:color w:val="000000" w:themeColor="text1"/>
                <w:sz w:val="24"/>
                <w:szCs w:val="20"/>
              </w:rPr>
              <w:t>15.81m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洗手室</w:t>
            </w:r>
            <w:r>
              <w:rPr>
                <w:color w:val="000000" w:themeColor="text1"/>
                <w:sz w:val="24"/>
                <w:szCs w:val="20"/>
              </w:rPr>
              <w:t>15.81m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更衣室</w:t>
            </w:r>
            <w:r>
              <w:rPr>
                <w:color w:val="000000" w:themeColor="text1"/>
                <w:sz w:val="24"/>
                <w:szCs w:val="20"/>
              </w:rPr>
              <w:t>15.81m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办公室47.43</w:t>
            </w:r>
            <w:r>
              <w:rPr>
                <w:color w:val="000000" w:themeColor="text1"/>
                <w:sz w:val="24"/>
                <w:szCs w:val="20"/>
              </w:rPr>
              <w:t>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值班室6.8</w:t>
            </w:r>
            <w:r>
              <w:rPr>
                <w:color w:val="000000" w:themeColor="text1"/>
                <w:sz w:val="24"/>
                <w:szCs w:val="20"/>
              </w:rPr>
              <w:t>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会议室40</w:t>
            </w:r>
            <w:r>
              <w:rPr>
                <w:color w:val="000000" w:themeColor="text1"/>
                <w:sz w:val="24"/>
                <w:szCs w:val="20"/>
              </w:rPr>
              <w:t>m</w:t>
            </w:r>
            <w:r>
              <w:rPr>
                <w:color w:val="000000" w:themeColor="text1"/>
                <w:sz w:val="24"/>
                <w:szCs w:val="20"/>
                <w:vertAlign w:val="superscript"/>
              </w:rPr>
              <w:t>2</w:t>
            </w:r>
            <w:r>
              <w:rPr>
                <w:color w:val="000000" w:themeColor="text1"/>
                <w:sz w:val="24"/>
                <w:szCs w:val="20"/>
              </w:rPr>
              <w:t>，</w:t>
            </w:r>
            <w:r>
              <w:rPr>
                <w:rFonts w:hint="eastAsia"/>
                <w:color w:val="000000" w:themeColor="text1"/>
                <w:sz w:val="24"/>
                <w:szCs w:val="20"/>
              </w:rPr>
              <w:t>病房726.87</w:t>
            </w:r>
            <w:r>
              <w:rPr>
                <w:color w:val="000000" w:themeColor="text1"/>
                <w:sz w:val="24"/>
                <w:szCs w:val="20"/>
              </w:rPr>
              <w:t>m</w:t>
            </w:r>
            <w:r>
              <w:rPr>
                <w:color w:val="000000" w:themeColor="text1"/>
                <w:sz w:val="24"/>
                <w:szCs w:val="20"/>
                <w:vertAlign w:val="superscript"/>
              </w:rPr>
              <w:t>2</w:t>
            </w:r>
            <w:r>
              <w:rPr>
                <w:rFonts w:hint="eastAsia"/>
                <w:color w:val="000000" w:themeColor="text1"/>
                <w:sz w:val="24"/>
                <w:szCs w:val="20"/>
              </w:rPr>
              <w:t>。</w:t>
            </w:r>
          </w:p>
          <w:p w14:paraId="0A9A3247">
            <w:pPr>
              <w:snapToGrid w:val="0"/>
              <w:spacing w:line="480" w:lineRule="exact"/>
              <w:ind w:firstLine="482"/>
              <w:jc w:val="left"/>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本次评价</w:t>
            </w:r>
            <w:r>
              <w:rPr>
                <w:rFonts w:hint="eastAsia" w:asciiTheme="minorEastAsia" w:hAnsiTheme="minorEastAsia" w:eastAsiaTheme="minorEastAsia"/>
                <w:color w:val="000000" w:themeColor="text1"/>
                <w:sz w:val="24"/>
              </w:rPr>
              <w:t>范围不包括辐射类影响</w:t>
            </w:r>
            <w:r>
              <w:rPr>
                <w:rFonts w:asciiTheme="minorEastAsia" w:hAnsiTheme="minorEastAsia" w:eastAsiaTheme="minorEastAsia"/>
                <w:color w:val="000000" w:themeColor="text1"/>
                <w:sz w:val="24"/>
              </w:rPr>
              <w:t>评价。</w:t>
            </w:r>
          </w:p>
          <w:p w14:paraId="62C28300">
            <w:pPr>
              <w:spacing w:line="480" w:lineRule="exact"/>
              <w:ind w:firstLine="482"/>
              <w:rPr>
                <w:color w:val="000000" w:themeColor="text1"/>
                <w:sz w:val="24"/>
              </w:rPr>
            </w:pPr>
            <w:r>
              <w:rPr>
                <w:color w:val="000000" w:themeColor="text1"/>
                <w:sz w:val="24"/>
              </w:rPr>
              <w:t>（2）建设</w:t>
            </w:r>
            <w:r>
              <w:rPr>
                <w:rFonts w:hint="eastAsia"/>
                <w:color w:val="000000" w:themeColor="text1"/>
                <w:sz w:val="24"/>
              </w:rPr>
              <w:t>内容</w:t>
            </w:r>
          </w:p>
          <w:p w14:paraId="7C05423D">
            <w:pPr>
              <w:spacing w:line="480" w:lineRule="exact"/>
              <w:ind w:firstLine="482"/>
              <w:rPr>
                <w:color w:val="000000" w:themeColor="text1"/>
                <w:sz w:val="24"/>
                <w:lang w:val="zh-CN"/>
              </w:rPr>
            </w:pPr>
            <w:r>
              <w:rPr>
                <w:rFonts w:hint="eastAsia"/>
                <w:color w:val="000000" w:themeColor="text1"/>
                <w:sz w:val="24"/>
              </w:rPr>
              <w:t>本项目在第一层设置</w:t>
            </w:r>
            <w:r>
              <w:rPr>
                <w:color w:val="000000" w:themeColor="text1"/>
                <w:sz w:val="24"/>
                <w:szCs w:val="20"/>
              </w:rPr>
              <w:t>外科</w:t>
            </w:r>
            <w:r>
              <w:rPr>
                <w:rFonts w:hint="eastAsia"/>
                <w:color w:val="000000" w:themeColor="text1"/>
                <w:sz w:val="24"/>
                <w:szCs w:val="20"/>
              </w:rPr>
              <w:t>、</w:t>
            </w:r>
            <w:r>
              <w:rPr>
                <w:color w:val="000000" w:themeColor="text1"/>
                <w:sz w:val="24"/>
                <w:szCs w:val="20"/>
              </w:rPr>
              <w:t>眼科</w:t>
            </w:r>
            <w:r>
              <w:rPr>
                <w:rFonts w:hint="eastAsia"/>
                <w:color w:val="000000" w:themeColor="text1"/>
                <w:sz w:val="24"/>
                <w:szCs w:val="20"/>
              </w:rPr>
              <w:t>、</w:t>
            </w:r>
            <w:r>
              <w:rPr>
                <w:color w:val="000000" w:themeColor="text1"/>
                <w:sz w:val="24"/>
                <w:szCs w:val="20"/>
              </w:rPr>
              <w:t>中医科</w:t>
            </w:r>
            <w:r>
              <w:rPr>
                <w:rFonts w:hint="eastAsia"/>
                <w:color w:val="000000" w:themeColor="text1"/>
                <w:sz w:val="24"/>
                <w:szCs w:val="20"/>
              </w:rPr>
              <w:t>、</w:t>
            </w:r>
            <w:r>
              <w:rPr>
                <w:color w:val="000000" w:themeColor="text1"/>
                <w:sz w:val="24"/>
                <w:szCs w:val="20"/>
              </w:rPr>
              <w:t>肺功能检查室</w:t>
            </w:r>
            <w:r>
              <w:rPr>
                <w:rFonts w:hint="eastAsia"/>
                <w:color w:val="000000" w:themeColor="text1"/>
                <w:sz w:val="24"/>
                <w:szCs w:val="20"/>
              </w:rPr>
              <w:t>、</w:t>
            </w:r>
            <w:r>
              <w:rPr>
                <w:color w:val="000000" w:themeColor="text1"/>
                <w:sz w:val="24"/>
                <w:szCs w:val="20"/>
              </w:rPr>
              <w:t>内科</w:t>
            </w:r>
            <w:r>
              <w:rPr>
                <w:rFonts w:hint="eastAsia"/>
                <w:color w:val="000000" w:themeColor="text1"/>
                <w:sz w:val="24"/>
                <w:szCs w:val="20"/>
              </w:rPr>
              <w:t>、</w:t>
            </w:r>
            <w:r>
              <w:rPr>
                <w:color w:val="000000" w:themeColor="text1"/>
                <w:sz w:val="24"/>
                <w:szCs w:val="20"/>
              </w:rPr>
              <w:t>测听室</w:t>
            </w:r>
            <w:r>
              <w:rPr>
                <w:rFonts w:hint="eastAsia"/>
                <w:color w:val="000000" w:themeColor="text1"/>
                <w:sz w:val="24"/>
                <w:szCs w:val="20"/>
              </w:rPr>
              <w:t>、</w:t>
            </w:r>
            <w:r>
              <w:rPr>
                <w:color w:val="000000" w:themeColor="text1"/>
                <w:sz w:val="24"/>
                <w:szCs w:val="20"/>
              </w:rPr>
              <w:t>彩超室</w:t>
            </w:r>
            <w:r>
              <w:rPr>
                <w:rFonts w:hint="eastAsia"/>
                <w:color w:val="000000" w:themeColor="text1"/>
                <w:sz w:val="24"/>
                <w:szCs w:val="20"/>
              </w:rPr>
              <w:t>、</w:t>
            </w:r>
            <w:r>
              <w:rPr>
                <w:color w:val="000000" w:themeColor="text1"/>
                <w:sz w:val="24"/>
                <w:szCs w:val="20"/>
              </w:rPr>
              <w:t>检验科</w:t>
            </w:r>
            <w:r>
              <w:rPr>
                <w:rFonts w:hint="eastAsia"/>
                <w:color w:val="000000" w:themeColor="text1"/>
                <w:sz w:val="24"/>
                <w:szCs w:val="20"/>
              </w:rPr>
              <w:t>、</w:t>
            </w:r>
            <w:r>
              <w:rPr>
                <w:color w:val="000000" w:themeColor="text1"/>
                <w:sz w:val="24"/>
                <w:szCs w:val="20"/>
              </w:rPr>
              <w:t>骨密度检查室</w:t>
            </w:r>
            <w:r>
              <w:rPr>
                <w:rFonts w:hint="eastAsia"/>
                <w:color w:val="000000" w:themeColor="text1"/>
                <w:sz w:val="24"/>
                <w:szCs w:val="20"/>
              </w:rPr>
              <w:t>、</w:t>
            </w:r>
            <w:r>
              <w:rPr>
                <w:color w:val="000000" w:themeColor="text1"/>
                <w:sz w:val="24"/>
                <w:szCs w:val="20"/>
              </w:rPr>
              <w:t>心电图室</w:t>
            </w:r>
            <w:r>
              <w:rPr>
                <w:rFonts w:hint="eastAsia"/>
                <w:color w:val="000000" w:themeColor="text1"/>
                <w:sz w:val="24"/>
                <w:szCs w:val="20"/>
              </w:rPr>
              <w:t>、</w:t>
            </w:r>
            <w:r>
              <w:rPr>
                <w:color w:val="000000" w:themeColor="text1"/>
                <w:sz w:val="24"/>
                <w:szCs w:val="20"/>
              </w:rPr>
              <w:t>中医理疗室</w:t>
            </w:r>
            <w:r>
              <w:rPr>
                <w:rFonts w:hint="eastAsia"/>
                <w:color w:val="000000" w:themeColor="text1"/>
                <w:sz w:val="24"/>
                <w:szCs w:val="20"/>
              </w:rPr>
              <w:t>、</w:t>
            </w:r>
            <w:r>
              <w:rPr>
                <w:color w:val="000000" w:themeColor="text1"/>
                <w:sz w:val="24"/>
                <w:szCs w:val="20"/>
              </w:rPr>
              <w:t>急救室</w:t>
            </w:r>
            <w:r>
              <w:rPr>
                <w:rFonts w:hint="eastAsia"/>
                <w:color w:val="000000" w:themeColor="text1"/>
                <w:sz w:val="24"/>
                <w:szCs w:val="20"/>
              </w:rPr>
              <w:t>、</w:t>
            </w:r>
            <w:r>
              <w:rPr>
                <w:color w:val="000000" w:themeColor="text1"/>
                <w:sz w:val="24"/>
                <w:szCs w:val="20"/>
              </w:rPr>
              <w:t>煎药室</w:t>
            </w:r>
            <w:r>
              <w:rPr>
                <w:rFonts w:hint="eastAsia"/>
                <w:color w:val="000000" w:themeColor="text1"/>
                <w:sz w:val="24"/>
                <w:szCs w:val="20"/>
              </w:rPr>
              <w:t>、</w:t>
            </w:r>
            <w:r>
              <w:rPr>
                <w:color w:val="000000" w:themeColor="text1"/>
                <w:sz w:val="24"/>
                <w:szCs w:val="20"/>
              </w:rPr>
              <w:t>中医治疗室</w:t>
            </w:r>
            <w:r>
              <w:rPr>
                <w:rFonts w:hint="eastAsia"/>
                <w:color w:val="000000" w:themeColor="text1"/>
                <w:sz w:val="24"/>
                <w:szCs w:val="20"/>
              </w:rPr>
              <w:t>、</w:t>
            </w:r>
            <w:r>
              <w:rPr>
                <w:color w:val="000000" w:themeColor="text1"/>
                <w:sz w:val="24"/>
                <w:szCs w:val="20"/>
              </w:rPr>
              <w:t>放射检查室</w:t>
            </w:r>
            <w:r>
              <w:rPr>
                <w:rFonts w:hint="eastAsia"/>
                <w:color w:val="000000" w:themeColor="text1"/>
                <w:sz w:val="24"/>
                <w:szCs w:val="20"/>
              </w:rPr>
              <w:t>、</w:t>
            </w:r>
            <w:r>
              <w:rPr>
                <w:color w:val="000000" w:themeColor="text1"/>
                <w:sz w:val="24"/>
                <w:szCs w:val="20"/>
              </w:rPr>
              <w:t>无菌室</w:t>
            </w:r>
            <w:r>
              <w:rPr>
                <w:rFonts w:hint="eastAsia"/>
                <w:color w:val="000000" w:themeColor="text1"/>
                <w:sz w:val="24"/>
                <w:szCs w:val="20"/>
              </w:rPr>
              <w:t>；在第二层设置检查室、治疗室、配液室、输液室；在第三层设置手术、麻醉科、配液室、器械储备室</w:t>
            </w:r>
            <w:r>
              <w:rPr>
                <w:rFonts w:hint="eastAsia"/>
                <w:color w:val="000000" w:themeColor="text1"/>
                <w:sz w:val="24"/>
                <w:lang w:val="zh-CN"/>
              </w:rPr>
              <w:t>等主体工程。</w:t>
            </w:r>
            <w:r>
              <w:rPr>
                <w:rFonts w:hint="eastAsia"/>
                <w:color w:val="000000" w:themeColor="text1"/>
                <w:sz w:val="24"/>
              </w:rPr>
              <w:t>在第一层设置</w:t>
            </w:r>
            <w:r>
              <w:rPr>
                <w:color w:val="000000" w:themeColor="text1"/>
                <w:sz w:val="24"/>
                <w:szCs w:val="20"/>
              </w:rPr>
              <w:t>档案室</w:t>
            </w:r>
            <w:r>
              <w:rPr>
                <w:rFonts w:hint="eastAsia"/>
                <w:color w:val="000000" w:themeColor="text1"/>
                <w:sz w:val="24"/>
                <w:szCs w:val="20"/>
              </w:rPr>
              <w:t>、</w:t>
            </w:r>
            <w:r>
              <w:rPr>
                <w:color w:val="000000" w:themeColor="text1"/>
                <w:sz w:val="24"/>
                <w:szCs w:val="20"/>
              </w:rPr>
              <w:t>接待室</w:t>
            </w:r>
            <w:r>
              <w:rPr>
                <w:rFonts w:hint="eastAsia"/>
                <w:color w:val="000000" w:themeColor="text1"/>
                <w:sz w:val="24"/>
                <w:szCs w:val="20"/>
              </w:rPr>
              <w:t>、</w:t>
            </w:r>
            <w:r>
              <w:rPr>
                <w:color w:val="000000" w:themeColor="text1"/>
                <w:sz w:val="24"/>
                <w:szCs w:val="20"/>
              </w:rPr>
              <w:t>更衣室</w:t>
            </w:r>
            <w:r>
              <w:rPr>
                <w:rFonts w:hint="eastAsia"/>
                <w:color w:val="000000" w:themeColor="text1"/>
                <w:sz w:val="24"/>
                <w:szCs w:val="20"/>
              </w:rPr>
              <w:t>、</w:t>
            </w:r>
            <w:r>
              <w:rPr>
                <w:color w:val="000000" w:themeColor="text1"/>
                <w:sz w:val="24"/>
                <w:szCs w:val="20"/>
              </w:rPr>
              <w:t>办公室</w:t>
            </w:r>
            <w:r>
              <w:rPr>
                <w:rFonts w:hint="eastAsia"/>
                <w:color w:val="000000" w:themeColor="text1"/>
                <w:sz w:val="24"/>
                <w:szCs w:val="20"/>
              </w:rPr>
              <w:t>、</w:t>
            </w:r>
            <w:r>
              <w:rPr>
                <w:color w:val="000000" w:themeColor="text1"/>
                <w:sz w:val="24"/>
                <w:szCs w:val="20"/>
              </w:rPr>
              <w:t>病案室</w:t>
            </w:r>
            <w:r>
              <w:rPr>
                <w:rFonts w:hint="eastAsia"/>
                <w:color w:val="000000" w:themeColor="text1"/>
                <w:sz w:val="24"/>
                <w:szCs w:val="20"/>
              </w:rPr>
              <w:t>、</w:t>
            </w:r>
            <w:r>
              <w:rPr>
                <w:color w:val="000000" w:themeColor="text1"/>
                <w:sz w:val="24"/>
                <w:szCs w:val="20"/>
              </w:rPr>
              <w:t>财务室</w:t>
            </w:r>
            <w:r>
              <w:rPr>
                <w:rFonts w:hint="eastAsia"/>
                <w:color w:val="000000" w:themeColor="text1"/>
                <w:sz w:val="24"/>
                <w:szCs w:val="20"/>
              </w:rPr>
              <w:t>、</w:t>
            </w:r>
            <w:r>
              <w:rPr>
                <w:color w:val="000000" w:themeColor="text1"/>
                <w:sz w:val="24"/>
                <w:szCs w:val="20"/>
              </w:rPr>
              <w:t>备用房间</w:t>
            </w:r>
            <w:r>
              <w:rPr>
                <w:rFonts w:hint="eastAsia"/>
                <w:color w:val="000000" w:themeColor="text1"/>
                <w:sz w:val="24"/>
                <w:szCs w:val="20"/>
              </w:rPr>
              <w:t>、</w:t>
            </w:r>
            <w:r>
              <w:rPr>
                <w:color w:val="000000" w:themeColor="text1"/>
                <w:sz w:val="24"/>
                <w:szCs w:val="20"/>
              </w:rPr>
              <w:t>体检报告室</w:t>
            </w:r>
            <w:r>
              <w:rPr>
                <w:rFonts w:hint="eastAsia"/>
                <w:color w:val="000000" w:themeColor="text1"/>
                <w:sz w:val="24"/>
                <w:szCs w:val="20"/>
              </w:rPr>
              <w:t>、</w:t>
            </w:r>
            <w:r>
              <w:rPr>
                <w:color w:val="000000" w:themeColor="text1"/>
                <w:sz w:val="24"/>
                <w:szCs w:val="20"/>
              </w:rPr>
              <w:t>卫生间</w:t>
            </w:r>
            <w:r>
              <w:rPr>
                <w:rFonts w:hint="eastAsia"/>
                <w:color w:val="000000" w:themeColor="text1"/>
                <w:sz w:val="24"/>
                <w:szCs w:val="20"/>
              </w:rPr>
              <w:t>、</w:t>
            </w:r>
            <w:r>
              <w:rPr>
                <w:color w:val="000000" w:themeColor="text1"/>
                <w:sz w:val="24"/>
                <w:szCs w:val="20"/>
              </w:rPr>
              <w:t>收费处</w:t>
            </w:r>
            <w:r>
              <w:rPr>
                <w:rFonts w:hint="eastAsia"/>
                <w:color w:val="000000" w:themeColor="text1"/>
                <w:sz w:val="24"/>
                <w:szCs w:val="20"/>
              </w:rPr>
              <w:t>、</w:t>
            </w:r>
            <w:r>
              <w:rPr>
                <w:color w:val="000000" w:themeColor="text1"/>
                <w:sz w:val="24"/>
                <w:szCs w:val="20"/>
              </w:rPr>
              <w:t>药房</w:t>
            </w:r>
            <w:r>
              <w:rPr>
                <w:rFonts w:hint="eastAsia"/>
                <w:color w:val="000000" w:themeColor="text1"/>
                <w:sz w:val="24"/>
                <w:szCs w:val="20"/>
              </w:rPr>
              <w:t>、</w:t>
            </w:r>
            <w:r>
              <w:rPr>
                <w:color w:val="000000" w:themeColor="text1"/>
                <w:sz w:val="24"/>
                <w:szCs w:val="20"/>
              </w:rPr>
              <w:t>大厅</w:t>
            </w:r>
            <w:r>
              <w:rPr>
                <w:rFonts w:hint="eastAsia"/>
                <w:color w:val="000000" w:themeColor="text1"/>
                <w:sz w:val="24"/>
                <w:szCs w:val="20"/>
              </w:rPr>
              <w:t>、</w:t>
            </w:r>
            <w:r>
              <w:rPr>
                <w:color w:val="000000" w:themeColor="text1"/>
                <w:sz w:val="24"/>
                <w:szCs w:val="20"/>
              </w:rPr>
              <w:t>病房</w:t>
            </w:r>
            <w:r>
              <w:rPr>
                <w:rFonts w:hint="eastAsia"/>
                <w:color w:val="000000" w:themeColor="text1"/>
                <w:sz w:val="24"/>
                <w:szCs w:val="20"/>
              </w:rPr>
              <w:t>、</w:t>
            </w:r>
            <w:r>
              <w:rPr>
                <w:color w:val="000000" w:themeColor="text1"/>
                <w:sz w:val="24"/>
                <w:szCs w:val="20"/>
              </w:rPr>
              <w:t>库房</w:t>
            </w:r>
            <w:r>
              <w:rPr>
                <w:rFonts w:hint="eastAsia"/>
                <w:color w:val="000000" w:themeColor="text1"/>
                <w:sz w:val="24"/>
                <w:szCs w:val="20"/>
              </w:rPr>
              <w:t>、</w:t>
            </w:r>
            <w:r>
              <w:rPr>
                <w:color w:val="000000" w:themeColor="text1"/>
                <w:sz w:val="24"/>
                <w:szCs w:val="20"/>
              </w:rPr>
              <w:t>食堂</w:t>
            </w:r>
            <w:r>
              <w:rPr>
                <w:rFonts w:hint="eastAsia"/>
                <w:color w:val="000000" w:themeColor="text1"/>
                <w:sz w:val="24"/>
                <w:szCs w:val="20"/>
              </w:rPr>
              <w:t>；在第二层设置值班室、卫生间、候诊厅、备用室、病房、职工宿舍；在第三层设置洗手室、更衣室、办公室、值班室、会议室、卫生间、病房、职工宿舍</w:t>
            </w:r>
            <w:r>
              <w:rPr>
                <w:rFonts w:hint="eastAsia"/>
                <w:color w:val="000000" w:themeColor="text1"/>
                <w:sz w:val="24"/>
              </w:rPr>
              <w:t>等辅助工程。建设供电、供水、供暖等公用工程。</w:t>
            </w:r>
            <w:r>
              <w:rPr>
                <w:rFonts w:hint="eastAsia"/>
                <w:color w:val="000000" w:themeColor="text1"/>
                <w:sz w:val="24"/>
                <w:szCs w:val="20"/>
              </w:rPr>
              <w:t>建设废气、污水、噪声治理、固废处置等环保工程。</w:t>
            </w:r>
          </w:p>
          <w:p w14:paraId="693DB7AF">
            <w:pPr>
              <w:spacing w:line="480" w:lineRule="exact"/>
              <w:ind w:firstLine="480" w:firstLineChars="200"/>
              <w:rPr>
                <w:color w:val="000000" w:themeColor="text1"/>
                <w:sz w:val="24"/>
              </w:rPr>
            </w:pPr>
            <w:r>
              <w:rPr>
                <w:rFonts w:hint="eastAsia"/>
                <w:color w:val="000000" w:themeColor="text1"/>
                <w:sz w:val="24"/>
                <w:szCs w:val="20"/>
              </w:rPr>
              <w:t>主要建设内容见表2。</w:t>
            </w:r>
          </w:p>
          <w:p w14:paraId="4DCB32B2">
            <w:pPr>
              <w:spacing w:line="480" w:lineRule="exact"/>
              <w:jc w:val="center"/>
              <w:rPr>
                <w:b/>
                <w:color w:val="000000" w:themeColor="text1"/>
                <w:sz w:val="24"/>
              </w:rPr>
            </w:pPr>
            <w:r>
              <w:rPr>
                <w:rFonts w:hint="eastAsia"/>
                <w:b/>
                <w:color w:val="000000" w:themeColor="text1"/>
                <w:sz w:val="24"/>
              </w:rPr>
              <w:t>表2  项目建设内容一览表</w:t>
            </w:r>
          </w:p>
          <w:tbl>
            <w:tblPr>
              <w:tblStyle w:val="28"/>
              <w:tblW w:w="954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134"/>
              <w:gridCol w:w="2759"/>
              <w:gridCol w:w="3402"/>
              <w:gridCol w:w="1560"/>
            </w:tblGrid>
            <w:tr w14:paraId="538E323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14:paraId="77C7ED2B">
                  <w:pPr>
                    <w:spacing w:line="360" w:lineRule="exact"/>
                    <w:jc w:val="center"/>
                    <w:textAlignment w:val="baseline"/>
                    <w:rPr>
                      <w:color w:val="000000" w:themeColor="text1"/>
                      <w:szCs w:val="21"/>
                    </w:rPr>
                  </w:pPr>
                  <w:r>
                    <w:rPr>
                      <w:rFonts w:hint="eastAsia"/>
                      <w:color w:val="000000" w:themeColor="text1"/>
                      <w:szCs w:val="21"/>
                    </w:rPr>
                    <w:t>类别</w:t>
                  </w:r>
                </w:p>
              </w:tc>
              <w:tc>
                <w:tcPr>
                  <w:tcW w:w="1134" w:type="dxa"/>
                </w:tcPr>
                <w:p w14:paraId="399B19BA">
                  <w:pPr>
                    <w:spacing w:line="360" w:lineRule="exact"/>
                    <w:jc w:val="center"/>
                    <w:textAlignment w:val="baseline"/>
                    <w:rPr>
                      <w:color w:val="000000" w:themeColor="text1"/>
                      <w:szCs w:val="21"/>
                    </w:rPr>
                  </w:pPr>
                  <w:r>
                    <w:rPr>
                      <w:rFonts w:hint="eastAsia"/>
                      <w:color w:val="000000" w:themeColor="text1"/>
                      <w:szCs w:val="21"/>
                    </w:rPr>
                    <w:t>单项工程</w:t>
                  </w:r>
                </w:p>
              </w:tc>
              <w:tc>
                <w:tcPr>
                  <w:tcW w:w="2759" w:type="dxa"/>
                  <w:tcBorders>
                    <w:right w:val="single" w:color="auto" w:sz="4" w:space="0"/>
                  </w:tcBorders>
                  <w:vAlign w:val="center"/>
                </w:tcPr>
                <w:p w14:paraId="5211C9E9">
                  <w:pPr>
                    <w:spacing w:line="360" w:lineRule="exact"/>
                    <w:jc w:val="center"/>
                    <w:textAlignment w:val="baseline"/>
                    <w:rPr>
                      <w:color w:val="000000" w:themeColor="text1"/>
                      <w:szCs w:val="21"/>
                    </w:rPr>
                  </w:pPr>
                  <w:r>
                    <w:rPr>
                      <w:color w:val="000000" w:themeColor="text1"/>
                      <w:szCs w:val="21"/>
                    </w:rPr>
                    <w:t>建设内容</w:t>
                  </w:r>
                </w:p>
              </w:tc>
              <w:tc>
                <w:tcPr>
                  <w:tcW w:w="3402" w:type="dxa"/>
                  <w:tcBorders>
                    <w:right w:val="single" w:color="auto" w:sz="4" w:space="0"/>
                  </w:tcBorders>
                </w:tcPr>
                <w:p w14:paraId="23B19DC2">
                  <w:pPr>
                    <w:spacing w:line="360" w:lineRule="exact"/>
                    <w:jc w:val="center"/>
                    <w:textAlignment w:val="baseline"/>
                    <w:rPr>
                      <w:color w:val="000000" w:themeColor="text1"/>
                      <w:szCs w:val="21"/>
                    </w:rPr>
                  </w:pPr>
                  <w:r>
                    <w:rPr>
                      <w:rFonts w:hint="eastAsia"/>
                      <w:color w:val="000000" w:themeColor="text1"/>
                      <w:szCs w:val="21"/>
                    </w:rPr>
                    <w:t>规模及结构</w:t>
                  </w:r>
                </w:p>
              </w:tc>
              <w:tc>
                <w:tcPr>
                  <w:tcW w:w="1560" w:type="dxa"/>
                  <w:tcBorders>
                    <w:right w:val="single" w:color="auto" w:sz="4" w:space="0"/>
                  </w:tcBorders>
                </w:tcPr>
                <w:p w14:paraId="1EF1302E">
                  <w:pPr>
                    <w:spacing w:line="360" w:lineRule="exact"/>
                    <w:jc w:val="center"/>
                    <w:textAlignment w:val="baseline"/>
                    <w:rPr>
                      <w:color w:val="000000" w:themeColor="text1"/>
                      <w:szCs w:val="21"/>
                    </w:rPr>
                  </w:pPr>
                  <w:r>
                    <w:rPr>
                      <w:rFonts w:hint="eastAsia"/>
                      <w:color w:val="000000" w:themeColor="text1"/>
                      <w:szCs w:val="21"/>
                    </w:rPr>
                    <w:t>备注</w:t>
                  </w:r>
                </w:p>
              </w:tc>
            </w:tr>
            <w:tr w14:paraId="38DBB01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6" w:type="dxa"/>
                  <w:vMerge w:val="restart"/>
                  <w:vAlign w:val="center"/>
                </w:tcPr>
                <w:p w14:paraId="70DFE4E3">
                  <w:pPr>
                    <w:spacing w:line="360" w:lineRule="exact"/>
                    <w:jc w:val="center"/>
                    <w:textAlignment w:val="baseline"/>
                    <w:rPr>
                      <w:color w:val="000000" w:themeColor="text1"/>
                      <w:szCs w:val="21"/>
                    </w:rPr>
                  </w:pPr>
                  <w:r>
                    <w:rPr>
                      <w:rFonts w:hint="eastAsia"/>
                      <w:color w:val="000000" w:themeColor="text1"/>
                      <w:szCs w:val="21"/>
                    </w:rPr>
                    <w:t>主</w:t>
                  </w:r>
                </w:p>
                <w:p w14:paraId="6E1E0DC0">
                  <w:pPr>
                    <w:spacing w:line="360" w:lineRule="exact"/>
                    <w:jc w:val="center"/>
                    <w:textAlignment w:val="baseline"/>
                    <w:rPr>
                      <w:color w:val="000000" w:themeColor="text1"/>
                      <w:szCs w:val="21"/>
                    </w:rPr>
                  </w:pPr>
                  <w:r>
                    <w:rPr>
                      <w:rFonts w:hint="eastAsia"/>
                      <w:color w:val="000000" w:themeColor="text1"/>
                      <w:szCs w:val="21"/>
                    </w:rPr>
                    <w:t>体</w:t>
                  </w:r>
                </w:p>
                <w:p w14:paraId="13FA5BA2">
                  <w:pPr>
                    <w:spacing w:line="360" w:lineRule="exact"/>
                    <w:jc w:val="center"/>
                    <w:textAlignment w:val="baseline"/>
                    <w:rPr>
                      <w:color w:val="000000" w:themeColor="text1"/>
                      <w:szCs w:val="21"/>
                    </w:rPr>
                  </w:pPr>
                  <w:r>
                    <w:rPr>
                      <w:rFonts w:hint="eastAsia"/>
                      <w:color w:val="000000" w:themeColor="text1"/>
                      <w:szCs w:val="21"/>
                    </w:rPr>
                    <w:t>工</w:t>
                  </w:r>
                </w:p>
                <w:p w14:paraId="38B5AC52">
                  <w:pPr>
                    <w:spacing w:line="360" w:lineRule="exact"/>
                    <w:jc w:val="center"/>
                    <w:textAlignment w:val="baseline"/>
                    <w:rPr>
                      <w:color w:val="000000" w:themeColor="text1"/>
                      <w:szCs w:val="21"/>
                    </w:rPr>
                  </w:pPr>
                  <w:r>
                    <w:rPr>
                      <w:rFonts w:hint="eastAsia"/>
                      <w:color w:val="000000" w:themeColor="text1"/>
                      <w:szCs w:val="21"/>
                    </w:rPr>
                    <w:t>程</w:t>
                  </w:r>
                </w:p>
              </w:tc>
              <w:tc>
                <w:tcPr>
                  <w:tcW w:w="1134" w:type="dxa"/>
                </w:tcPr>
                <w:p w14:paraId="2435201A">
                  <w:pPr>
                    <w:spacing w:line="360" w:lineRule="exact"/>
                    <w:jc w:val="center"/>
                    <w:textAlignment w:val="baseline"/>
                    <w:rPr>
                      <w:color w:val="000000" w:themeColor="text1"/>
                      <w:szCs w:val="21"/>
                    </w:rPr>
                  </w:pPr>
                </w:p>
                <w:p w14:paraId="7F73B997">
                  <w:pPr>
                    <w:spacing w:line="360" w:lineRule="exact"/>
                    <w:jc w:val="center"/>
                    <w:textAlignment w:val="baseline"/>
                    <w:rPr>
                      <w:color w:val="000000" w:themeColor="text1"/>
                      <w:szCs w:val="21"/>
                    </w:rPr>
                  </w:pPr>
                </w:p>
                <w:p w14:paraId="54EFC956">
                  <w:pPr>
                    <w:spacing w:line="360" w:lineRule="exact"/>
                    <w:jc w:val="center"/>
                    <w:textAlignment w:val="baseline"/>
                    <w:rPr>
                      <w:color w:val="000000" w:themeColor="text1"/>
                      <w:szCs w:val="21"/>
                    </w:rPr>
                  </w:pPr>
                </w:p>
                <w:p w14:paraId="3F76EBFC">
                  <w:pPr>
                    <w:spacing w:line="360" w:lineRule="exact"/>
                    <w:jc w:val="center"/>
                    <w:textAlignment w:val="baseline"/>
                    <w:rPr>
                      <w:color w:val="000000" w:themeColor="text1"/>
                      <w:szCs w:val="21"/>
                    </w:rPr>
                  </w:pPr>
                </w:p>
                <w:p w14:paraId="0DE2A2AA">
                  <w:pPr>
                    <w:spacing w:line="360" w:lineRule="exact"/>
                    <w:jc w:val="center"/>
                    <w:textAlignment w:val="baseline"/>
                    <w:rPr>
                      <w:color w:val="000000" w:themeColor="text1"/>
                      <w:szCs w:val="21"/>
                    </w:rPr>
                  </w:pPr>
                </w:p>
                <w:p w14:paraId="27DAB36D">
                  <w:pPr>
                    <w:spacing w:line="360" w:lineRule="exact"/>
                    <w:jc w:val="center"/>
                    <w:textAlignment w:val="baseline"/>
                    <w:rPr>
                      <w:color w:val="000000" w:themeColor="text1"/>
                      <w:szCs w:val="21"/>
                    </w:rPr>
                  </w:pPr>
                  <w:r>
                    <w:rPr>
                      <w:rFonts w:hint="eastAsia"/>
                      <w:color w:val="000000" w:themeColor="text1"/>
                      <w:szCs w:val="21"/>
                    </w:rPr>
                    <w:t>第一层</w:t>
                  </w:r>
                </w:p>
              </w:tc>
              <w:tc>
                <w:tcPr>
                  <w:tcW w:w="2759" w:type="dxa"/>
                  <w:tcBorders>
                    <w:right w:val="single" w:color="auto" w:sz="4" w:space="0"/>
                  </w:tcBorders>
                  <w:vAlign w:val="center"/>
                </w:tcPr>
                <w:p w14:paraId="21ADF1F5">
                  <w:pPr>
                    <w:spacing w:line="360" w:lineRule="exact"/>
                    <w:jc w:val="center"/>
                    <w:textAlignment w:val="baseline"/>
                    <w:rPr>
                      <w:color w:val="000000" w:themeColor="text1"/>
                      <w:szCs w:val="21"/>
                    </w:rPr>
                  </w:pPr>
                  <w:r>
                    <w:rPr>
                      <w:rFonts w:hint="eastAsia"/>
                      <w:color w:val="000000" w:themeColor="text1"/>
                      <w:szCs w:val="21"/>
                    </w:rPr>
                    <w:t>设置</w:t>
                  </w:r>
                  <w:r>
                    <w:rPr>
                      <w:color w:val="000000" w:themeColor="text1"/>
                      <w:szCs w:val="21"/>
                    </w:rPr>
                    <w:t>外科</w:t>
                  </w:r>
                  <w:r>
                    <w:rPr>
                      <w:rFonts w:hint="eastAsia"/>
                      <w:color w:val="000000" w:themeColor="text1"/>
                      <w:szCs w:val="21"/>
                    </w:rPr>
                    <w:t>、</w:t>
                  </w:r>
                  <w:r>
                    <w:rPr>
                      <w:color w:val="000000" w:themeColor="text1"/>
                      <w:szCs w:val="21"/>
                    </w:rPr>
                    <w:t>眼科</w:t>
                  </w:r>
                  <w:r>
                    <w:rPr>
                      <w:rFonts w:hint="eastAsia"/>
                      <w:color w:val="000000" w:themeColor="text1"/>
                      <w:szCs w:val="21"/>
                    </w:rPr>
                    <w:t>、</w:t>
                  </w:r>
                  <w:r>
                    <w:rPr>
                      <w:color w:val="000000" w:themeColor="text1"/>
                      <w:szCs w:val="21"/>
                    </w:rPr>
                    <w:t>中医科</w:t>
                  </w:r>
                  <w:r>
                    <w:rPr>
                      <w:rFonts w:hint="eastAsia"/>
                      <w:color w:val="000000" w:themeColor="text1"/>
                      <w:szCs w:val="21"/>
                    </w:rPr>
                    <w:t>、</w:t>
                  </w:r>
                  <w:r>
                    <w:rPr>
                      <w:color w:val="000000" w:themeColor="text1"/>
                      <w:szCs w:val="21"/>
                    </w:rPr>
                    <w:t>肺功能检查室</w:t>
                  </w:r>
                  <w:r>
                    <w:rPr>
                      <w:rFonts w:hint="eastAsia"/>
                      <w:color w:val="000000" w:themeColor="text1"/>
                      <w:szCs w:val="21"/>
                    </w:rPr>
                    <w:t>、</w:t>
                  </w:r>
                  <w:r>
                    <w:rPr>
                      <w:color w:val="000000" w:themeColor="text1"/>
                      <w:szCs w:val="21"/>
                    </w:rPr>
                    <w:t>内科</w:t>
                  </w:r>
                  <w:r>
                    <w:rPr>
                      <w:rFonts w:hint="eastAsia"/>
                      <w:color w:val="000000" w:themeColor="text1"/>
                      <w:szCs w:val="21"/>
                    </w:rPr>
                    <w:t>、</w:t>
                  </w:r>
                  <w:r>
                    <w:rPr>
                      <w:color w:val="000000" w:themeColor="text1"/>
                      <w:szCs w:val="21"/>
                    </w:rPr>
                    <w:t>测听室</w:t>
                  </w:r>
                  <w:r>
                    <w:rPr>
                      <w:rFonts w:hint="eastAsia"/>
                      <w:color w:val="000000" w:themeColor="text1"/>
                      <w:szCs w:val="21"/>
                    </w:rPr>
                    <w:t>、</w:t>
                  </w:r>
                  <w:r>
                    <w:rPr>
                      <w:color w:val="000000" w:themeColor="text1"/>
                      <w:szCs w:val="21"/>
                    </w:rPr>
                    <w:t>彩超室</w:t>
                  </w:r>
                  <w:r>
                    <w:rPr>
                      <w:rFonts w:hint="eastAsia"/>
                      <w:color w:val="000000" w:themeColor="text1"/>
                      <w:szCs w:val="21"/>
                    </w:rPr>
                    <w:t>、</w:t>
                  </w:r>
                  <w:r>
                    <w:rPr>
                      <w:color w:val="000000" w:themeColor="text1"/>
                      <w:szCs w:val="21"/>
                    </w:rPr>
                    <w:t>检验科</w:t>
                  </w:r>
                  <w:r>
                    <w:rPr>
                      <w:rFonts w:hint="eastAsia"/>
                      <w:color w:val="000000" w:themeColor="text1"/>
                      <w:szCs w:val="21"/>
                    </w:rPr>
                    <w:t>、</w:t>
                  </w:r>
                  <w:r>
                    <w:rPr>
                      <w:color w:val="000000" w:themeColor="text1"/>
                      <w:szCs w:val="21"/>
                    </w:rPr>
                    <w:t>骨密度检查室</w:t>
                  </w:r>
                  <w:r>
                    <w:rPr>
                      <w:rFonts w:hint="eastAsia"/>
                      <w:color w:val="000000" w:themeColor="text1"/>
                      <w:szCs w:val="21"/>
                    </w:rPr>
                    <w:t>、</w:t>
                  </w:r>
                  <w:r>
                    <w:rPr>
                      <w:color w:val="000000" w:themeColor="text1"/>
                      <w:szCs w:val="21"/>
                    </w:rPr>
                    <w:t>心电图室</w:t>
                  </w:r>
                  <w:r>
                    <w:rPr>
                      <w:rFonts w:hint="eastAsia"/>
                      <w:color w:val="000000" w:themeColor="text1"/>
                      <w:szCs w:val="21"/>
                    </w:rPr>
                    <w:t>、</w:t>
                  </w:r>
                  <w:r>
                    <w:rPr>
                      <w:color w:val="000000" w:themeColor="text1"/>
                      <w:szCs w:val="21"/>
                    </w:rPr>
                    <w:t>中医理疗室</w:t>
                  </w:r>
                  <w:r>
                    <w:rPr>
                      <w:rFonts w:hint="eastAsia"/>
                      <w:color w:val="000000" w:themeColor="text1"/>
                      <w:szCs w:val="21"/>
                    </w:rPr>
                    <w:t>、</w:t>
                  </w:r>
                  <w:r>
                    <w:rPr>
                      <w:color w:val="000000" w:themeColor="text1"/>
                      <w:szCs w:val="21"/>
                    </w:rPr>
                    <w:t>急救室</w:t>
                  </w:r>
                  <w:r>
                    <w:rPr>
                      <w:rFonts w:hint="eastAsia"/>
                      <w:color w:val="000000" w:themeColor="text1"/>
                      <w:szCs w:val="21"/>
                    </w:rPr>
                    <w:t>、</w:t>
                  </w:r>
                  <w:r>
                    <w:rPr>
                      <w:color w:val="000000" w:themeColor="text1"/>
                      <w:szCs w:val="21"/>
                    </w:rPr>
                    <w:t>煎药室</w:t>
                  </w:r>
                  <w:r>
                    <w:rPr>
                      <w:rFonts w:hint="eastAsia"/>
                      <w:color w:val="000000" w:themeColor="text1"/>
                      <w:szCs w:val="21"/>
                    </w:rPr>
                    <w:t>、</w:t>
                  </w:r>
                  <w:r>
                    <w:rPr>
                      <w:color w:val="000000" w:themeColor="text1"/>
                      <w:szCs w:val="21"/>
                    </w:rPr>
                    <w:t>中医治疗室</w:t>
                  </w:r>
                  <w:r>
                    <w:rPr>
                      <w:rFonts w:hint="eastAsia"/>
                      <w:color w:val="000000" w:themeColor="text1"/>
                      <w:szCs w:val="21"/>
                    </w:rPr>
                    <w:t>、</w:t>
                  </w:r>
                  <w:r>
                    <w:rPr>
                      <w:color w:val="000000" w:themeColor="text1"/>
                      <w:szCs w:val="21"/>
                    </w:rPr>
                    <w:t>放射检查室</w:t>
                  </w:r>
                  <w:r>
                    <w:rPr>
                      <w:rFonts w:hint="eastAsia"/>
                      <w:color w:val="000000" w:themeColor="text1"/>
                      <w:szCs w:val="21"/>
                    </w:rPr>
                    <w:t>、</w:t>
                  </w:r>
                  <w:r>
                    <w:rPr>
                      <w:color w:val="000000" w:themeColor="text1"/>
                      <w:szCs w:val="21"/>
                    </w:rPr>
                    <w:t>无菌室</w:t>
                  </w:r>
                </w:p>
              </w:tc>
              <w:tc>
                <w:tcPr>
                  <w:tcW w:w="3402" w:type="dxa"/>
                  <w:tcBorders>
                    <w:right w:val="single" w:color="auto" w:sz="4" w:space="0"/>
                  </w:tcBorders>
                </w:tcPr>
                <w:p w14:paraId="0302CFE9">
                  <w:pPr>
                    <w:spacing w:line="360" w:lineRule="exact"/>
                    <w:jc w:val="center"/>
                    <w:textAlignment w:val="baseline"/>
                    <w:rPr>
                      <w:color w:val="000000" w:themeColor="text1"/>
                      <w:szCs w:val="21"/>
                    </w:rPr>
                  </w:pPr>
                  <w:r>
                    <w:rPr>
                      <w:rFonts w:hint="eastAsia"/>
                      <w:color w:val="000000" w:themeColor="text1"/>
                      <w:szCs w:val="21"/>
                    </w:rPr>
                    <w:t>第一层建设面积为</w:t>
                  </w:r>
                  <w:r>
                    <w:rPr>
                      <w:color w:val="000000" w:themeColor="text1"/>
                      <w:kern w:val="0"/>
                      <w:szCs w:val="21"/>
                    </w:rPr>
                    <w:t>1637.86</w:t>
                  </w:r>
                  <w:r>
                    <w:rPr>
                      <w:color w:val="000000" w:themeColor="text1"/>
                      <w:szCs w:val="21"/>
                    </w:rPr>
                    <w:t>m</w:t>
                  </w:r>
                  <w:r>
                    <w:rPr>
                      <w:color w:val="000000" w:themeColor="text1"/>
                      <w:szCs w:val="21"/>
                      <w:vertAlign w:val="superscript"/>
                    </w:rPr>
                    <w:t>2</w:t>
                  </w:r>
                  <w:r>
                    <w:rPr>
                      <w:color w:val="000000" w:themeColor="text1"/>
                      <w:szCs w:val="21"/>
                    </w:rPr>
                    <w:t>，在其内设置有外科15.81m</w:t>
                  </w:r>
                  <w:r>
                    <w:rPr>
                      <w:color w:val="000000" w:themeColor="text1"/>
                      <w:szCs w:val="21"/>
                      <w:vertAlign w:val="superscript"/>
                    </w:rPr>
                    <w:t>2</w:t>
                  </w:r>
                  <w:r>
                    <w:rPr>
                      <w:color w:val="000000" w:themeColor="text1"/>
                      <w:szCs w:val="21"/>
                    </w:rPr>
                    <w:t>，眼科15.81m</w:t>
                  </w:r>
                  <w:r>
                    <w:rPr>
                      <w:color w:val="000000" w:themeColor="text1"/>
                      <w:szCs w:val="21"/>
                      <w:vertAlign w:val="superscript"/>
                    </w:rPr>
                    <w:t>2</w:t>
                  </w:r>
                  <w:r>
                    <w:rPr>
                      <w:color w:val="000000" w:themeColor="text1"/>
                      <w:szCs w:val="21"/>
                    </w:rPr>
                    <w:t>，中医科15.81m</w:t>
                  </w:r>
                  <w:r>
                    <w:rPr>
                      <w:color w:val="000000" w:themeColor="text1"/>
                      <w:szCs w:val="21"/>
                      <w:vertAlign w:val="superscript"/>
                    </w:rPr>
                    <w:t>2</w:t>
                  </w:r>
                  <w:r>
                    <w:rPr>
                      <w:color w:val="000000" w:themeColor="text1"/>
                      <w:szCs w:val="21"/>
                    </w:rPr>
                    <w:t>，肺功能检查室15.81m</w:t>
                  </w:r>
                  <w:r>
                    <w:rPr>
                      <w:color w:val="000000" w:themeColor="text1"/>
                      <w:szCs w:val="21"/>
                      <w:vertAlign w:val="superscript"/>
                    </w:rPr>
                    <w:t>2</w:t>
                  </w:r>
                  <w:r>
                    <w:rPr>
                      <w:color w:val="000000" w:themeColor="text1"/>
                      <w:szCs w:val="21"/>
                    </w:rPr>
                    <w:t>，内科15.81m</w:t>
                  </w:r>
                  <w:r>
                    <w:rPr>
                      <w:color w:val="000000" w:themeColor="text1"/>
                      <w:szCs w:val="21"/>
                      <w:vertAlign w:val="superscript"/>
                    </w:rPr>
                    <w:t>2</w:t>
                  </w:r>
                  <w:r>
                    <w:rPr>
                      <w:color w:val="000000" w:themeColor="text1"/>
                      <w:szCs w:val="21"/>
                    </w:rPr>
                    <w:t>，测听室15.81m</w:t>
                  </w:r>
                  <w:r>
                    <w:rPr>
                      <w:color w:val="000000" w:themeColor="text1"/>
                      <w:szCs w:val="21"/>
                      <w:vertAlign w:val="superscript"/>
                    </w:rPr>
                    <w:t>2</w:t>
                  </w:r>
                  <w:r>
                    <w:rPr>
                      <w:color w:val="000000" w:themeColor="text1"/>
                      <w:szCs w:val="21"/>
                    </w:rPr>
                    <w:t>，彩超室31.62m</w:t>
                  </w:r>
                  <w:r>
                    <w:rPr>
                      <w:color w:val="000000" w:themeColor="text1"/>
                      <w:szCs w:val="21"/>
                      <w:vertAlign w:val="superscript"/>
                    </w:rPr>
                    <w:t>2</w:t>
                  </w:r>
                  <w:r>
                    <w:rPr>
                      <w:color w:val="000000" w:themeColor="text1"/>
                      <w:szCs w:val="21"/>
                    </w:rPr>
                    <w:t>，检验科48m</w:t>
                  </w:r>
                  <w:r>
                    <w:rPr>
                      <w:color w:val="000000" w:themeColor="text1"/>
                      <w:szCs w:val="21"/>
                      <w:vertAlign w:val="superscript"/>
                    </w:rPr>
                    <w:t>2</w:t>
                  </w:r>
                  <w:r>
                    <w:rPr>
                      <w:color w:val="000000" w:themeColor="text1"/>
                      <w:szCs w:val="21"/>
                    </w:rPr>
                    <w:t>，骨密度检查室15.81m</w:t>
                  </w:r>
                  <w:r>
                    <w:rPr>
                      <w:color w:val="000000" w:themeColor="text1"/>
                      <w:szCs w:val="21"/>
                      <w:vertAlign w:val="superscript"/>
                    </w:rPr>
                    <w:t>2</w:t>
                  </w:r>
                  <w:r>
                    <w:rPr>
                      <w:color w:val="000000" w:themeColor="text1"/>
                      <w:szCs w:val="21"/>
                    </w:rPr>
                    <w:t>，心电图室15.81m</w:t>
                  </w:r>
                  <w:r>
                    <w:rPr>
                      <w:color w:val="000000" w:themeColor="text1"/>
                      <w:szCs w:val="21"/>
                      <w:vertAlign w:val="superscript"/>
                    </w:rPr>
                    <w:t>2</w:t>
                  </w:r>
                  <w:r>
                    <w:rPr>
                      <w:color w:val="000000" w:themeColor="text1"/>
                      <w:szCs w:val="21"/>
                    </w:rPr>
                    <w:t>，中医理疗室63.24m</w:t>
                  </w:r>
                  <w:r>
                    <w:rPr>
                      <w:color w:val="000000" w:themeColor="text1"/>
                      <w:szCs w:val="21"/>
                      <w:vertAlign w:val="superscript"/>
                    </w:rPr>
                    <w:t>2</w:t>
                  </w:r>
                  <w:r>
                    <w:rPr>
                      <w:color w:val="000000" w:themeColor="text1"/>
                      <w:szCs w:val="21"/>
                    </w:rPr>
                    <w:t>，急救室15.81m</w:t>
                  </w:r>
                  <w:r>
                    <w:rPr>
                      <w:color w:val="000000" w:themeColor="text1"/>
                      <w:szCs w:val="21"/>
                      <w:vertAlign w:val="superscript"/>
                    </w:rPr>
                    <w:t>2</w:t>
                  </w:r>
                  <w:r>
                    <w:rPr>
                      <w:color w:val="000000" w:themeColor="text1"/>
                      <w:szCs w:val="21"/>
                    </w:rPr>
                    <w:t>，煎药室10m</w:t>
                  </w:r>
                  <w:r>
                    <w:rPr>
                      <w:color w:val="000000" w:themeColor="text1"/>
                      <w:szCs w:val="21"/>
                      <w:vertAlign w:val="superscript"/>
                    </w:rPr>
                    <w:t>2</w:t>
                  </w:r>
                  <w:r>
                    <w:rPr>
                      <w:color w:val="000000" w:themeColor="text1"/>
                      <w:szCs w:val="21"/>
                    </w:rPr>
                    <w:t>，中医治疗室15.81m</w:t>
                  </w:r>
                  <w:r>
                    <w:rPr>
                      <w:color w:val="000000" w:themeColor="text1"/>
                      <w:szCs w:val="21"/>
                      <w:vertAlign w:val="superscript"/>
                    </w:rPr>
                    <w:t>2</w:t>
                  </w:r>
                  <w:r>
                    <w:rPr>
                      <w:color w:val="000000" w:themeColor="text1"/>
                      <w:szCs w:val="21"/>
                    </w:rPr>
                    <w:t>，放射检查室130m</w:t>
                  </w:r>
                  <w:r>
                    <w:rPr>
                      <w:color w:val="000000" w:themeColor="text1"/>
                      <w:szCs w:val="21"/>
                      <w:vertAlign w:val="superscript"/>
                    </w:rPr>
                    <w:t>2</w:t>
                  </w:r>
                  <w:r>
                    <w:rPr>
                      <w:rFonts w:hint="eastAsia"/>
                      <w:color w:val="000000" w:themeColor="text1"/>
                      <w:szCs w:val="21"/>
                    </w:rPr>
                    <w:t>，</w:t>
                  </w:r>
                  <w:r>
                    <w:rPr>
                      <w:color w:val="000000" w:themeColor="text1"/>
                      <w:szCs w:val="21"/>
                    </w:rPr>
                    <w:t>无菌室15.81m</w:t>
                  </w:r>
                  <w:r>
                    <w:rPr>
                      <w:color w:val="000000" w:themeColor="text1"/>
                      <w:szCs w:val="21"/>
                      <w:vertAlign w:val="superscript"/>
                    </w:rPr>
                    <w:t>2</w:t>
                  </w:r>
                  <w:r>
                    <w:rPr>
                      <w:rFonts w:hint="eastAsia"/>
                      <w:color w:val="000000" w:themeColor="text1"/>
                      <w:szCs w:val="21"/>
                    </w:rPr>
                    <w:t>。均为砖混结构。</w:t>
                  </w:r>
                </w:p>
              </w:tc>
              <w:tc>
                <w:tcPr>
                  <w:tcW w:w="1560" w:type="dxa"/>
                  <w:tcBorders>
                    <w:right w:val="single" w:color="auto" w:sz="4" w:space="0"/>
                  </w:tcBorders>
                </w:tcPr>
                <w:p w14:paraId="04809614">
                  <w:pPr>
                    <w:spacing w:line="360" w:lineRule="exact"/>
                    <w:jc w:val="center"/>
                    <w:textAlignment w:val="baseline"/>
                    <w:rPr>
                      <w:color w:val="000000" w:themeColor="text1"/>
                      <w:szCs w:val="21"/>
                    </w:rPr>
                  </w:pPr>
                </w:p>
                <w:p w14:paraId="0F203AFE">
                  <w:pPr>
                    <w:spacing w:line="360" w:lineRule="exact"/>
                    <w:jc w:val="center"/>
                    <w:textAlignment w:val="baseline"/>
                    <w:rPr>
                      <w:color w:val="000000" w:themeColor="text1"/>
                      <w:szCs w:val="21"/>
                    </w:rPr>
                  </w:pPr>
                </w:p>
                <w:p w14:paraId="26055143">
                  <w:pPr>
                    <w:spacing w:line="360" w:lineRule="exact"/>
                    <w:jc w:val="center"/>
                    <w:textAlignment w:val="baseline"/>
                    <w:rPr>
                      <w:color w:val="000000" w:themeColor="text1"/>
                      <w:szCs w:val="21"/>
                    </w:rPr>
                  </w:pPr>
                </w:p>
                <w:p w14:paraId="4DC8EEB8">
                  <w:pPr>
                    <w:spacing w:line="360" w:lineRule="exact"/>
                    <w:textAlignment w:val="baseline"/>
                    <w:rPr>
                      <w:color w:val="000000" w:themeColor="text1"/>
                      <w:szCs w:val="21"/>
                    </w:rPr>
                  </w:pPr>
                </w:p>
                <w:p w14:paraId="3DCF0108">
                  <w:pPr>
                    <w:spacing w:line="360" w:lineRule="exact"/>
                    <w:jc w:val="center"/>
                    <w:textAlignment w:val="baseline"/>
                    <w:rPr>
                      <w:color w:val="000000" w:themeColor="text1"/>
                      <w:szCs w:val="21"/>
                    </w:rPr>
                  </w:pPr>
                  <w:r>
                    <w:rPr>
                      <w:rFonts w:hint="eastAsia"/>
                      <w:color w:val="000000" w:themeColor="text1"/>
                      <w:szCs w:val="21"/>
                    </w:rPr>
                    <w:t>依托利用原有房间设置各功能科室。</w:t>
                  </w:r>
                </w:p>
              </w:tc>
            </w:tr>
            <w:tr w14:paraId="6DA511B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726B6CB3">
                  <w:pPr>
                    <w:spacing w:line="360" w:lineRule="exact"/>
                    <w:jc w:val="center"/>
                    <w:textAlignment w:val="baseline"/>
                    <w:rPr>
                      <w:color w:val="000000" w:themeColor="text1"/>
                      <w:szCs w:val="21"/>
                    </w:rPr>
                  </w:pPr>
                </w:p>
              </w:tc>
              <w:tc>
                <w:tcPr>
                  <w:tcW w:w="1134" w:type="dxa"/>
                </w:tcPr>
                <w:p w14:paraId="4467883C">
                  <w:pPr>
                    <w:spacing w:line="360" w:lineRule="exact"/>
                    <w:textAlignment w:val="baseline"/>
                    <w:rPr>
                      <w:color w:val="000000" w:themeColor="text1"/>
                      <w:szCs w:val="21"/>
                    </w:rPr>
                  </w:pPr>
                </w:p>
                <w:p w14:paraId="60EF9F87">
                  <w:pPr>
                    <w:spacing w:line="360" w:lineRule="exact"/>
                    <w:textAlignment w:val="baseline"/>
                    <w:rPr>
                      <w:color w:val="000000" w:themeColor="text1"/>
                      <w:szCs w:val="21"/>
                    </w:rPr>
                  </w:pPr>
                </w:p>
                <w:p w14:paraId="2F15A4BB">
                  <w:pPr>
                    <w:spacing w:line="360" w:lineRule="exact"/>
                    <w:jc w:val="center"/>
                    <w:textAlignment w:val="baseline"/>
                    <w:rPr>
                      <w:color w:val="000000" w:themeColor="text1"/>
                      <w:szCs w:val="21"/>
                    </w:rPr>
                  </w:pPr>
                  <w:r>
                    <w:rPr>
                      <w:rFonts w:hint="eastAsia"/>
                      <w:color w:val="000000" w:themeColor="text1"/>
                      <w:szCs w:val="21"/>
                    </w:rPr>
                    <w:t>第二层</w:t>
                  </w:r>
                </w:p>
              </w:tc>
              <w:tc>
                <w:tcPr>
                  <w:tcW w:w="2759" w:type="dxa"/>
                  <w:tcBorders>
                    <w:top w:val="single" w:color="auto" w:sz="4" w:space="0"/>
                    <w:right w:val="single" w:color="auto" w:sz="4" w:space="0"/>
                  </w:tcBorders>
                  <w:vAlign w:val="center"/>
                </w:tcPr>
                <w:p w14:paraId="70E9A7B0">
                  <w:pPr>
                    <w:spacing w:line="360" w:lineRule="exact"/>
                    <w:jc w:val="center"/>
                    <w:textAlignment w:val="baseline"/>
                    <w:rPr>
                      <w:color w:val="000000" w:themeColor="text1"/>
                      <w:szCs w:val="21"/>
                    </w:rPr>
                  </w:pPr>
                  <w:r>
                    <w:rPr>
                      <w:rFonts w:hint="eastAsia"/>
                      <w:color w:val="000000" w:themeColor="text1"/>
                      <w:szCs w:val="21"/>
                    </w:rPr>
                    <w:t>设置检查室、治疗室、配液室、输液室</w:t>
                  </w:r>
                </w:p>
              </w:tc>
              <w:tc>
                <w:tcPr>
                  <w:tcW w:w="3402" w:type="dxa"/>
                  <w:tcBorders>
                    <w:top w:val="single" w:color="auto" w:sz="4" w:space="0"/>
                    <w:right w:val="single" w:color="auto" w:sz="4" w:space="0"/>
                  </w:tcBorders>
                </w:tcPr>
                <w:p w14:paraId="624711F5">
                  <w:pPr>
                    <w:spacing w:line="360" w:lineRule="exact"/>
                    <w:jc w:val="center"/>
                    <w:rPr>
                      <w:color w:val="000000" w:themeColor="text1"/>
                      <w:szCs w:val="21"/>
                    </w:rPr>
                  </w:pPr>
                  <w:r>
                    <w:rPr>
                      <w:color w:val="000000" w:themeColor="text1"/>
                      <w:szCs w:val="21"/>
                    </w:rPr>
                    <w:t>第二层建设面积为</w:t>
                  </w:r>
                  <w:r>
                    <w:rPr>
                      <w:color w:val="000000" w:themeColor="text1"/>
                      <w:kern w:val="0"/>
                      <w:szCs w:val="21"/>
                    </w:rPr>
                    <w:t>1182.4</w:t>
                  </w:r>
                  <w:r>
                    <w:rPr>
                      <w:color w:val="000000" w:themeColor="text1"/>
                      <w:szCs w:val="21"/>
                    </w:rPr>
                    <w:t>m</w:t>
                  </w:r>
                  <w:r>
                    <w:rPr>
                      <w:color w:val="000000" w:themeColor="text1"/>
                      <w:szCs w:val="21"/>
                      <w:vertAlign w:val="superscript"/>
                    </w:rPr>
                    <w:t>2</w:t>
                  </w:r>
                  <w:r>
                    <w:rPr>
                      <w:color w:val="000000" w:themeColor="text1"/>
                      <w:szCs w:val="21"/>
                    </w:rPr>
                    <w:t>，在其内设置有</w:t>
                  </w:r>
                  <w:r>
                    <w:rPr>
                      <w:rFonts w:hint="eastAsia"/>
                      <w:color w:val="000000" w:themeColor="text1"/>
                      <w:szCs w:val="21"/>
                    </w:rPr>
                    <w:t>检查室94.86，治疗室268.77</w:t>
                  </w:r>
                  <w:r>
                    <w:rPr>
                      <w:color w:val="000000" w:themeColor="text1"/>
                      <w:szCs w:val="21"/>
                    </w:rPr>
                    <w:t>m</w:t>
                  </w:r>
                  <w:r>
                    <w:rPr>
                      <w:color w:val="000000" w:themeColor="text1"/>
                      <w:szCs w:val="21"/>
                      <w:vertAlign w:val="superscript"/>
                    </w:rPr>
                    <w:t>2</w:t>
                  </w:r>
                  <w:r>
                    <w:rPr>
                      <w:rFonts w:hint="eastAsia"/>
                      <w:color w:val="000000" w:themeColor="text1"/>
                      <w:szCs w:val="21"/>
                    </w:rPr>
                    <w:t>，配液室</w:t>
                  </w:r>
                  <w:r>
                    <w:rPr>
                      <w:color w:val="000000" w:themeColor="text1"/>
                      <w:szCs w:val="21"/>
                    </w:rPr>
                    <w:t>15.81m</w:t>
                  </w:r>
                  <w:r>
                    <w:rPr>
                      <w:color w:val="000000" w:themeColor="text1"/>
                      <w:szCs w:val="21"/>
                      <w:vertAlign w:val="superscript"/>
                    </w:rPr>
                    <w:t>2</w:t>
                  </w:r>
                  <w:r>
                    <w:rPr>
                      <w:color w:val="000000" w:themeColor="text1"/>
                      <w:szCs w:val="21"/>
                    </w:rPr>
                    <w:t>，</w:t>
                  </w:r>
                  <w:r>
                    <w:rPr>
                      <w:rFonts w:hint="eastAsia"/>
                      <w:color w:val="000000" w:themeColor="text1"/>
                      <w:szCs w:val="21"/>
                    </w:rPr>
                    <w:t>输液室40</w:t>
                  </w:r>
                  <w:r>
                    <w:rPr>
                      <w:color w:val="000000" w:themeColor="text1"/>
                      <w:szCs w:val="21"/>
                    </w:rPr>
                    <w:t>m</w:t>
                  </w:r>
                  <w:r>
                    <w:rPr>
                      <w:color w:val="000000" w:themeColor="text1"/>
                      <w:szCs w:val="21"/>
                      <w:vertAlign w:val="superscript"/>
                    </w:rPr>
                    <w:t>2</w:t>
                  </w:r>
                  <w:r>
                    <w:rPr>
                      <w:rFonts w:hint="eastAsia"/>
                      <w:color w:val="000000" w:themeColor="text1"/>
                      <w:szCs w:val="21"/>
                    </w:rPr>
                    <w:t>。均为砖混结构。</w:t>
                  </w:r>
                </w:p>
              </w:tc>
              <w:tc>
                <w:tcPr>
                  <w:tcW w:w="1560" w:type="dxa"/>
                  <w:tcBorders>
                    <w:top w:val="single" w:color="auto" w:sz="4" w:space="0"/>
                    <w:right w:val="single" w:color="auto" w:sz="4" w:space="0"/>
                  </w:tcBorders>
                </w:tcPr>
                <w:p w14:paraId="2C21A375">
                  <w:pPr>
                    <w:spacing w:line="360" w:lineRule="exact"/>
                    <w:jc w:val="center"/>
                    <w:textAlignment w:val="baseline"/>
                    <w:rPr>
                      <w:color w:val="000000" w:themeColor="text1"/>
                      <w:szCs w:val="21"/>
                    </w:rPr>
                  </w:pPr>
                  <w:r>
                    <w:rPr>
                      <w:rFonts w:hint="eastAsia"/>
                      <w:color w:val="000000" w:themeColor="text1"/>
                      <w:szCs w:val="21"/>
                    </w:rPr>
                    <w:t>新建检查室、治疗室，其余依托利用原有房间设置各功能科室。</w:t>
                  </w:r>
                </w:p>
              </w:tc>
            </w:tr>
            <w:tr w14:paraId="0614648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132D3031">
                  <w:pPr>
                    <w:spacing w:line="360" w:lineRule="exact"/>
                    <w:jc w:val="center"/>
                    <w:textAlignment w:val="baseline"/>
                    <w:rPr>
                      <w:color w:val="000000" w:themeColor="text1"/>
                      <w:szCs w:val="21"/>
                    </w:rPr>
                  </w:pPr>
                </w:p>
              </w:tc>
              <w:tc>
                <w:tcPr>
                  <w:tcW w:w="1134" w:type="dxa"/>
                </w:tcPr>
                <w:p w14:paraId="5174FF99">
                  <w:pPr>
                    <w:spacing w:line="360" w:lineRule="exact"/>
                    <w:jc w:val="center"/>
                    <w:textAlignment w:val="baseline"/>
                    <w:rPr>
                      <w:color w:val="000000" w:themeColor="text1"/>
                      <w:szCs w:val="21"/>
                    </w:rPr>
                  </w:pPr>
                </w:p>
                <w:p w14:paraId="4B917681">
                  <w:pPr>
                    <w:spacing w:line="360" w:lineRule="exact"/>
                    <w:jc w:val="center"/>
                    <w:textAlignment w:val="baseline"/>
                    <w:rPr>
                      <w:color w:val="000000" w:themeColor="text1"/>
                      <w:szCs w:val="21"/>
                    </w:rPr>
                  </w:pPr>
                </w:p>
                <w:p w14:paraId="010731E5">
                  <w:pPr>
                    <w:spacing w:line="360" w:lineRule="exact"/>
                    <w:jc w:val="center"/>
                    <w:textAlignment w:val="baseline"/>
                    <w:rPr>
                      <w:color w:val="000000" w:themeColor="text1"/>
                      <w:szCs w:val="21"/>
                    </w:rPr>
                  </w:pPr>
                  <w:r>
                    <w:rPr>
                      <w:rFonts w:hint="eastAsia"/>
                      <w:color w:val="000000" w:themeColor="text1"/>
                      <w:szCs w:val="21"/>
                    </w:rPr>
                    <w:t>第三层</w:t>
                  </w:r>
                </w:p>
              </w:tc>
              <w:tc>
                <w:tcPr>
                  <w:tcW w:w="2759" w:type="dxa"/>
                  <w:tcBorders>
                    <w:top w:val="single" w:color="auto" w:sz="4" w:space="0"/>
                    <w:right w:val="single" w:color="auto" w:sz="4" w:space="0"/>
                  </w:tcBorders>
                  <w:vAlign w:val="center"/>
                </w:tcPr>
                <w:p w14:paraId="5A52D93C">
                  <w:pPr>
                    <w:spacing w:line="360" w:lineRule="exact"/>
                    <w:jc w:val="center"/>
                    <w:textAlignment w:val="baseline"/>
                    <w:rPr>
                      <w:color w:val="000000" w:themeColor="text1"/>
                      <w:szCs w:val="21"/>
                    </w:rPr>
                  </w:pPr>
                  <w:r>
                    <w:rPr>
                      <w:rFonts w:hint="eastAsia"/>
                      <w:color w:val="000000" w:themeColor="text1"/>
                      <w:szCs w:val="21"/>
                    </w:rPr>
                    <w:t>设置手术室、麻醉科、配液室、器械储备室</w:t>
                  </w:r>
                </w:p>
              </w:tc>
              <w:tc>
                <w:tcPr>
                  <w:tcW w:w="3402" w:type="dxa"/>
                  <w:tcBorders>
                    <w:top w:val="single" w:color="auto" w:sz="4" w:space="0"/>
                    <w:right w:val="single" w:color="auto" w:sz="4" w:space="0"/>
                  </w:tcBorders>
                </w:tcPr>
                <w:p w14:paraId="5E87F1C2">
                  <w:pPr>
                    <w:spacing w:line="360" w:lineRule="exact"/>
                    <w:jc w:val="center"/>
                    <w:textAlignment w:val="baseline"/>
                    <w:rPr>
                      <w:color w:val="000000" w:themeColor="text1"/>
                      <w:szCs w:val="21"/>
                    </w:rPr>
                  </w:pPr>
                  <w:r>
                    <w:rPr>
                      <w:color w:val="000000" w:themeColor="text1"/>
                      <w:szCs w:val="21"/>
                    </w:rPr>
                    <w:t>第</w:t>
                  </w:r>
                  <w:r>
                    <w:rPr>
                      <w:rFonts w:hint="eastAsia"/>
                      <w:color w:val="000000" w:themeColor="text1"/>
                      <w:szCs w:val="21"/>
                    </w:rPr>
                    <w:t>三</w:t>
                  </w:r>
                  <w:r>
                    <w:rPr>
                      <w:color w:val="000000" w:themeColor="text1"/>
                      <w:szCs w:val="21"/>
                    </w:rPr>
                    <w:t>层建设面积为</w:t>
                  </w:r>
                  <w:r>
                    <w:rPr>
                      <w:color w:val="000000" w:themeColor="text1"/>
                      <w:kern w:val="0"/>
                      <w:szCs w:val="21"/>
                    </w:rPr>
                    <w:t>1182.4</w:t>
                  </w:r>
                  <w:r>
                    <w:rPr>
                      <w:color w:val="000000" w:themeColor="text1"/>
                      <w:szCs w:val="21"/>
                    </w:rPr>
                    <w:t>m</w:t>
                  </w:r>
                  <w:r>
                    <w:rPr>
                      <w:color w:val="000000" w:themeColor="text1"/>
                      <w:szCs w:val="21"/>
                      <w:vertAlign w:val="superscript"/>
                    </w:rPr>
                    <w:t>2</w:t>
                  </w:r>
                  <w:r>
                    <w:rPr>
                      <w:color w:val="000000" w:themeColor="text1"/>
                      <w:szCs w:val="21"/>
                    </w:rPr>
                    <w:t>，在其内设置有</w:t>
                  </w:r>
                  <w:r>
                    <w:rPr>
                      <w:rFonts w:hint="eastAsia"/>
                      <w:color w:val="000000" w:themeColor="text1"/>
                      <w:szCs w:val="21"/>
                    </w:rPr>
                    <w:t>手术室63.24</w:t>
                  </w:r>
                  <w:r>
                    <w:rPr>
                      <w:color w:val="000000" w:themeColor="text1"/>
                      <w:szCs w:val="21"/>
                    </w:rPr>
                    <w:t>m</w:t>
                  </w:r>
                  <w:r>
                    <w:rPr>
                      <w:color w:val="000000" w:themeColor="text1"/>
                      <w:szCs w:val="21"/>
                      <w:vertAlign w:val="superscript"/>
                    </w:rPr>
                    <w:t>2</w:t>
                  </w:r>
                  <w:r>
                    <w:rPr>
                      <w:color w:val="000000" w:themeColor="text1"/>
                      <w:szCs w:val="21"/>
                    </w:rPr>
                    <w:t>，</w:t>
                  </w:r>
                  <w:r>
                    <w:rPr>
                      <w:rFonts w:hint="eastAsia"/>
                      <w:color w:val="000000" w:themeColor="text1"/>
                      <w:szCs w:val="21"/>
                    </w:rPr>
                    <w:t>麻醉科</w:t>
                  </w:r>
                  <w:r>
                    <w:rPr>
                      <w:color w:val="000000" w:themeColor="text1"/>
                      <w:szCs w:val="21"/>
                    </w:rPr>
                    <w:t>15.81m</w:t>
                  </w:r>
                  <w:r>
                    <w:rPr>
                      <w:color w:val="000000" w:themeColor="text1"/>
                      <w:szCs w:val="21"/>
                      <w:vertAlign w:val="superscript"/>
                    </w:rPr>
                    <w:t>2</w:t>
                  </w:r>
                  <w:r>
                    <w:rPr>
                      <w:color w:val="000000" w:themeColor="text1"/>
                      <w:szCs w:val="21"/>
                    </w:rPr>
                    <w:t>，</w:t>
                  </w:r>
                  <w:r>
                    <w:rPr>
                      <w:rFonts w:hint="eastAsia"/>
                      <w:color w:val="000000" w:themeColor="text1"/>
                      <w:szCs w:val="21"/>
                    </w:rPr>
                    <w:t>配液室9</w:t>
                  </w:r>
                  <w:r>
                    <w:rPr>
                      <w:color w:val="000000" w:themeColor="text1"/>
                      <w:szCs w:val="21"/>
                    </w:rPr>
                    <w:t>m</w:t>
                  </w:r>
                  <w:r>
                    <w:rPr>
                      <w:color w:val="000000" w:themeColor="text1"/>
                      <w:szCs w:val="21"/>
                      <w:vertAlign w:val="superscript"/>
                    </w:rPr>
                    <w:t>2</w:t>
                  </w:r>
                  <w:r>
                    <w:rPr>
                      <w:color w:val="000000" w:themeColor="text1"/>
                      <w:szCs w:val="21"/>
                    </w:rPr>
                    <w:t>，</w:t>
                  </w:r>
                  <w:r>
                    <w:rPr>
                      <w:rFonts w:hint="eastAsia"/>
                      <w:color w:val="000000" w:themeColor="text1"/>
                      <w:szCs w:val="21"/>
                    </w:rPr>
                    <w:t>器械储备室</w:t>
                  </w:r>
                  <w:r>
                    <w:rPr>
                      <w:color w:val="000000" w:themeColor="text1"/>
                      <w:szCs w:val="21"/>
                    </w:rPr>
                    <w:t>15.81m</w:t>
                  </w:r>
                  <w:r>
                    <w:rPr>
                      <w:color w:val="000000" w:themeColor="text1"/>
                      <w:szCs w:val="21"/>
                      <w:vertAlign w:val="superscript"/>
                    </w:rPr>
                    <w:t>2</w:t>
                  </w:r>
                  <w:r>
                    <w:rPr>
                      <w:rFonts w:hint="eastAsia"/>
                      <w:color w:val="000000" w:themeColor="text1"/>
                      <w:szCs w:val="21"/>
                    </w:rPr>
                    <w:t>。均为砖混结构。</w:t>
                  </w:r>
                </w:p>
              </w:tc>
              <w:tc>
                <w:tcPr>
                  <w:tcW w:w="1560" w:type="dxa"/>
                  <w:tcBorders>
                    <w:top w:val="single" w:color="auto" w:sz="4" w:space="0"/>
                    <w:right w:val="single" w:color="auto" w:sz="4" w:space="0"/>
                  </w:tcBorders>
                </w:tcPr>
                <w:p w14:paraId="60D0EA2A">
                  <w:pPr>
                    <w:spacing w:line="360" w:lineRule="exact"/>
                    <w:jc w:val="center"/>
                    <w:textAlignment w:val="baseline"/>
                    <w:rPr>
                      <w:color w:val="000000" w:themeColor="text1"/>
                      <w:szCs w:val="21"/>
                    </w:rPr>
                  </w:pPr>
                  <w:r>
                    <w:rPr>
                      <w:rFonts w:hint="eastAsia"/>
                      <w:color w:val="000000" w:themeColor="text1"/>
                      <w:szCs w:val="21"/>
                    </w:rPr>
                    <w:t>新建手术室、麻醉科，其余依托利用原有房间设置各功能科室。</w:t>
                  </w:r>
                </w:p>
              </w:tc>
            </w:tr>
            <w:tr w14:paraId="613CDC1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restart"/>
                  <w:vAlign w:val="center"/>
                </w:tcPr>
                <w:p w14:paraId="5D9A4DAB">
                  <w:pPr>
                    <w:spacing w:line="360" w:lineRule="exact"/>
                    <w:jc w:val="center"/>
                    <w:textAlignment w:val="baseline"/>
                    <w:rPr>
                      <w:color w:val="000000" w:themeColor="text1"/>
                      <w:szCs w:val="21"/>
                    </w:rPr>
                  </w:pPr>
                  <w:r>
                    <w:rPr>
                      <w:rFonts w:hint="eastAsia"/>
                      <w:color w:val="000000" w:themeColor="text1"/>
                      <w:szCs w:val="21"/>
                    </w:rPr>
                    <w:t>辅</w:t>
                  </w:r>
                </w:p>
                <w:p w14:paraId="12775F01">
                  <w:pPr>
                    <w:spacing w:line="360" w:lineRule="exact"/>
                    <w:jc w:val="center"/>
                    <w:textAlignment w:val="baseline"/>
                    <w:rPr>
                      <w:color w:val="000000" w:themeColor="text1"/>
                      <w:szCs w:val="21"/>
                    </w:rPr>
                  </w:pPr>
                  <w:r>
                    <w:rPr>
                      <w:rFonts w:hint="eastAsia"/>
                      <w:color w:val="000000" w:themeColor="text1"/>
                      <w:szCs w:val="21"/>
                    </w:rPr>
                    <w:t>助</w:t>
                  </w:r>
                </w:p>
                <w:p w14:paraId="5483601F">
                  <w:pPr>
                    <w:spacing w:line="360" w:lineRule="exact"/>
                    <w:jc w:val="center"/>
                    <w:textAlignment w:val="baseline"/>
                    <w:rPr>
                      <w:color w:val="000000" w:themeColor="text1"/>
                      <w:szCs w:val="21"/>
                    </w:rPr>
                  </w:pPr>
                  <w:r>
                    <w:rPr>
                      <w:rFonts w:hint="eastAsia"/>
                      <w:color w:val="000000" w:themeColor="text1"/>
                      <w:szCs w:val="21"/>
                    </w:rPr>
                    <w:t>工</w:t>
                  </w:r>
                </w:p>
                <w:p w14:paraId="35FC366F">
                  <w:pPr>
                    <w:spacing w:line="360" w:lineRule="exact"/>
                    <w:jc w:val="center"/>
                    <w:textAlignment w:val="baseline"/>
                    <w:rPr>
                      <w:color w:val="000000" w:themeColor="text1"/>
                      <w:szCs w:val="21"/>
                    </w:rPr>
                  </w:pPr>
                  <w:r>
                    <w:rPr>
                      <w:rFonts w:hint="eastAsia"/>
                      <w:color w:val="000000" w:themeColor="text1"/>
                      <w:szCs w:val="21"/>
                    </w:rPr>
                    <w:t>程</w:t>
                  </w:r>
                </w:p>
              </w:tc>
              <w:tc>
                <w:tcPr>
                  <w:tcW w:w="1134" w:type="dxa"/>
                </w:tcPr>
                <w:p w14:paraId="5EB2381B">
                  <w:pPr>
                    <w:spacing w:line="360" w:lineRule="exact"/>
                    <w:textAlignment w:val="baseline"/>
                    <w:rPr>
                      <w:color w:val="000000" w:themeColor="text1"/>
                      <w:szCs w:val="21"/>
                    </w:rPr>
                  </w:pPr>
                </w:p>
                <w:p w14:paraId="53B1E53F">
                  <w:pPr>
                    <w:spacing w:line="360" w:lineRule="exact"/>
                    <w:textAlignment w:val="baseline"/>
                    <w:rPr>
                      <w:color w:val="000000" w:themeColor="text1"/>
                      <w:szCs w:val="21"/>
                    </w:rPr>
                  </w:pPr>
                </w:p>
                <w:p w14:paraId="2ED547F3">
                  <w:pPr>
                    <w:spacing w:line="360" w:lineRule="exact"/>
                    <w:jc w:val="center"/>
                    <w:textAlignment w:val="baseline"/>
                    <w:rPr>
                      <w:color w:val="000000" w:themeColor="text1"/>
                      <w:szCs w:val="21"/>
                    </w:rPr>
                  </w:pPr>
                  <w:r>
                    <w:rPr>
                      <w:rFonts w:hint="eastAsia"/>
                      <w:color w:val="000000" w:themeColor="text1"/>
                      <w:szCs w:val="21"/>
                    </w:rPr>
                    <w:t>第一层</w:t>
                  </w:r>
                </w:p>
              </w:tc>
              <w:tc>
                <w:tcPr>
                  <w:tcW w:w="2759" w:type="dxa"/>
                  <w:tcBorders>
                    <w:top w:val="single" w:color="auto" w:sz="4" w:space="0"/>
                    <w:right w:val="single" w:color="auto" w:sz="4" w:space="0"/>
                  </w:tcBorders>
                  <w:vAlign w:val="center"/>
                </w:tcPr>
                <w:p w14:paraId="52111311">
                  <w:pPr>
                    <w:spacing w:line="360" w:lineRule="exact"/>
                    <w:jc w:val="center"/>
                    <w:textAlignment w:val="baseline"/>
                    <w:rPr>
                      <w:color w:val="000000" w:themeColor="text1"/>
                      <w:szCs w:val="21"/>
                    </w:rPr>
                  </w:pPr>
                  <w:r>
                    <w:rPr>
                      <w:rFonts w:hint="eastAsia"/>
                      <w:color w:val="000000" w:themeColor="text1"/>
                      <w:szCs w:val="21"/>
                    </w:rPr>
                    <w:t>设置</w:t>
                  </w:r>
                  <w:r>
                    <w:rPr>
                      <w:color w:val="000000" w:themeColor="text1"/>
                      <w:szCs w:val="21"/>
                    </w:rPr>
                    <w:t>档案室</w:t>
                  </w:r>
                  <w:r>
                    <w:rPr>
                      <w:rFonts w:hint="eastAsia"/>
                      <w:color w:val="000000" w:themeColor="text1"/>
                      <w:szCs w:val="21"/>
                    </w:rPr>
                    <w:t>、</w:t>
                  </w:r>
                  <w:r>
                    <w:rPr>
                      <w:color w:val="000000" w:themeColor="text1"/>
                      <w:szCs w:val="21"/>
                    </w:rPr>
                    <w:t>接待室</w:t>
                  </w:r>
                  <w:r>
                    <w:rPr>
                      <w:rFonts w:hint="eastAsia"/>
                      <w:color w:val="000000" w:themeColor="text1"/>
                      <w:szCs w:val="21"/>
                    </w:rPr>
                    <w:t>、</w:t>
                  </w:r>
                  <w:r>
                    <w:rPr>
                      <w:color w:val="000000" w:themeColor="text1"/>
                      <w:szCs w:val="21"/>
                    </w:rPr>
                    <w:t>更衣室</w:t>
                  </w:r>
                  <w:r>
                    <w:rPr>
                      <w:rFonts w:hint="eastAsia"/>
                      <w:color w:val="000000" w:themeColor="text1"/>
                      <w:szCs w:val="21"/>
                    </w:rPr>
                    <w:t>、</w:t>
                  </w:r>
                  <w:r>
                    <w:rPr>
                      <w:color w:val="000000" w:themeColor="text1"/>
                      <w:szCs w:val="21"/>
                    </w:rPr>
                    <w:t>办公室</w:t>
                  </w:r>
                  <w:r>
                    <w:rPr>
                      <w:rFonts w:hint="eastAsia"/>
                      <w:color w:val="000000" w:themeColor="text1"/>
                      <w:szCs w:val="21"/>
                    </w:rPr>
                    <w:t>、</w:t>
                  </w:r>
                  <w:r>
                    <w:rPr>
                      <w:color w:val="000000" w:themeColor="text1"/>
                      <w:szCs w:val="21"/>
                    </w:rPr>
                    <w:t>病案室</w:t>
                  </w:r>
                  <w:r>
                    <w:rPr>
                      <w:rFonts w:hint="eastAsia"/>
                      <w:color w:val="000000" w:themeColor="text1"/>
                      <w:szCs w:val="21"/>
                    </w:rPr>
                    <w:t>、</w:t>
                  </w:r>
                  <w:r>
                    <w:rPr>
                      <w:color w:val="000000" w:themeColor="text1"/>
                      <w:szCs w:val="21"/>
                    </w:rPr>
                    <w:t>财务室</w:t>
                  </w:r>
                  <w:r>
                    <w:rPr>
                      <w:rFonts w:hint="eastAsia"/>
                      <w:color w:val="000000" w:themeColor="text1"/>
                      <w:szCs w:val="21"/>
                    </w:rPr>
                    <w:t>、</w:t>
                  </w:r>
                  <w:r>
                    <w:rPr>
                      <w:color w:val="000000" w:themeColor="text1"/>
                      <w:szCs w:val="21"/>
                    </w:rPr>
                    <w:t>备用房间</w:t>
                  </w:r>
                  <w:r>
                    <w:rPr>
                      <w:rFonts w:hint="eastAsia"/>
                      <w:color w:val="000000" w:themeColor="text1"/>
                      <w:szCs w:val="21"/>
                    </w:rPr>
                    <w:t>、</w:t>
                  </w:r>
                  <w:r>
                    <w:rPr>
                      <w:color w:val="000000" w:themeColor="text1"/>
                      <w:szCs w:val="21"/>
                    </w:rPr>
                    <w:t>体检报告室</w:t>
                  </w:r>
                  <w:r>
                    <w:rPr>
                      <w:rFonts w:hint="eastAsia"/>
                      <w:color w:val="000000" w:themeColor="text1"/>
                      <w:szCs w:val="21"/>
                    </w:rPr>
                    <w:t>、</w:t>
                  </w:r>
                  <w:r>
                    <w:rPr>
                      <w:color w:val="000000" w:themeColor="text1"/>
                      <w:szCs w:val="21"/>
                    </w:rPr>
                    <w:t>卫生间</w:t>
                  </w:r>
                  <w:r>
                    <w:rPr>
                      <w:rFonts w:hint="eastAsia"/>
                      <w:color w:val="000000" w:themeColor="text1"/>
                      <w:szCs w:val="21"/>
                    </w:rPr>
                    <w:t>、</w:t>
                  </w:r>
                  <w:r>
                    <w:rPr>
                      <w:color w:val="000000" w:themeColor="text1"/>
                      <w:szCs w:val="21"/>
                    </w:rPr>
                    <w:t>收费处</w:t>
                  </w:r>
                  <w:r>
                    <w:rPr>
                      <w:rFonts w:hint="eastAsia"/>
                      <w:color w:val="000000" w:themeColor="text1"/>
                      <w:szCs w:val="21"/>
                    </w:rPr>
                    <w:t>、</w:t>
                  </w:r>
                  <w:r>
                    <w:rPr>
                      <w:color w:val="000000" w:themeColor="text1"/>
                      <w:szCs w:val="21"/>
                    </w:rPr>
                    <w:t>大厅</w:t>
                  </w:r>
                  <w:r>
                    <w:rPr>
                      <w:rFonts w:hint="eastAsia"/>
                      <w:color w:val="000000" w:themeColor="text1"/>
                      <w:szCs w:val="21"/>
                    </w:rPr>
                    <w:t>、</w:t>
                  </w:r>
                  <w:r>
                    <w:rPr>
                      <w:color w:val="000000" w:themeColor="text1"/>
                      <w:szCs w:val="21"/>
                    </w:rPr>
                    <w:t>病房</w:t>
                  </w:r>
                  <w:r>
                    <w:rPr>
                      <w:rFonts w:hint="eastAsia"/>
                      <w:color w:val="000000" w:themeColor="text1"/>
                      <w:szCs w:val="21"/>
                    </w:rPr>
                    <w:t>、</w:t>
                  </w:r>
                  <w:r>
                    <w:rPr>
                      <w:color w:val="000000" w:themeColor="text1"/>
                      <w:szCs w:val="21"/>
                    </w:rPr>
                    <w:t>走廊</w:t>
                  </w:r>
                  <w:r>
                    <w:rPr>
                      <w:rFonts w:hint="eastAsia"/>
                      <w:color w:val="000000" w:themeColor="text1"/>
                      <w:szCs w:val="21"/>
                    </w:rPr>
                    <w:t>、药品库、</w:t>
                  </w:r>
                  <w:r>
                    <w:rPr>
                      <w:color w:val="000000" w:themeColor="text1"/>
                      <w:szCs w:val="21"/>
                    </w:rPr>
                    <w:t>食堂</w:t>
                  </w:r>
                  <w:r>
                    <w:rPr>
                      <w:rFonts w:hint="eastAsia"/>
                      <w:color w:val="000000" w:themeColor="text1"/>
                      <w:szCs w:val="21"/>
                    </w:rPr>
                    <w:t>、</w:t>
                  </w:r>
                  <w:r>
                    <w:rPr>
                      <w:rFonts w:hint="eastAsia" w:hAnsiTheme="minorEastAsia" w:eastAsiaTheme="minorEastAsia"/>
                      <w:color w:val="000000" w:themeColor="text1"/>
                      <w:kern w:val="0"/>
                      <w:szCs w:val="21"/>
                    </w:rPr>
                    <w:t>输液瓶（袋、管）暂存间</w:t>
                  </w:r>
                </w:p>
              </w:tc>
              <w:tc>
                <w:tcPr>
                  <w:tcW w:w="3402" w:type="dxa"/>
                  <w:tcBorders>
                    <w:top w:val="single" w:color="auto" w:sz="4" w:space="0"/>
                    <w:right w:val="single" w:color="auto" w:sz="4" w:space="0"/>
                  </w:tcBorders>
                </w:tcPr>
                <w:p w14:paraId="3CD9C0A1">
                  <w:pPr>
                    <w:spacing w:line="360" w:lineRule="exact"/>
                    <w:jc w:val="center"/>
                    <w:rPr>
                      <w:color w:val="000000" w:themeColor="text1"/>
                      <w:szCs w:val="21"/>
                    </w:rPr>
                  </w:pPr>
                  <w:r>
                    <w:rPr>
                      <w:color w:val="000000" w:themeColor="text1"/>
                      <w:szCs w:val="21"/>
                    </w:rPr>
                    <w:t>在其内设置有档案室15.81m</w:t>
                  </w:r>
                  <w:r>
                    <w:rPr>
                      <w:color w:val="000000" w:themeColor="text1"/>
                      <w:szCs w:val="21"/>
                      <w:vertAlign w:val="superscript"/>
                    </w:rPr>
                    <w:t>2</w:t>
                  </w:r>
                  <w:r>
                    <w:rPr>
                      <w:color w:val="000000" w:themeColor="text1"/>
                      <w:szCs w:val="21"/>
                    </w:rPr>
                    <w:t>，接待室15.81m</w:t>
                  </w:r>
                  <w:r>
                    <w:rPr>
                      <w:color w:val="000000" w:themeColor="text1"/>
                      <w:szCs w:val="21"/>
                      <w:vertAlign w:val="superscript"/>
                    </w:rPr>
                    <w:t>2</w:t>
                  </w:r>
                  <w:r>
                    <w:rPr>
                      <w:color w:val="000000" w:themeColor="text1"/>
                      <w:szCs w:val="21"/>
                    </w:rPr>
                    <w:t>，更衣室15.81m</w:t>
                  </w:r>
                  <w:r>
                    <w:rPr>
                      <w:color w:val="000000" w:themeColor="text1"/>
                      <w:szCs w:val="21"/>
                      <w:vertAlign w:val="superscript"/>
                    </w:rPr>
                    <w:t>2</w:t>
                  </w:r>
                  <w:r>
                    <w:rPr>
                      <w:color w:val="000000" w:themeColor="text1"/>
                      <w:szCs w:val="21"/>
                    </w:rPr>
                    <w:t>，办公室31.62m</w:t>
                  </w:r>
                  <w:r>
                    <w:rPr>
                      <w:color w:val="000000" w:themeColor="text1"/>
                      <w:szCs w:val="21"/>
                      <w:vertAlign w:val="superscript"/>
                    </w:rPr>
                    <w:t>2</w:t>
                  </w:r>
                  <w:r>
                    <w:rPr>
                      <w:color w:val="000000" w:themeColor="text1"/>
                      <w:szCs w:val="21"/>
                    </w:rPr>
                    <w:t>，病案室15.81m</w:t>
                  </w:r>
                  <w:r>
                    <w:rPr>
                      <w:color w:val="000000" w:themeColor="text1"/>
                      <w:szCs w:val="21"/>
                      <w:vertAlign w:val="superscript"/>
                    </w:rPr>
                    <w:t>2</w:t>
                  </w:r>
                  <w:r>
                    <w:rPr>
                      <w:color w:val="000000" w:themeColor="text1"/>
                      <w:szCs w:val="21"/>
                    </w:rPr>
                    <w:t>，财务室15.81m</w:t>
                  </w:r>
                  <w:r>
                    <w:rPr>
                      <w:color w:val="000000" w:themeColor="text1"/>
                      <w:szCs w:val="21"/>
                      <w:vertAlign w:val="superscript"/>
                    </w:rPr>
                    <w:t>2</w:t>
                  </w:r>
                  <w:r>
                    <w:rPr>
                      <w:color w:val="000000" w:themeColor="text1"/>
                      <w:szCs w:val="21"/>
                    </w:rPr>
                    <w:t>，备用房间15.81m</w:t>
                  </w:r>
                  <w:r>
                    <w:rPr>
                      <w:color w:val="000000" w:themeColor="text1"/>
                      <w:szCs w:val="21"/>
                      <w:vertAlign w:val="superscript"/>
                    </w:rPr>
                    <w:t>2</w:t>
                  </w:r>
                  <w:r>
                    <w:rPr>
                      <w:color w:val="000000" w:themeColor="text1"/>
                      <w:szCs w:val="21"/>
                    </w:rPr>
                    <w:t>，体检报告室15.81m</w:t>
                  </w:r>
                  <w:r>
                    <w:rPr>
                      <w:color w:val="000000" w:themeColor="text1"/>
                      <w:szCs w:val="21"/>
                      <w:vertAlign w:val="superscript"/>
                    </w:rPr>
                    <w:t>2</w:t>
                  </w:r>
                  <w:r>
                    <w:rPr>
                      <w:color w:val="000000" w:themeColor="text1"/>
                      <w:szCs w:val="21"/>
                    </w:rPr>
                    <w:t>，卫生间31.62m</w:t>
                  </w:r>
                  <w:r>
                    <w:rPr>
                      <w:color w:val="000000" w:themeColor="text1"/>
                      <w:szCs w:val="21"/>
                      <w:vertAlign w:val="superscript"/>
                    </w:rPr>
                    <w:t>2</w:t>
                  </w:r>
                  <w:r>
                    <w:rPr>
                      <w:color w:val="000000" w:themeColor="text1"/>
                      <w:szCs w:val="21"/>
                    </w:rPr>
                    <w:t>，收费处30m</w:t>
                  </w:r>
                  <w:r>
                    <w:rPr>
                      <w:color w:val="000000" w:themeColor="text1"/>
                      <w:szCs w:val="21"/>
                      <w:vertAlign w:val="superscript"/>
                    </w:rPr>
                    <w:t>2</w:t>
                  </w:r>
                  <w:r>
                    <w:rPr>
                      <w:color w:val="000000" w:themeColor="text1"/>
                      <w:szCs w:val="21"/>
                    </w:rPr>
                    <w:t>，</w:t>
                  </w:r>
                  <w:r>
                    <w:rPr>
                      <w:rFonts w:hint="eastAsia"/>
                      <w:color w:val="000000" w:themeColor="text1"/>
                      <w:szCs w:val="21"/>
                    </w:rPr>
                    <w:t>药品库121.05</w:t>
                  </w:r>
                  <w:r>
                    <w:rPr>
                      <w:color w:val="000000" w:themeColor="text1"/>
                      <w:szCs w:val="21"/>
                    </w:rPr>
                    <w:t>m</w:t>
                  </w:r>
                  <w:r>
                    <w:rPr>
                      <w:color w:val="000000" w:themeColor="text1"/>
                      <w:szCs w:val="21"/>
                      <w:vertAlign w:val="superscript"/>
                    </w:rPr>
                    <w:t>2</w:t>
                  </w:r>
                  <w:r>
                    <w:rPr>
                      <w:color w:val="000000" w:themeColor="text1"/>
                      <w:szCs w:val="21"/>
                    </w:rPr>
                    <w:t>，大厅102m</w:t>
                  </w:r>
                  <w:r>
                    <w:rPr>
                      <w:color w:val="000000" w:themeColor="text1"/>
                      <w:szCs w:val="21"/>
                      <w:vertAlign w:val="superscript"/>
                    </w:rPr>
                    <w:t>2</w:t>
                  </w:r>
                  <w:r>
                    <w:rPr>
                      <w:color w:val="000000" w:themeColor="text1"/>
                      <w:szCs w:val="21"/>
                    </w:rPr>
                    <w:t>，病房79.05m</w:t>
                  </w:r>
                  <w:r>
                    <w:rPr>
                      <w:color w:val="000000" w:themeColor="text1"/>
                      <w:szCs w:val="21"/>
                      <w:vertAlign w:val="superscript"/>
                    </w:rPr>
                    <w:t>2</w:t>
                  </w:r>
                  <w:r>
                    <w:rPr>
                      <w:color w:val="000000" w:themeColor="text1"/>
                      <w:szCs w:val="21"/>
                    </w:rPr>
                    <w:t>，走廊306.7m</w:t>
                  </w:r>
                  <w:r>
                    <w:rPr>
                      <w:color w:val="000000" w:themeColor="text1"/>
                      <w:szCs w:val="21"/>
                      <w:vertAlign w:val="superscript"/>
                    </w:rPr>
                    <w:t>2</w:t>
                  </w:r>
                  <w:r>
                    <w:rPr>
                      <w:color w:val="000000" w:themeColor="text1"/>
                      <w:szCs w:val="21"/>
                    </w:rPr>
                    <w:t>，食堂300m</w:t>
                  </w:r>
                  <w:r>
                    <w:rPr>
                      <w:color w:val="000000" w:themeColor="text1"/>
                      <w:szCs w:val="21"/>
                      <w:vertAlign w:val="superscript"/>
                    </w:rPr>
                    <w:t>2</w:t>
                  </w:r>
                  <w:r>
                    <w:rPr>
                      <w:rFonts w:hint="eastAsia"/>
                      <w:color w:val="000000" w:themeColor="text1"/>
                      <w:szCs w:val="21"/>
                    </w:rPr>
                    <w:t>，</w:t>
                  </w:r>
                  <w:r>
                    <w:rPr>
                      <w:rFonts w:hint="eastAsia" w:hAnsiTheme="minorEastAsia" w:eastAsiaTheme="minorEastAsia"/>
                      <w:color w:val="000000" w:themeColor="text1"/>
                      <w:kern w:val="0"/>
                      <w:szCs w:val="21"/>
                    </w:rPr>
                    <w:t>输液瓶（袋、管）暂存间5m</w:t>
                  </w:r>
                  <w:r>
                    <w:rPr>
                      <w:rFonts w:hint="eastAsia" w:hAnsiTheme="minorEastAsia" w:eastAsiaTheme="minorEastAsia"/>
                      <w:color w:val="000000" w:themeColor="text1"/>
                      <w:kern w:val="0"/>
                      <w:szCs w:val="21"/>
                      <w:vertAlign w:val="superscript"/>
                    </w:rPr>
                    <w:t>2</w:t>
                  </w:r>
                  <w:r>
                    <w:rPr>
                      <w:rFonts w:hint="eastAsia" w:hAnsiTheme="minorEastAsia" w:eastAsiaTheme="minorEastAsia"/>
                      <w:color w:val="000000" w:themeColor="text1"/>
                      <w:kern w:val="0"/>
                      <w:szCs w:val="21"/>
                    </w:rPr>
                    <w:t>，</w:t>
                  </w:r>
                  <w:r>
                    <w:rPr>
                      <w:rFonts w:hint="eastAsia"/>
                      <w:color w:val="000000" w:themeColor="text1"/>
                      <w:szCs w:val="21"/>
                    </w:rPr>
                    <w:t>均为砖混结构。</w:t>
                  </w:r>
                </w:p>
                <w:p w14:paraId="0C30A7BC">
                  <w:pPr>
                    <w:spacing w:line="360" w:lineRule="exact"/>
                    <w:jc w:val="center"/>
                    <w:rPr>
                      <w:color w:val="000000" w:themeColor="text1"/>
                      <w:szCs w:val="21"/>
                    </w:rPr>
                  </w:pPr>
                  <w:r>
                    <w:rPr>
                      <w:rFonts w:hint="eastAsia"/>
                      <w:bCs/>
                      <w:color w:val="000000" w:themeColor="text1"/>
                      <w:szCs w:val="21"/>
                    </w:rPr>
                    <w:t>药品库</w:t>
                  </w:r>
                  <w:r>
                    <w:rPr>
                      <w:bCs/>
                      <w:color w:val="000000" w:themeColor="text1"/>
                      <w:szCs w:val="21"/>
                    </w:rPr>
                    <w:t>地面采取人工防渗</w:t>
                  </w:r>
                  <w:r>
                    <w:rPr>
                      <w:rFonts w:hint="eastAsia"/>
                      <w:bCs/>
                      <w:color w:val="000000" w:themeColor="text1"/>
                      <w:szCs w:val="21"/>
                    </w:rPr>
                    <w:t>，</w:t>
                  </w:r>
                  <w:r>
                    <w:rPr>
                      <w:rFonts w:hAnsi="宋体"/>
                      <w:color w:val="000000" w:themeColor="text1"/>
                      <w:szCs w:val="21"/>
                    </w:rPr>
                    <w:t>渗透系数</w:t>
                  </w:r>
                  <w:r>
                    <w:rPr>
                      <w:color w:val="000000" w:themeColor="text1"/>
                      <w:szCs w:val="21"/>
                    </w:rPr>
                    <w:t>≤10</w:t>
                  </w:r>
                  <w:r>
                    <w:rPr>
                      <w:color w:val="000000" w:themeColor="text1"/>
                      <w:szCs w:val="21"/>
                      <w:vertAlign w:val="superscript"/>
                    </w:rPr>
                    <w:t>-10</w:t>
                  </w:r>
                  <w:r>
                    <w:rPr>
                      <w:color w:val="000000" w:themeColor="text1"/>
                      <w:szCs w:val="21"/>
                    </w:rPr>
                    <w:t>cm/s</w:t>
                  </w:r>
                  <w:r>
                    <w:rPr>
                      <w:rFonts w:hint="eastAsia" w:hAnsi="宋体"/>
                      <w:color w:val="000000" w:themeColor="text1"/>
                      <w:szCs w:val="21"/>
                    </w:rPr>
                    <w:t>；</w:t>
                  </w:r>
                  <w:r>
                    <w:rPr>
                      <w:rFonts w:hAnsiTheme="minorEastAsia" w:eastAsiaTheme="minorEastAsia"/>
                      <w:color w:val="000000" w:themeColor="text1"/>
                      <w:szCs w:val="21"/>
                    </w:rPr>
                    <w:t>地面的防渗结构由下到上依次为</w:t>
                  </w:r>
                  <w:r>
                    <w:rPr>
                      <w:rFonts w:eastAsiaTheme="minorEastAsia"/>
                      <w:color w:val="000000" w:themeColor="text1"/>
                      <w:szCs w:val="21"/>
                    </w:rPr>
                    <w:t>50cm</w:t>
                  </w:r>
                  <w:r>
                    <w:rPr>
                      <w:rFonts w:hAnsiTheme="minorEastAsia" w:eastAsiaTheme="minorEastAsia"/>
                      <w:color w:val="000000" w:themeColor="text1"/>
                      <w:szCs w:val="21"/>
                    </w:rPr>
                    <w:t>厚压实的黏土垫层、长丝无纺土工布（</w:t>
                  </w:r>
                  <w:r>
                    <w:rPr>
                      <w:rFonts w:eastAsiaTheme="minorEastAsia"/>
                      <w:color w:val="000000" w:themeColor="text1"/>
                      <w:szCs w:val="21"/>
                    </w:rPr>
                    <w:t>400g/m</w:t>
                  </w:r>
                  <w:r>
                    <w:rPr>
                      <w:rFonts w:eastAsiaTheme="minorEastAsia"/>
                      <w:color w:val="000000" w:themeColor="text1"/>
                      <w:szCs w:val="21"/>
                      <w:vertAlign w:val="superscript"/>
                    </w:rPr>
                    <w:t>2</w:t>
                  </w:r>
                  <w:r>
                    <w:rPr>
                      <w:rFonts w:hAnsiTheme="minorEastAsia" w:eastAsiaTheme="minorEastAsia"/>
                      <w:color w:val="000000" w:themeColor="text1"/>
                      <w:szCs w:val="21"/>
                    </w:rPr>
                    <w:t>）、</w:t>
                  </w:r>
                  <w:r>
                    <w:rPr>
                      <w:rFonts w:eastAsiaTheme="minorEastAsia"/>
                      <w:color w:val="000000" w:themeColor="text1"/>
                      <w:szCs w:val="21"/>
                    </w:rPr>
                    <w:t>HDPE</w:t>
                  </w:r>
                  <w:r>
                    <w:rPr>
                      <w:rFonts w:hAnsiTheme="minorEastAsia" w:eastAsiaTheme="minorEastAsia"/>
                      <w:color w:val="000000" w:themeColor="text1"/>
                      <w:szCs w:val="21"/>
                    </w:rPr>
                    <w:t>土工膜（</w:t>
                  </w:r>
                  <w:r>
                    <w:rPr>
                      <w:rFonts w:eastAsiaTheme="minorEastAsia"/>
                      <w:bCs/>
                      <w:color w:val="000000" w:themeColor="text1"/>
                      <w:szCs w:val="21"/>
                    </w:rPr>
                    <w:t>2mm</w:t>
                  </w:r>
                  <w:r>
                    <w:rPr>
                      <w:rFonts w:hAnsiTheme="minorEastAsia" w:eastAsiaTheme="minorEastAsia"/>
                      <w:bCs/>
                      <w:color w:val="000000" w:themeColor="text1"/>
                      <w:szCs w:val="21"/>
                    </w:rPr>
                    <w:t>厚</w:t>
                  </w:r>
                  <w:r>
                    <w:rPr>
                      <w:rFonts w:hAnsiTheme="minorEastAsia" w:eastAsiaTheme="minorEastAsia"/>
                      <w:color w:val="000000" w:themeColor="text1"/>
                      <w:szCs w:val="21"/>
                    </w:rPr>
                    <w:t>）、</w:t>
                  </w:r>
                  <w:r>
                    <w:rPr>
                      <w:rFonts w:hAnsiTheme="minorEastAsia" w:eastAsiaTheme="minorEastAsia"/>
                      <w:bCs/>
                      <w:color w:val="000000" w:themeColor="text1"/>
                      <w:szCs w:val="21"/>
                    </w:rPr>
                    <w:t>混凝土浇筑（抗渗等级不低于</w:t>
                  </w:r>
                  <w:r>
                    <w:rPr>
                      <w:rFonts w:eastAsiaTheme="minorEastAsia"/>
                      <w:bCs/>
                      <w:color w:val="000000" w:themeColor="text1"/>
                      <w:szCs w:val="21"/>
                    </w:rPr>
                    <w:t>P6</w:t>
                  </w:r>
                  <w:r>
                    <w:rPr>
                      <w:rFonts w:hAnsiTheme="minorEastAsia" w:eastAsiaTheme="minorEastAsia"/>
                      <w:bCs/>
                      <w:color w:val="000000" w:themeColor="text1"/>
                      <w:szCs w:val="21"/>
                    </w:rPr>
                    <w:t>）</w:t>
                  </w:r>
                  <w:r>
                    <w:rPr>
                      <w:rFonts w:hint="eastAsia" w:hAnsiTheme="minorEastAsia" w:eastAsiaTheme="minorEastAsia"/>
                      <w:bCs/>
                      <w:color w:val="000000" w:themeColor="text1"/>
                      <w:szCs w:val="21"/>
                    </w:rPr>
                    <w:t>。</w:t>
                  </w:r>
                  <w:r>
                    <w:rPr>
                      <w:rFonts w:hint="eastAsia"/>
                      <w:color w:val="000000" w:themeColor="text1"/>
                      <w:szCs w:val="21"/>
                    </w:rPr>
                    <w:t>药品库</w:t>
                  </w:r>
                  <w:r>
                    <w:rPr>
                      <w:bCs/>
                      <w:color w:val="000000" w:themeColor="text1"/>
                      <w:szCs w:val="21"/>
                    </w:rPr>
                    <w:t>内1m高墙裙采取人工防渗</w:t>
                  </w:r>
                  <w:r>
                    <w:rPr>
                      <w:rFonts w:hint="eastAsia"/>
                      <w:bCs/>
                      <w:color w:val="000000" w:themeColor="text1"/>
                      <w:szCs w:val="21"/>
                    </w:rPr>
                    <w:t>，</w:t>
                  </w:r>
                  <w:r>
                    <w:rPr>
                      <w:rFonts w:hAnsi="宋体"/>
                      <w:color w:val="000000" w:themeColor="text1"/>
                      <w:szCs w:val="21"/>
                    </w:rPr>
                    <w:t>渗透系数</w:t>
                  </w:r>
                  <w:r>
                    <w:rPr>
                      <w:color w:val="000000" w:themeColor="text1"/>
                      <w:szCs w:val="21"/>
                    </w:rPr>
                    <w:t>≤10</w:t>
                  </w:r>
                  <w:r>
                    <w:rPr>
                      <w:color w:val="000000" w:themeColor="text1"/>
                      <w:szCs w:val="21"/>
                      <w:vertAlign w:val="superscript"/>
                    </w:rPr>
                    <w:t>-10</w:t>
                  </w:r>
                  <w:r>
                    <w:rPr>
                      <w:color w:val="000000" w:themeColor="text1"/>
                      <w:szCs w:val="21"/>
                    </w:rPr>
                    <w:t>cm/s</w:t>
                  </w:r>
                  <w:r>
                    <w:rPr>
                      <w:rFonts w:hint="eastAsia" w:hAnsi="宋体"/>
                      <w:color w:val="000000" w:themeColor="text1"/>
                      <w:szCs w:val="21"/>
                    </w:rPr>
                    <w:t>；</w:t>
                  </w:r>
                  <w:r>
                    <w:rPr>
                      <w:rFonts w:eastAsiaTheme="minorEastAsia"/>
                      <w:bCs/>
                      <w:color w:val="000000" w:themeColor="text1"/>
                      <w:szCs w:val="21"/>
                    </w:rPr>
                    <w:t>1m</w:t>
                  </w:r>
                  <w:r>
                    <w:rPr>
                      <w:rFonts w:hAnsiTheme="minorEastAsia" w:eastAsiaTheme="minorEastAsia"/>
                      <w:bCs/>
                      <w:color w:val="000000" w:themeColor="text1"/>
                      <w:szCs w:val="21"/>
                    </w:rPr>
                    <w:t>高墙裙设置</w:t>
                  </w:r>
                  <w:r>
                    <w:rPr>
                      <w:rFonts w:eastAsiaTheme="minorEastAsia"/>
                      <w:color w:val="000000" w:themeColor="text1"/>
                      <w:szCs w:val="21"/>
                    </w:rPr>
                    <w:t>HDPE</w:t>
                  </w:r>
                  <w:r>
                    <w:rPr>
                      <w:rFonts w:hAnsiTheme="minorEastAsia" w:eastAsiaTheme="minorEastAsia"/>
                      <w:color w:val="000000" w:themeColor="text1"/>
                      <w:szCs w:val="21"/>
                    </w:rPr>
                    <w:t>土工膜（</w:t>
                  </w:r>
                  <w:r>
                    <w:rPr>
                      <w:rFonts w:eastAsiaTheme="minorEastAsia"/>
                      <w:bCs/>
                      <w:color w:val="000000" w:themeColor="text1"/>
                      <w:szCs w:val="21"/>
                    </w:rPr>
                    <w:t>3mm</w:t>
                  </w:r>
                  <w:r>
                    <w:rPr>
                      <w:rFonts w:hAnsiTheme="minorEastAsia" w:eastAsiaTheme="minorEastAsia"/>
                      <w:bCs/>
                      <w:color w:val="000000" w:themeColor="text1"/>
                      <w:szCs w:val="21"/>
                    </w:rPr>
                    <w:t>厚</w:t>
                  </w:r>
                  <w:r>
                    <w:rPr>
                      <w:rFonts w:hAnsiTheme="minorEastAsia" w:eastAsiaTheme="minorEastAsia"/>
                      <w:color w:val="000000" w:themeColor="text1"/>
                      <w:szCs w:val="21"/>
                    </w:rPr>
                    <w:t>）、</w:t>
                  </w:r>
                  <w:r>
                    <w:rPr>
                      <w:rFonts w:hAnsiTheme="minorEastAsia" w:eastAsiaTheme="minorEastAsia"/>
                      <w:bCs/>
                      <w:color w:val="000000" w:themeColor="text1"/>
                      <w:szCs w:val="21"/>
                    </w:rPr>
                    <w:t>混凝土浇筑（抗渗等级不低于</w:t>
                  </w:r>
                  <w:r>
                    <w:rPr>
                      <w:rFonts w:eastAsiaTheme="minorEastAsia"/>
                      <w:bCs/>
                      <w:color w:val="000000" w:themeColor="text1"/>
                      <w:szCs w:val="21"/>
                    </w:rPr>
                    <w:t>P6</w:t>
                  </w:r>
                  <w:r>
                    <w:rPr>
                      <w:rFonts w:hAnsiTheme="minorEastAsia" w:eastAsiaTheme="minorEastAsia"/>
                      <w:bCs/>
                      <w:color w:val="000000" w:themeColor="text1"/>
                      <w:szCs w:val="21"/>
                    </w:rPr>
                    <w:t>）</w:t>
                  </w:r>
                  <w:r>
                    <w:rPr>
                      <w:rFonts w:hint="eastAsia" w:hAnsiTheme="minorEastAsia" w:eastAsiaTheme="minorEastAsia"/>
                      <w:bCs/>
                      <w:color w:val="000000" w:themeColor="text1"/>
                      <w:szCs w:val="21"/>
                    </w:rPr>
                    <w:t>。</w:t>
                  </w:r>
                  <w:r>
                    <w:rPr>
                      <w:rFonts w:hint="eastAsia"/>
                      <w:color w:val="000000" w:themeColor="text1"/>
                      <w:szCs w:val="21"/>
                    </w:rPr>
                    <w:t>药品库内设置火灾报警系统、安装防爆轴流风机，</w:t>
                  </w:r>
                  <w:r>
                    <w:rPr>
                      <w:rFonts w:hAnsiTheme="minorEastAsia" w:eastAsiaTheme="minorEastAsia"/>
                      <w:color w:val="000000" w:themeColor="text1"/>
                      <w:szCs w:val="21"/>
                    </w:rPr>
                    <w:t>内采用安全照明设施，设防爆灯泡</w:t>
                  </w:r>
                  <w:r>
                    <w:rPr>
                      <w:rFonts w:hint="eastAsia" w:hAnsiTheme="minorEastAsia" w:eastAsiaTheme="minorEastAsia"/>
                      <w:color w:val="000000" w:themeColor="text1"/>
                      <w:szCs w:val="21"/>
                    </w:rPr>
                    <w:t>，</w:t>
                  </w:r>
                  <w:r>
                    <w:rPr>
                      <w:rFonts w:hAnsiTheme="minorEastAsia" w:eastAsiaTheme="minorEastAsia"/>
                      <w:bCs/>
                      <w:color w:val="000000" w:themeColor="text1"/>
                      <w:szCs w:val="21"/>
                    </w:rPr>
                    <w:t>内</w:t>
                  </w:r>
                  <w:r>
                    <w:rPr>
                      <w:rFonts w:hAnsiTheme="minorEastAsia" w:eastAsiaTheme="minorEastAsia"/>
                      <w:color w:val="000000" w:themeColor="text1"/>
                      <w:szCs w:val="21"/>
                    </w:rPr>
                    <w:t>配备消防设备（灭火器、沙子等）</w:t>
                  </w:r>
                  <w:r>
                    <w:rPr>
                      <w:rFonts w:hint="eastAsia" w:hAnsiTheme="minorEastAsia" w:eastAsiaTheme="minorEastAsia"/>
                      <w:color w:val="000000" w:themeColor="text1"/>
                      <w:szCs w:val="21"/>
                    </w:rPr>
                    <w:t>；重点部位</w:t>
                  </w:r>
                  <w:r>
                    <w:rPr>
                      <w:color w:val="000000" w:themeColor="text1"/>
                      <w:szCs w:val="21"/>
                    </w:rPr>
                    <w:t>设有明显的警示标识和</w:t>
                  </w:r>
                  <w:r>
                    <w:rPr>
                      <w:rFonts w:asciiTheme="minorEastAsia" w:hAnsiTheme="minorEastAsia" w:eastAsiaTheme="minorEastAsia"/>
                      <w:color w:val="000000" w:themeColor="text1"/>
                      <w:szCs w:val="21"/>
                    </w:rPr>
                    <w:t>“禁止吸烟、非工作人员禁止靠近、禁止在周围活动”的</w:t>
                  </w:r>
                  <w:r>
                    <w:rPr>
                      <w:color w:val="000000" w:themeColor="text1"/>
                      <w:szCs w:val="21"/>
                    </w:rPr>
                    <w:t>警示标识</w:t>
                  </w:r>
                  <w:r>
                    <w:rPr>
                      <w:rFonts w:hint="eastAsia" w:hAnsiTheme="minorEastAsia" w:eastAsiaTheme="minorEastAsia"/>
                      <w:color w:val="000000" w:themeColor="text1"/>
                      <w:szCs w:val="21"/>
                    </w:rPr>
                    <w:t>。</w:t>
                  </w:r>
                </w:p>
              </w:tc>
              <w:tc>
                <w:tcPr>
                  <w:tcW w:w="1560" w:type="dxa"/>
                  <w:tcBorders>
                    <w:top w:val="single" w:color="auto" w:sz="4" w:space="0"/>
                    <w:right w:val="single" w:color="auto" w:sz="4" w:space="0"/>
                  </w:tcBorders>
                </w:tcPr>
                <w:p w14:paraId="4B5EB6FA">
                  <w:pPr>
                    <w:spacing w:line="360" w:lineRule="exact"/>
                    <w:jc w:val="center"/>
                    <w:rPr>
                      <w:color w:val="000000" w:themeColor="text1"/>
                      <w:szCs w:val="21"/>
                    </w:rPr>
                  </w:pPr>
                  <w:r>
                    <w:rPr>
                      <w:rFonts w:hint="eastAsia"/>
                      <w:color w:val="000000" w:themeColor="text1"/>
                      <w:szCs w:val="21"/>
                    </w:rPr>
                    <w:t>新建药品库、</w:t>
                  </w:r>
                  <w:r>
                    <w:rPr>
                      <w:rFonts w:hint="eastAsia" w:hAnsiTheme="minorEastAsia" w:eastAsiaTheme="minorEastAsia"/>
                      <w:color w:val="000000" w:themeColor="text1"/>
                      <w:kern w:val="0"/>
                      <w:szCs w:val="21"/>
                    </w:rPr>
                    <w:t>输液瓶（袋、管）暂存间、</w:t>
                  </w:r>
                  <w:r>
                    <w:rPr>
                      <w:rFonts w:hint="eastAsia"/>
                      <w:color w:val="000000" w:themeColor="text1"/>
                      <w:szCs w:val="21"/>
                    </w:rPr>
                    <w:t>电梯，其余依托利用原有房间设置各功能科室。</w:t>
                  </w:r>
                </w:p>
              </w:tc>
            </w:tr>
            <w:tr w14:paraId="2BC6215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47B89117">
                  <w:pPr>
                    <w:spacing w:line="360" w:lineRule="exact"/>
                    <w:jc w:val="center"/>
                    <w:textAlignment w:val="baseline"/>
                    <w:rPr>
                      <w:color w:val="000000" w:themeColor="text1"/>
                      <w:szCs w:val="21"/>
                    </w:rPr>
                  </w:pPr>
                </w:p>
              </w:tc>
              <w:tc>
                <w:tcPr>
                  <w:tcW w:w="1134" w:type="dxa"/>
                </w:tcPr>
                <w:p w14:paraId="44D0809C">
                  <w:pPr>
                    <w:spacing w:line="360" w:lineRule="exact"/>
                    <w:jc w:val="center"/>
                    <w:textAlignment w:val="baseline"/>
                    <w:rPr>
                      <w:color w:val="000000" w:themeColor="text1"/>
                      <w:szCs w:val="21"/>
                    </w:rPr>
                  </w:pPr>
                </w:p>
                <w:p w14:paraId="0D5D3B3A">
                  <w:pPr>
                    <w:spacing w:line="360" w:lineRule="exact"/>
                    <w:jc w:val="center"/>
                    <w:textAlignment w:val="baseline"/>
                    <w:rPr>
                      <w:color w:val="000000" w:themeColor="text1"/>
                      <w:szCs w:val="21"/>
                    </w:rPr>
                  </w:pPr>
                </w:p>
                <w:p w14:paraId="4C810059">
                  <w:pPr>
                    <w:spacing w:line="360" w:lineRule="exact"/>
                    <w:jc w:val="center"/>
                    <w:textAlignment w:val="baseline"/>
                    <w:rPr>
                      <w:color w:val="000000" w:themeColor="text1"/>
                      <w:szCs w:val="21"/>
                    </w:rPr>
                  </w:pPr>
                  <w:r>
                    <w:rPr>
                      <w:rFonts w:hint="eastAsia"/>
                      <w:color w:val="000000" w:themeColor="text1"/>
                      <w:szCs w:val="21"/>
                    </w:rPr>
                    <w:t>第二层</w:t>
                  </w:r>
                </w:p>
              </w:tc>
              <w:tc>
                <w:tcPr>
                  <w:tcW w:w="2759" w:type="dxa"/>
                  <w:tcBorders>
                    <w:top w:val="single" w:color="auto" w:sz="4" w:space="0"/>
                    <w:right w:val="single" w:color="auto" w:sz="4" w:space="0"/>
                  </w:tcBorders>
                  <w:vAlign w:val="center"/>
                </w:tcPr>
                <w:p w14:paraId="5FDC365E">
                  <w:pPr>
                    <w:spacing w:line="360" w:lineRule="exact"/>
                    <w:jc w:val="center"/>
                    <w:textAlignment w:val="baseline"/>
                    <w:rPr>
                      <w:color w:val="000000" w:themeColor="text1"/>
                      <w:szCs w:val="21"/>
                    </w:rPr>
                  </w:pPr>
                  <w:r>
                    <w:rPr>
                      <w:rFonts w:hint="eastAsia"/>
                      <w:color w:val="000000" w:themeColor="text1"/>
                      <w:szCs w:val="21"/>
                    </w:rPr>
                    <w:t>设置值班室、卫生间、候诊厅、备用室、病房、职工宿舍、走廊</w:t>
                  </w:r>
                </w:p>
              </w:tc>
              <w:tc>
                <w:tcPr>
                  <w:tcW w:w="3402" w:type="dxa"/>
                  <w:tcBorders>
                    <w:top w:val="single" w:color="auto" w:sz="4" w:space="0"/>
                    <w:right w:val="single" w:color="auto" w:sz="4" w:space="0"/>
                  </w:tcBorders>
                </w:tcPr>
                <w:p w14:paraId="7DE718AC">
                  <w:pPr>
                    <w:spacing w:line="360" w:lineRule="exact"/>
                    <w:jc w:val="center"/>
                    <w:rPr>
                      <w:color w:val="000000" w:themeColor="text1"/>
                      <w:szCs w:val="21"/>
                    </w:rPr>
                  </w:pPr>
                  <w:r>
                    <w:rPr>
                      <w:color w:val="000000" w:themeColor="text1"/>
                      <w:szCs w:val="21"/>
                    </w:rPr>
                    <w:t>在其内设置有</w:t>
                  </w:r>
                  <w:r>
                    <w:rPr>
                      <w:rFonts w:hint="eastAsia"/>
                      <w:color w:val="000000" w:themeColor="text1"/>
                      <w:szCs w:val="21"/>
                    </w:rPr>
                    <w:t>值班室31.62</w:t>
                  </w:r>
                  <w:r>
                    <w:rPr>
                      <w:color w:val="000000" w:themeColor="text1"/>
                      <w:szCs w:val="21"/>
                    </w:rPr>
                    <w:t>m</w:t>
                  </w:r>
                  <w:r>
                    <w:rPr>
                      <w:color w:val="000000" w:themeColor="text1"/>
                      <w:szCs w:val="21"/>
                      <w:vertAlign w:val="superscript"/>
                    </w:rPr>
                    <w:t>2</w:t>
                  </w:r>
                  <w:r>
                    <w:rPr>
                      <w:color w:val="000000" w:themeColor="text1"/>
                      <w:szCs w:val="21"/>
                    </w:rPr>
                    <w:t>，</w:t>
                  </w:r>
                  <w:r>
                    <w:rPr>
                      <w:rFonts w:hint="eastAsia"/>
                      <w:color w:val="000000" w:themeColor="text1"/>
                      <w:szCs w:val="21"/>
                    </w:rPr>
                    <w:t>卫生间31.62</w:t>
                  </w:r>
                  <w:r>
                    <w:rPr>
                      <w:color w:val="000000" w:themeColor="text1"/>
                      <w:szCs w:val="21"/>
                    </w:rPr>
                    <w:t>m</w:t>
                  </w:r>
                  <w:r>
                    <w:rPr>
                      <w:color w:val="000000" w:themeColor="text1"/>
                      <w:szCs w:val="21"/>
                      <w:vertAlign w:val="superscript"/>
                    </w:rPr>
                    <w:t>2</w:t>
                  </w:r>
                  <w:r>
                    <w:rPr>
                      <w:color w:val="000000" w:themeColor="text1"/>
                      <w:szCs w:val="21"/>
                    </w:rPr>
                    <w:t>，</w:t>
                  </w:r>
                  <w:r>
                    <w:rPr>
                      <w:rFonts w:hint="eastAsia"/>
                      <w:color w:val="000000" w:themeColor="text1"/>
                      <w:szCs w:val="21"/>
                    </w:rPr>
                    <w:t>候诊厅31.62</w:t>
                  </w:r>
                  <w:r>
                    <w:rPr>
                      <w:color w:val="000000" w:themeColor="text1"/>
                      <w:szCs w:val="21"/>
                    </w:rPr>
                    <w:t>m</w:t>
                  </w:r>
                  <w:r>
                    <w:rPr>
                      <w:color w:val="000000" w:themeColor="text1"/>
                      <w:szCs w:val="21"/>
                      <w:vertAlign w:val="superscript"/>
                    </w:rPr>
                    <w:t>2</w:t>
                  </w:r>
                  <w:r>
                    <w:rPr>
                      <w:color w:val="000000" w:themeColor="text1"/>
                      <w:szCs w:val="21"/>
                    </w:rPr>
                    <w:t>，</w:t>
                  </w:r>
                  <w:r>
                    <w:rPr>
                      <w:rFonts w:hint="eastAsia"/>
                      <w:color w:val="000000" w:themeColor="text1"/>
                      <w:szCs w:val="21"/>
                    </w:rPr>
                    <w:t>备用室</w:t>
                  </w:r>
                  <w:r>
                    <w:rPr>
                      <w:color w:val="000000" w:themeColor="text1"/>
                      <w:szCs w:val="21"/>
                    </w:rPr>
                    <w:t>1</w:t>
                  </w:r>
                  <w:r>
                    <w:rPr>
                      <w:rFonts w:hint="eastAsia"/>
                      <w:color w:val="000000" w:themeColor="text1"/>
                      <w:szCs w:val="21"/>
                    </w:rPr>
                    <w:t>10.67</w:t>
                  </w:r>
                  <w:r>
                    <w:rPr>
                      <w:color w:val="000000" w:themeColor="text1"/>
                      <w:szCs w:val="21"/>
                    </w:rPr>
                    <w:t>m</w:t>
                  </w:r>
                  <w:r>
                    <w:rPr>
                      <w:color w:val="000000" w:themeColor="text1"/>
                      <w:szCs w:val="21"/>
                      <w:vertAlign w:val="superscript"/>
                    </w:rPr>
                    <w:t>2</w:t>
                  </w:r>
                  <w:r>
                    <w:rPr>
                      <w:color w:val="000000" w:themeColor="text1"/>
                      <w:szCs w:val="21"/>
                    </w:rPr>
                    <w:t>，</w:t>
                  </w:r>
                  <w:r>
                    <w:rPr>
                      <w:rFonts w:hint="eastAsia"/>
                      <w:color w:val="000000" w:themeColor="text1"/>
                      <w:szCs w:val="21"/>
                    </w:rPr>
                    <w:t>病房47.43</w:t>
                  </w:r>
                  <w:r>
                    <w:rPr>
                      <w:color w:val="000000" w:themeColor="text1"/>
                      <w:szCs w:val="21"/>
                    </w:rPr>
                    <w:t>m</w:t>
                  </w:r>
                  <w:r>
                    <w:rPr>
                      <w:color w:val="000000" w:themeColor="text1"/>
                      <w:szCs w:val="21"/>
                      <w:vertAlign w:val="superscript"/>
                    </w:rPr>
                    <w:t>2</w:t>
                  </w:r>
                  <w:r>
                    <w:rPr>
                      <w:color w:val="000000" w:themeColor="text1"/>
                      <w:szCs w:val="21"/>
                    </w:rPr>
                    <w:t>，</w:t>
                  </w:r>
                  <w:r>
                    <w:rPr>
                      <w:rFonts w:hint="eastAsia"/>
                      <w:color w:val="000000" w:themeColor="text1"/>
                      <w:szCs w:val="21"/>
                    </w:rPr>
                    <w:t>职工宿舍308</w:t>
                  </w:r>
                  <w:r>
                    <w:rPr>
                      <w:color w:val="000000" w:themeColor="text1"/>
                      <w:szCs w:val="21"/>
                    </w:rPr>
                    <w:t>m</w:t>
                  </w:r>
                  <w:r>
                    <w:rPr>
                      <w:color w:val="000000" w:themeColor="text1"/>
                      <w:szCs w:val="21"/>
                      <w:vertAlign w:val="superscript"/>
                    </w:rPr>
                    <w:t>2</w:t>
                  </w:r>
                  <w:r>
                    <w:rPr>
                      <w:color w:val="000000" w:themeColor="text1"/>
                      <w:szCs w:val="21"/>
                    </w:rPr>
                    <w:t>，</w:t>
                  </w:r>
                  <w:r>
                    <w:rPr>
                      <w:rFonts w:hint="eastAsia"/>
                      <w:color w:val="000000" w:themeColor="text1"/>
                      <w:szCs w:val="21"/>
                    </w:rPr>
                    <w:t>走廊202</w:t>
                  </w:r>
                  <w:r>
                    <w:rPr>
                      <w:color w:val="000000" w:themeColor="text1"/>
                      <w:szCs w:val="21"/>
                    </w:rPr>
                    <w:t>m</w:t>
                  </w:r>
                  <w:r>
                    <w:rPr>
                      <w:color w:val="000000" w:themeColor="text1"/>
                      <w:szCs w:val="21"/>
                      <w:vertAlign w:val="superscript"/>
                    </w:rPr>
                    <w:t>2</w:t>
                  </w:r>
                  <w:r>
                    <w:rPr>
                      <w:rFonts w:hint="eastAsia"/>
                      <w:color w:val="000000" w:themeColor="text1"/>
                      <w:szCs w:val="21"/>
                    </w:rPr>
                    <w:t>。均为砖混结构。</w:t>
                  </w:r>
                </w:p>
              </w:tc>
              <w:tc>
                <w:tcPr>
                  <w:tcW w:w="1560" w:type="dxa"/>
                  <w:tcBorders>
                    <w:top w:val="single" w:color="auto" w:sz="4" w:space="0"/>
                    <w:right w:val="single" w:color="auto" w:sz="4" w:space="0"/>
                  </w:tcBorders>
                </w:tcPr>
                <w:p w14:paraId="583C2379">
                  <w:pPr>
                    <w:spacing w:line="360" w:lineRule="exact"/>
                    <w:jc w:val="center"/>
                    <w:rPr>
                      <w:color w:val="000000" w:themeColor="text1"/>
                      <w:szCs w:val="21"/>
                    </w:rPr>
                  </w:pPr>
                  <w:r>
                    <w:rPr>
                      <w:rFonts w:hint="eastAsia"/>
                      <w:color w:val="000000" w:themeColor="text1"/>
                      <w:szCs w:val="21"/>
                    </w:rPr>
                    <w:t>新建值班室，其余依托利用原有房间设置各功能科室。</w:t>
                  </w:r>
                </w:p>
              </w:tc>
            </w:tr>
            <w:tr w14:paraId="632B4AB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39D72051">
                  <w:pPr>
                    <w:spacing w:line="360" w:lineRule="exact"/>
                    <w:jc w:val="center"/>
                    <w:textAlignment w:val="baseline"/>
                    <w:rPr>
                      <w:color w:val="000000" w:themeColor="text1"/>
                      <w:szCs w:val="21"/>
                    </w:rPr>
                  </w:pPr>
                </w:p>
              </w:tc>
              <w:tc>
                <w:tcPr>
                  <w:tcW w:w="1134" w:type="dxa"/>
                </w:tcPr>
                <w:p w14:paraId="1174A931">
                  <w:pPr>
                    <w:spacing w:line="360" w:lineRule="exact"/>
                    <w:jc w:val="center"/>
                    <w:textAlignment w:val="baseline"/>
                    <w:rPr>
                      <w:color w:val="000000" w:themeColor="text1"/>
                      <w:szCs w:val="21"/>
                    </w:rPr>
                  </w:pPr>
                </w:p>
                <w:p w14:paraId="52FD074F">
                  <w:pPr>
                    <w:spacing w:line="360" w:lineRule="exact"/>
                    <w:jc w:val="center"/>
                    <w:textAlignment w:val="baseline"/>
                    <w:rPr>
                      <w:color w:val="000000" w:themeColor="text1"/>
                      <w:szCs w:val="21"/>
                    </w:rPr>
                  </w:pPr>
                </w:p>
                <w:p w14:paraId="7555E40A">
                  <w:pPr>
                    <w:spacing w:line="360" w:lineRule="exact"/>
                    <w:jc w:val="center"/>
                    <w:textAlignment w:val="baseline"/>
                    <w:rPr>
                      <w:color w:val="000000" w:themeColor="text1"/>
                      <w:szCs w:val="21"/>
                    </w:rPr>
                  </w:pPr>
                  <w:r>
                    <w:rPr>
                      <w:rFonts w:hint="eastAsia"/>
                      <w:color w:val="000000" w:themeColor="text1"/>
                      <w:szCs w:val="21"/>
                    </w:rPr>
                    <w:t>第三层</w:t>
                  </w:r>
                </w:p>
              </w:tc>
              <w:tc>
                <w:tcPr>
                  <w:tcW w:w="2759" w:type="dxa"/>
                  <w:tcBorders>
                    <w:top w:val="single" w:color="auto" w:sz="4" w:space="0"/>
                    <w:right w:val="single" w:color="auto" w:sz="4" w:space="0"/>
                  </w:tcBorders>
                  <w:vAlign w:val="center"/>
                </w:tcPr>
                <w:p w14:paraId="14581412">
                  <w:pPr>
                    <w:spacing w:line="360" w:lineRule="exact"/>
                    <w:jc w:val="center"/>
                    <w:textAlignment w:val="baseline"/>
                    <w:rPr>
                      <w:color w:val="000000" w:themeColor="text1"/>
                      <w:szCs w:val="21"/>
                    </w:rPr>
                  </w:pPr>
                  <w:r>
                    <w:rPr>
                      <w:rFonts w:hint="eastAsia"/>
                      <w:color w:val="000000" w:themeColor="text1"/>
                      <w:szCs w:val="21"/>
                    </w:rPr>
                    <w:t>设置洗手室、更衣室、办公室、值班室、会议室、卫生间、病房</w:t>
                  </w:r>
                </w:p>
              </w:tc>
              <w:tc>
                <w:tcPr>
                  <w:tcW w:w="3402" w:type="dxa"/>
                  <w:tcBorders>
                    <w:top w:val="single" w:color="auto" w:sz="4" w:space="0"/>
                    <w:right w:val="single" w:color="auto" w:sz="4" w:space="0"/>
                  </w:tcBorders>
                </w:tcPr>
                <w:p w14:paraId="567AB623">
                  <w:pPr>
                    <w:spacing w:line="360" w:lineRule="exact"/>
                    <w:jc w:val="center"/>
                    <w:textAlignment w:val="baseline"/>
                    <w:rPr>
                      <w:color w:val="000000" w:themeColor="text1"/>
                      <w:szCs w:val="21"/>
                    </w:rPr>
                  </w:pPr>
                  <w:r>
                    <w:rPr>
                      <w:color w:val="000000" w:themeColor="text1"/>
                      <w:szCs w:val="21"/>
                    </w:rPr>
                    <w:t>在其内设置有</w:t>
                  </w:r>
                  <w:r>
                    <w:rPr>
                      <w:rFonts w:hint="eastAsia"/>
                      <w:color w:val="000000" w:themeColor="text1"/>
                      <w:szCs w:val="21"/>
                    </w:rPr>
                    <w:t>洗手室</w:t>
                  </w:r>
                  <w:r>
                    <w:rPr>
                      <w:color w:val="000000" w:themeColor="text1"/>
                      <w:szCs w:val="21"/>
                    </w:rPr>
                    <w:t>15.81m</w:t>
                  </w:r>
                  <w:r>
                    <w:rPr>
                      <w:color w:val="000000" w:themeColor="text1"/>
                      <w:szCs w:val="21"/>
                      <w:vertAlign w:val="superscript"/>
                    </w:rPr>
                    <w:t>2</w:t>
                  </w:r>
                  <w:r>
                    <w:rPr>
                      <w:color w:val="000000" w:themeColor="text1"/>
                      <w:szCs w:val="21"/>
                    </w:rPr>
                    <w:t>，</w:t>
                  </w:r>
                  <w:r>
                    <w:rPr>
                      <w:rFonts w:hint="eastAsia"/>
                      <w:color w:val="000000" w:themeColor="text1"/>
                      <w:szCs w:val="21"/>
                    </w:rPr>
                    <w:t>更衣室</w:t>
                  </w:r>
                  <w:r>
                    <w:rPr>
                      <w:color w:val="000000" w:themeColor="text1"/>
                      <w:szCs w:val="21"/>
                    </w:rPr>
                    <w:t>15.81m</w:t>
                  </w:r>
                  <w:r>
                    <w:rPr>
                      <w:color w:val="000000" w:themeColor="text1"/>
                      <w:szCs w:val="21"/>
                      <w:vertAlign w:val="superscript"/>
                    </w:rPr>
                    <w:t>2</w:t>
                  </w:r>
                  <w:r>
                    <w:rPr>
                      <w:color w:val="000000" w:themeColor="text1"/>
                      <w:szCs w:val="21"/>
                    </w:rPr>
                    <w:t>，</w:t>
                  </w:r>
                  <w:r>
                    <w:rPr>
                      <w:rFonts w:hint="eastAsia"/>
                      <w:color w:val="000000" w:themeColor="text1"/>
                      <w:szCs w:val="21"/>
                    </w:rPr>
                    <w:t>办公室47.43</w:t>
                  </w:r>
                  <w:r>
                    <w:rPr>
                      <w:color w:val="000000" w:themeColor="text1"/>
                      <w:szCs w:val="21"/>
                    </w:rPr>
                    <w:t>m</w:t>
                  </w:r>
                  <w:r>
                    <w:rPr>
                      <w:color w:val="000000" w:themeColor="text1"/>
                      <w:szCs w:val="21"/>
                      <w:vertAlign w:val="superscript"/>
                    </w:rPr>
                    <w:t>2</w:t>
                  </w:r>
                  <w:r>
                    <w:rPr>
                      <w:color w:val="000000" w:themeColor="text1"/>
                      <w:szCs w:val="21"/>
                    </w:rPr>
                    <w:t>，</w:t>
                  </w:r>
                  <w:r>
                    <w:rPr>
                      <w:rFonts w:hint="eastAsia"/>
                      <w:color w:val="000000" w:themeColor="text1"/>
                      <w:szCs w:val="21"/>
                    </w:rPr>
                    <w:t>值班室6.8</w:t>
                  </w:r>
                  <w:r>
                    <w:rPr>
                      <w:color w:val="000000" w:themeColor="text1"/>
                      <w:szCs w:val="21"/>
                    </w:rPr>
                    <w:t>m</w:t>
                  </w:r>
                  <w:r>
                    <w:rPr>
                      <w:color w:val="000000" w:themeColor="text1"/>
                      <w:szCs w:val="21"/>
                      <w:vertAlign w:val="superscript"/>
                    </w:rPr>
                    <w:t>2</w:t>
                  </w:r>
                  <w:r>
                    <w:rPr>
                      <w:color w:val="000000" w:themeColor="text1"/>
                      <w:szCs w:val="21"/>
                    </w:rPr>
                    <w:t>，</w:t>
                  </w:r>
                  <w:r>
                    <w:rPr>
                      <w:rFonts w:hint="eastAsia"/>
                      <w:color w:val="000000" w:themeColor="text1"/>
                      <w:szCs w:val="21"/>
                    </w:rPr>
                    <w:t>会议室40</w:t>
                  </w:r>
                  <w:r>
                    <w:rPr>
                      <w:color w:val="000000" w:themeColor="text1"/>
                      <w:szCs w:val="21"/>
                    </w:rPr>
                    <w:t>m</w:t>
                  </w:r>
                  <w:r>
                    <w:rPr>
                      <w:color w:val="000000" w:themeColor="text1"/>
                      <w:szCs w:val="21"/>
                      <w:vertAlign w:val="superscript"/>
                    </w:rPr>
                    <w:t>2</w:t>
                  </w:r>
                  <w:r>
                    <w:rPr>
                      <w:color w:val="000000" w:themeColor="text1"/>
                      <w:szCs w:val="21"/>
                    </w:rPr>
                    <w:t>，</w:t>
                  </w:r>
                  <w:r>
                    <w:rPr>
                      <w:rFonts w:hint="eastAsia"/>
                      <w:color w:val="000000" w:themeColor="text1"/>
                      <w:szCs w:val="21"/>
                    </w:rPr>
                    <w:t>卫生间</w:t>
                  </w:r>
                  <w:r>
                    <w:rPr>
                      <w:color w:val="000000" w:themeColor="text1"/>
                      <w:szCs w:val="21"/>
                    </w:rPr>
                    <w:t>15.81m</w:t>
                  </w:r>
                  <w:r>
                    <w:rPr>
                      <w:color w:val="000000" w:themeColor="text1"/>
                      <w:szCs w:val="21"/>
                      <w:vertAlign w:val="superscript"/>
                    </w:rPr>
                    <w:t>2</w:t>
                  </w:r>
                  <w:r>
                    <w:rPr>
                      <w:color w:val="000000" w:themeColor="text1"/>
                      <w:szCs w:val="21"/>
                    </w:rPr>
                    <w:t>，</w:t>
                  </w:r>
                  <w:r>
                    <w:rPr>
                      <w:rFonts w:hint="eastAsia"/>
                      <w:color w:val="000000" w:themeColor="text1"/>
                      <w:szCs w:val="21"/>
                    </w:rPr>
                    <w:t>病房726.87</w:t>
                  </w:r>
                  <w:r>
                    <w:rPr>
                      <w:color w:val="000000" w:themeColor="text1"/>
                      <w:szCs w:val="21"/>
                    </w:rPr>
                    <w:t>m</w:t>
                  </w:r>
                  <w:r>
                    <w:rPr>
                      <w:color w:val="000000" w:themeColor="text1"/>
                      <w:szCs w:val="21"/>
                      <w:vertAlign w:val="superscript"/>
                    </w:rPr>
                    <w:t>2</w:t>
                  </w:r>
                  <w:r>
                    <w:rPr>
                      <w:rFonts w:hint="eastAsia"/>
                      <w:color w:val="000000" w:themeColor="text1"/>
                      <w:szCs w:val="21"/>
                    </w:rPr>
                    <w:t>。均为砖混结构。</w:t>
                  </w:r>
                </w:p>
              </w:tc>
              <w:tc>
                <w:tcPr>
                  <w:tcW w:w="1560" w:type="dxa"/>
                  <w:tcBorders>
                    <w:top w:val="single" w:color="auto" w:sz="4" w:space="0"/>
                    <w:right w:val="single" w:color="auto" w:sz="4" w:space="0"/>
                  </w:tcBorders>
                </w:tcPr>
                <w:p w14:paraId="4850F0A0">
                  <w:pPr>
                    <w:spacing w:line="360" w:lineRule="exact"/>
                    <w:jc w:val="center"/>
                    <w:textAlignment w:val="baseline"/>
                    <w:rPr>
                      <w:color w:val="000000" w:themeColor="text1"/>
                      <w:szCs w:val="21"/>
                    </w:rPr>
                  </w:pPr>
                </w:p>
                <w:p w14:paraId="15AD1993">
                  <w:pPr>
                    <w:spacing w:line="360" w:lineRule="exact"/>
                    <w:jc w:val="center"/>
                    <w:textAlignment w:val="baseline"/>
                    <w:rPr>
                      <w:color w:val="000000" w:themeColor="text1"/>
                      <w:szCs w:val="21"/>
                    </w:rPr>
                  </w:pPr>
                  <w:r>
                    <w:rPr>
                      <w:rFonts w:hint="eastAsia"/>
                      <w:color w:val="000000" w:themeColor="text1"/>
                      <w:szCs w:val="21"/>
                    </w:rPr>
                    <w:t>依托利用原有房间设置各功能科室。</w:t>
                  </w:r>
                </w:p>
              </w:tc>
            </w:tr>
            <w:tr w14:paraId="4E60AA2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restart"/>
                  <w:vAlign w:val="center"/>
                </w:tcPr>
                <w:p w14:paraId="10217B8B">
                  <w:pPr>
                    <w:spacing w:line="360" w:lineRule="exact"/>
                    <w:jc w:val="center"/>
                    <w:textAlignment w:val="baseline"/>
                    <w:rPr>
                      <w:color w:val="000000" w:themeColor="text1"/>
                      <w:szCs w:val="21"/>
                    </w:rPr>
                  </w:pPr>
                  <w:r>
                    <w:rPr>
                      <w:rFonts w:hint="eastAsia"/>
                      <w:color w:val="000000" w:themeColor="text1"/>
                      <w:szCs w:val="21"/>
                    </w:rPr>
                    <w:t>公</w:t>
                  </w:r>
                </w:p>
                <w:p w14:paraId="6CD6BD7D">
                  <w:pPr>
                    <w:spacing w:line="360" w:lineRule="exact"/>
                    <w:jc w:val="center"/>
                    <w:textAlignment w:val="baseline"/>
                    <w:rPr>
                      <w:color w:val="000000" w:themeColor="text1"/>
                      <w:szCs w:val="21"/>
                    </w:rPr>
                  </w:pPr>
                  <w:r>
                    <w:rPr>
                      <w:rFonts w:hint="eastAsia"/>
                      <w:color w:val="000000" w:themeColor="text1"/>
                      <w:szCs w:val="21"/>
                    </w:rPr>
                    <w:t>用</w:t>
                  </w:r>
                </w:p>
                <w:p w14:paraId="53E0C2A4">
                  <w:pPr>
                    <w:spacing w:line="360" w:lineRule="exact"/>
                    <w:jc w:val="center"/>
                    <w:textAlignment w:val="baseline"/>
                    <w:rPr>
                      <w:color w:val="000000" w:themeColor="text1"/>
                      <w:szCs w:val="21"/>
                    </w:rPr>
                  </w:pPr>
                  <w:r>
                    <w:rPr>
                      <w:rFonts w:hint="eastAsia"/>
                      <w:color w:val="000000" w:themeColor="text1"/>
                      <w:szCs w:val="21"/>
                    </w:rPr>
                    <w:t>工</w:t>
                  </w:r>
                </w:p>
                <w:p w14:paraId="5283D7FA">
                  <w:pPr>
                    <w:spacing w:line="360" w:lineRule="exact"/>
                    <w:jc w:val="center"/>
                    <w:textAlignment w:val="baseline"/>
                    <w:rPr>
                      <w:color w:val="000000" w:themeColor="text1"/>
                      <w:szCs w:val="21"/>
                    </w:rPr>
                  </w:pPr>
                  <w:r>
                    <w:rPr>
                      <w:rFonts w:hint="eastAsia"/>
                      <w:color w:val="000000" w:themeColor="text1"/>
                      <w:szCs w:val="21"/>
                    </w:rPr>
                    <w:t>程</w:t>
                  </w:r>
                </w:p>
              </w:tc>
              <w:tc>
                <w:tcPr>
                  <w:tcW w:w="1134" w:type="dxa"/>
                </w:tcPr>
                <w:p w14:paraId="735856AE">
                  <w:pPr>
                    <w:spacing w:line="360" w:lineRule="exact"/>
                    <w:jc w:val="center"/>
                    <w:textAlignment w:val="baseline"/>
                    <w:rPr>
                      <w:color w:val="000000" w:themeColor="text1"/>
                      <w:szCs w:val="21"/>
                    </w:rPr>
                  </w:pPr>
                </w:p>
                <w:p w14:paraId="3F7B4D01">
                  <w:pPr>
                    <w:spacing w:line="360" w:lineRule="exact"/>
                    <w:jc w:val="center"/>
                    <w:textAlignment w:val="baseline"/>
                    <w:rPr>
                      <w:color w:val="000000" w:themeColor="text1"/>
                      <w:szCs w:val="21"/>
                    </w:rPr>
                  </w:pPr>
                </w:p>
                <w:p w14:paraId="57643832">
                  <w:pPr>
                    <w:spacing w:line="360" w:lineRule="exact"/>
                    <w:jc w:val="center"/>
                    <w:textAlignment w:val="baseline"/>
                    <w:rPr>
                      <w:color w:val="000000" w:themeColor="text1"/>
                      <w:szCs w:val="21"/>
                    </w:rPr>
                  </w:pPr>
                  <w:r>
                    <w:rPr>
                      <w:rFonts w:hint="eastAsia"/>
                      <w:color w:val="000000" w:themeColor="text1"/>
                      <w:szCs w:val="21"/>
                    </w:rPr>
                    <w:t>供电</w:t>
                  </w:r>
                </w:p>
              </w:tc>
              <w:tc>
                <w:tcPr>
                  <w:tcW w:w="2759" w:type="dxa"/>
                  <w:tcBorders>
                    <w:top w:val="single" w:color="auto" w:sz="4" w:space="0"/>
                    <w:right w:val="single" w:color="auto" w:sz="4" w:space="0"/>
                  </w:tcBorders>
                  <w:vAlign w:val="center"/>
                </w:tcPr>
                <w:p w14:paraId="0B5F4842">
                  <w:pPr>
                    <w:spacing w:line="360" w:lineRule="exact"/>
                    <w:jc w:val="center"/>
                    <w:textAlignment w:val="baseline"/>
                    <w:rPr>
                      <w:color w:val="000000" w:themeColor="text1"/>
                      <w:szCs w:val="21"/>
                    </w:rPr>
                  </w:pPr>
                  <w:r>
                    <w:rPr>
                      <w:color w:val="000000" w:themeColor="text1"/>
                      <w:szCs w:val="21"/>
                    </w:rPr>
                    <w:t>由内蒙古电力（集团）有限责任公司锡林郭勒供电分公司提供，用电量为</w:t>
                  </w:r>
                  <w:r>
                    <w:rPr>
                      <w:color w:val="000000" w:themeColor="text1"/>
                      <w:kern w:val="0"/>
                      <w:szCs w:val="21"/>
                    </w:rPr>
                    <w:t>2</w:t>
                  </w:r>
                  <w:r>
                    <w:rPr>
                      <w:rFonts w:hint="eastAsia"/>
                      <w:color w:val="000000" w:themeColor="text1"/>
                      <w:kern w:val="0"/>
                      <w:szCs w:val="21"/>
                    </w:rPr>
                    <w:t>2</w:t>
                  </w:r>
                  <w:r>
                    <w:rPr>
                      <w:color w:val="000000" w:themeColor="text1"/>
                      <w:kern w:val="0"/>
                      <w:szCs w:val="21"/>
                    </w:rPr>
                    <w:t>万kW·h/a</w:t>
                  </w:r>
                </w:p>
              </w:tc>
              <w:tc>
                <w:tcPr>
                  <w:tcW w:w="3402" w:type="dxa"/>
                  <w:tcBorders>
                    <w:top w:val="single" w:color="auto" w:sz="4" w:space="0"/>
                    <w:right w:val="single" w:color="auto" w:sz="4" w:space="0"/>
                  </w:tcBorders>
                </w:tcPr>
                <w:p w14:paraId="27D50E51">
                  <w:pPr>
                    <w:spacing w:line="360" w:lineRule="exact"/>
                    <w:jc w:val="center"/>
                    <w:textAlignment w:val="baseline"/>
                    <w:rPr>
                      <w:color w:val="000000" w:themeColor="text1"/>
                      <w:szCs w:val="21"/>
                    </w:rPr>
                  </w:pPr>
                </w:p>
              </w:tc>
              <w:tc>
                <w:tcPr>
                  <w:tcW w:w="1560" w:type="dxa"/>
                  <w:tcBorders>
                    <w:top w:val="single" w:color="auto" w:sz="4" w:space="0"/>
                    <w:right w:val="single" w:color="auto" w:sz="4" w:space="0"/>
                  </w:tcBorders>
                </w:tcPr>
                <w:p w14:paraId="30422E22">
                  <w:pPr>
                    <w:spacing w:line="360" w:lineRule="exact"/>
                    <w:jc w:val="center"/>
                    <w:textAlignment w:val="baseline"/>
                    <w:rPr>
                      <w:color w:val="000000" w:themeColor="text1"/>
                      <w:szCs w:val="21"/>
                    </w:rPr>
                  </w:pPr>
                </w:p>
                <w:p w14:paraId="33748592">
                  <w:pPr>
                    <w:spacing w:line="360" w:lineRule="exact"/>
                    <w:jc w:val="center"/>
                    <w:textAlignment w:val="baseline"/>
                    <w:rPr>
                      <w:color w:val="000000" w:themeColor="text1"/>
                      <w:szCs w:val="21"/>
                    </w:rPr>
                  </w:pPr>
                </w:p>
                <w:p w14:paraId="655A4892">
                  <w:pPr>
                    <w:spacing w:line="360" w:lineRule="exact"/>
                    <w:jc w:val="center"/>
                    <w:textAlignment w:val="baseline"/>
                    <w:rPr>
                      <w:color w:val="000000" w:themeColor="text1"/>
                      <w:szCs w:val="21"/>
                    </w:rPr>
                  </w:pPr>
                  <w:r>
                    <w:rPr>
                      <w:rFonts w:hint="eastAsia"/>
                      <w:color w:val="000000" w:themeColor="text1"/>
                      <w:szCs w:val="21"/>
                    </w:rPr>
                    <w:t>依托利用原有</w:t>
                  </w:r>
                </w:p>
              </w:tc>
            </w:tr>
            <w:tr w14:paraId="69FE38E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1428DE1A">
                  <w:pPr>
                    <w:spacing w:line="360" w:lineRule="exact"/>
                    <w:jc w:val="center"/>
                    <w:textAlignment w:val="baseline"/>
                    <w:rPr>
                      <w:color w:val="000000" w:themeColor="text1"/>
                      <w:szCs w:val="21"/>
                    </w:rPr>
                  </w:pPr>
                </w:p>
              </w:tc>
              <w:tc>
                <w:tcPr>
                  <w:tcW w:w="1134" w:type="dxa"/>
                </w:tcPr>
                <w:p w14:paraId="66EAA7F6">
                  <w:pPr>
                    <w:spacing w:line="360" w:lineRule="exact"/>
                    <w:jc w:val="center"/>
                    <w:textAlignment w:val="baseline"/>
                    <w:rPr>
                      <w:color w:val="000000" w:themeColor="text1"/>
                      <w:szCs w:val="21"/>
                    </w:rPr>
                  </w:pPr>
                  <w:r>
                    <w:rPr>
                      <w:rFonts w:hint="eastAsia"/>
                      <w:color w:val="000000" w:themeColor="text1"/>
                      <w:szCs w:val="21"/>
                    </w:rPr>
                    <w:t>供水</w:t>
                  </w:r>
                </w:p>
              </w:tc>
              <w:tc>
                <w:tcPr>
                  <w:tcW w:w="2759" w:type="dxa"/>
                  <w:tcBorders>
                    <w:top w:val="single" w:color="auto" w:sz="4" w:space="0"/>
                    <w:right w:val="single" w:color="auto" w:sz="4" w:space="0"/>
                  </w:tcBorders>
                  <w:vAlign w:val="center"/>
                </w:tcPr>
                <w:p w14:paraId="0C57D77E">
                  <w:pPr>
                    <w:spacing w:line="360" w:lineRule="exact"/>
                    <w:jc w:val="center"/>
                    <w:textAlignment w:val="baseline"/>
                    <w:rPr>
                      <w:color w:val="000000" w:themeColor="text1"/>
                      <w:szCs w:val="21"/>
                    </w:rPr>
                  </w:pPr>
                  <w:r>
                    <w:rPr>
                      <w:color w:val="000000" w:themeColor="text1"/>
                      <w:szCs w:val="21"/>
                    </w:rPr>
                    <w:t>锡林浩特市市政供水管网</w:t>
                  </w:r>
                </w:p>
              </w:tc>
              <w:tc>
                <w:tcPr>
                  <w:tcW w:w="3402" w:type="dxa"/>
                  <w:tcBorders>
                    <w:top w:val="single" w:color="auto" w:sz="4" w:space="0"/>
                    <w:right w:val="single" w:color="auto" w:sz="4" w:space="0"/>
                  </w:tcBorders>
                </w:tcPr>
                <w:p w14:paraId="1F093171">
                  <w:pPr>
                    <w:spacing w:line="360" w:lineRule="exact"/>
                    <w:jc w:val="center"/>
                    <w:textAlignment w:val="baseline"/>
                    <w:rPr>
                      <w:color w:val="000000" w:themeColor="text1"/>
                      <w:szCs w:val="21"/>
                    </w:rPr>
                  </w:pPr>
                </w:p>
              </w:tc>
              <w:tc>
                <w:tcPr>
                  <w:tcW w:w="1560" w:type="dxa"/>
                  <w:tcBorders>
                    <w:top w:val="single" w:color="auto" w:sz="4" w:space="0"/>
                    <w:right w:val="single" w:color="auto" w:sz="4" w:space="0"/>
                  </w:tcBorders>
                </w:tcPr>
                <w:p w14:paraId="40C212A7">
                  <w:pPr>
                    <w:spacing w:line="360" w:lineRule="exact"/>
                    <w:jc w:val="center"/>
                    <w:textAlignment w:val="baseline"/>
                    <w:rPr>
                      <w:color w:val="000000" w:themeColor="text1"/>
                      <w:szCs w:val="21"/>
                    </w:rPr>
                  </w:pPr>
                  <w:r>
                    <w:rPr>
                      <w:rFonts w:hint="eastAsia"/>
                      <w:color w:val="000000" w:themeColor="text1"/>
                      <w:szCs w:val="21"/>
                    </w:rPr>
                    <w:t>依托利用原有</w:t>
                  </w:r>
                </w:p>
              </w:tc>
            </w:tr>
            <w:tr w14:paraId="52B98B9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6C7A9F58">
                  <w:pPr>
                    <w:spacing w:line="360" w:lineRule="exact"/>
                    <w:jc w:val="center"/>
                    <w:textAlignment w:val="baseline"/>
                    <w:rPr>
                      <w:color w:val="000000" w:themeColor="text1"/>
                      <w:szCs w:val="21"/>
                    </w:rPr>
                  </w:pPr>
                </w:p>
              </w:tc>
              <w:tc>
                <w:tcPr>
                  <w:tcW w:w="1134" w:type="dxa"/>
                </w:tcPr>
                <w:p w14:paraId="00BD0E0A">
                  <w:pPr>
                    <w:spacing w:line="360" w:lineRule="exact"/>
                    <w:jc w:val="center"/>
                    <w:textAlignment w:val="baseline"/>
                    <w:rPr>
                      <w:color w:val="000000" w:themeColor="text1"/>
                      <w:szCs w:val="21"/>
                    </w:rPr>
                  </w:pPr>
                  <w:r>
                    <w:rPr>
                      <w:rFonts w:hint="eastAsia"/>
                      <w:color w:val="000000" w:themeColor="text1"/>
                      <w:szCs w:val="21"/>
                    </w:rPr>
                    <w:t>供暖</w:t>
                  </w:r>
                </w:p>
              </w:tc>
              <w:tc>
                <w:tcPr>
                  <w:tcW w:w="2759" w:type="dxa"/>
                  <w:tcBorders>
                    <w:top w:val="single" w:color="auto" w:sz="4" w:space="0"/>
                    <w:right w:val="single" w:color="auto" w:sz="4" w:space="0"/>
                  </w:tcBorders>
                  <w:vAlign w:val="center"/>
                </w:tcPr>
                <w:p w14:paraId="353CE692">
                  <w:pPr>
                    <w:spacing w:line="360" w:lineRule="exact"/>
                    <w:jc w:val="center"/>
                    <w:textAlignment w:val="baseline"/>
                    <w:rPr>
                      <w:color w:val="000000" w:themeColor="text1"/>
                      <w:szCs w:val="21"/>
                    </w:rPr>
                  </w:pPr>
                  <w:r>
                    <w:rPr>
                      <w:color w:val="000000" w:themeColor="text1"/>
                      <w:szCs w:val="21"/>
                    </w:rPr>
                    <w:t>市区</w:t>
                  </w:r>
                  <w:r>
                    <w:rPr>
                      <w:rFonts w:hint="eastAsia"/>
                      <w:color w:val="000000" w:themeColor="text1"/>
                      <w:szCs w:val="21"/>
                    </w:rPr>
                    <w:t>热力</w:t>
                  </w:r>
                  <w:r>
                    <w:rPr>
                      <w:color w:val="000000" w:themeColor="text1"/>
                      <w:szCs w:val="21"/>
                    </w:rPr>
                    <w:t>公司统一集中供暖</w:t>
                  </w:r>
                </w:p>
              </w:tc>
              <w:tc>
                <w:tcPr>
                  <w:tcW w:w="3402" w:type="dxa"/>
                  <w:tcBorders>
                    <w:top w:val="single" w:color="auto" w:sz="4" w:space="0"/>
                    <w:right w:val="single" w:color="auto" w:sz="4" w:space="0"/>
                  </w:tcBorders>
                </w:tcPr>
                <w:p w14:paraId="61031073">
                  <w:pPr>
                    <w:spacing w:line="360" w:lineRule="exact"/>
                    <w:jc w:val="center"/>
                    <w:textAlignment w:val="baseline"/>
                    <w:rPr>
                      <w:color w:val="000000" w:themeColor="text1"/>
                      <w:szCs w:val="21"/>
                    </w:rPr>
                  </w:pPr>
                </w:p>
              </w:tc>
              <w:tc>
                <w:tcPr>
                  <w:tcW w:w="1560" w:type="dxa"/>
                  <w:tcBorders>
                    <w:top w:val="single" w:color="auto" w:sz="4" w:space="0"/>
                    <w:right w:val="single" w:color="auto" w:sz="4" w:space="0"/>
                  </w:tcBorders>
                </w:tcPr>
                <w:p w14:paraId="67BF2CD0">
                  <w:pPr>
                    <w:spacing w:line="360" w:lineRule="exact"/>
                    <w:jc w:val="center"/>
                    <w:textAlignment w:val="baseline"/>
                    <w:rPr>
                      <w:color w:val="000000" w:themeColor="text1"/>
                      <w:szCs w:val="21"/>
                    </w:rPr>
                  </w:pPr>
                  <w:r>
                    <w:rPr>
                      <w:rFonts w:hint="eastAsia"/>
                      <w:color w:val="000000" w:themeColor="text1"/>
                      <w:szCs w:val="21"/>
                    </w:rPr>
                    <w:t>依托利用原有</w:t>
                  </w:r>
                </w:p>
              </w:tc>
            </w:tr>
            <w:tr w14:paraId="290B1BC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2CFA3E36">
                  <w:pPr>
                    <w:spacing w:line="360" w:lineRule="exact"/>
                    <w:jc w:val="center"/>
                    <w:textAlignment w:val="baseline"/>
                    <w:rPr>
                      <w:color w:val="000000" w:themeColor="text1"/>
                      <w:szCs w:val="21"/>
                    </w:rPr>
                  </w:pPr>
                </w:p>
              </w:tc>
              <w:tc>
                <w:tcPr>
                  <w:tcW w:w="1134" w:type="dxa"/>
                  <w:vMerge w:val="restart"/>
                </w:tcPr>
                <w:p w14:paraId="289F59B9">
                  <w:pPr>
                    <w:spacing w:line="360" w:lineRule="exact"/>
                    <w:jc w:val="center"/>
                    <w:textAlignment w:val="baseline"/>
                    <w:rPr>
                      <w:color w:val="000000" w:themeColor="text1"/>
                      <w:szCs w:val="21"/>
                    </w:rPr>
                  </w:pPr>
                </w:p>
                <w:p w14:paraId="3D4BFFBF">
                  <w:pPr>
                    <w:spacing w:line="360" w:lineRule="exact"/>
                    <w:jc w:val="center"/>
                    <w:textAlignment w:val="baseline"/>
                    <w:rPr>
                      <w:color w:val="000000" w:themeColor="text1"/>
                      <w:szCs w:val="21"/>
                    </w:rPr>
                  </w:pPr>
                </w:p>
                <w:p w14:paraId="3E18F725">
                  <w:pPr>
                    <w:spacing w:line="360" w:lineRule="exact"/>
                    <w:jc w:val="center"/>
                    <w:textAlignment w:val="baseline"/>
                    <w:rPr>
                      <w:color w:val="000000" w:themeColor="text1"/>
                      <w:szCs w:val="21"/>
                    </w:rPr>
                  </w:pPr>
                </w:p>
                <w:p w14:paraId="7643A23D">
                  <w:pPr>
                    <w:spacing w:line="360" w:lineRule="exact"/>
                    <w:jc w:val="center"/>
                    <w:textAlignment w:val="baseline"/>
                    <w:rPr>
                      <w:color w:val="000000" w:themeColor="text1"/>
                      <w:szCs w:val="21"/>
                    </w:rPr>
                  </w:pPr>
                </w:p>
                <w:p w14:paraId="7EEE4FDE">
                  <w:pPr>
                    <w:spacing w:line="360" w:lineRule="exact"/>
                    <w:jc w:val="center"/>
                    <w:textAlignment w:val="baseline"/>
                    <w:rPr>
                      <w:color w:val="000000" w:themeColor="text1"/>
                      <w:szCs w:val="21"/>
                    </w:rPr>
                  </w:pPr>
                </w:p>
                <w:p w14:paraId="3F5E0EAE">
                  <w:pPr>
                    <w:spacing w:line="360" w:lineRule="exact"/>
                    <w:jc w:val="center"/>
                    <w:textAlignment w:val="baseline"/>
                    <w:rPr>
                      <w:color w:val="000000" w:themeColor="text1"/>
                      <w:szCs w:val="21"/>
                    </w:rPr>
                  </w:pPr>
                </w:p>
                <w:p w14:paraId="01345854">
                  <w:pPr>
                    <w:spacing w:line="360" w:lineRule="exact"/>
                    <w:textAlignment w:val="baseline"/>
                    <w:rPr>
                      <w:color w:val="000000" w:themeColor="text1"/>
                      <w:szCs w:val="21"/>
                    </w:rPr>
                  </w:pPr>
                </w:p>
                <w:p w14:paraId="1A14A189">
                  <w:pPr>
                    <w:spacing w:line="360" w:lineRule="exact"/>
                    <w:textAlignment w:val="baseline"/>
                    <w:rPr>
                      <w:color w:val="000000" w:themeColor="text1"/>
                      <w:szCs w:val="21"/>
                    </w:rPr>
                  </w:pPr>
                </w:p>
                <w:p w14:paraId="7B8CF40E">
                  <w:pPr>
                    <w:spacing w:line="360" w:lineRule="exact"/>
                    <w:textAlignment w:val="baseline"/>
                    <w:rPr>
                      <w:color w:val="000000" w:themeColor="text1"/>
                      <w:szCs w:val="21"/>
                    </w:rPr>
                  </w:pPr>
                </w:p>
                <w:p w14:paraId="784694AC">
                  <w:pPr>
                    <w:spacing w:line="360" w:lineRule="exact"/>
                    <w:textAlignment w:val="baseline"/>
                    <w:rPr>
                      <w:color w:val="000000" w:themeColor="text1"/>
                      <w:szCs w:val="21"/>
                    </w:rPr>
                  </w:pPr>
                </w:p>
                <w:p w14:paraId="72CD8482">
                  <w:pPr>
                    <w:spacing w:line="360" w:lineRule="exact"/>
                    <w:textAlignment w:val="baseline"/>
                    <w:rPr>
                      <w:color w:val="000000" w:themeColor="text1"/>
                      <w:szCs w:val="21"/>
                    </w:rPr>
                  </w:pPr>
                </w:p>
                <w:p w14:paraId="2E48FA19">
                  <w:pPr>
                    <w:spacing w:line="360" w:lineRule="exact"/>
                    <w:textAlignment w:val="baseline"/>
                    <w:rPr>
                      <w:color w:val="000000" w:themeColor="text1"/>
                      <w:szCs w:val="21"/>
                    </w:rPr>
                  </w:pPr>
                </w:p>
                <w:p w14:paraId="367D3BB2">
                  <w:pPr>
                    <w:spacing w:line="360" w:lineRule="exact"/>
                    <w:textAlignment w:val="baseline"/>
                    <w:rPr>
                      <w:color w:val="000000" w:themeColor="text1"/>
                      <w:szCs w:val="21"/>
                    </w:rPr>
                  </w:pPr>
                </w:p>
                <w:p w14:paraId="25D46236">
                  <w:pPr>
                    <w:spacing w:line="360" w:lineRule="exact"/>
                    <w:jc w:val="center"/>
                    <w:textAlignment w:val="baseline"/>
                    <w:rPr>
                      <w:color w:val="000000" w:themeColor="text1"/>
                      <w:szCs w:val="21"/>
                    </w:rPr>
                  </w:pPr>
                  <w:r>
                    <w:rPr>
                      <w:rFonts w:hint="eastAsia"/>
                      <w:color w:val="000000" w:themeColor="text1"/>
                      <w:szCs w:val="21"/>
                    </w:rPr>
                    <w:t>排水</w:t>
                  </w:r>
                </w:p>
              </w:tc>
              <w:tc>
                <w:tcPr>
                  <w:tcW w:w="2759" w:type="dxa"/>
                  <w:tcBorders>
                    <w:top w:val="single" w:color="auto" w:sz="4" w:space="0"/>
                    <w:right w:val="single" w:color="auto" w:sz="4" w:space="0"/>
                  </w:tcBorders>
                  <w:vAlign w:val="center"/>
                </w:tcPr>
                <w:p w14:paraId="5E3B2AB0">
                  <w:pPr>
                    <w:spacing w:line="360" w:lineRule="exact"/>
                    <w:jc w:val="center"/>
                    <w:textAlignment w:val="baseline"/>
                    <w:rPr>
                      <w:color w:val="000000" w:themeColor="text1"/>
                      <w:szCs w:val="21"/>
                    </w:rPr>
                  </w:pPr>
                  <w:r>
                    <w:rPr>
                      <w:rFonts w:hint="eastAsia"/>
                      <w:color w:val="000000" w:themeColor="text1"/>
                      <w:szCs w:val="21"/>
                    </w:rPr>
                    <w:t>医疗污水</w:t>
                  </w:r>
                </w:p>
              </w:tc>
              <w:tc>
                <w:tcPr>
                  <w:tcW w:w="3402" w:type="dxa"/>
                  <w:tcBorders>
                    <w:top w:val="single" w:color="auto" w:sz="4" w:space="0"/>
                    <w:right w:val="single" w:color="auto" w:sz="4" w:space="0"/>
                  </w:tcBorders>
                </w:tcPr>
                <w:p w14:paraId="31E5CD87">
                  <w:pPr>
                    <w:pStyle w:val="71"/>
                    <w:spacing w:line="360" w:lineRule="exact"/>
                    <w:ind w:firstLine="0" w:firstLineChars="0"/>
                    <w:jc w:val="center"/>
                    <w:rPr>
                      <w:bCs/>
                      <w:color w:val="000000" w:themeColor="text1"/>
                      <w:sz w:val="21"/>
                      <w:szCs w:val="21"/>
                    </w:rPr>
                  </w:pPr>
                  <w:r>
                    <w:rPr>
                      <w:rFonts w:hint="eastAsia"/>
                      <w:color w:val="000000" w:themeColor="text1"/>
                      <w:sz w:val="21"/>
                      <w:szCs w:val="21"/>
                    </w:rPr>
                    <w:t>建设处理工艺为“一级强化+消毒”的污水处理设施，</w:t>
                  </w:r>
                  <w:r>
                    <w:rPr>
                      <w:color w:val="000000" w:themeColor="text1"/>
                      <w:sz w:val="21"/>
                      <w:szCs w:val="21"/>
                    </w:rPr>
                    <w:t>医疗废水</w:t>
                  </w:r>
                  <w:r>
                    <w:rPr>
                      <w:rFonts w:hint="eastAsia"/>
                      <w:color w:val="000000" w:themeColor="text1"/>
                      <w:sz w:val="21"/>
                      <w:szCs w:val="21"/>
                    </w:rPr>
                    <w:t>处理能力为2m</w:t>
                  </w:r>
                  <w:r>
                    <w:rPr>
                      <w:rFonts w:hint="eastAsia"/>
                      <w:color w:val="000000" w:themeColor="text1"/>
                      <w:sz w:val="21"/>
                      <w:szCs w:val="21"/>
                      <w:vertAlign w:val="superscript"/>
                    </w:rPr>
                    <w:t>3</w:t>
                  </w:r>
                  <w:r>
                    <w:rPr>
                      <w:rFonts w:hint="eastAsia"/>
                      <w:color w:val="000000" w:themeColor="text1"/>
                      <w:sz w:val="21"/>
                      <w:szCs w:val="21"/>
                    </w:rPr>
                    <w:t>/d，处理达到</w:t>
                  </w:r>
                  <w:r>
                    <w:rPr>
                      <w:color w:val="000000" w:themeColor="text1"/>
                      <w:sz w:val="21"/>
                      <w:szCs w:val="21"/>
                    </w:rPr>
                    <w:t>《医疗机构水污染物排放标准》（GB18466-2005）表2中预处理标准后，排入市政污水管网，</w:t>
                  </w:r>
                  <w:r>
                    <w:rPr>
                      <w:rFonts w:hAnsiTheme="minorEastAsia" w:eastAsiaTheme="minorEastAsia"/>
                      <w:color w:val="000000" w:themeColor="text1"/>
                      <w:sz w:val="21"/>
                      <w:szCs w:val="21"/>
                    </w:rPr>
                    <w:t>最终进入锡林浩特市污水处理厂处理。</w:t>
                  </w:r>
                  <w:r>
                    <w:rPr>
                      <w:rFonts w:hint="eastAsia" w:hAnsi="宋体"/>
                      <w:color w:val="000000" w:themeColor="text1"/>
                      <w:sz w:val="21"/>
                      <w:szCs w:val="21"/>
                    </w:rPr>
                    <w:t>污水处理室</w:t>
                  </w:r>
                  <w:r>
                    <w:rPr>
                      <w:bCs/>
                      <w:color w:val="000000" w:themeColor="text1"/>
                      <w:sz w:val="21"/>
                      <w:szCs w:val="21"/>
                    </w:rPr>
                    <w:t>地面采取人工防渗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hAnsiTheme="minorEastAsia" w:eastAsiaTheme="minorEastAsia"/>
                      <w:color w:val="000000" w:themeColor="text1"/>
                      <w:sz w:val="21"/>
                      <w:szCs w:val="21"/>
                    </w:rPr>
                    <w:t>地面的防渗结构由下到上依次为</w:t>
                  </w:r>
                  <w:r>
                    <w:rPr>
                      <w:rFonts w:eastAsiaTheme="minorEastAsia"/>
                      <w:color w:val="000000" w:themeColor="text1"/>
                      <w:sz w:val="21"/>
                      <w:szCs w:val="21"/>
                    </w:rPr>
                    <w:t>50cm</w:t>
                  </w:r>
                  <w:r>
                    <w:rPr>
                      <w:rFonts w:hAnsiTheme="minorEastAsia" w:eastAsiaTheme="minorEastAsia"/>
                      <w:color w:val="000000" w:themeColor="text1"/>
                      <w:sz w:val="21"/>
                      <w:szCs w:val="21"/>
                    </w:rPr>
                    <w:t>厚压实的黏土垫层、长丝无纺土工布（</w:t>
                  </w:r>
                  <w:r>
                    <w:rPr>
                      <w:rFonts w:eastAsiaTheme="minorEastAsia"/>
                      <w:color w:val="000000" w:themeColor="text1"/>
                      <w:sz w:val="21"/>
                      <w:szCs w:val="21"/>
                    </w:rPr>
                    <w:t>400g/m</w:t>
                  </w:r>
                  <w:r>
                    <w:rPr>
                      <w:rFonts w:eastAsiaTheme="minorEastAsia"/>
                      <w:color w:val="000000" w:themeColor="text1"/>
                      <w:sz w:val="21"/>
                      <w:szCs w:val="21"/>
                      <w:vertAlign w:val="superscript"/>
                    </w:rPr>
                    <w:t>2</w:t>
                  </w:r>
                  <w:r>
                    <w:rPr>
                      <w:rFonts w:hAnsiTheme="minorEastAsia" w:eastAsiaTheme="minorEastAsia"/>
                      <w:color w:val="000000" w:themeColor="text1"/>
                      <w:sz w:val="21"/>
                      <w:szCs w:val="21"/>
                    </w:rPr>
                    <w:t>）、</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2mm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hint="eastAsia"/>
                      <w:color w:val="000000" w:themeColor="text1"/>
                      <w:sz w:val="21"/>
                      <w:szCs w:val="21"/>
                    </w:rPr>
                    <w:t>污水处理室</w:t>
                  </w:r>
                  <w:r>
                    <w:rPr>
                      <w:bCs/>
                      <w:color w:val="000000" w:themeColor="text1"/>
                      <w:sz w:val="21"/>
                      <w:szCs w:val="21"/>
                    </w:rPr>
                    <w:t>内1m高墙裙采取人工防渗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eastAsiaTheme="minorEastAsia"/>
                      <w:bCs/>
                      <w:color w:val="000000" w:themeColor="text1"/>
                      <w:sz w:val="21"/>
                      <w:szCs w:val="21"/>
                    </w:rPr>
                    <w:t>1m</w:t>
                  </w:r>
                  <w:r>
                    <w:rPr>
                      <w:rFonts w:hAnsiTheme="minorEastAsia" w:eastAsiaTheme="minorEastAsia"/>
                      <w:bCs/>
                      <w:color w:val="000000" w:themeColor="text1"/>
                      <w:sz w:val="21"/>
                      <w:szCs w:val="21"/>
                    </w:rPr>
                    <w:t>高墙裙设置</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3mm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。污水处理</w:t>
                  </w:r>
                  <w:r>
                    <w:rPr>
                      <w:rFonts w:hint="eastAsia" w:eastAsiaTheme="minorEastAsia"/>
                      <w:bCs/>
                      <w:color w:val="000000" w:themeColor="text1"/>
                      <w:sz w:val="21"/>
                      <w:szCs w:val="21"/>
                    </w:rPr>
                    <w:t>调节池、清水池</w:t>
                  </w:r>
                  <w:r>
                    <w:rPr>
                      <w:rFonts w:hAnsiTheme="minorEastAsia" w:eastAsiaTheme="minorEastAsia"/>
                      <w:color w:val="000000" w:themeColor="text1"/>
                      <w:sz w:val="21"/>
                      <w:szCs w:val="21"/>
                    </w:rPr>
                    <w:t>地面及</w:t>
                  </w:r>
                  <w:r>
                    <w:rPr>
                      <w:rFonts w:hAnsiTheme="minorEastAsia" w:eastAsiaTheme="minorEastAsia"/>
                      <w:bCs/>
                      <w:color w:val="000000" w:themeColor="text1"/>
                      <w:sz w:val="21"/>
                      <w:szCs w:val="21"/>
                    </w:rPr>
                    <w:t>四周池体</w:t>
                  </w:r>
                  <w:r>
                    <w:rPr>
                      <w:rFonts w:hAnsiTheme="minorEastAsia" w:eastAsiaTheme="minorEastAsia"/>
                      <w:color w:val="000000" w:themeColor="text1"/>
                      <w:sz w:val="21"/>
                      <w:szCs w:val="21"/>
                    </w:rPr>
                    <w:t>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hAnsiTheme="minorEastAsia" w:eastAsiaTheme="minorEastAsia"/>
                      <w:color w:val="000000" w:themeColor="text1"/>
                      <w:sz w:val="21"/>
                      <w:szCs w:val="21"/>
                    </w:rPr>
                    <w:t>地面的防渗结构由下到上依次为</w:t>
                  </w:r>
                  <w:r>
                    <w:rPr>
                      <w:rFonts w:eastAsiaTheme="minorEastAsia"/>
                      <w:color w:val="000000" w:themeColor="text1"/>
                      <w:sz w:val="21"/>
                      <w:szCs w:val="21"/>
                    </w:rPr>
                    <w:t>50cm</w:t>
                  </w:r>
                  <w:r>
                    <w:rPr>
                      <w:rFonts w:hAnsiTheme="minorEastAsia" w:eastAsiaTheme="minorEastAsia"/>
                      <w:color w:val="000000" w:themeColor="text1"/>
                      <w:sz w:val="21"/>
                      <w:szCs w:val="21"/>
                    </w:rPr>
                    <w:t>厚压实的黏土垫层、长丝无纺土工布（</w:t>
                  </w:r>
                  <w:r>
                    <w:rPr>
                      <w:rFonts w:eastAsiaTheme="minorEastAsia"/>
                      <w:color w:val="000000" w:themeColor="text1"/>
                      <w:sz w:val="21"/>
                      <w:szCs w:val="21"/>
                    </w:rPr>
                    <w:t>400g/m</w:t>
                  </w:r>
                  <w:r>
                    <w:rPr>
                      <w:rFonts w:eastAsiaTheme="minorEastAsia"/>
                      <w:color w:val="000000" w:themeColor="text1"/>
                      <w:sz w:val="21"/>
                      <w:szCs w:val="21"/>
                      <w:vertAlign w:val="superscript"/>
                    </w:rPr>
                    <w:t>2</w:t>
                  </w:r>
                  <w:r>
                    <w:rPr>
                      <w:rFonts w:hAnsiTheme="minorEastAsia" w:eastAsiaTheme="minorEastAsia"/>
                      <w:color w:val="000000" w:themeColor="text1"/>
                      <w:sz w:val="21"/>
                      <w:szCs w:val="21"/>
                    </w:rPr>
                    <w:t>）、</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2mm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hAnsiTheme="minorEastAsia" w:eastAsiaTheme="minorEastAsia"/>
                      <w:bCs/>
                      <w:color w:val="000000" w:themeColor="text1"/>
                      <w:sz w:val="21"/>
                      <w:szCs w:val="21"/>
                    </w:rPr>
                    <w:t>四周池体防渗结构为</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3mm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hAnsiTheme="minorEastAsia" w:eastAsiaTheme="minorEastAsia"/>
                      <w:bCs/>
                      <w:color w:val="000000" w:themeColor="text1"/>
                      <w:sz w:val="21"/>
                      <w:szCs w:val="21"/>
                    </w:rPr>
                    <w:t>并对池体进行满水试</w:t>
                  </w:r>
                  <w:r>
                    <w:rPr>
                      <w:bCs/>
                      <w:color w:val="000000" w:themeColor="text1"/>
                      <w:sz w:val="21"/>
                      <w:szCs w:val="21"/>
                    </w:rPr>
                    <w:t>验，经试验合格后方可投入使用</w:t>
                  </w:r>
                  <w:r>
                    <w:rPr>
                      <w:rFonts w:hint="eastAsia"/>
                      <w:bCs/>
                      <w:color w:val="000000" w:themeColor="text1"/>
                      <w:sz w:val="21"/>
                      <w:szCs w:val="21"/>
                    </w:rPr>
                    <w:t>。</w:t>
                  </w:r>
                </w:p>
              </w:tc>
              <w:tc>
                <w:tcPr>
                  <w:tcW w:w="1560" w:type="dxa"/>
                  <w:tcBorders>
                    <w:top w:val="single" w:color="auto" w:sz="4" w:space="0"/>
                    <w:right w:val="single" w:color="auto" w:sz="4" w:space="0"/>
                  </w:tcBorders>
                </w:tcPr>
                <w:p w14:paraId="6BFE2E9D">
                  <w:pPr>
                    <w:spacing w:line="360" w:lineRule="exact"/>
                    <w:jc w:val="center"/>
                    <w:textAlignment w:val="baseline"/>
                    <w:rPr>
                      <w:color w:val="000000" w:themeColor="text1"/>
                      <w:szCs w:val="21"/>
                    </w:rPr>
                  </w:pPr>
                </w:p>
                <w:p w14:paraId="3460D5FA">
                  <w:pPr>
                    <w:spacing w:line="360" w:lineRule="exact"/>
                    <w:jc w:val="center"/>
                    <w:textAlignment w:val="baseline"/>
                    <w:rPr>
                      <w:color w:val="000000" w:themeColor="text1"/>
                      <w:szCs w:val="21"/>
                    </w:rPr>
                  </w:pPr>
                </w:p>
                <w:p w14:paraId="0DE7E8AB">
                  <w:pPr>
                    <w:spacing w:line="360" w:lineRule="exact"/>
                    <w:jc w:val="center"/>
                    <w:textAlignment w:val="baseline"/>
                    <w:rPr>
                      <w:color w:val="000000" w:themeColor="text1"/>
                      <w:szCs w:val="21"/>
                    </w:rPr>
                  </w:pPr>
                </w:p>
                <w:p w14:paraId="0080730E">
                  <w:pPr>
                    <w:spacing w:line="360" w:lineRule="exact"/>
                    <w:jc w:val="center"/>
                    <w:textAlignment w:val="baseline"/>
                    <w:rPr>
                      <w:color w:val="000000" w:themeColor="text1"/>
                      <w:szCs w:val="21"/>
                    </w:rPr>
                  </w:pPr>
                </w:p>
                <w:p w14:paraId="0E643585">
                  <w:pPr>
                    <w:spacing w:line="360" w:lineRule="exact"/>
                    <w:jc w:val="center"/>
                    <w:textAlignment w:val="baseline"/>
                    <w:rPr>
                      <w:color w:val="000000" w:themeColor="text1"/>
                      <w:szCs w:val="21"/>
                    </w:rPr>
                  </w:pPr>
                </w:p>
                <w:p w14:paraId="335218D2">
                  <w:pPr>
                    <w:spacing w:line="360" w:lineRule="exact"/>
                    <w:jc w:val="center"/>
                    <w:textAlignment w:val="baseline"/>
                    <w:rPr>
                      <w:color w:val="000000" w:themeColor="text1"/>
                      <w:szCs w:val="21"/>
                    </w:rPr>
                  </w:pPr>
                </w:p>
                <w:p w14:paraId="35B14E28">
                  <w:pPr>
                    <w:spacing w:line="360" w:lineRule="exact"/>
                    <w:jc w:val="center"/>
                    <w:textAlignment w:val="baseline"/>
                    <w:rPr>
                      <w:color w:val="000000" w:themeColor="text1"/>
                      <w:szCs w:val="21"/>
                    </w:rPr>
                  </w:pPr>
                </w:p>
                <w:p w14:paraId="697C3374">
                  <w:pPr>
                    <w:spacing w:line="360" w:lineRule="exact"/>
                    <w:jc w:val="center"/>
                    <w:textAlignment w:val="baseline"/>
                    <w:rPr>
                      <w:color w:val="000000" w:themeColor="text1"/>
                      <w:szCs w:val="21"/>
                    </w:rPr>
                  </w:pPr>
                </w:p>
                <w:p w14:paraId="5AAB2401">
                  <w:pPr>
                    <w:spacing w:line="360" w:lineRule="exact"/>
                    <w:jc w:val="center"/>
                    <w:textAlignment w:val="baseline"/>
                    <w:rPr>
                      <w:color w:val="000000" w:themeColor="text1"/>
                      <w:szCs w:val="21"/>
                    </w:rPr>
                  </w:pPr>
                </w:p>
                <w:p w14:paraId="6C98F5EC">
                  <w:pPr>
                    <w:spacing w:line="360" w:lineRule="exact"/>
                    <w:jc w:val="center"/>
                    <w:textAlignment w:val="baseline"/>
                    <w:rPr>
                      <w:color w:val="000000" w:themeColor="text1"/>
                      <w:szCs w:val="21"/>
                    </w:rPr>
                  </w:pPr>
                </w:p>
                <w:p w14:paraId="799D46EF">
                  <w:pPr>
                    <w:spacing w:line="360" w:lineRule="exact"/>
                    <w:jc w:val="center"/>
                    <w:textAlignment w:val="baseline"/>
                    <w:rPr>
                      <w:color w:val="000000" w:themeColor="text1"/>
                      <w:szCs w:val="21"/>
                    </w:rPr>
                  </w:pPr>
                </w:p>
                <w:p w14:paraId="636E9D07">
                  <w:pPr>
                    <w:spacing w:line="360" w:lineRule="exact"/>
                    <w:jc w:val="center"/>
                    <w:textAlignment w:val="baseline"/>
                    <w:rPr>
                      <w:color w:val="000000" w:themeColor="text1"/>
                      <w:szCs w:val="21"/>
                    </w:rPr>
                  </w:pPr>
                </w:p>
                <w:p w14:paraId="066B3456">
                  <w:pPr>
                    <w:spacing w:line="360" w:lineRule="exact"/>
                    <w:jc w:val="center"/>
                    <w:textAlignment w:val="baseline"/>
                    <w:rPr>
                      <w:color w:val="000000" w:themeColor="text1"/>
                      <w:szCs w:val="21"/>
                    </w:rPr>
                  </w:pPr>
                </w:p>
                <w:p w14:paraId="5BDC411E">
                  <w:pPr>
                    <w:spacing w:line="360" w:lineRule="exact"/>
                    <w:jc w:val="center"/>
                    <w:textAlignment w:val="baseline"/>
                    <w:rPr>
                      <w:color w:val="000000" w:themeColor="text1"/>
                      <w:szCs w:val="21"/>
                    </w:rPr>
                  </w:pPr>
                  <w:r>
                    <w:rPr>
                      <w:rFonts w:hint="eastAsia"/>
                      <w:color w:val="000000" w:themeColor="text1"/>
                      <w:szCs w:val="21"/>
                    </w:rPr>
                    <w:t>新建</w:t>
                  </w:r>
                </w:p>
              </w:tc>
            </w:tr>
            <w:tr w14:paraId="4F4DF30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1CB7830F">
                  <w:pPr>
                    <w:spacing w:line="360" w:lineRule="exact"/>
                    <w:jc w:val="center"/>
                    <w:textAlignment w:val="baseline"/>
                    <w:rPr>
                      <w:color w:val="000000" w:themeColor="text1"/>
                      <w:szCs w:val="21"/>
                    </w:rPr>
                  </w:pPr>
                </w:p>
              </w:tc>
              <w:tc>
                <w:tcPr>
                  <w:tcW w:w="1134" w:type="dxa"/>
                  <w:vMerge w:val="continue"/>
                </w:tcPr>
                <w:p w14:paraId="0D80BBBF">
                  <w:pPr>
                    <w:spacing w:line="360" w:lineRule="exact"/>
                    <w:jc w:val="center"/>
                    <w:textAlignment w:val="baseline"/>
                    <w:rPr>
                      <w:color w:val="000000" w:themeColor="text1"/>
                      <w:szCs w:val="21"/>
                    </w:rPr>
                  </w:pPr>
                </w:p>
              </w:tc>
              <w:tc>
                <w:tcPr>
                  <w:tcW w:w="2759" w:type="dxa"/>
                  <w:tcBorders>
                    <w:top w:val="single" w:color="auto" w:sz="4" w:space="0"/>
                    <w:right w:val="single" w:color="auto" w:sz="4" w:space="0"/>
                  </w:tcBorders>
                  <w:vAlign w:val="center"/>
                </w:tcPr>
                <w:p w14:paraId="344ACC35">
                  <w:pPr>
                    <w:spacing w:line="360" w:lineRule="exact"/>
                    <w:jc w:val="center"/>
                    <w:textAlignment w:val="baseline"/>
                    <w:rPr>
                      <w:color w:val="000000" w:themeColor="text1"/>
                      <w:szCs w:val="21"/>
                    </w:rPr>
                  </w:pPr>
                  <w:r>
                    <w:rPr>
                      <w:rFonts w:hint="eastAsia"/>
                      <w:color w:val="000000" w:themeColor="text1"/>
                      <w:szCs w:val="21"/>
                    </w:rPr>
                    <w:t>生活污水</w:t>
                  </w:r>
                </w:p>
              </w:tc>
              <w:tc>
                <w:tcPr>
                  <w:tcW w:w="3402" w:type="dxa"/>
                  <w:tcBorders>
                    <w:top w:val="single" w:color="auto" w:sz="4" w:space="0"/>
                    <w:right w:val="single" w:color="auto" w:sz="4" w:space="0"/>
                  </w:tcBorders>
                </w:tcPr>
                <w:p w14:paraId="495E70B4">
                  <w:pPr>
                    <w:spacing w:line="360" w:lineRule="exact"/>
                    <w:jc w:val="center"/>
                    <w:textAlignment w:val="baseline"/>
                    <w:rPr>
                      <w:color w:val="000000" w:themeColor="text1"/>
                      <w:szCs w:val="21"/>
                    </w:rPr>
                  </w:pPr>
                  <w:r>
                    <w:rPr>
                      <w:rFonts w:hAnsiTheme="minorEastAsia" w:eastAsiaTheme="minorEastAsia"/>
                      <w:color w:val="000000" w:themeColor="text1"/>
                      <w:szCs w:val="21"/>
                    </w:rPr>
                    <w:t>食堂设置隔油池，食堂污水经隔油池处理后一并与其他生活污水排入</w:t>
                  </w:r>
                  <w:r>
                    <w:rPr>
                      <w:rFonts w:hint="eastAsia" w:hAnsiTheme="minorEastAsia" w:eastAsiaTheme="minorEastAsia"/>
                      <w:color w:val="000000" w:themeColor="text1"/>
                      <w:szCs w:val="21"/>
                    </w:rPr>
                    <w:t>化粪池处理，</w:t>
                  </w:r>
                  <w:r>
                    <w:rPr>
                      <w:rFonts w:hAnsiTheme="minorEastAsia" w:eastAsiaTheme="minorEastAsia"/>
                      <w:color w:val="000000" w:themeColor="text1"/>
                      <w:szCs w:val="21"/>
                    </w:rPr>
                    <w:t>处理达标后排入市政污水管网，最终进入锡林浩特市污水处理厂处理。</w:t>
                  </w:r>
                </w:p>
              </w:tc>
              <w:tc>
                <w:tcPr>
                  <w:tcW w:w="1560" w:type="dxa"/>
                  <w:tcBorders>
                    <w:top w:val="single" w:color="auto" w:sz="4" w:space="0"/>
                    <w:right w:val="single" w:color="auto" w:sz="4" w:space="0"/>
                  </w:tcBorders>
                </w:tcPr>
                <w:p w14:paraId="5034DA28">
                  <w:pPr>
                    <w:spacing w:line="360" w:lineRule="exact"/>
                    <w:jc w:val="center"/>
                    <w:textAlignment w:val="baseline"/>
                    <w:rPr>
                      <w:color w:val="000000" w:themeColor="text1"/>
                      <w:szCs w:val="21"/>
                    </w:rPr>
                  </w:pPr>
                </w:p>
                <w:p w14:paraId="3E8245F7">
                  <w:pPr>
                    <w:spacing w:line="360" w:lineRule="exact"/>
                    <w:jc w:val="center"/>
                    <w:textAlignment w:val="baseline"/>
                    <w:rPr>
                      <w:color w:val="000000" w:themeColor="text1"/>
                      <w:szCs w:val="21"/>
                    </w:rPr>
                  </w:pPr>
                </w:p>
                <w:p w14:paraId="6C6474BD">
                  <w:pPr>
                    <w:spacing w:line="360" w:lineRule="exact"/>
                    <w:jc w:val="center"/>
                    <w:textAlignment w:val="baseline"/>
                    <w:rPr>
                      <w:rFonts w:hAnsiTheme="minorEastAsia" w:eastAsiaTheme="minorEastAsia"/>
                      <w:color w:val="000000" w:themeColor="text1"/>
                      <w:szCs w:val="21"/>
                    </w:rPr>
                  </w:pPr>
                  <w:r>
                    <w:rPr>
                      <w:rFonts w:hint="eastAsia"/>
                      <w:color w:val="000000" w:themeColor="text1"/>
                      <w:szCs w:val="21"/>
                    </w:rPr>
                    <w:t>依托利用原有</w:t>
                  </w:r>
                </w:p>
              </w:tc>
            </w:tr>
            <w:tr w14:paraId="427DF77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86" w:type="dxa"/>
                  <w:vMerge w:val="restart"/>
                  <w:vAlign w:val="center"/>
                </w:tcPr>
                <w:p w14:paraId="539E6DDF">
                  <w:pPr>
                    <w:spacing w:line="360" w:lineRule="exact"/>
                    <w:jc w:val="center"/>
                    <w:textAlignment w:val="baseline"/>
                    <w:rPr>
                      <w:color w:val="000000" w:themeColor="text1"/>
                      <w:szCs w:val="21"/>
                    </w:rPr>
                  </w:pPr>
                  <w:r>
                    <w:rPr>
                      <w:color w:val="000000" w:themeColor="text1"/>
                      <w:szCs w:val="21"/>
                    </w:rPr>
                    <w:t>环</w:t>
                  </w:r>
                </w:p>
                <w:p w14:paraId="45CA8AAC">
                  <w:pPr>
                    <w:spacing w:line="360" w:lineRule="exact"/>
                    <w:jc w:val="center"/>
                    <w:textAlignment w:val="baseline"/>
                    <w:rPr>
                      <w:color w:val="000000" w:themeColor="text1"/>
                      <w:szCs w:val="21"/>
                    </w:rPr>
                  </w:pPr>
                  <w:r>
                    <w:rPr>
                      <w:color w:val="000000" w:themeColor="text1"/>
                      <w:szCs w:val="21"/>
                    </w:rPr>
                    <w:t>保</w:t>
                  </w:r>
                </w:p>
                <w:p w14:paraId="6A814E40">
                  <w:pPr>
                    <w:spacing w:line="360" w:lineRule="exact"/>
                    <w:jc w:val="center"/>
                    <w:textAlignment w:val="baseline"/>
                    <w:rPr>
                      <w:color w:val="000000" w:themeColor="text1"/>
                      <w:szCs w:val="21"/>
                    </w:rPr>
                  </w:pPr>
                  <w:r>
                    <w:rPr>
                      <w:color w:val="000000" w:themeColor="text1"/>
                      <w:szCs w:val="21"/>
                    </w:rPr>
                    <w:t>工</w:t>
                  </w:r>
                </w:p>
                <w:p w14:paraId="66AB08D7">
                  <w:pPr>
                    <w:spacing w:line="360" w:lineRule="exact"/>
                    <w:jc w:val="center"/>
                    <w:textAlignment w:val="baseline"/>
                    <w:rPr>
                      <w:color w:val="000000" w:themeColor="text1"/>
                      <w:szCs w:val="21"/>
                    </w:rPr>
                  </w:pPr>
                  <w:r>
                    <w:rPr>
                      <w:color w:val="000000" w:themeColor="text1"/>
                      <w:szCs w:val="21"/>
                    </w:rPr>
                    <w:t>程</w:t>
                  </w:r>
                </w:p>
              </w:tc>
              <w:tc>
                <w:tcPr>
                  <w:tcW w:w="1134" w:type="dxa"/>
                  <w:vMerge w:val="restart"/>
                </w:tcPr>
                <w:p w14:paraId="03340C5A">
                  <w:pPr>
                    <w:spacing w:line="360" w:lineRule="exact"/>
                    <w:jc w:val="center"/>
                    <w:textAlignment w:val="baseline"/>
                    <w:rPr>
                      <w:color w:val="000000" w:themeColor="text1"/>
                      <w:szCs w:val="21"/>
                    </w:rPr>
                  </w:pPr>
                </w:p>
                <w:p w14:paraId="0AFF1853">
                  <w:pPr>
                    <w:spacing w:line="360" w:lineRule="exact"/>
                    <w:jc w:val="center"/>
                    <w:textAlignment w:val="baseline"/>
                    <w:rPr>
                      <w:color w:val="000000" w:themeColor="text1"/>
                      <w:szCs w:val="21"/>
                    </w:rPr>
                  </w:pPr>
                </w:p>
                <w:p w14:paraId="279A3148">
                  <w:pPr>
                    <w:spacing w:line="360" w:lineRule="exact"/>
                    <w:jc w:val="center"/>
                    <w:textAlignment w:val="baseline"/>
                    <w:rPr>
                      <w:color w:val="000000" w:themeColor="text1"/>
                      <w:szCs w:val="21"/>
                    </w:rPr>
                  </w:pPr>
                  <w:r>
                    <w:rPr>
                      <w:color w:val="000000" w:themeColor="text1"/>
                      <w:szCs w:val="21"/>
                    </w:rPr>
                    <w:t>废</w:t>
                  </w:r>
                  <w:r>
                    <w:rPr>
                      <w:rFonts w:hint="eastAsia"/>
                      <w:color w:val="000000" w:themeColor="text1"/>
                      <w:szCs w:val="21"/>
                    </w:rPr>
                    <w:t>气</w:t>
                  </w:r>
                </w:p>
              </w:tc>
              <w:tc>
                <w:tcPr>
                  <w:tcW w:w="2759" w:type="dxa"/>
                  <w:tcBorders>
                    <w:right w:val="single" w:color="auto" w:sz="4" w:space="0"/>
                  </w:tcBorders>
                  <w:vAlign w:val="center"/>
                </w:tcPr>
                <w:p w14:paraId="036F603B">
                  <w:pPr>
                    <w:spacing w:line="360" w:lineRule="exact"/>
                    <w:jc w:val="center"/>
                    <w:textAlignment w:val="baseline"/>
                    <w:rPr>
                      <w:color w:val="000000" w:themeColor="text1"/>
                      <w:szCs w:val="21"/>
                    </w:rPr>
                  </w:pPr>
                  <w:r>
                    <w:rPr>
                      <w:rFonts w:hint="eastAsia"/>
                      <w:color w:val="000000" w:themeColor="text1"/>
                      <w:szCs w:val="21"/>
                    </w:rPr>
                    <w:t>污水处理设施恶臭气体</w:t>
                  </w:r>
                </w:p>
              </w:tc>
              <w:tc>
                <w:tcPr>
                  <w:tcW w:w="3402" w:type="dxa"/>
                  <w:tcBorders>
                    <w:right w:val="single" w:color="auto" w:sz="4" w:space="0"/>
                  </w:tcBorders>
                </w:tcPr>
                <w:p w14:paraId="3B44B78B">
                  <w:pPr>
                    <w:spacing w:line="360" w:lineRule="exact"/>
                    <w:jc w:val="center"/>
                    <w:textAlignment w:val="baseline"/>
                    <w:rPr>
                      <w:color w:val="000000" w:themeColor="text1"/>
                      <w:szCs w:val="21"/>
                    </w:rPr>
                  </w:pPr>
                  <w:r>
                    <w:rPr>
                      <w:rFonts w:hint="eastAsia"/>
                      <w:color w:val="000000" w:themeColor="text1"/>
                      <w:szCs w:val="21"/>
                    </w:rPr>
                    <w:t>污水处理设备加盖封闭，</w:t>
                  </w:r>
                  <w:r>
                    <w:rPr>
                      <w:color w:val="000000" w:themeColor="text1"/>
                      <w:szCs w:val="21"/>
                    </w:rPr>
                    <w:t>污水处理</w:t>
                  </w:r>
                  <w:r>
                    <w:rPr>
                      <w:rFonts w:hint="eastAsia"/>
                      <w:color w:val="000000" w:themeColor="text1"/>
                      <w:szCs w:val="21"/>
                    </w:rPr>
                    <w:t>室</w:t>
                  </w:r>
                  <w:r>
                    <w:rPr>
                      <w:color w:val="000000" w:themeColor="text1"/>
                      <w:szCs w:val="21"/>
                    </w:rPr>
                    <w:t>采用封闭式结构</w:t>
                  </w:r>
                  <w:r>
                    <w:rPr>
                      <w:rFonts w:hint="eastAsia"/>
                      <w:color w:val="000000" w:themeColor="text1"/>
                      <w:szCs w:val="21"/>
                    </w:rPr>
                    <w:t>，喷洒生物除臭剂，加强管理。</w:t>
                  </w:r>
                </w:p>
              </w:tc>
              <w:tc>
                <w:tcPr>
                  <w:tcW w:w="1560" w:type="dxa"/>
                  <w:tcBorders>
                    <w:right w:val="single" w:color="auto" w:sz="4" w:space="0"/>
                  </w:tcBorders>
                </w:tcPr>
                <w:p w14:paraId="4F34F671">
                  <w:pPr>
                    <w:spacing w:line="360" w:lineRule="exact"/>
                    <w:jc w:val="center"/>
                    <w:textAlignment w:val="baseline"/>
                    <w:rPr>
                      <w:color w:val="000000" w:themeColor="text1"/>
                      <w:szCs w:val="21"/>
                    </w:rPr>
                  </w:pPr>
                </w:p>
                <w:p w14:paraId="4B133604">
                  <w:pPr>
                    <w:spacing w:line="360" w:lineRule="exact"/>
                    <w:jc w:val="center"/>
                    <w:textAlignment w:val="baseline"/>
                    <w:rPr>
                      <w:color w:val="000000" w:themeColor="text1"/>
                      <w:szCs w:val="21"/>
                    </w:rPr>
                  </w:pPr>
                  <w:r>
                    <w:rPr>
                      <w:rFonts w:hint="eastAsia"/>
                      <w:color w:val="000000" w:themeColor="text1"/>
                      <w:szCs w:val="21"/>
                    </w:rPr>
                    <w:t>新建</w:t>
                  </w:r>
                </w:p>
              </w:tc>
            </w:tr>
            <w:tr w14:paraId="605D7A7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86" w:type="dxa"/>
                  <w:vMerge w:val="continue"/>
                  <w:vAlign w:val="center"/>
                </w:tcPr>
                <w:p w14:paraId="19BB3FD1">
                  <w:pPr>
                    <w:spacing w:line="360" w:lineRule="exact"/>
                    <w:jc w:val="center"/>
                    <w:textAlignment w:val="baseline"/>
                    <w:rPr>
                      <w:color w:val="000000" w:themeColor="text1"/>
                      <w:szCs w:val="21"/>
                    </w:rPr>
                  </w:pPr>
                </w:p>
              </w:tc>
              <w:tc>
                <w:tcPr>
                  <w:tcW w:w="1134" w:type="dxa"/>
                  <w:vMerge w:val="continue"/>
                </w:tcPr>
                <w:p w14:paraId="3AF9F71C">
                  <w:pPr>
                    <w:spacing w:line="360" w:lineRule="exact"/>
                    <w:jc w:val="center"/>
                    <w:textAlignment w:val="baseline"/>
                    <w:rPr>
                      <w:color w:val="000000" w:themeColor="text1"/>
                      <w:szCs w:val="21"/>
                    </w:rPr>
                  </w:pPr>
                </w:p>
              </w:tc>
              <w:tc>
                <w:tcPr>
                  <w:tcW w:w="2759" w:type="dxa"/>
                  <w:tcBorders>
                    <w:right w:val="single" w:color="auto" w:sz="4" w:space="0"/>
                  </w:tcBorders>
                  <w:vAlign w:val="center"/>
                </w:tcPr>
                <w:p w14:paraId="096646A4">
                  <w:pPr>
                    <w:spacing w:line="360" w:lineRule="exact"/>
                    <w:jc w:val="center"/>
                    <w:textAlignment w:val="baseline"/>
                    <w:rPr>
                      <w:color w:val="000000" w:themeColor="text1"/>
                      <w:szCs w:val="21"/>
                    </w:rPr>
                  </w:pPr>
                  <w:r>
                    <w:rPr>
                      <w:rFonts w:hint="eastAsia"/>
                      <w:color w:val="000000" w:themeColor="text1"/>
                      <w:szCs w:val="21"/>
                    </w:rPr>
                    <w:t>中药煎药废气</w:t>
                  </w:r>
                </w:p>
              </w:tc>
              <w:tc>
                <w:tcPr>
                  <w:tcW w:w="3402" w:type="dxa"/>
                  <w:tcBorders>
                    <w:right w:val="single" w:color="auto" w:sz="4" w:space="0"/>
                  </w:tcBorders>
                </w:tcPr>
                <w:p w14:paraId="1B516DC3">
                  <w:pPr>
                    <w:spacing w:line="360" w:lineRule="exact"/>
                    <w:jc w:val="center"/>
                    <w:textAlignment w:val="baseline"/>
                    <w:rPr>
                      <w:color w:val="000000" w:themeColor="text1"/>
                      <w:szCs w:val="21"/>
                    </w:rPr>
                  </w:pPr>
                  <w:r>
                    <w:rPr>
                      <w:rFonts w:hint="eastAsia"/>
                      <w:color w:val="000000" w:themeColor="text1"/>
                      <w:szCs w:val="21"/>
                    </w:rPr>
                    <w:t>通过通风换气无组织排放。</w:t>
                  </w:r>
                </w:p>
              </w:tc>
              <w:tc>
                <w:tcPr>
                  <w:tcW w:w="1560" w:type="dxa"/>
                  <w:tcBorders>
                    <w:right w:val="single" w:color="auto" w:sz="4" w:space="0"/>
                  </w:tcBorders>
                </w:tcPr>
                <w:p w14:paraId="73D2DB11">
                  <w:pPr>
                    <w:spacing w:line="360" w:lineRule="exact"/>
                    <w:jc w:val="center"/>
                    <w:textAlignment w:val="baseline"/>
                    <w:rPr>
                      <w:color w:val="000000" w:themeColor="text1"/>
                      <w:szCs w:val="21"/>
                    </w:rPr>
                  </w:pPr>
                  <w:r>
                    <w:rPr>
                      <w:rFonts w:hint="eastAsia"/>
                      <w:color w:val="000000" w:themeColor="text1"/>
                      <w:szCs w:val="21"/>
                    </w:rPr>
                    <w:t>依托利用原有</w:t>
                  </w:r>
                </w:p>
              </w:tc>
            </w:tr>
            <w:tr w14:paraId="1CE75EC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86" w:type="dxa"/>
                  <w:vMerge w:val="continue"/>
                  <w:vAlign w:val="center"/>
                </w:tcPr>
                <w:p w14:paraId="11D95B3B">
                  <w:pPr>
                    <w:spacing w:line="360" w:lineRule="exact"/>
                    <w:jc w:val="center"/>
                    <w:textAlignment w:val="baseline"/>
                    <w:rPr>
                      <w:color w:val="000000" w:themeColor="text1"/>
                      <w:szCs w:val="21"/>
                    </w:rPr>
                  </w:pPr>
                </w:p>
              </w:tc>
              <w:tc>
                <w:tcPr>
                  <w:tcW w:w="1134" w:type="dxa"/>
                  <w:vMerge w:val="continue"/>
                </w:tcPr>
                <w:p w14:paraId="1FC90FDA">
                  <w:pPr>
                    <w:spacing w:line="360" w:lineRule="exact"/>
                    <w:jc w:val="center"/>
                    <w:textAlignment w:val="baseline"/>
                    <w:rPr>
                      <w:color w:val="000000" w:themeColor="text1"/>
                      <w:szCs w:val="21"/>
                    </w:rPr>
                  </w:pPr>
                </w:p>
              </w:tc>
              <w:tc>
                <w:tcPr>
                  <w:tcW w:w="2759" w:type="dxa"/>
                  <w:tcBorders>
                    <w:right w:val="single" w:color="auto" w:sz="4" w:space="0"/>
                  </w:tcBorders>
                  <w:vAlign w:val="center"/>
                </w:tcPr>
                <w:p w14:paraId="46E9FBBA">
                  <w:pPr>
                    <w:spacing w:line="360" w:lineRule="exact"/>
                    <w:jc w:val="center"/>
                    <w:textAlignment w:val="baseline"/>
                    <w:rPr>
                      <w:color w:val="000000" w:themeColor="text1"/>
                      <w:szCs w:val="21"/>
                    </w:rPr>
                  </w:pPr>
                  <w:r>
                    <w:rPr>
                      <w:rFonts w:hint="eastAsia"/>
                      <w:color w:val="000000" w:themeColor="text1"/>
                      <w:szCs w:val="21"/>
                    </w:rPr>
                    <w:t>食堂油烟</w:t>
                  </w:r>
                </w:p>
              </w:tc>
              <w:tc>
                <w:tcPr>
                  <w:tcW w:w="3402" w:type="dxa"/>
                  <w:tcBorders>
                    <w:right w:val="single" w:color="auto" w:sz="4" w:space="0"/>
                  </w:tcBorders>
                </w:tcPr>
                <w:p w14:paraId="1AAA63D9">
                  <w:pPr>
                    <w:spacing w:line="360" w:lineRule="exact"/>
                    <w:jc w:val="center"/>
                    <w:textAlignment w:val="baseline"/>
                    <w:rPr>
                      <w:color w:val="000000" w:themeColor="text1"/>
                      <w:szCs w:val="21"/>
                    </w:rPr>
                  </w:pPr>
                  <w:r>
                    <w:rPr>
                      <w:rFonts w:hint="eastAsia"/>
                      <w:color w:val="000000" w:themeColor="text1"/>
                      <w:szCs w:val="21"/>
                    </w:rPr>
                    <w:t>安装油烟净化装置。</w:t>
                  </w:r>
                </w:p>
              </w:tc>
              <w:tc>
                <w:tcPr>
                  <w:tcW w:w="1560" w:type="dxa"/>
                  <w:tcBorders>
                    <w:right w:val="single" w:color="auto" w:sz="4" w:space="0"/>
                  </w:tcBorders>
                </w:tcPr>
                <w:p w14:paraId="23B0E675">
                  <w:pPr>
                    <w:spacing w:line="360" w:lineRule="exact"/>
                    <w:jc w:val="center"/>
                    <w:textAlignment w:val="baseline"/>
                    <w:rPr>
                      <w:color w:val="000000" w:themeColor="text1"/>
                      <w:szCs w:val="21"/>
                    </w:rPr>
                  </w:pPr>
                  <w:r>
                    <w:rPr>
                      <w:rFonts w:hint="eastAsia"/>
                      <w:color w:val="000000" w:themeColor="text1"/>
                      <w:szCs w:val="21"/>
                    </w:rPr>
                    <w:t>依托利用原有</w:t>
                  </w:r>
                </w:p>
              </w:tc>
            </w:tr>
            <w:tr w14:paraId="48261CB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86" w:type="dxa"/>
                  <w:vMerge w:val="continue"/>
                  <w:vAlign w:val="center"/>
                </w:tcPr>
                <w:p w14:paraId="5912B22A">
                  <w:pPr>
                    <w:spacing w:line="360" w:lineRule="exact"/>
                    <w:jc w:val="center"/>
                    <w:textAlignment w:val="baseline"/>
                    <w:rPr>
                      <w:color w:val="000000" w:themeColor="text1"/>
                      <w:szCs w:val="21"/>
                    </w:rPr>
                  </w:pPr>
                </w:p>
              </w:tc>
              <w:tc>
                <w:tcPr>
                  <w:tcW w:w="1134" w:type="dxa"/>
                  <w:vMerge w:val="restart"/>
                </w:tcPr>
                <w:p w14:paraId="3C5B4BC0">
                  <w:pPr>
                    <w:spacing w:line="360" w:lineRule="exact"/>
                    <w:jc w:val="center"/>
                    <w:textAlignment w:val="baseline"/>
                    <w:rPr>
                      <w:color w:val="000000" w:themeColor="text1"/>
                      <w:szCs w:val="21"/>
                    </w:rPr>
                  </w:pPr>
                </w:p>
                <w:p w14:paraId="224A0F2B">
                  <w:pPr>
                    <w:spacing w:line="360" w:lineRule="exact"/>
                    <w:jc w:val="center"/>
                    <w:textAlignment w:val="baseline"/>
                    <w:rPr>
                      <w:color w:val="000000" w:themeColor="text1"/>
                      <w:szCs w:val="21"/>
                    </w:rPr>
                  </w:pPr>
                </w:p>
                <w:p w14:paraId="04676B4E">
                  <w:pPr>
                    <w:spacing w:line="360" w:lineRule="exact"/>
                    <w:jc w:val="center"/>
                    <w:textAlignment w:val="baseline"/>
                    <w:rPr>
                      <w:color w:val="000000" w:themeColor="text1"/>
                      <w:szCs w:val="21"/>
                    </w:rPr>
                  </w:pPr>
                </w:p>
                <w:p w14:paraId="0BCA36AD">
                  <w:pPr>
                    <w:spacing w:line="360" w:lineRule="exact"/>
                    <w:jc w:val="center"/>
                    <w:textAlignment w:val="baseline"/>
                    <w:rPr>
                      <w:color w:val="000000" w:themeColor="text1"/>
                      <w:szCs w:val="21"/>
                    </w:rPr>
                  </w:pPr>
                </w:p>
                <w:p w14:paraId="5599972A">
                  <w:pPr>
                    <w:spacing w:line="360" w:lineRule="exact"/>
                    <w:textAlignment w:val="baseline"/>
                    <w:rPr>
                      <w:color w:val="000000" w:themeColor="text1"/>
                      <w:szCs w:val="21"/>
                    </w:rPr>
                  </w:pPr>
                </w:p>
                <w:p w14:paraId="184C2934">
                  <w:pPr>
                    <w:spacing w:line="360" w:lineRule="exact"/>
                    <w:textAlignment w:val="baseline"/>
                    <w:rPr>
                      <w:color w:val="000000" w:themeColor="text1"/>
                      <w:szCs w:val="21"/>
                    </w:rPr>
                  </w:pPr>
                </w:p>
                <w:p w14:paraId="0F81BCBF">
                  <w:pPr>
                    <w:spacing w:line="360" w:lineRule="exact"/>
                    <w:textAlignment w:val="baseline"/>
                    <w:rPr>
                      <w:color w:val="000000" w:themeColor="text1"/>
                      <w:szCs w:val="21"/>
                    </w:rPr>
                  </w:pPr>
                </w:p>
                <w:p w14:paraId="2C73A80A">
                  <w:pPr>
                    <w:spacing w:line="360" w:lineRule="exact"/>
                    <w:textAlignment w:val="baseline"/>
                    <w:rPr>
                      <w:color w:val="000000" w:themeColor="text1"/>
                      <w:szCs w:val="21"/>
                    </w:rPr>
                  </w:pPr>
                </w:p>
                <w:p w14:paraId="787BB415">
                  <w:pPr>
                    <w:spacing w:line="360" w:lineRule="exact"/>
                    <w:textAlignment w:val="baseline"/>
                    <w:rPr>
                      <w:color w:val="000000" w:themeColor="text1"/>
                      <w:szCs w:val="21"/>
                    </w:rPr>
                  </w:pPr>
                </w:p>
                <w:p w14:paraId="21237045">
                  <w:pPr>
                    <w:spacing w:line="360" w:lineRule="exact"/>
                    <w:textAlignment w:val="baseline"/>
                    <w:rPr>
                      <w:color w:val="000000" w:themeColor="text1"/>
                      <w:szCs w:val="21"/>
                    </w:rPr>
                  </w:pPr>
                </w:p>
                <w:p w14:paraId="6F61E211">
                  <w:pPr>
                    <w:spacing w:line="360" w:lineRule="exact"/>
                    <w:textAlignment w:val="baseline"/>
                    <w:rPr>
                      <w:color w:val="000000" w:themeColor="text1"/>
                      <w:szCs w:val="21"/>
                    </w:rPr>
                  </w:pPr>
                </w:p>
                <w:p w14:paraId="013CE25D">
                  <w:pPr>
                    <w:spacing w:line="360" w:lineRule="exact"/>
                    <w:textAlignment w:val="baseline"/>
                    <w:rPr>
                      <w:color w:val="000000" w:themeColor="text1"/>
                      <w:szCs w:val="21"/>
                    </w:rPr>
                  </w:pPr>
                </w:p>
                <w:p w14:paraId="244033F9">
                  <w:pPr>
                    <w:spacing w:line="360" w:lineRule="exact"/>
                    <w:textAlignment w:val="baseline"/>
                    <w:rPr>
                      <w:color w:val="000000" w:themeColor="text1"/>
                      <w:szCs w:val="21"/>
                    </w:rPr>
                  </w:pPr>
                </w:p>
                <w:p w14:paraId="696DB5FF">
                  <w:pPr>
                    <w:spacing w:line="360" w:lineRule="exact"/>
                    <w:jc w:val="center"/>
                    <w:textAlignment w:val="baseline"/>
                    <w:rPr>
                      <w:color w:val="000000" w:themeColor="text1"/>
                      <w:szCs w:val="21"/>
                    </w:rPr>
                  </w:pPr>
                  <w:r>
                    <w:rPr>
                      <w:rFonts w:hint="eastAsia"/>
                      <w:color w:val="000000" w:themeColor="text1"/>
                      <w:szCs w:val="21"/>
                    </w:rPr>
                    <w:t>污水</w:t>
                  </w:r>
                </w:p>
              </w:tc>
              <w:tc>
                <w:tcPr>
                  <w:tcW w:w="2759" w:type="dxa"/>
                  <w:tcBorders>
                    <w:right w:val="single" w:color="auto" w:sz="4" w:space="0"/>
                  </w:tcBorders>
                  <w:vAlign w:val="center"/>
                </w:tcPr>
                <w:p w14:paraId="05FD4C9C">
                  <w:pPr>
                    <w:pStyle w:val="67"/>
                    <w:snapToGrid w:val="0"/>
                    <w:spacing w:line="360" w:lineRule="exact"/>
                    <w:jc w:val="center"/>
                    <w:rPr>
                      <w:rFonts w:ascii="Times New Roman"/>
                      <w:color w:val="000000" w:themeColor="text1"/>
                      <w:sz w:val="21"/>
                      <w:szCs w:val="21"/>
                    </w:rPr>
                  </w:pPr>
                  <w:r>
                    <w:rPr>
                      <w:rFonts w:hint="eastAsia" w:ascii="Times New Roman"/>
                      <w:color w:val="000000" w:themeColor="text1"/>
                      <w:sz w:val="21"/>
                      <w:szCs w:val="21"/>
                    </w:rPr>
                    <w:t>医疗废水</w:t>
                  </w:r>
                </w:p>
              </w:tc>
              <w:tc>
                <w:tcPr>
                  <w:tcW w:w="3402" w:type="dxa"/>
                  <w:tcBorders>
                    <w:right w:val="single" w:color="auto" w:sz="4" w:space="0"/>
                  </w:tcBorders>
                </w:tcPr>
                <w:p w14:paraId="4704694B">
                  <w:pPr>
                    <w:pStyle w:val="71"/>
                    <w:spacing w:line="360" w:lineRule="exact"/>
                    <w:ind w:firstLine="0" w:firstLineChars="0"/>
                    <w:jc w:val="center"/>
                    <w:rPr>
                      <w:bCs/>
                      <w:color w:val="000000" w:themeColor="text1"/>
                      <w:sz w:val="21"/>
                      <w:szCs w:val="21"/>
                    </w:rPr>
                  </w:pPr>
                  <w:r>
                    <w:rPr>
                      <w:rFonts w:hint="eastAsia"/>
                      <w:color w:val="000000" w:themeColor="text1"/>
                      <w:sz w:val="21"/>
                      <w:szCs w:val="21"/>
                    </w:rPr>
                    <w:t>建设处理工艺为“一级强化+消毒”的污水处理设施，</w:t>
                  </w:r>
                  <w:r>
                    <w:rPr>
                      <w:color w:val="000000" w:themeColor="text1"/>
                      <w:sz w:val="21"/>
                      <w:szCs w:val="21"/>
                    </w:rPr>
                    <w:t>医疗废水</w:t>
                  </w:r>
                  <w:r>
                    <w:rPr>
                      <w:rFonts w:hint="eastAsia"/>
                      <w:color w:val="000000" w:themeColor="text1"/>
                      <w:sz w:val="21"/>
                      <w:szCs w:val="21"/>
                    </w:rPr>
                    <w:t>处理能力为2m</w:t>
                  </w:r>
                  <w:r>
                    <w:rPr>
                      <w:rFonts w:hint="eastAsia"/>
                      <w:color w:val="000000" w:themeColor="text1"/>
                      <w:sz w:val="21"/>
                      <w:szCs w:val="21"/>
                      <w:vertAlign w:val="superscript"/>
                    </w:rPr>
                    <w:t>3</w:t>
                  </w:r>
                  <w:r>
                    <w:rPr>
                      <w:rFonts w:hint="eastAsia"/>
                      <w:color w:val="000000" w:themeColor="text1"/>
                      <w:sz w:val="21"/>
                      <w:szCs w:val="21"/>
                    </w:rPr>
                    <w:t>/d，</w:t>
                  </w:r>
                  <w:r>
                    <w:rPr>
                      <w:rFonts w:hAnsiTheme="minorEastAsia" w:eastAsiaTheme="minorEastAsia"/>
                      <w:color w:val="000000" w:themeColor="text1"/>
                      <w:sz w:val="21"/>
                      <w:szCs w:val="21"/>
                    </w:rPr>
                    <w:t>处理达标后排入市政污水管网，最终</w:t>
                  </w:r>
                  <w:r>
                    <w:rPr>
                      <w:rFonts w:hint="eastAsia" w:hAnsiTheme="minorEastAsia" w:eastAsiaTheme="minorEastAsia"/>
                      <w:color w:val="000000" w:themeColor="text1"/>
                      <w:sz w:val="21"/>
                      <w:szCs w:val="21"/>
                    </w:rPr>
                    <w:t>进入</w:t>
                  </w:r>
                  <w:r>
                    <w:rPr>
                      <w:rFonts w:hAnsiTheme="minorEastAsia" w:eastAsiaTheme="minorEastAsia"/>
                      <w:color w:val="000000" w:themeColor="text1"/>
                      <w:sz w:val="21"/>
                      <w:szCs w:val="21"/>
                    </w:rPr>
                    <w:t>锡林浩特市污水处理厂处理。</w:t>
                  </w:r>
                  <w:r>
                    <w:rPr>
                      <w:rFonts w:hint="eastAsia" w:hAnsi="宋体"/>
                      <w:color w:val="000000" w:themeColor="text1"/>
                      <w:sz w:val="21"/>
                      <w:szCs w:val="21"/>
                    </w:rPr>
                    <w:t>污水处理室</w:t>
                  </w:r>
                  <w:r>
                    <w:rPr>
                      <w:bCs/>
                      <w:color w:val="000000" w:themeColor="text1"/>
                      <w:sz w:val="21"/>
                      <w:szCs w:val="21"/>
                    </w:rPr>
                    <w:t>地面采取人工防渗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hAnsiTheme="minorEastAsia" w:eastAsiaTheme="minorEastAsia"/>
                      <w:color w:val="000000" w:themeColor="text1"/>
                      <w:sz w:val="21"/>
                      <w:szCs w:val="21"/>
                    </w:rPr>
                    <w:t>地面的防渗结构由下到上依次为</w:t>
                  </w:r>
                  <w:r>
                    <w:rPr>
                      <w:rFonts w:eastAsiaTheme="minorEastAsia"/>
                      <w:color w:val="000000" w:themeColor="text1"/>
                      <w:sz w:val="21"/>
                      <w:szCs w:val="21"/>
                    </w:rPr>
                    <w:t>50cm</w:t>
                  </w:r>
                  <w:r>
                    <w:rPr>
                      <w:rFonts w:hAnsiTheme="minorEastAsia" w:eastAsiaTheme="minorEastAsia"/>
                      <w:color w:val="000000" w:themeColor="text1"/>
                      <w:sz w:val="21"/>
                      <w:szCs w:val="21"/>
                    </w:rPr>
                    <w:t>厚压实的黏土垫层、长丝无纺土工布（</w:t>
                  </w:r>
                  <w:r>
                    <w:rPr>
                      <w:rFonts w:eastAsiaTheme="minorEastAsia"/>
                      <w:color w:val="000000" w:themeColor="text1"/>
                      <w:sz w:val="21"/>
                      <w:szCs w:val="21"/>
                    </w:rPr>
                    <w:t>400g/m</w:t>
                  </w:r>
                  <w:r>
                    <w:rPr>
                      <w:rFonts w:eastAsiaTheme="minorEastAsia"/>
                      <w:color w:val="000000" w:themeColor="text1"/>
                      <w:sz w:val="21"/>
                      <w:szCs w:val="21"/>
                      <w:vertAlign w:val="superscript"/>
                    </w:rPr>
                    <w:t>2</w:t>
                  </w:r>
                  <w:r>
                    <w:rPr>
                      <w:rFonts w:hAnsiTheme="minorEastAsia" w:eastAsiaTheme="minorEastAsia"/>
                      <w:color w:val="000000" w:themeColor="text1"/>
                      <w:sz w:val="21"/>
                      <w:szCs w:val="21"/>
                    </w:rPr>
                    <w:t>）、</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2mm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hint="eastAsia"/>
                      <w:color w:val="000000" w:themeColor="text1"/>
                      <w:sz w:val="21"/>
                      <w:szCs w:val="21"/>
                    </w:rPr>
                    <w:t>污水处理室</w:t>
                  </w:r>
                  <w:r>
                    <w:rPr>
                      <w:bCs/>
                      <w:color w:val="000000" w:themeColor="text1"/>
                      <w:sz w:val="21"/>
                      <w:szCs w:val="21"/>
                    </w:rPr>
                    <w:t>内1m高墙裙采取人工防渗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eastAsiaTheme="minorEastAsia"/>
                      <w:bCs/>
                      <w:color w:val="000000" w:themeColor="text1"/>
                      <w:sz w:val="21"/>
                      <w:szCs w:val="21"/>
                    </w:rPr>
                    <w:t>1m</w:t>
                  </w:r>
                  <w:r>
                    <w:rPr>
                      <w:rFonts w:hAnsiTheme="minorEastAsia" w:eastAsiaTheme="minorEastAsia"/>
                      <w:bCs/>
                      <w:color w:val="000000" w:themeColor="text1"/>
                      <w:sz w:val="21"/>
                      <w:szCs w:val="21"/>
                    </w:rPr>
                    <w:t>高墙裙设置</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3mm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。污水处理</w:t>
                  </w:r>
                  <w:r>
                    <w:rPr>
                      <w:rFonts w:hint="eastAsia" w:eastAsiaTheme="minorEastAsia"/>
                      <w:bCs/>
                      <w:color w:val="000000" w:themeColor="text1"/>
                      <w:sz w:val="21"/>
                      <w:szCs w:val="21"/>
                    </w:rPr>
                    <w:t>调节池、清水池</w:t>
                  </w:r>
                  <w:r>
                    <w:rPr>
                      <w:rFonts w:hAnsiTheme="minorEastAsia" w:eastAsiaTheme="minorEastAsia"/>
                      <w:color w:val="000000" w:themeColor="text1"/>
                      <w:sz w:val="21"/>
                      <w:szCs w:val="21"/>
                    </w:rPr>
                    <w:t>地面及</w:t>
                  </w:r>
                  <w:r>
                    <w:rPr>
                      <w:rFonts w:hAnsiTheme="minorEastAsia" w:eastAsiaTheme="minorEastAsia"/>
                      <w:bCs/>
                      <w:color w:val="000000" w:themeColor="text1"/>
                      <w:sz w:val="21"/>
                      <w:szCs w:val="21"/>
                    </w:rPr>
                    <w:t>四周池体</w:t>
                  </w:r>
                  <w:r>
                    <w:rPr>
                      <w:rFonts w:hAnsiTheme="minorEastAsia" w:eastAsiaTheme="minorEastAsia"/>
                      <w:color w:val="000000" w:themeColor="text1"/>
                      <w:sz w:val="21"/>
                      <w:szCs w:val="21"/>
                    </w:rPr>
                    <w:t>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hAnsiTheme="minorEastAsia" w:eastAsiaTheme="minorEastAsia"/>
                      <w:color w:val="000000" w:themeColor="text1"/>
                      <w:sz w:val="21"/>
                      <w:szCs w:val="21"/>
                    </w:rPr>
                    <w:t>地面的防渗结构由下到上依次为</w:t>
                  </w:r>
                  <w:r>
                    <w:rPr>
                      <w:rFonts w:eastAsiaTheme="minorEastAsia"/>
                      <w:color w:val="000000" w:themeColor="text1"/>
                      <w:sz w:val="21"/>
                      <w:szCs w:val="21"/>
                    </w:rPr>
                    <w:t>50cm</w:t>
                  </w:r>
                  <w:r>
                    <w:rPr>
                      <w:rFonts w:hAnsiTheme="minorEastAsia" w:eastAsiaTheme="minorEastAsia"/>
                      <w:color w:val="000000" w:themeColor="text1"/>
                      <w:sz w:val="21"/>
                      <w:szCs w:val="21"/>
                    </w:rPr>
                    <w:t>厚压实的黏土垫层、长丝无纺土工布（</w:t>
                  </w:r>
                  <w:r>
                    <w:rPr>
                      <w:rFonts w:eastAsiaTheme="minorEastAsia"/>
                      <w:color w:val="000000" w:themeColor="text1"/>
                      <w:sz w:val="21"/>
                      <w:szCs w:val="21"/>
                    </w:rPr>
                    <w:t>400g/m</w:t>
                  </w:r>
                  <w:r>
                    <w:rPr>
                      <w:rFonts w:eastAsiaTheme="minorEastAsia"/>
                      <w:color w:val="000000" w:themeColor="text1"/>
                      <w:sz w:val="21"/>
                      <w:szCs w:val="21"/>
                      <w:vertAlign w:val="superscript"/>
                    </w:rPr>
                    <w:t>2</w:t>
                  </w:r>
                  <w:r>
                    <w:rPr>
                      <w:rFonts w:hAnsiTheme="minorEastAsia" w:eastAsiaTheme="minorEastAsia"/>
                      <w:color w:val="000000" w:themeColor="text1"/>
                      <w:sz w:val="21"/>
                      <w:szCs w:val="21"/>
                    </w:rPr>
                    <w:t>）、</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2mm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hAnsiTheme="minorEastAsia" w:eastAsiaTheme="minorEastAsia"/>
                      <w:bCs/>
                      <w:color w:val="000000" w:themeColor="text1"/>
                      <w:sz w:val="21"/>
                      <w:szCs w:val="21"/>
                    </w:rPr>
                    <w:t>四周池体防渗结构为</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3mm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hAnsiTheme="minorEastAsia" w:eastAsiaTheme="minorEastAsia"/>
                      <w:bCs/>
                      <w:color w:val="000000" w:themeColor="text1"/>
                      <w:sz w:val="21"/>
                      <w:szCs w:val="21"/>
                    </w:rPr>
                    <w:t>并对池体进行满水试</w:t>
                  </w:r>
                  <w:r>
                    <w:rPr>
                      <w:bCs/>
                      <w:color w:val="000000" w:themeColor="text1"/>
                      <w:sz w:val="21"/>
                      <w:szCs w:val="21"/>
                    </w:rPr>
                    <w:t>验，经试验合格后方可投入使用</w:t>
                  </w:r>
                  <w:r>
                    <w:rPr>
                      <w:rFonts w:hint="eastAsia"/>
                      <w:bCs/>
                      <w:color w:val="000000" w:themeColor="text1"/>
                      <w:sz w:val="21"/>
                      <w:szCs w:val="21"/>
                    </w:rPr>
                    <w:t>。</w:t>
                  </w:r>
                </w:p>
              </w:tc>
              <w:tc>
                <w:tcPr>
                  <w:tcW w:w="1560" w:type="dxa"/>
                  <w:tcBorders>
                    <w:right w:val="single" w:color="auto" w:sz="4" w:space="0"/>
                  </w:tcBorders>
                </w:tcPr>
                <w:p w14:paraId="6109A053">
                  <w:pPr>
                    <w:pStyle w:val="71"/>
                    <w:spacing w:line="360" w:lineRule="exact"/>
                    <w:ind w:firstLine="0" w:firstLineChars="0"/>
                    <w:jc w:val="center"/>
                    <w:rPr>
                      <w:color w:val="000000" w:themeColor="text1"/>
                      <w:sz w:val="21"/>
                      <w:szCs w:val="21"/>
                    </w:rPr>
                  </w:pPr>
                </w:p>
                <w:p w14:paraId="2269815D">
                  <w:pPr>
                    <w:pStyle w:val="71"/>
                    <w:spacing w:line="360" w:lineRule="exact"/>
                    <w:ind w:firstLine="0" w:firstLineChars="0"/>
                    <w:jc w:val="center"/>
                    <w:rPr>
                      <w:color w:val="000000" w:themeColor="text1"/>
                      <w:sz w:val="21"/>
                      <w:szCs w:val="21"/>
                    </w:rPr>
                  </w:pPr>
                </w:p>
                <w:p w14:paraId="2325168C">
                  <w:pPr>
                    <w:pStyle w:val="71"/>
                    <w:spacing w:line="360" w:lineRule="exact"/>
                    <w:ind w:firstLine="0" w:firstLineChars="0"/>
                    <w:jc w:val="center"/>
                    <w:rPr>
                      <w:color w:val="000000" w:themeColor="text1"/>
                      <w:sz w:val="21"/>
                      <w:szCs w:val="21"/>
                    </w:rPr>
                  </w:pPr>
                </w:p>
                <w:p w14:paraId="09446863">
                  <w:pPr>
                    <w:pStyle w:val="71"/>
                    <w:spacing w:line="360" w:lineRule="exact"/>
                    <w:ind w:firstLine="0" w:firstLineChars="0"/>
                    <w:jc w:val="center"/>
                    <w:rPr>
                      <w:color w:val="000000" w:themeColor="text1"/>
                      <w:sz w:val="21"/>
                      <w:szCs w:val="21"/>
                    </w:rPr>
                  </w:pPr>
                </w:p>
                <w:p w14:paraId="78ADB148">
                  <w:pPr>
                    <w:pStyle w:val="71"/>
                    <w:spacing w:line="360" w:lineRule="exact"/>
                    <w:ind w:firstLine="0" w:firstLineChars="0"/>
                    <w:jc w:val="center"/>
                    <w:rPr>
                      <w:color w:val="000000" w:themeColor="text1"/>
                      <w:sz w:val="21"/>
                      <w:szCs w:val="21"/>
                    </w:rPr>
                  </w:pPr>
                </w:p>
                <w:p w14:paraId="47A0692D">
                  <w:pPr>
                    <w:pStyle w:val="71"/>
                    <w:spacing w:line="360" w:lineRule="exact"/>
                    <w:ind w:firstLine="0" w:firstLineChars="0"/>
                    <w:jc w:val="center"/>
                    <w:rPr>
                      <w:color w:val="000000" w:themeColor="text1"/>
                      <w:sz w:val="21"/>
                      <w:szCs w:val="21"/>
                    </w:rPr>
                  </w:pPr>
                </w:p>
                <w:p w14:paraId="0F094988">
                  <w:pPr>
                    <w:pStyle w:val="71"/>
                    <w:spacing w:line="360" w:lineRule="exact"/>
                    <w:ind w:firstLine="0" w:firstLineChars="0"/>
                    <w:jc w:val="center"/>
                    <w:rPr>
                      <w:color w:val="000000" w:themeColor="text1"/>
                      <w:sz w:val="21"/>
                      <w:szCs w:val="21"/>
                    </w:rPr>
                  </w:pPr>
                </w:p>
                <w:p w14:paraId="563500CA">
                  <w:pPr>
                    <w:pStyle w:val="71"/>
                    <w:spacing w:line="360" w:lineRule="exact"/>
                    <w:ind w:firstLine="0" w:firstLineChars="0"/>
                    <w:jc w:val="center"/>
                    <w:rPr>
                      <w:color w:val="000000" w:themeColor="text1"/>
                      <w:sz w:val="21"/>
                      <w:szCs w:val="21"/>
                    </w:rPr>
                  </w:pPr>
                </w:p>
                <w:p w14:paraId="6B13C8AD">
                  <w:pPr>
                    <w:pStyle w:val="71"/>
                    <w:spacing w:line="360" w:lineRule="exact"/>
                    <w:ind w:firstLine="0" w:firstLineChars="0"/>
                    <w:jc w:val="center"/>
                    <w:rPr>
                      <w:color w:val="000000" w:themeColor="text1"/>
                      <w:sz w:val="21"/>
                      <w:szCs w:val="21"/>
                    </w:rPr>
                  </w:pPr>
                </w:p>
                <w:p w14:paraId="1F0FE714">
                  <w:pPr>
                    <w:pStyle w:val="71"/>
                    <w:spacing w:line="360" w:lineRule="exact"/>
                    <w:ind w:firstLine="0" w:firstLineChars="0"/>
                    <w:jc w:val="center"/>
                    <w:rPr>
                      <w:color w:val="000000" w:themeColor="text1"/>
                      <w:sz w:val="21"/>
                      <w:szCs w:val="21"/>
                    </w:rPr>
                  </w:pPr>
                </w:p>
                <w:p w14:paraId="59132A52">
                  <w:pPr>
                    <w:pStyle w:val="71"/>
                    <w:spacing w:line="360" w:lineRule="exact"/>
                    <w:ind w:firstLine="0" w:firstLineChars="0"/>
                    <w:jc w:val="center"/>
                    <w:rPr>
                      <w:color w:val="000000" w:themeColor="text1"/>
                      <w:sz w:val="21"/>
                      <w:szCs w:val="21"/>
                    </w:rPr>
                  </w:pPr>
                </w:p>
                <w:p w14:paraId="335B027C">
                  <w:pPr>
                    <w:pStyle w:val="71"/>
                    <w:spacing w:line="360" w:lineRule="exact"/>
                    <w:ind w:firstLine="0" w:firstLineChars="0"/>
                    <w:jc w:val="center"/>
                    <w:rPr>
                      <w:color w:val="000000" w:themeColor="text1"/>
                      <w:sz w:val="21"/>
                      <w:szCs w:val="21"/>
                    </w:rPr>
                  </w:pPr>
                </w:p>
                <w:p w14:paraId="3B6445A1">
                  <w:pPr>
                    <w:pStyle w:val="71"/>
                    <w:spacing w:line="360" w:lineRule="exact"/>
                    <w:ind w:firstLine="0" w:firstLineChars="0"/>
                    <w:jc w:val="center"/>
                    <w:rPr>
                      <w:color w:val="000000" w:themeColor="text1"/>
                      <w:sz w:val="21"/>
                      <w:szCs w:val="21"/>
                    </w:rPr>
                  </w:pPr>
                  <w:r>
                    <w:rPr>
                      <w:rFonts w:hint="eastAsia"/>
                      <w:color w:val="000000" w:themeColor="text1"/>
                      <w:sz w:val="21"/>
                      <w:szCs w:val="21"/>
                    </w:rPr>
                    <w:t>新建</w:t>
                  </w:r>
                </w:p>
              </w:tc>
            </w:tr>
            <w:tr w14:paraId="00871FB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86" w:type="dxa"/>
                  <w:vMerge w:val="continue"/>
                  <w:vAlign w:val="center"/>
                </w:tcPr>
                <w:p w14:paraId="231EE2CD">
                  <w:pPr>
                    <w:spacing w:line="360" w:lineRule="exact"/>
                    <w:jc w:val="center"/>
                    <w:textAlignment w:val="baseline"/>
                    <w:rPr>
                      <w:color w:val="000000" w:themeColor="text1"/>
                      <w:szCs w:val="21"/>
                    </w:rPr>
                  </w:pPr>
                </w:p>
              </w:tc>
              <w:tc>
                <w:tcPr>
                  <w:tcW w:w="1134" w:type="dxa"/>
                  <w:vMerge w:val="continue"/>
                </w:tcPr>
                <w:p w14:paraId="2A621D59">
                  <w:pPr>
                    <w:spacing w:line="360" w:lineRule="exact"/>
                    <w:jc w:val="center"/>
                    <w:textAlignment w:val="baseline"/>
                    <w:rPr>
                      <w:color w:val="000000" w:themeColor="text1"/>
                      <w:szCs w:val="21"/>
                    </w:rPr>
                  </w:pPr>
                </w:p>
              </w:tc>
              <w:tc>
                <w:tcPr>
                  <w:tcW w:w="2759" w:type="dxa"/>
                  <w:tcBorders>
                    <w:right w:val="single" w:color="auto" w:sz="4" w:space="0"/>
                  </w:tcBorders>
                  <w:vAlign w:val="center"/>
                </w:tcPr>
                <w:p w14:paraId="301B931C">
                  <w:pPr>
                    <w:pStyle w:val="67"/>
                    <w:snapToGrid w:val="0"/>
                    <w:spacing w:line="360" w:lineRule="exact"/>
                    <w:jc w:val="center"/>
                    <w:rPr>
                      <w:rFonts w:ascii="Times New Roman"/>
                      <w:color w:val="000000" w:themeColor="text1"/>
                      <w:sz w:val="21"/>
                      <w:szCs w:val="21"/>
                    </w:rPr>
                  </w:pPr>
                  <w:r>
                    <w:rPr>
                      <w:rFonts w:hint="eastAsia" w:ascii="Times New Roman"/>
                      <w:color w:val="000000" w:themeColor="text1"/>
                      <w:sz w:val="21"/>
                      <w:szCs w:val="21"/>
                    </w:rPr>
                    <w:t>生活污水</w:t>
                  </w:r>
                </w:p>
              </w:tc>
              <w:tc>
                <w:tcPr>
                  <w:tcW w:w="3402" w:type="dxa"/>
                  <w:tcBorders>
                    <w:right w:val="single" w:color="auto" w:sz="4" w:space="0"/>
                  </w:tcBorders>
                </w:tcPr>
                <w:p w14:paraId="7B499B29">
                  <w:pPr>
                    <w:pStyle w:val="67"/>
                    <w:snapToGrid w:val="0"/>
                    <w:spacing w:line="360" w:lineRule="exact"/>
                    <w:jc w:val="center"/>
                    <w:rPr>
                      <w:rFonts w:ascii="Times New Roman" w:eastAsiaTheme="minorEastAsia"/>
                      <w:color w:val="000000" w:themeColor="text1"/>
                      <w:sz w:val="21"/>
                      <w:szCs w:val="21"/>
                    </w:rPr>
                  </w:pPr>
                  <w:r>
                    <w:rPr>
                      <w:rFonts w:hAnsiTheme="minorEastAsia" w:eastAsiaTheme="minorEastAsia"/>
                      <w:color w:val="000000" w:themeColor="text1"/>
                      <w:sz w:val="21"/>
                      <w:szCs w:val="21"/>
                    </w:rPr>
                    <w:t>食堂设置隔油池，食堂污水经隔油池处理后</w:t>
                  </w:r>
                  <w:r>
                    <w:rPr>
                      <w:rFonts w:ascii="Times New Roman" w:hAnsiTheme="minorEastAsia" w:eastAsiaTheme="minorEastAsia"/>
                      <w:color w:val="000000" w:themeColor="text1"/>
                      <w:sz w:val="21"/>
                      <w:szCs w:val="21"/>
                    </w:rPr>
                    <w:t>一并与其他生活污水排入</w:t>
                  </w:r>
                  <w:r>
                    <w:rPr>
                      <w:rFonts w:hint="eastAsia" w:hAnsiTheme="minorEastAsia" w:eastAsiaTheme="minorEastAsia"/>
                      <w:color w:val="000000" w:themeColor="text1"/>
                      <w:sz w:val="21"/>
                      <w:szCs w:val="21"/>
                    </w:rPr>
                    <w:t>化粪池处理，</w:t>
                  </w:r>
                  <w:r>
                    <w:rPr>
                      <w:rFonts w:ascii="Times New Roman" w:hAnsiTheme="minorEastAsia" w:eastAsiaTheme="minorEastAsia"/>
                      <w:color w:val="000000" w:themeColor="text1"/>
                      <w:sz w:val="21"/>
                      <w:szCs w:val="21"/>
                    </w:rPr>
                    <w:t>处理达标后排入市政污水管网，最终进入锡林浩特市污水处理厂处理。</w:t>
                  </w:r>
                </w:p>
              </w:tc>
              <w:tc>
                <w:tcPr>
                  <w:tcW w:w="1560" w:type="dxa"/>
                  <w:tcBorders>
                    <w:right w:val="single" w:color="auto" w:sz="4" w:space="0"/>
                  </w:tcBorders>
                </w:tcPr>
                <w:p w14:paraId="164D416D">
                  <w:pPr>
                    <w:pStyle w:val="67"/>
                    <w:snapToGrid w:val="0"/>
                    <w:spacing w:line="360" w:lineRule="exact"/>
                    <w:jc w:val="center"/>
                    <w:rPr>
                      <w:color w:val="000000" w:themeColor="text1"/>
                      <w:sz w:val="21"/>
                      <w:szCs w:val="21"/>
                    </w:rPr>
                  </w:pPr>
                </w:p>
                <w:p w14:paraId="2C591BAC">
                  <w:pPr>
                    <w:pStyle w:val="67"/>
                    <w:snapToGrid w:val="0"/>
                    <w:spacing w:line="360" w:lineRule="exact"/>
                    <w:jc w:val="center"/>
                    <w:rPr>
                      <w:color w:val="000000" w:themeColor="text1"/>
                      <w:sz w:val="21"/>
                      <w:szCs w:val="21"/>
                    </w:rPr>
                  </w:pPr>
                </w:p>
                <w:p w14:paraId="627AFB30">
                  <w:pPr>
                    <w:pStyle w:val="67"/>
                    <w:snapToGrid w:val="0"/>
                    <w:spacing w:line="360" w:lineRule="exact"/>
                    <w:jc w:val="center"/>
                    <w:rPr>
                      <w:rFonts w:hAnsiTheme="minorEastAsia" w:eastAsiaTheme="minorEastAsia"/>
                      <w:color w:val="000000" w:themeColor="text1"/>
                      <w:sz w:val="21"/>
                      <w:szCs w:val="21"/>
                    </w:rPr>
                  </w:pPr>
                  <w:r>
                    <w:rPr>
                      <w:rFonts w:hint="eastAsia"/>
                      <w:color w:val="000000" w:themeColor="text1"/>
                      <w:sz w:val="21"/>
                      <w:szCs w:val="21"/>
                    </w:rPr>
                    <w:t>依托利用原有</w:t>
                  </w:r>
                </w:p>
              </w:tc>
            </w:tr>
            <w:tr w14:paraId="187931B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6A6A9D04">
                  <w:pPr>
                    <w:spacing w:line="360" w:lineRule="exact"/>
                    <w:jc w:val="center"/>
                    <w:textAlignment w:val="baseline"/>
                    <w:rPr>
                      <w:color w:val="000000" w:themeColor="text1"/>
                      <w:szCs w:val="21"/>
                    </w:rPr>
                  </w:pPr>
                </w:p>
              </w:tc>
              <w:tc>
                <w:tcPr>
                  <w:tcW w:w="1134" w:type="dxa"/>
                </w:tcPr>
                <w:p w14:paraId="415082A6">
                  <w:pPr>
                    <w:spacing w:line="360" w:lineRule="exact"/>
                    <w:jc w:val="center"/>
                    <w:textAlignment w:val="baseline"/>
                    <w:rPr>
                      <w:color w:val="000000" w:themeColor="text1"/>
                      <w:szCs w:val="21"/>
                    </w:rPr>
                  </w:pPr>
                  <w:r>
                    <w:rPr>
                      <w:rFonts w:hint="eastAsia"/>
                      <w:color w:val="000000" w:themeColor="text1"/>
                      <w:szCs w:val="21"/>
                    </w:rPr>
                    <w:t>噪声</w:t>
                  </w:r>
                </w:p>
              </w:tc>
              <w:tc>
                <w:tcPr>
                  <w:tcW w:w="2759" w:type="dxa"/>
                  <w:tcBorders>
                    <w:right w:val="single" w:color="auto" w:sz="4" w:space="0"/>
                  </w:tcBorders>
                  <w:vAlign w:val="center"/>
                </w:tcPr>
                <w:p w14:paraId="27530A73">
                  <w:pPr>
                    <w:spacing w:line="360" w:lineRule="exact"/>
                    <w:jc w:val="center"/>
                    <w:textAlignment w:val="baseline"/>
                    <w:rPr>
                      <w:color w:val="000000" w:themeColor="text1"/>
                      <w:szCs w:val="21"/>
                    </w:rPr>
                  </w:pPr>
                  <w:r>
                    <w:rPr>
                      <w:rFonts w:hint="eastAsia"/>
                      <w:color w:val="000000" w:themeColor="text1"/>
                      <w:szCs w:val="21"/>
                    </w:rPr>
                    <w:t>噪声</w:t>
                  </w:r>
                </w:p>
              </w:tc>
              <w:tc>
                <w:tcPr>
                  <w:tcW w:w="3402" w:type="dxa"/>
                  <w:tcBorders>
                    <w:right w:val="single" w:color="auto" w:sz="4" w:space="0"/>
                  </w:tcBorders>
                </w:tcPr>
                <w:p w14:paraId="373BB159">
                  <w:pPr>
                    <w:spacing w:line="360" w:lineRule="exact"/>
                    <w:jc w:val="center"/>
                    <w:textAlignment w:val="baseline"/>
                    <w:rPr>
                      <w:rFonts w:eastAsiaTheme="minorEastAsia"/>
                      <w:bCs/>
                      <w:color w:val="000000" w:themeColor="text1"/>
                      <w:szCs w:val="21"/>
                    </w:rPr>
                  </w:pPr>
                  <w:r>
                    <w:rPr>
                      <w:color w:val="000000" w:themeColor="text1"/>
                      <w:kern w:val="0"/>
                      <w:szCs w:val="21"/>
                    </w:rPr>
                    <w:t>采取减振、隔声、合理布局等降噪措施。</w:t>
                  </w:r>
                </w:p>
              </w:tc>
              <w:tc>
                <w:tcPr>
                  <w:tcW w:w="1560" w:type="dxa"/>
                  <w:tcBorders>
                    <w:right w:val="single" w:color="auto" w:sz="4" w:space="0"/>
                  </w:tcBorders>
                </w:tcPr>
                <w:p w14:paraId="298960BF">
                  <w:pPr>
                    <w:spacing w:line="360" w:lineRule="exact"/>
                    <w:jc w:val="center"/>
                    <w:textAlignment w:val="baseline"/>
                    <w:rPr>
                      <w:color w:val="000000" w:themeColor="text1"/>
                      <w:kern w:val="0"/>
                      <w:szCs w:val="21"/>
                    </w:rPr>
                  </w:pPr>
                </w:p>
              </w:tc>
            </w:tr>
            <w:tr w14:paraId="4A442FD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16C5B06A">
                  <w:pPr>
                    <w:spacing w:line="360" w:lineRule="exact"/>
                    <w:jc w:val="center"/>
                    <w:textAlignment w:val="baseline"/>
                    <w:rPr>
                      <w:color w:val="000000" w:themeColor="text1"/>
                      <w:szCs w:val="21"/>
                    </w:rPr>
                  </w:pPr>
                </w:p>
              </w:tc>
              <w:tc>
                <w:tcPr>
                  <w:tcW w:w="1134" w:type="dxa"/>
                  <w:vMerge w:val="restart"/>
                </w:tcPr>
                <w:p w14:paraId="4D57FBAC">
                  <w:pPr>
                    <w:spacing w:line="360" w:lineRule="exact"/>
                    <w:jc w:val="center"/>
                    <w:textAlignment w:val="baseline"/>
                    <w:rPr>
                      <w:color w:val="000000" w:themeColor="text1"/>
                      <w:szCs w:val="21"/>
                    </w:rPr>
                  </w:pPr>
                </w:p>
                <w:p w14:paraId="5D691220">
                  <w:pPr>
                    <w:spacing w:line="360" w:lineRule="exact"/>
                    <w:textAlignment w:val="baseline"/>
                    <w:rPr>
                      <w:color w:val="000000" w:themeColor="text1"/>
                      <w:szCs w:val="21"/>
                    </w:rPr>
                  </w:pPr>
                </w:p>
                <w:p w14:paraId="7034094B">
                  <w:pPr>
                    <w:spacing w:line="360" w:lineRule="exact"/>
                    <w:textAlignment w:val="baseline"/>
                    <w:rPr>
                      <w:color w:val="000000" w:themeColor="text1"/>
                      <w:szCs w:val="21"/>
                    </w:rPr>
                  </w:pPr>
                </w:p>
                <w:p w14:paraId="4397FB31">
                  <w:pPr>
                    <w:spacing w:line="360" w:lineRule="exact"/>
                    <w:textAlignment w:val="baseline"/>
                    <w:rPr>
                      <w:color w:val="000000" w:themeColor="text1"/>
                      <w:szCs w:val="21"/>
                    </w:rPr>
                  </w:pPr>
                </w:p>
                <w:p w14:paraId="6C209CB8">
                  <w:pPr>
                    <w:spacing w:line="360" w:lineRule="exact"/>
                    <w:textAlignment w:val="baseline"/>
                    <w:rPr>
                      <w:color w:val="000000" w:themeColor="text1"/>
                      <w:szCs w:val="21"/>
                    </w:rPr>
                  </w:pPr>
                </w:p>
                <w:p w14:paraId="4BDAEDAB">
                  <w:pPr>
                    <w:spacing w:line="360" w:lineRule="exact"/>
                    <w:textAlignment w:val="baseline"/>
                    <w:rPr>
                      <w:color w:val="000000" w:themeColor="text1"/>
                      <w:szCs w:val="21"/>
                    </w:rPr>
                  </w:pPr>
                </w:p>
                <w:p w14:paraId="405C5B49">
                  <w:pPr>
                    <w:spacing w:line="360" w:lineRule="exact"/>
                    <w:textAlignment w:val="baseline"/>
                    <w:rPr>
                      <w:color w:val="000000" w:themeColor="text1"/>
                      <w:szCs w:val="21"/>
                    </w:rPr>
                  </w:pPr>
                </w:p>
                <w:p w14:paraId="7E7B47BB">
                  <w:pPr>
                    <w:spacing w:line="360" w:lineRule="exact"/>
                    <w:textAlignment w:val="baseline"/>
                    <w:rPr>
                      <w:color w:val="000000" w:themeColor="text1"/>
                      <w:szCs w:val="21"/>
                    </w:rPr>
                  </w:pPr>
                </w:p>
                <w:p w14:paraId="7E386509">
                  <w:pPr>
                    <w:spacing w:line="360" w:lineRule="exact"/>
                    <w:textAlignment w:val="baseline"/>
                    <w:rPr>
                      <w:color w:val="000000" w:themeColor="text1"/>
                      <w:szCs w:val="21"/>
                    </w:rPr>
                  </w:pPr>
                </w:p>
                <w:p w14:paraId="21FACC99">
                  <w:pPr>
                    <w:spacing w:line="360" w:lineRule="exact"/>
                    <w:textAlignment w:val="baseline"/>
                    <w:rPr>
                      <w:color w:val="000000" w:themeColor="text1"/>
                      <w:szCs w:val="21"/>
                    </w:rPr>
                  </w:pPr>
                </w:p>
                <w:p w14:paraId="58997857">
                  <w:pPr>
                    <w:spacing w:line="360" w:lineRule="exact"/>
                    <w:textAlignment w:val="baseline"/>
                    <w:rPr>
                      <w:color w:val="000000" w:themeColor="text1"/>
                      <w:szCs w:val="21"/>
                    </w:rPr>
                  </w:pPr>
                </w:p>
                <w:p w14:paraId="32053E67">
                  <w:pPr>
                    <w:spacing w:line="360" w:lineRule="exact"/>
                    <w:textAlignment w:val="baseline"/>
                    <w:rPr>
                      <w:color w:val="000000" w:themeColor="text1"/>
                      <w:szCs w:val="21"/>
                    </w:rPr>
                  </w:pPr>
                </w:p>
                <w:p w14:paraId="7F32D9FC">
                  <w:pPr>
                    <w:spacing w:line="360" w:lineRule="exact"/>
                    <w:textAlignment w:val="baseline"/>
                    <w:rPr>
                      <w:color w:val="000000" w:themeColor="text1"/>
                      <w:szCs w:val="21"/>
                    </w:rPr>
                  </w:pPr>
                </w:p>
                <w:p w14:paraId="15BDC6A6">
                  <w:pPr>
                    <w:spacing w:line="360" w:lineRule="exact"/>
                    <w:textAlignment w:val="baseline"/>
                    <w:rPr>
                      <w:color w:val="000000" w:themeColor="text1"/>
                      <w:szCs w:val="21"/>
                    </w:rPr>
                  </w:pPr>
                </w:p>
                <w:p w14:paraId="084EB3FC">
                  <w:pPr>
                    <w:spacing w:line="360" w:lineRule="exact"/>
                    <w:jc w:val="center"/>
                    <w:textAlignment w:val="baseline"/>
                    <w:rPr>
                      <w:color w:val="000000" w:themeColor="text1"/>
                      <w:szCs w:val="21"/>
                    </w:rPr>
                  </w:pPr>
                  <w:r>
                    <w:rPr>
                      <w:rFonts w:hint="eastAsia"/>
                      <w:color w:val="000000" w:themeColor="text1"/>
                      <w:szCs w:val="21"/>
                    </w:rPr>
                    <w:t>固废</w:t>
                  </w:r>
                </w:p>
              </w:tc>
              <w:tc>
                <w:tcPr>
                  <w:tcW w:w="2759" w:type="dxa"/>
                  <w:tcBorders>
                    <w:right w:val="single" w:color="auto" w:sz="4" w:space="0"/>
                  </w:tcBorders>
                  <w:vAlign w:val="center"/>
                </w:tcPr>
                <w:p w14:paraId="38FFAFC4">
                  <w:pPr>
                    <w:spacing w:line="360" w:lineRule="exact"/>
                    <w:jc w:val="center"/>
                    <w:textAlignment w:val="baseline"/>
                    <w:rPr>
                      <w:color w:val="000000" w:themeColor="text1"/>
                      <w:szCs w:val="21"/>
                    </w:rPr>
                  </w:pPr>
                  <w:r>
                    <w:rPr>
                      <w:rFonts w:hint="eastAsia"/>
                      <w:color w:val="000000" w:themeColor="text1"/>
                      <w:szCs w:val="21"/>
                    </w:rPr>
                    <w:t>医疗废物</w:t>
                  </w:r>
                </w:p>
              </w:tc>
              <w:tc>
                <w:tcPr>
                  <w:tcW w:w="3402" w:type="dxa"/>
                  <w:tcBorders>
                    <w:right w:val="single" w:color="auto" w:sz="4" w:space="0"/>
                  </w:tcBorders>
                </w:tcPr>
                <w:p w14:paraId="78A3B096">
                  <w:pPr>
                    <w:spacing w:line="360" w:lineRule="exact"/>
                    <w:jc w:val="center"/>
                    <w:rPr>
                      <w:rFonts w:hAnsiTheme="minorEastAsia" w:eastAsiaTheme="minorEastAsia"/>
                      <w:bCs/>
                      <w:color w:val="000000" w:themeColor="text1"/>
                      <w:szCs w:val="21"/>
                    </w:rPr>
                  </w:pPr>
                  <w:r>
                    <w:rPr>
                      <w:rFonts w:hAnsiTheme="minorEastAsia" w:eastAsiaTheme="minorEastAsia"/>
                      <w:color w:val="000000" w:themeColor="text1"/>
                      <w:szCs w:val="21"/>
                    </w:rPr>
                    <w:t>建设</w:t>
                  </w:r>
                  <w:r>
                    <w:rPr>
                      <w:rFonts w:hint="eastAsia" w:hAnsiTheme="minorEastAsia" w:eastAsiaTheme="minorEastAsia"/>
                      <w:color w:val="000000" w:themeColor="text1"/>
                      <w:szCs w:val="21"/>
                    </w:rPr>
                    <w:t>医疗</w:t>
                  </w:r>
                  <w:r>
                    <w:rPr>
                      <w:rFonts w:hAnsiTheme="minorEastAsia" w:eastAsiaTheme="minorEastAsia"/>
                      <w:color w:val="000000" w:themeColor="text1"/>
                      <w:szCs w:val="21"/>
                    </w:rPr>
                    <w:t>废物暂存间</w:t>
                  </w:r>
                  <w:r>
                    <w:rPr>
                      <w:rFonts w:eastAsiaTheme="minorEastAsia"/>
                      <w:color w:val="000000" w:themeColor="text1"/>
                      <w:szCs w:val="21"/>
                    </w:rPr>
                    <w:t>10m</w:t>
                  </w:r>
                  <w:r>
                    <w:rPr>
                      <w:rFonts w:eastAsiaTheme="minorEastAsia"/>
                      <w:color w:val="000000" w:themeColor="text1"/>
                      <w:szCs w:val="21"/>
                      <w:vertAlign w:val="superscript"/>
                    </w:rPr>
                    <w:t>2</w:t>
                  </w:r>
                  <w:r>
                    <w:rPr>
                      <w:rFonts w:hint="eastAsia" w:hAnsiTheme="minorEastAsia" w:eastAsiaTheme="minorEastAsia"/>
                      <w:color w:val="000000" w:themeColor="text1"/>
                      <w:szCs w:val="21"/>
                    </w:rPr>
                    <w:t>；医疗废物</w:t>
                  </w:r>
                  <w:r>
                    <w:rPr>
                      <w:rFonts w:hAnsiTheme="minorEastAsia" w:eastAsiaTheme="minorEastAsia"/>
                      <w:bCs/>
                      <w:color w:val="000000" w:themeColor="text1"/>
                      <w:szCs w:val="21"/>
                    </w:rPr>
                    <w:t>暂存</w:t>
                  </w:r>
                  <w:r>
                    <w:rPr>
                      <w:rFonts w:hint="eastAsia" w:hAnsiTheme="minorEastAsia" w:eastAsiaTheme="minorEastAsia"/>
                      <w:bCs/>
                      <w:color w:val="000000" w:themeColor="text1"/>
                      <w:szCs w:val="21"/>
                    </w:rPr>
                    <w:t>间</w:t>
                  </w:r>
                  <w:r>
                    <w:rPr>
                      <w:rFonts w:hAnsiTheme="minorEastAsia" w:eastAsiaTheme="minorEastAsia"/>
                      <w:bCs/>
                      <w:color w:val="000000" w:themeColor="text1"/>
                      <w:szCs w:val="21"/>
                    </w:rPr>
                    <w:t>门口设置</w:t>
                  </w:r>
                  <w:r>
                    <w:rPr>
                      <w:rFonts w:hint="eastAsia" w:eastAsiaTheme="minorEastAsia"/>
                      <w:bCs/>
                      <w:color w:val="000000" w:themeColor="text1"/>
                      <w:szCs w:val="21"/>
                    </w:rPr>
                    <w:t>3</w:t>
                  </w:r>
                  <w:r>
                    <w:rPr>
                      <w:rFonts w:eastAsiaTheme="minorEastAsia"/>
                      <w:bCs/>
                      <w:color w:val="000000" w:themeColor="text1"/>
                      <w:szCs w:val="21"/>
                    </w:rPr>
                    <w:t>0cm</w:t>
                  </w:r>
                  <w:r>
                    <w:rPr>
                      <w:rFonts w:hAnsiTheme="minorEastAsia" w:eastAsiaTheme="minorEastAsia"/>
                      <w:bCs/>
                      <w:color w:val="000000" w:themeColor="text1"/>
                      <w:szCs w:val="21"/>
                    </w:rPr>
                    <w:t>高围堰，</w:t>
                  </w:r>
                </w:p>
                <w:p w14:paraId="34741E81">
                  <w:pPr>
                    <w:pStyle w:val="71"/>
                    <w:spacing w:line="360" w:lineRule="exact"/>
                    <w:ind w:firstLine="0" w:firstLineChars="0"/>
                    <w:jc w:val="center"/>
                    <w:rPr>
                      <w:rFonts w:hAnsiTheme="minorEastAsia" w:eastAsiaTheme="minorEastAsia"/>
                      <w:color w:val="000000" w:themeColor="text1"/>
                      <w:sz w:val="21"/>
                      <w:szCs w:val="21"/>
                    </w:rPr>
                  </w:pPr>
                  <w:r>
                    <w:rPr>
                      <w:rFonts w:hint="eastAsia"/>
                      <w:color w:val="000000" w:themeColor="text1"/>
                      <w:sz w:val="21"/>
                      <w:szCs w:val="21"/>
                    </w:rPr>
                    <w:t>医疗废物</w:t>
                  </w:r>
                  <w:r>
                    <w:rPr>
                      <w:color w:val="000000" w:themeColor="text1"/>
                      <w:sz w:val="21"/>
                      <w:szCs w:val="21"/>
                    </w:rPr>
                    <w:t>暂存间</w:t>
                  </w:r>
                  <w:r>
                    <w:rPr>
                      <w:bCs/>
                      <w:color w:val="000000" w:themeColor="text1"/>
                      <w:sz w:val="21"/>
                      <w:szCs w:val="21"/>
                    </w:rPr>
                    <w:t>地面采取人工防渗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hAnsiTheme="minorEastAsia" w:eastAsiaTheme="minorEastAsia"/>
                      <w:color w:val="000000" w:themeColor="text1"/>
                      <w:sz w:val="21"/>
                      <w:szCs w:val="21"/>
                    </w:rPr>
                    <w:t>地面的防渗结构由下到上依次为</w:t>
                  </w:r>
                  <w:r>
                    <w:rPr>
                      <w:rFonts w:eastAsiaTheme="minorEastAsia"/>
                      <w:color w:val="000000" w:themeColor="text1"/>
                      <w:sz w:val="21"/>
                      <w:szCs w:val="21"/>
                    </w:rPr>
                    <w:t>50cm</w:t>
                  </w:r>
                  <w:r>
                    <w:rPr>
                      <w:rFonts w:hAnsiTheme="minorEastAsia" w:eastAsiaTheme="minorEastAsia"/>
                      <w:color w:val="000000" w:themeColor="text1"/>
                      <w:sz w:val="21"/>
                      <w:szCs w:val="21"/>
                    </w:rPr>
                    <w:t>厚压实的黏土垫层、长丝无纺土工布（</w:t>
                  </w:r>
                  <w:r>
                    <w:rPr>
                      <w:rFonts w:eastAsiaTheme="minorEastAsia"/>
                      <w:color w:val="000000" w:themeColor="text1"/>
                      <w:sz w:val="21"/>
                      <w:szCs w:val="21"/>
                    </w:rPr>
                    <w:t>400g/m</w:t>
                  </w:r>
                  <w:r>
                    <w:rPr>
                      <w:rFonts w:eastAsiaTheme="minorEastAsia"/>
                      <w:color w:val="000000" w:themeColor="text1"/>
                      <w:sz w:val="21"/>
                      <w:szCs w:val="21"/>
                      <w:vertAlign w:val="superscript"/>
                    </w:rPr>
                    <w:t>2</w:t>
                  </w:r>
                  <w:r>
                    <w:rPr>
                      <w:rFonts w:hAnsiTheme="minorEastAsia" w:eastAsiaTheme="minorEastAsia"/>
                      <w:color w:val="000000" w:themeColor="text1"/>
                      <w:sz w:val="21"/>
                      <w:szCs w:val="21"/>
                    </w:rPr>
                    <w:t>）、</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2mm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hint="eastAsia"/>
                      <w:color w:val="000000" w:themeColor="text1"/>
                      <w:sz w:val="21"/>
                      <w:szCs w:val="21"/>
                    </w:rPr>
                    <w:t>医疗废物</w:t>
                  </w:r>
                  <w:r>
                    <w:rPr>
                      <w:color w:val="000000" w:themeColor="text1"/>
                      <w:sz w:val="21"/>
                      <w:szCs w:val="21"/>
                    </w:rPr>
                    <w:t>暂存间内各贮存分区隔板</w:t>
                  </w:r>
                  <w:r>
                    <w:rPr>
                      <w:bCs/>
                      <w:color w:val="000000" w:themeColor="text1"/>
                      <w:sz w:val="21"/>
                      <w:szCs w:val="21"/>
                    </w:rPr>
                    <w:t>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bCs/>
                      <w:color w:val="000000" w:themeColor="text1"/>
                      <w:sz w:val="21"/>
                      <w:szCs w:val="21"/>
                    </w:rPr>
                    <w:t>；</w:t>
                  </w:r>
                  <w:r>
                    <w:rPr>
                      <w:bCs/>
                      <w:color w:val="000000" w:themeColor="text1"/>
                      <w:sz w:val="21"/>
                      <w:szCs w:val="21"/>
                    </w:rPr>
                    <w:t>隔板采用与危险废物相容的坚固的材料建造，表面无裂缝，并在隔板表面铺设</w:t>
                  </w:r>
                  <w:r>
                    <w:rPr>
                      <w:color w:val="000000" w:themeColor="text1"/>
                      <w:sz w:val="21"/>
                      <w:szCs w:val="21"/>
                    </w:rPr>
                    <w:t>HDPE土工膜（</w:t>
                  </w:r>
                  <w:r>
                    <w:rPr>
                      <w:bCs/>
                      <w:color w:val="000000" w:themeColor="text1"/>
                      <w:sz w:val="21"/>
                      <w:szCs w:val="21"/>
                    </w:rPr>
                    <w:t>3mm厚</w:t>
                  </w:r>
                  <w:r>
                    <w:rPr>
                      <w:color w:val="000000" w:themeColor="text1"/>
                      <w:sz w:val="21"/>
                      <w:szCs w:val="21"/>
                    </w:rPr>
                    <w:t>）</w:t>
                  </w:r>
                  <w:r>
                    <w:rPr>
                      <w:rFonts w:hint="eastAsia"/>
                      <w:color w:val="000000" w:themeColor="text1"/>
                      <w:sz w:val="21"/>
                      <w:szCs w:val="21"/>
                    </w:rPr>
                    <w:t>。</w:t>
                  </w:r>
                  <w:r>
                    <w:rPr>
                      <w:rFonts w:hint="eastAsia"/>
                      <w:bCs/>
                      <w:color w:val="000000" w:themeColor="text1"/>
                      <w:sz w:val="21"/>
                      <w:szCs w:val="21"/>
                    </w:rPr>
                    <w:t>医疗废物</w:t>
                  </w:r>
                  <w:r>
                    <w:rPr>
                      <w:bCs/>
                      <w:color w:val="000000" w:themeColor="text1"/>
                      <w:sz w:val="21"/>
                      <w:szCs w:val="21"/>
                    </w:rPr>
                    <w:t>暂存间内1m高墙裙采取人工防渗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eastAsiaTheme="minorEastAsia"/>
                      <w:bCs/>
                      <w:color w:val="000000" w:themeColor="text1"/>
                      <w:sz w:val="21"/>
                      <w:szCs w:val="21"/>
                    </w:rPr>
                    <w:t>1m</w:t>
                  </w:r>
                  <w:r>
                    <w:rPr>
                      <w:rFonts w:hAnsiTheme="minorEastAsia" w:eastAsiaTheme="minorEastAsia"/>
                      <w:bCs/>
                      <w:color w:val="000000" w:themeColor="text1"/>
                      <w:sz w:val="21"/>
                      <w:szCs w:val="21"/>
                    </w:rPr>
                    <w:t>高墙裙设置</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3mm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eastAsiaTheme="minorEastAsia"/>
                      <w:bCs/>
                      <w:color w:val="000000" w:themeColor="text1"/>
                      <w:sz w:val="21"/>
                      <w:szCs w:val="21"/>
                    </w:rPr>
                    <w:t>医疗废物</w:t>
                  </w:r>
                  <w:r>
                    <w:rPr>
                      <w:rFonts w:eastAsiaTheme="minorEastAsia"/>
                      <w:color w:val="000000" w:themeColor="text1"/>
                      <w:sz w:val="21"/>
                      <w:szCs w:val="21"/>
                    </w:rPr>
                    <w:t>暂存间内</w:t>
                  </w:r>
                  <w:r>
                    <w:rPr>
                      <w:rFonts w:hAnsiTheme="minorEastAsia" w:eastAsiaTheme="minorEastAsia"/>
                      <w:color w:val="000000" w:themeColor="text1"/>
                      <w:sz w:val="21"/>
                      <w:szCs w:val="21"/>
                    </w:rPr>
                    <w:t>设导流槽和收集池，导流槽和收集池地面及</w:t>
                  </w:r>
                  <w:r>
                    <w:rPr>
                      <w:rFonts w:hAnsiTheme="minorEastAsia" w:eastAsiaTheme="minorEastAsia"/>
                      <w:bCs/>
                      <w:color w:val="000000" w:themeColor="text1"/>
                      <w:sz w:val="21"/>
                      <w:szCs w:val="21"/>
                    </w:rPr>
                    <w:t>四周池体</w:t>
                  </w:r>
                  <w:r>
                    <w:rPr>
                      <w:rFonts w:hAnsiTheme="minorEastAsia" w:eastAsiaTheme="minorEastAsia"/>
                      <w:color w:val="000000" w:themeColor="text1"/>
                      <w:sz w:val="21"/>
                      <w:szCs w:val="21"/>
                    </w:rPr>
                    <w:t>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hAnsiTheme="minorEastAsia" w:eastAsiaTheme="minorEastAsia"/>
                      <w:color w:val="000000" w:themeColor="text1"/>
                      <w:sz w:val="21"/>
                      <w:szCs w:val="21"/>
                    </w:rPr>
                    <w:t>地面的防渗结构由下到上依次为</w:t>
                  </w:r>
                  <w:r>
                    <w:rPr>
                      <w:rFonts w:eastAsiaTheme="minorEastAsia"/>
                      <w:color w:val="000000" w:themeColor="text1"/>
                      <w:sz w:val="21"/>
                      <w:szCs w:val="21"/>
                    </w:rPr>
                    <w:t>50cm</w:t>
                  </w:r>
                  <w:r>
                    <w:rPr>
                      <w:rFonts w:hAnsiTheme="minorEastAsia" w:eastAsiaTheme="minorEastAsia"/>
                      <w:color w:val="000000" w:themeColor="text1"/>
                      <w:sz w:val="21"/>
                      <w:szCs w:val="21"/>
                    </w:rPr>
                    <w:t>厚压实的黏土垫层、长丝无纺土工布（</w:t>
                  </w:r>
                  <w:r>
                    <w:rPr>
                      <w:rFonts w:eastAsiaTheme="minorEastAsia"/>
                      <w:color w:val="000000" w:themeColor="text1"/>
                      <w:sz w:val="21"/>
                      <w:szCs w:val="21"/>
                    </w:rPr>
                    <w:t>400g/m</w:t>
                  </w:r>
                  <w:r>
                    <w:rPr>
                      <w:rFonts w:eastAsiaTheme="minorEastAsia"/>
                      <w:color w:val="000000" w:themeColor="text1"/>
                      <w:sz w:val="21"/>
                      <w:szCs w:val="21"/>
                      <w:vertAlign w:val="superscript"/>
                    </w:rPr>
                    <w:t>2</w:t>
                  </w:r>
                  <w:r>
                    <w:rPr>
                      <w:rFonts w:hAnsiTheme="minorEastAsia" w:eastAsiaTheme="minorEastAsia"/>
                      <w:color w:val="000000" w:themeColor="text1"/>
                      <w:sz w:val="21"/>
                      <w:szCs w:val="21"/>
                    </w:rPr>
                    <w:t>）、</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2mm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hAnsiTheme="minorEastAsia" w:eastAsiaTheme="minorEastAsia"/>
                      <w:bCs/>
                      <w:color w:val="000000" w:themeColor="text1"/>
                      <w:sz w:val="21"/>
                      <w:szCs w:val="21"/>
                    </w:rPr>
                    <w:t>四周池体防渗结构为</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3mm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hAnsiTheme="minorEastAsia" w:eastAsiaTheme="minorEastAsia"/>
                      <w:bCs/>
                      <w:color w:val="000000" w:themeColor="text1"/>
                      <w:sz w:val="21"/>
                      <w:szCs w:val="21"/>
                    </w:rPr>
                    <w:t>并对池体进行满水试</w:t>
                  </w:r>
                  <w:r>
                    <w:rPr>
                      <w:bCs/>
                      <w:color w:val="000000" w:themeColor="text1"/>
                      <w:sz w:val="21"/>
                      <w:szCs w:val="21"/>
                    </w:rPr>
                    <w:t>验，经试验合格后方可投入使用</w:t>
                  </w:r>
                  <w:r>
                    <w:rPr>
                      <w:rFonts w:hint="eastAsia"/>
                      <w:bCs/>
                      <w:color w:val="000000" w:themeColor="text1"/>
                      <w:sz w:val="21"/>
                      <w:szCs w:val="21"/>
                    </w:rPr>
                    <w:t>。</w:t>
                  </w:r>
                  <w:r>
                    <w:rPr>
                      <w:rFonts w:hint="eastAsia" w:hAnsiTheme="minorEastAsia" w:eastAsiaTheme="minorEastAsia"/>
                      <w:bCs/>
                      <w:color w:val="000000" w:themeColor="text1"/>
                      <w:sz w:val="21"/>
                      <w:szCs w:val="21"/>
                    </w:rPr>
                    <w:t>医疗废物暂存间内</w:t>
                  </w:r>
                  <w:r>
                    <w:rPr>
                      <w:rFonts w:hAnsiTheme="minorEastAsia" w:eastAsiaTheme="minorEastAsia"/>
                      <w:color w:val="000000" w:themeColor="text1"/>
                      <w:sz w:val="21"/>
                      <w:szCs w:val="21"/>
                    </w:rPr>
                    <w:t>设置换气扇；</w:t>
                  </w:r>
                  <w:r>
                    <w:rPr>
                      <w:rFonts w:hint="eastAsia" w:hAnsiTheme="minorEastAsia" w:eastAsiaTheme="minorEastAsia"/>
                      <w:bCs/>
                      <w:color w:val="000000" w:themeColor="text1"/>
                      <w:sz w:val="21"/>
                      <w:szCs w:val="21"/>
                    </w:rPr>
                    <w:t>医疗废物暂存间内</w:t>
                  </w:r>
                  <w:r>
                    <w:rPr>
                      <w:rFonts w:hint="eastAsia" w:hAnsiTheme="minorEastAsia" w:eastAsiaTheme="minorEastAsia"/>
                      <w:color w:val="000000" w:themeColor="text1"/>
                      <w:sz w:val="21"/>
                      <w:szCs w:val="21"/>
                    </w:rPr>
                    <w:t>内</w:t>
                  </w:r>
                  <w:r>
                    <w:rPr>
                      <w:rFonts w:hint="eastAsia"/>
                      <w:color w:val="000000" w:themeColor="text1"/>
                      <w:sz w:val="21"/>
                      <w:szCs w:val="21"/>
                    </w:rPr>
                    <w:t>设置火灾报警系统，</w:t>
                  </w:r>
                  <w:r>
                    <w:rPr>
                      <w:rFonts w:hAnsiTheme="minorEastAsia" w:eastAsiaTheme="minorEastAsia"/>
                      <w:color w:val="000000" w:themeColor="text1"/>
                      <w:sz w:val="21"/>
                      <w:szCs w:val="21"/>
                    </w:rPr>
                    <w:t>采用安全照明设施，设防爆灯泡；</w:t>
                  </w:r>
                  <w:r>
                    <w:rPr>
                      <w:rFonts w:hint="eastAsia" w:hAnsiTheme="minorEastAsia" w:eastAsiaTheme="minorEastAsia"/>
                      <w:bCs/>
                      <w:color w:val="000000" w:themeColor="text1"/>
                      <w:sz w:val="21"/>
                      <w:szCs w:val="21"/>
                    </w:rPr>
                    <w:t>医疗废物暂存间</w:t>
                  </w:r>
                  <w:r>
                    <w:rPr>
                      <w:rFonts w:hAnsiTheme="minorEastAsia" w:eastAsiaTheme="minorEastAsia"/>
                      <w:color w:val="000000" w:themeColor="text1"/>
                      <w:sz w:val="21"/>
                      <w:szCs w:val="21"/>
                    </w:rPr>
                    <w:t>设置观察窗口；</w:t>
                  </w:r>
                  <w:r>
                    <w:rPr>
                      <w:rFonts w:hint="eastAsia" w:hAnsiTheme="minorEastAsia" w:eastAsiaTheme="minorEastAsia"/>
                      <w:bCs/>
                      <w:color w:val="000000" w:themeColor="text1"/>
                      <w:sz w:val="21"/>
                      <w:szCs w:val="21"/>
                    </w:rPr>
                    <w:t>医疗废物暂存间</w:t>
                  </w:r>
                  <w:r>
                    <w:rPr>
                      <w:rFonts w:hAnsiTheme="minorEastAsia" w:eastAsiaTheme="minorEastAsia"/>
                      <w:bCs/>
                      <w:color w:val="000000" w:themeColor="text1"/>
                      <w:sz w:val="21"/>
                      <w:szCs w:val="21"/>
                    </w:rPr>
                    <w:t>内</w:t>
                  </w:r>
                  <w:r>
                    <w:rPr>
                      <w:rFonts w:hAnsiTheme="minorEastAsia" w:eastAsiaTheme="minorEastAsia"/>
                      <w:color w:val="000000" w:themeColor="text1"/>
                      <w:sz w:val="21"/>
                      <w:szCs w:val="21"/>
                    </w:rPr>
                    <w:t>配备消防设备（灭火器、沙子等）</w:t>
                  </w:r>
                  <w:r>
                    <w:rPr>
                      <w:rFonts w:hint="eastAsia" w:hAnsiTheme="minorEastAsia" w:eastAsiaTheme="minorEastAsia"/>
                      <w:color w:val="000000" w:themeColor="text1"/>
                      <w:sz w:val="21"/>
                      <w:szCs w:val="21"/>
                    </w:rPr>
                    <w:t>；重点部位</w:t>
                  </w:r>
                  <w:r>
                    <w:rPr>
                      <w:color w:val="000000" w:themeColor="text1"/>
                      <w:sz w:val="21"/>
                      <w:szCs w:val="21"/>
                    </w:rPr>
                    <w:t>设有明显的警示标识和</w:t>
                  </w:r>
                  <w:r>
                    <w:rPr>
                      <w:rFonts w:asciiTheme="minorEastAsia" w:hAnsiTheme="minorEastAsia" w:eastAsiaTheme="minorEastAsia"/>
                      <w:color w:val="000000" w:themeColor="text1"/>
                      <w:sz w:val="21"/>
                      <w:szCs w:val="21"/>
                    </w:rPr>
                    <w:t>“禁止吸烟、非工作人员禁止靠近、禁止在周围活动”的</w:t>
                  </w:r>
                  <w:r>
                    <w:rPr>
                      <w:color w:val="000000" w:themeColor="text1"/>
                      <w:sz w:val="21"/>
                      <w:szCs w:val="21"/>
                    </w:rPr>
                    <w:t>警示标识</w:t>
                  </w:r>
                  <w:r>
                    <w:rPr>
                      <w:rFonts w:hint="eastAsia" w:hAnsiTheme="minorEastAsia" w:eastAsiaTheme="minorEastAsia"/>
                      <w:color w:val="000000" w:themeColor="text1"/>
                      <w:sz w:val="21"/>
                      <w:szCs w:val="21"/>
                    </w:rPr>
                    <w:t>。</w:t>
                  </w:r>
                  <w:r>
                    <w:rPr>
                      <w:rFonts w:hAnsiTheme="minorEastAsia" w:eastAsiaTheme="minorEastAsia"/>
                      <w:color w:val="000000" w:themeColor="text1"/>
                      <w:sz w:val="21"/>
                      <w:szCs w:val="21"/>
                    </w:rPr>
                    <w:t>医疗废物设专用收集装置，</w:t>
                  </w:r>
                  <w:r>
                    <w:rPr>
                      <w:rFonts w:hAnsiTheme="minorEastAsia" w:eastAsiaTheme="minorEastAsia"/>
                      <w:bCs/>
                      <w:color w:val="000000" w:themeColor="text1"/>
                      <w:sz w:val="21"/>
                      <w:szCs w:val="21"/>
                    </w:rPr>
                    <w:t>容器经托盘盛放暂存于危废暂存间；</w:t>
                  </w:r>
                  <w:r>
                    <w:rPr>
                      <w:rFonts w:hint="eastAsia" w:hAnsiTheme="minorEastAsia" w:eastAsiaTheme="minorEastAsia"/>
                      <w:color w:val="000000" w:themeColor="text1"/>
                      <w:sz w:val="21"/>
                      <w:szCs w:val="21"/>
                    </w:rPr>
                    <w:t>医疗</w:t>
                  </w:r>
                  <w:r>
                    <w:rPr>
                      <w:rFonts w:hAnsiTheme="minorEastAsia" w:eastAsiaTheme="minorEastAsia"/>
                      <w:color w:val="000000" w:themeColor="text1"/>
                      <w:sz w:val="21"/>
                      <w:szCs w:val="21"/>
                    </w:rPr>
                    <w:t>废物暂存场地、专用包装物、容器，贴有明显的</w:t>
                  </w:r>
                  <w:r>
                    <w:rPr>
                      <w:rFonts w:hint="eastAsia" w:asciiTheme="minorHAnsi" w:hAnsiTheme="minorHAnsi"/>
                      <w:color w:val="000000" w:themeColor="text1"/>
                      <w:sz w:val="21"/>
                      <w:szCs w:val="21"/>
                    </w:rPr>
                    <w:t>环境保护图形标志、</w:t>
                  </w:r>
                  <w:r>
                    <w:rPr>
                      <w:rFonts w:hAnsiTheme="minorEastAsia" w:eastAsiaTheme="minorEastAsia"/>
                      <w:color w:val="000000" w:themeColor="text1"/>
                      <w:sz w:val="21"/>
                      <w:szCs w:val="21"/>
                    </w:rPr>
                    <w:t>警示标识和警示说明</w:t>
                  </w:r>
                  <w:r>
                    <w:rPr>
                      <w:rFonts w:hint="eastAsia" w:hAnsiTheme="minorEastAsia" w:eastAsiaTheme="minorEastAsia"/>
                      <w:color w:val="000000" w:themeColor="text1"/>
                      <w:sz w:val="21"/>
                      <w:szCs w:val="21"/>
                    </w:rPr>
                    <w:t>，</w:t>
                  </w:r>
                  <w:r>
                    <w:rPr>
                      <w:rFonts w:hint="eastAsia" w:asciiTheme="minorHAnsi" w:hAnsiTheme="minorHAnsi"/>
                      <w:color w:val="000000" w:themeColor="text1"/>
                      <w:sz w:val="21"/>
                      <w:szCs w:val="21"/>
                    </w:rPr>
                    <w:t>并清楚地标明废物类别、数量、危险特性等。</w:t>
                  </w:r>
                  <w:r>
                    <w:rPr>
                      <w:rFonts w:hAnsiTheme="minorEastAsia" w:eastAsiaTheme="minorEastAsia"/>
                      <w:color w:val="000000" w:themeColor="text1"/>
                      <w:sz w:val="21"/>
                      <w:szCs w:val="21"/>
                    </w:rPr>
                    <w:t>分类密闭收集的医疗</w:t>
                  </w:r>
                  <w:r>
                    <w:rPr>
                      <w:rFonts w:hint="eastAsia" w:hAnsiTheme="minorEastAsia" w:eastAsiaTheme="minorEastAsia"/>
                      <w:color w:val="000000" w:themeColor="text1"/>
                      <w:sz w:val="21"/>
                      <w:szCs w:val="21"/>
                    </w:rPr>
                    <w:t>废物</w:t>
                  </w:r>
                  <w:r>
                    <w:rPr>
                      <w:rFonts w:hAnsiTheme="minorEastAsia" w:eastAsiaTheme="minorEastAsia"/>
                      <w:color w:val="000000" w:themeColor="text1"/>
                      <w:sz w:val="21"/>
                      <w:szCs w:val="21"/>
                    </w:rPr>
                    <w:t>暂存于一层的医疗废物暂存间内，日产日清，委托有危险废物处理资质的单位定期进行处置。</w:t>
                  </w:r>
                </w:p>
              </w:tc>
              <w:tc>
                <w:tcPr>
                  <w:tcW w:w="1560" w:type="dxa"/>
                  <w:tcBorders>
                    <w:right w:val="single" w:color="auto" w:sz="4" w:space="0"/>
                  </w:tcBorders>
                </w:tcPr>
                <w:p w14:paraId="26887A1B">
                  <w:pPr>
                    <w:pStyle w:val="22"/>
                    <w:shd w:val="clear" w:color="auto" w:fill="FFFFFF"/>
                    <w:spacing w:before="0" w:beforeAutospacing="0" w:after="0" w:afterAutospacing="0" w:line="360" w:lineRule="exact"/>
                    <w:jc w:val="center"/>
                    <w:rPr>
                      <w:rFonts w:ascii="Times New Roman" w:hAnsiTheme="minorEastAsia" w:eastAsiaTheme="minorEastAsia"/>
                      <w:color w:val="000000" w:themeColor="text1"/>
                      <w:sz w:val="21"/>
                      <w:szCs w:val="21"/>
                    </w:rPr>
                  </w:pPr>
                </w:p>
                <w:p w14:paraId="23817DD2">
                  <w:pPr>
                    <w:pStyle w:val="22"/>
                    <w:shd w:val="clear" w:color="auto" w:fill="FFFFFF"/>
                    <w:spacing w:before="0" w:beforeAutospacing="0" w:after="0" w:afterAutospacing="0" w:line="360" w:lineRule="exact"/>
                    <w:rPr>
                      <w:rFonts w:ascii="Times New Roman" w:hAnsiTheme="minorEastAsia" w:eastAsiaTheme="minorEastAsia"/>
                      <w:color w:val="000000" w:themeColor="text1"/>
                      <w:sz w:val="21"/>
                      <w:szCs w:val="21"/>
                    </w:rPr>
                  </w:pPr>
                </w:p>
                <w:p w14:paraId="06D71B1B">
                  <w:pPr>
                    <w:pStyle w:val="22"/>
                    <w:shd w:val="clear" w:color="auto" w:fill="FFFFFF"/>
                    <w:spacing w:before="0" w:beforeAutospacing="0" w:after="0" w:afterAutospacing="0" w:line="360" w:lineRule="exact"/>
                    <w:rPr>
                      <w:rFonts w:ascii="Times New Roman" w:hAnsiTheme="minorEastAsia" w:eastAsiaTheme="minorEastAsia"/>
                      <w:color w:val="000000" w:themeColor="text1"/>
                      <w:sz w:val="21"/>
                      <w:szCs w:val="21"/>
                    </w:rPr>
                  </w:pPr>
                </w:p>
                <w:p w14:paraId="18F4F881">
                  <w:pPr>
                    <w:pStyle w:val="22"/>
                    <w:shd w:val="clear" w:color="auto" w:fill="FFFFFF"/>
                    <w:spacing w:before="0" w:beforeAutospacing="0" w:after="0" w:afterAutospacing="0" w:line="360" w:lineRule="exact"/>
                    <w:rPr>
                      <w:rFonts w:ascii="Times New Roman" w:hAnsiTheme="minorEastAsia" w:eastAsiaTheme="minorEastAsia"/>
                      <w:color w:val="000000" w:themeColor="text1"/>
                      <w:sz w:val="21"/>
                      <w:szCs w:val="21"/>
                    </w:rPr>
                  </w:pPr>
                </w:p>
                <w:p w14:paraId="215A26C6">
                  <w:pPr>
                    <w:pStyle w:val="22"/>
                    <w:shd w:val="clear" w:color="auto" w:fill="FFFFFF"/>
                    <w:spacing w:before="0" w:beforeAutospacing="0" w:after="0" w:afterAutospacing="0" w:line="360" w:lineRule="exact"/>
                    <w:rPr>
                      <w:rFonts w:ascii="Times New Roman" w:hAnsiTheme="minorEastAsia" w:eastAsiaTheme="minorEastAsia"/>
                      <w:color w:val="000000" w:themeColor="text1"/>
                      <w:sz w:val="21"/>
                      <w:szCs w:val="21"/>
                    </w:rPr>
                  </w:pPr>
                </w:p>
                <w:p w14:paraId="636B6C00">
                  <w:pPr>
                    <w:pStyle w:val="22"/>
                    <w:shd w:val="clear" w:color="auto" w:fill="FFFFFF"/>
                    <w:spacing w:before="0" w:beforeAutospacing="0" w:after="0" w:afterAutospacing="0" w:line="360" w:lineRule="exact"/>
                    <w:rPr>
                      <w:rFonts w:ascii="Times New Roman" w:hAnsiTheme="minorEastAsia" w:eastAsiaTheme="minorEastAsia"/>
                      <w:color w:val="000000" w:themeColor="text1"/>
                      <w:sz w:val="21"/>
                      <w:szCs w:val="21"/>
                    </w:rPr>
                  </w:pPr>
                </w:p>
                <w:p w14:paraId="2B238FE8">
                  <w:pPr>
                    <w:pStyle w:val="22"/>
                    <w:shd w:val="clear" w:color="auto" w:fill="FFFFFF"/>
                    <w:spacing w:before="0" w:beforeAutospacing="0" w:after="0" w:afterAutospacing="0" w:line="360" w:lineRule="exact"/>
                    <w:rPr>
                      <w:rFonts w:ascii="Times New Roman" w:hAnsiTheme="minorEastAsia" w:eastAsiaTheme="minorEastAsia"/>
                      <w:color w:val="000000" w:themeColor="text1"/>
                      <w:sz w:val="21"/>
                      <w:szCs w:val="21"/>
                    </w:rPr>
                  </w:pPr>
                </w:p>
                <w:p w14:paraId="70D9F5D4">
                  <w:pPr>
                    <w:pStyle w:val="22"/>
                    <w:shd w:val="clear" w:color="auto" w:fill="FFFFFF"/>
                    <w:spacing w:before="0" w:beforeAutospacing="0" w:after="0" w:afterAutospacing="0" w:line="360" w:lineRule="exact"/>
                    <w:rPr>
                      <w:rFonts w:ascii="Times New Roman" w:hAnsiTheme="minorEastAsia" w:eastAsiaTheme="minorEastAsia"/>
                      <w:color w:val="000000" w:themeColor="text1"/>
                      <w:sz w:val="21"/>
                      <w:szCs w:val="21"/>
                    </w:rPr>
                  </w:pPr>
                </w:p>
                <w:p w14:paraId="5731B0B0">
                  <w:pPr>
                    <w:pStyle w:val="22"/>
                    <w:shd w:val="clear" w:color="auto" w:fill="FFFFFF"/>
                    <w:spacing w:before="0" w:beforeAutospacing="0" w:after="0" w:afterAutospacing="0" w:line="360" w:lineRule="exact"/>
                    <w:rPr>
                      <w:rFonts w:ascii="Times New Roman" w:hAnsiTheme="minorEastAsia" w:eastAsiaTheme="minorEastAsia"/>
                      <w:color w:val="000000" w:themeColor="text1"/>
                      <w:sz w:val="21"/>
                      <w:szCs w:val="21"/>
                    </w:rPr>
                  </w:pPr>
                </w:p>
                <w:p w14:paraId="2CD5417B">
                  <w:pPr>
                    <w:pStyle w:val="22"/>
                    <w:shd w:val="clear" w:color="auto" w:fill="FFFFFF"/>
                    <w:spacing w:before="0" w:beforeAutospacing="0" w:after="0" w:afterAutospacing="0" w:line="360" w:lineRule="exact"/>
                    <w:rPr>
                      <w:rFonts w:ascii="Times New Roman" w:hAnsiTheme="minorEastAsia" w:eastAsiaTheme="minorEastAsia"/>
                      <w:color w:val="000000" w:themeColor="text1"/>
                      <w:sz w:val="21"/>
                      <w:szCs w:val="21"/>
                    </w:rPr>
                  </w:pPr>
                </w:p>
                <w:p w14:paraId="6123CD09">
                  <w:pPr>
                    <w:pStyle w:val="22"/>
                    <w:shd w:val="clear" w:color="auto" w:fill="FFFFFF"/>
                    <w:spacing w:before="0" w:beforeAutospacing="0" w:after="0" w:afterAutospacing="0" w:line="360" w:lineRule="exact"/>
                    <w:rPr>
                      <w:rFonts w:ascii="Times New Roman" w:hAnsiTheme="minorEastAsia" w:eastAsiaTheme="minorEastAsia"/>
                      <w:color w:val="000000" w:themeColor="text1"/>
                      <w:sz w:val="21"/>
                      <w:szCs w:val="21"/>
                    </w:rPr>
                  </w:pPr>
                </w:p>
                <w:p w14:paraId="33FADEA5">
                  <w:pPr>
                    <w:pStyle w:val="22"/>
                    <w:shd w:val="clear" w:color="auto" w:fill="FFFFFF"/>
                    <w:spacing w:before="0" w:beforeAutospacing="0" w:after="0" w:afterAutospacing="0" w:line="360" w:lineRule="exact"/>
                    <w:rPr>
                      <w:rFonts w:ascii="Times New Roman" w:hAnsiTheme="minorEastAsia" w:eastAsiaTheme="minorEastAsia"/>
                      <w:color w:val="000000" w:themeColor="text1"/>
                      <w:sz w:val="21"/>
                      <w:szCs w:val="21"/>
                    </w:rPr>
                  </w:pPr>
                </w:p>
                <w:p w14:paraId="7ABB0B8D">
                  <w:pPr>
                    <w:pStyle w:val="22"/>
                    <w:shd w:val="clear" w:color="auto" w:fill="FFFFFF"/>
                    <w:spacing w:before="0" w:beforeAutospacing="0" w:after="0" w:afterAutospacing="0" w:line="360" w:lineRule="exact"/>
                    <w:rPr>
                      <w:rFonts w:ascii="Times New Roman" w:hAnsiTheme="minorEastAsia" w:eastAsiaTheme="minorEastAsia"/>
                      <w:color w:val="000000" w:themeColor="text1"/>
                      <w:sz w:val="21"/>
                      <w:szCs w:val="21"/>
                    </w:rPr>
                  </w:pPr>
                </w:p>
                <w:p w14:paraId="44ECDB3A">
                  <w:pPr>
                    <w:pStyle w:val="22"/>
                    <w:shd w:val="clear" w:color="auto" w:fill="FFFFFF"/>
                    <w:spacing w:before="0" w:beforeAutospacing="0" w:after="0" w:afterAutospacing="0" w:line="360" w:lineRule="exact"/>
                    <w:rPr>
                      <w:rFonts w:ascii="Times New Roman" w:hAnsiTheme="minorEastAsia" w:eastAsiaTheme="minorEastAsia"/>
                      <w:color w:val="000000" w:themeColor="text1"/>
                      <w:sz w:val="21"/>
                      <w:szCs w:val="21"/>
                    </w:rPr>
                  </w:pPr>
                </w:p>
                <w:p w14:paraId="6688456D">
                  <w:pPr>
                    <w:pStyle w:val="22"/>
                    <w:shd w:val="clear" w:color="auto" w:fill="FFFFFF"/>
                    <w:spacing w:before="0" w:beforeAutospacing="0" w:after="0" w:afterAutospacing="0" w:line="360" w:lineRule="exact"/>
                    <w:jc w:val="center"/>
                    <w:rPr>
                      <w:rFonts w:ascii="Times New Roman" w:hAnsiTheme="minorEastAsia" w:eastAsiaTheme="minorEastAsia"/>
                      <w:color w:val="000000" w:themeColor="text1"/>
                      <w:sz w:val="21"/>
                      <w:szCs w:val="21"/>
                    </w:rPr>
                  </w:pPr>
                  <w:r>
                    <w:rPr>
                      <w:rFonts w:hint="eastAsia" w:ascii="Times New Roman" w:hAnsiTheme="minorEastAsia" w:eastAsiaTheme="minorEastAsia"/>
                      <w:color w:val="000000" w:themeColor="text1"/>
                      <w:sz w:val="21"/>
                      <w:szCs w:val="21"/>
                    </w:rPr>
                    <w:t>新建</w:t>
                  </w:r>
                </w:p>
              </w:tc>
            </w:tr>
            <w:tr w14:paraId="3DE1E3E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5FB611BA">
                  <w:pPr>
                    <w:spacing w:line="360" w:lineRule="exact"/>
                    <w:jc w:val="center"/>
                    <w:textAlignment w:val="baseline"/>
                    <w:rPr>
                      <w:color w:val="000000" w:themeColor="text1"/>
                      <w:szCs w:val="21"/>
                    </w:rPr>
                  </w:pPr>
                </w:p>
              </w:tc>
              <w:tc>
                <w:tcPr>
                  <w:tcW w:w="1134" w:type="dxa"/>
                  <w:vMerge w:val="continue"/>
                </w:tcPr>
                <w:p w14:paraId="367BB1FA">
                  <w:pPr>
                    <w:spacing w:line="360" w:lineRule="exact"/>
                    <w:jc w:val="center"/>
                    <w:textAlignment w:val="baseline"/>
                    <w:rPr>
                      <w:color w:val="000000" w:themeColor="text1"/>
                      <w:szCs w:val="21"/>
                    </w:rPr>
                  </w:pPr>
                </w:p>
              </w:tc>
              <w:tc>
                <w:tcPr>
                  <w:tcW w:w="2759" w:type="dxa"/>
                  <w:tcBorders>
                    <w:right w:val="single" w:color="auto" w:sz="4" w:space="0"/>
                  </w:tcBorders>
                  <w:vAlign w:val="center"/>
                </w:tcPr>
                <w:p w14:paraId="0AC28B60">
                  <w:pPr>
                    <w:spacing w:line="360" w:lineRule="exact"/>
                    <w:jc w:val="center"/>
                    <w:textAlignment w:val="baseline"/>
                    <w:rPr>
                      <w:color w:val="000000" w:themeColor="text1"/>
                      <w:szCs w:val="21"/>
                    </w:rPr>
                  </w:pPr>
                  <w:r>
                    <w:rPr>
                      <w:rFonts w:hint="eastAsia" w:hAnsiTheme="minorEastAsia" w:eastAsiaTheme="minorEastAsia"/>
                      <w:color w:val="000000" w:themeColor="text1"/>
                      <w:kern w:val="0"/>
                      <w:szCs w:val="21"/>
                    </w:rPr>
                    <w:t>输液瓶（袋、管）</w:t>
                  </w:r>
                </w:p>
              </w:tc>
              <w:tc>
                <w:tcPr>
                  <w:tcW w:w="3402" w:type="dxa"/>
                  <w:tcBorders>
                    <w:right w:val="single" w:color="auto" w:sz="4" w:space="0"/>
                  </w:tcBorders>
                </w:tcPr>
                <w:p w14:paraId="162D83E0">
                  <w:pPr>
                    <w:pStyle w:val="71"/>
                    <w:spacing w:line="360" w:lineRule="exact"/>
                    <w:ind w:firstLine="0" w:firstLineChars="0"/>
                    <w:jc w:val="center"/>
                    <w:rPr>
                      <w:rFonts w:cs="宋体" w:asciiTheme="minorEastAsia" w:hAnsiTheme="minorEastAsia" w:eastAsiaTheme="minorEastAsia"/>
                      <w:color w:val="000000" w:themeColor="text1"/>
                      <w:sz w:val="21"/>
                      <w:szCs w:val="21"/>
                    </w:rPr>
                  </w:pPr>
                  <w:r>
                    <w:rPr>
                      <w:rFonts w:hint="eastAsia"/>
                      <w:color w:val="000000" w:themeColor="text1"/>
                      <w:sz w:val="21"/>
                      <w:szCs w:val="21"/>
                    </w:rPr>
                    <w:t>设置</w:t>
                  </w:r>
                  <w:r>
                    <w:rPr>
                      <w:rFonts w:hint="eastAsia" w:hAnsiTheme="minorEastAsia" w:eastAsiaTheme="minorEastAsia"/>
                      <w:color w:val="000000" w:themeColor="text1"/>
                      <w:sz w:val="21"/>
                      <w:szCs w:val="21"/>
                    </w:rPr>
                    <w:t>输液瓶（袋、管）储存间5m</w:t>
                  </w:r>
                  <w:r>
                    <w:rPr>
                      <w:rFonts w:hint="eastAsia" w:hAnsiTheme="minorEastAsia" w:eastAsiaTheme="minorEastAsia"/>
                      <w:color w:val="000000" w:themeColor="text1"/>
                      <w:sz w:val="21"/>
                      <w:szCs w:val="21"/>
                      <w:vertAlign w:val="superscript"/>
                    </w:rPr>
                    <w:t>2</w:t>
                  </w:r>
                  <w:r>
                    <w:rPr>
                      <w:rFonts w:hint="eastAsia" w:hAnsiTheme="minorEastAsia" w:eastAsiaTheme="minorEastAsia"/>
                      <w:color w:val="000000" w:themeColor="text1"/>
                      <w:sz w:val="21"/>
                      <w:szCs w:val="21"/>
                    </w:rPr>
                    <w:t>，</w:t>
                  </w:r>
                  <w:r>
                    <w:rPr>
                      <w:rFonts w:hint="eastAsia"/>
                      <w:color w:val="000000" w:themeColor="text1"/>
                      <w:sz w:val="21"/>
                      <w:szCs w:val="21"/>
                    </w:rPr>
                    <w:t>暂存于储存间，统一收集后交回收和利用企业或回收利用一体化企业进行回收。</w:t>
                  </w:r>
                </w:p>
              </w:tc>
              <w:tc>
                <w:tcPr>
                  <w:tcW w:w="1560" w:type="dxa"/>
                  <w:tcBorders>
                    <w:right w:val="single" w:color="auto" w:sz="4" w:space="0"/>
                  </w:tcBorders>
                </w:tcPr>
                <w:p w14:paraId="0C634255">
                  <w:pPr>
                    <w:pStyle w:val="71"/>
                    <w:spacing w:line="360" w:lineRule="exact"/>
                    <w:ind w:firstLine="0" w:firstLineChars="0"/>
                    <w:jc w:val="center"/>
                    <w:rPr>
                      <w:color w:val="000000" w:themeColor="text1"/>
                      <w:sz w:val="21"/>
                      <w:szCs w:val="21"/>
                    </w:rPr>
                  </w:pPr>
                </w:p>
                <w:p w14:paraId="4ABA6D70">
                  <w:pPr>
                    <w:pStyle w:val="71"/>
                    <w:spacing w:line="360" w:lineRule="exact"/>
                    <w:ind w:firstLine="0" w:firstLineChars="0"/>
                    <w:jc w:val="center"/>
                    <w:rPr>
                      <w:color w:val="000000" w:themeColor="text1"/>
                      <w:sz w:val="21"/>
                      <w:szCs w:val="21"/>
                    </w:rPr>
                  </w:pPr>
                  <w:r>
                    <w:rPr>
                      <w:rFonts w:hint="eastAsia"/>
                      <w:color w:val="000000" w:themeColor="text1"/>
                      <w:sz w:val="21"/>
                      <w:szCs w:val="21"/>
                    </w:rPr>
                    <w:t>新建</w:t>
                  </w:r>
                </w:p>
              </w:tc>
            </w:tr>
            <w:tr w14:paraId="5D42ACF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0DFDDD2C">
                  <w:pPr>
                    <w:spacing w:line="360" w:lineRule="exact"/>
                    <w:jc w:val="center"/>
                    <w:textAlignment w:val="baseline"/>
                    <w:rPr>
                      <w:color w:val="000000" w:themeColor="text1"/>
                      <w:szCs w:val="21"/>
                    </w:rPr>
                  </w:pPr>
                </w:p>
              </w:tc>
              <w:tc>
                <w:tcPr>
                  <w:tcW w:w="1134" w:type="dxa"/>
                  <w:vMerge w:val="continue"/>
                </w:tcPr>
                <w:p w14:paraId="7D7185B3">
                  <w:pPr>
                    <w:spacing w:line="360" w:lineRule="exact"/>
                    <w:jc w:val="center"/>
                    <w:textAlignment w:val="baseline"/>
                    <w:rPr>
                      <w:color w:val="000000" w:themeColor="text1"/>
                      <w:szCs w:val="21"/>
                    </w:rPr>
                  </w:pPr>
                </w:p>
              </w:tc>
              <w:tc>
                <w:tcPr>
                  <w:tcW w:w="2759" w:type="dxa"/>
                  <w:tcBorders>
                    <w:right w:val="single" w:color="auto" w:sz="4" w:space="0"/>
                  </w:tcBorders>
                  <w:vAlign w:val="center"/>
                </w:tcPr>
                <w:p w14:paraId="6B16C7A5">
                  <w:pPr>
                    <w:spacing w:line="360" w:lineRule="exact"/>
                    <w:jc w:val="center"/>
                    <w:textAlignment w:val="baseline"/>
                    <w:rPr>
                      <w:color w:val="000000" w:themeColor="text1"/>
                      <w:szCs w:val="21"/>
                    </w:rPr>
                  </w:pPr>
                  <w:r>
                    <w:rPr>
                      <w:rFonts w:hint="eastAsia"/>
                      <w:color w:val="000000" w:themeColor="text1"/>
                      <w:szCs w:val="21"/>
                    </w:rPr>
                    <w:t>中药渣</w:t>
                  </w:r>
                </w:p>
              </w:tc>
              <w:tc>
                <w:tcPr>
                  <w:tcW w:w="3402" w:type="dxa"/>
                  <w:tcBorders>
                    <w:right w:val="single" w:color="auto" w:sz="4" w:space="0"/>
                  </w:tcBorders>
                </w:tcPr>
                <w:p w14:paraId="6CF7CD20">
                  <w:pPr>
                    <w:pStyle w:val="71"/>
                    <w:spacing w:line="360" w:lineRule="exact"/>
                    <w:ind w:firstLine="0" w:firstLineChars="0"/>
                    <w:jc w:val="center"/>
                    <w:rPr>
                      <w:rFonts w:cs="宋体" w:asciiTheme="minorEastAsia" w:hAnsiTheme="minorEastAsia" w:eastAsiaTheme="minorEastAsia"/>
                      <w:color w:val="000000" w:themeColor="text1"/>
                      <w:sz w:val="21"/>
                      <w:szCs w:val="21"/>
                    </w:rPr>
                  </w:pPr>
                  <w:r>
                    <w:rPr>
                      <w:rFonts w:hAnsi="宋体"/>
                      <w:color w:val="000000" w:themeColor="text1"/>
                      <w:sz w:val="21"/>
                      <w:szCs w:val="21"/>
                    </w:rPr>
                    <w:t>煎药室设垃圾桶，</w:t>
                  </w:r>
                  <w:r>
                    <w:rPr>
                      <w:rFonts w:hint="eastAsia" w:hAnsi="宋体"/>
                      <w:color w:val="000000" w:themeColor="text1"/>
                      <w:sz w:val="21"/>
                      <w:szCs w:val="21"/>
                    </w:rPr>
                    <w:t>收集后由市政环卫部门统一处理。</w:t>
                  </w:r>
                </w:p>
              </w:tc>
              <w:tc>
                <w:tcPr>
                  <w:tcW w:w="1560" w:type="dxa"/>
                  <w:tcBorders>
                    <w:right w:val="single" w:color="auto" w:sz="4" w:space="0"/>
                  </w:tcBorders>
                </w:tcPr>
                <w:p w14:paraId="29048796">
                  <w:pPr>
                    <w:pStyle w:val="71"/>
                    <w:spacing w:line="360" w:lineRule="exact"/>
                    <w:ind w:firstLine="0" w:firstLineChars="0"/>
                    <w:jc w:val="center"/>
                    <w:rPr>
                      <w:rFonts w:hAnsi="宋体"/>
                      <w:color w:val="000000" w:themeColor="text1"/>
                      <w:sz w:val="21"/>
                      <w:szCs w:val="21"/>
                    </w:rPr>
                  </w:pPr>
                  <w:r>
                    <w:rPr>
                      <w:rFonts w:hint="eastAsia" w:hAnsi="宋体"/>
                      <w:color w:val="000000" w:themeColor="text1"/>
                      <w:sz w:val="21"/>
                      <w:szCs w:val="21"/>
                    </w:rPr>
                    <w:t>新建</w:t>
                  </w:r>
                </w:p>
              </w:tc>
            </w:tr>
            <w:tr w14:paraId="3C12F3A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5849CD50">
                  <w:pPr>
                    <w:spacing w:line="360" w:lineRule="exact"/>
                    <w:jc w:val="center"/>
                    <w:textAlignment w:val="baseline"/>
                    <w:rPr>
                      <w:color w:val="000000" w:themeColor="text1"/>
                      <w:szCs w:val="21"/>
                    </w:rPr>
                  </w:pPr>
                </w:p>
              </w:tc>
              <w:tc>
                <w:tcPr>
                  <w:tcW w:w="1134" w:type="dxa"/>
                  <w:vMerge w:val="continue"/>
                </w:tcPr>
                <w:p w14:paraId="141E1D93">
                  <w:pPr>
                    <w:spacing w:line="360" w:lineRule="exact"/>
                    <w:jc w:val="center"/>
                    <w:textAlignment w:val="baseline"/>
                    <w:rPr>
                      <w:color w:val="000000" w:themeColor="text1"/>
                      <w:szCs w:val="21"/>
                    </w:rPr>
                  </w:pPr>
                </w:p>
              </w:tc>
              <w:tc>
                <w:tcPr>
                  <w:tcW w:w="2759" w:type="dxa"/>
                  <w:tcBorders>
                    <w:right w:val="single" w:color="auto" w:sz="4" w:space="0"/>
                  </w:tcBorders>
                  <w:vAlign w:val="center"/>
                </w:tcPr>
                <w:p w14:paraId="46D5B6BB">
                  <w:pPr>
                    <w:spacing w:line="360" w:lineRule="exact"/>
                    <w:jc w:val="center"/>
                    <w:textAlignment w:val="baseline"/>
                    <w:rPr>
                      <w:color w:val="000000" w:themeColor="text1"/>
                      <w:szCs w:val="21"/>
                    </w:rPr>
                  </w:pPr>
                  <w:r>
                    <w:rPr>
                      <w:rFonts w:hint="eastAsia"/>
                      <w:color w:val="000000" w:themeColor="text1"/>
                      <w:szCs w:val="21"/>
                    </w:rPr>
                    <w:t>生活垃圾</w:t>
                  </w:r>
                </w:p>
              </w:tc>
              <w:tc>
                <w:tcPr>
                  <w:tcW w:w="3402" w:type="dxa"/>
                  <w:tcBorders>
                    <w:right w:val="single" w:color="auto" w:sz="4" w:space="0"/>
                  </w:tcBorders>
                </w:tcPr>
                <w:p w14:paraId="248FD3CB">
                  <w:pPr>
                    <w:pStyle w:val="71"/>
                    <w:spacing w:line="360" w:lineRule="exact"/>
                    <w:ind w:firstLine="0" w:firstLineChars="0"/>
                    <w:jc w:val="center"/>
                    <w:rPr>
                      <w:color w:val="000000" w:themeColor="text1"/>
                      <w:sz w:val="21"/>
                      <w:szCs w:val="21"/>
                    </w:rPr>
                  </w:pPr>
                  <w:r>
                    <w:rPr>
                      <w:rFonts w:hint="eastAsia" w:hAnsi="宋体"/>
                      <w:color w:val="000000" w:themeColor="text1"/>
                      <w:sz w:val="21"/>
                      <w:szCs w:val="21"/>
                    </w:rPr>
                    <w:t>各楼层设置垃圾筒，由保洁人员集中收集，由市政环卫部门统一处理。</w:t>
                  </w:r>
                </w:p>
              </w:tc>
              <w:tc>
                <w:tcPr>
                  <w:tcW w:w="1560" w:type="dxa"/>
                  <w:tcBorders>
                    <w:right w:val="single" w:color="auto" w:sz="4" w:space="0"/>
                  </w:tcBorders>
                </w:tcPr>
                <w:p w14:paraId="44DADC9E">
                  <w:pPr>
                    <w:pStyle w:val="71"/>
                    <w:spacing w:line="360" w:lineRule="exact"/>
                    <w:ind w:firstLine="0" w:firstLineChars="0"/>
                    <w:jc w:val="center"/>
                    <w:rPr>
                      <w:rFonts w:hAnsi="宋体"/>
                      <w:color w:val="000000" w:themeColor="text1"/>
                      <w:sz w:val="21"/>
                      <w:szCs w:val="21"/>
                    </w:rPr>
                  </w:pPr>
                  <w:r>
                    <w:rPr>
                      <w:rFonts w:hint="eastAsia" w:hAnsi="宋体"/>
                      <w:color w:val="000000" w:themeColor="text1"/>
                      <w:sz w:val="21"/>
                      <w:szCs w:val="21"/>
                    </w:rPr>
                    <w:t>新建</w:t>
                  </w:r>
                </w:p>
              </w:tc>
            </w:tr>
          </w:tbl>
          <w:p w14:paraId="118B6EF2">
            <w:pPr>
              <w:spacing w:line="480" w:lineRule="exact"/>
              <w:ind w:firstLine="360" w:firstLineChars="150"/>
              <w:rPr>
                <w:color w:val="000000" w:themeColor="text1"/>
                <w:sz w:val="24"/>
              </w:rPr>
            </w:pPr>
            <w:r>
              <w:rPr>
                <w:color w:val="000000" w:themeColor="text1"/>
                <w:sz w:val="24"/>
              </w:rPr>
              <w:t>（3）公用工程</w:t>
            </w:r>
          </w:p>
          <w:p w14:paraId="0E4A12F1">
            <w:pPr>
              <w:spacing w:line="480" w:lineRule="exact"/>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供电</w:t>
            </w:r>
          </w:p>
          <w:p w14:paraId="726E5423">
            <w:pPr>
              <w:spacing w:line="480" w:lineRule="exact"/>
              <w:ind w:firstLine="480" w:firstLineChars="200"/>
              <w:rPr>
                <w:color w:val="000000" w:themeColor="text1"/>
                <w:sz w:val="24"/>
              </w:rPr>
            </w:pPr>
            <w:r>
              <w:rPr>
                <w:rFonts w:hint="eastAsia"/>
                <w:color w:val="000000" w:themeColor="text1"/>
                <w:sz w:val="24"/>
              </w:rPr>
              <w:t>本项目供电由</w:t>
            </w:r>
            <w:r>
              <w:rPr>
                <w:color w:val="000000" w:themeColor="text1"/>
                <w:sz w:val="24"/>
              </w:rPr>
              <w:t>内蒙古电力（集团）有限责任公司锡林郭勒供电分公司提供</w:t>
            </w:r>
            <w:r>
              <w:rPr>
                <w:rFonts w:hint="eastAsia"/>
                <w:color w:val="000000" w:themeColor="text1"/>
                <w:sz w:val="24"/>
              </w:rPr>
              <w:t>，能够满足项目用电需求。</w:t>
            </w:r>
          </w:p>
          <w:p w14:paraId="79C9D8DB">
            <w:pPr>
              <w:spacing w:line="480" w:lineRule="exact"/>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供水</w:t>
            </w:r>
          </w:p>
          <w:p w14:paraId="72813DA0">
            <w:pPr>
              <w:spacing w:line="480" w:lineRule="exact"/>
              <w:ind w:firstLine="480" w:firstLineChars="200"/>
              <w:rPr>
                <w:color w:val="000000" w:themeColor="text1"/>
                <w:sz w:val="24"/>
              </w:rPr>
            </w:pPr>
            <w:r>
              <w:rPr>
                <w:rFonts w:hint="eastAsia" w:ascii="宋体" w:cs="宋体"/>
                <w:color w:val="000000" w:themeColor="text1"/>
                <w:sz w:val="24"/>
              </w:rPr>
              <w:t>本项目给水由</w:t>
            </w:r>
            <w:r>
              <w:rPr>
                <w:color w:val="000000" w:themeColor="text1"/>
                <w:sz w:val="24"/>
              </w:rPr>
              <w:t>锡林浩特市市政供水管网</w:t>
            </w:r>
            <w:r>
              <w:rPr>
                <w:rFonts w:hint="eastAsia"/>
                <w:color w:val="000000" w:themeColor="text1"/>
                <w:sz w:val="24"/>
              </w:rPr>
              <w:t>供给</w:t>
            </w:r>
            <w:r>
              <w:rPr>
                <w:rFonts w:hint="eastAsia" w:ascii="宋体" w:cs="宋体"/>
                <w:color w:val="000000" w:themeColor="text1"/>
                <w:sz w:val="24"/>
              </w:rPr>
              <w:t>，主要为医疗用水（门诊用水、检验室用水、</w:t>
            </w:r>
            <w:r>
              <w:rPr>
                <w:rFonts w:hint="eastAsia" w:ascii="宋体" w:cs="宋体"/>
                <w:color w:val="000000" w:themeColor="text1"/>
                <w:kern w:val="0"/>
                <w:sz w:val="24"/>
              </w:rPr>
              <w:t>医疗器械清洗消毒用水、</w:t>
            </w:r>
            <w:r>
              <w:rPr>
                <w:rFonts w:hint="eastAsia" w:ascii="宋体" w:cs="宋体"/>
                <w:color w:val="000000" w:themeColor="text1"/>
                <w:sz w:val="24"/>
              </w:rPr>
              <w:t>保洁用水）、生活用水（职工生活用水、病房用水）及煎药用水，</w:t>
            </w:r>
            <w:r>
              <w:rPr>
                <w:rFonts w:hint="eastAsia"/>
                <w:color w:val="000000" w:themeColor="text1"/>
                <w:sz w:val="24"/>
              </w:rPr>
              <w:t>总用水量为10860.58</w:t>
            </w:r>
            <w:r>
              <w:rPr>
                <w:color w:val="000000" w:themeColor="text1"/>
                <w:sz w:val="24"/>
              </w:rPr>
              <w:t>m</w:t>
            </w:r>
            <w:r>
              <w:rPr>
                <w:color w:val="000000" w:themeColor="text1"/>
                <w:sz w:val="24"/>
                <w:vertAlign w:val="superscript"/>
              </w:rPr>
              <w:t>3</w:t>
            </w:r>
            <w:r>
              <w:rPr>
                <w:color w:val="000000" w:themeColor="text1"/>
                <w:sz w:val="24"/>
              </w:rPr>
              <w:t>/</w:t>
            </w:r>
            <w:r>
              <w:rPr>
                <w:rFonts w:hint="eastAsia"/>
                <w:color w:val="000000" w:themeColor="text1"/>
                <w:sz w:val="24"/>
              </w:rPr>
              <w:t>a，能满足项目需求。</w:t>
            </w:r>
          </w:p>
          <w:p w14:paraId="3C8240FB">
            <w:pPr>
              <w:spacing w:line="480" w:lineRule="exact"/>
              <w:ind w:firstLine="480" w:firstLineChars="200"/>
              <w:rPr>
                <w:color w:val="000000" w:themeColor="text1"/>
                <w:sz w:val="24"/>
              </w:rPr>
            </w:pPr>
            <w:r>
              <w:rPr>
                <w:rFonts w:hint="eastAsia"/>
                <w:color w:val="000000" w:themeColor="text1"/>
                <w:sz w:val="24"/>
              </w:rPr>
              <w:t>根据《医院污水处理工程技术规范》（HJ2029-2013）可知，医院用水定额根据《建筑给排水设计标准》（GB50015-2019）（替代《建筑给排水设计规范》（GB50015-2010），2020年3月1日实施）相关要求计算。</w:t>
            </w:r>
          </w:p>
          <w:p w14:paraId="0804089D">
            <w:pPr>
              <w:spacing w:line="480" w:lineRule="exact"/>
              <w:ind w:firstLine="480" w:firstLineChars="200"/>
              <w:rPr>
                <w:color w:val="000000" w:themeColor="text1"/>
                <w:sz w:val="24"/>
              </w:rPr>
            </w:pPr>
            <w:r>
              <w:rPr>
                <w:rFonts w:hint="eastAsia"/>
                <w:color w:val="000000" w:themeColor="text1"/>
                <w:sz w:val="24"/>
              </w:rPr>
              <w:t>A、医疗用水</w:t>
            </w:r>
          </w:p>
          <w:p w14:paraId="1F577AE2">
            <w:pPr>
              <w:spacing w:line="480" w:lineRule="exact"/>
              <w:ind w:firstLine="480" w:firstLineChars="200"/>
              <w:rPr>
                <w:color w:val="000000" w:themeColor="text1"/>
                <w:sz w:val="24"/>
              </w:rPr>
            </w:pPr>
            <w:r>
              <w:rPr>
                <w:rFonts w:hint="eastAsia"/>
                <w:color w:val="000000" w:themeColor="text1"/>
                <w:sz w:val="24"/>
              </w:rPr>
              <w:t>根据《建筑给水排水设计标准》（GB50015-2019）“门诊部、病人平均日用水定额 6L~12L /人·天（本次取12）”，则本项目门诊用水量为219m</w:t>
            </w:r>
            <w:r>
              <w:rPr>
                <w:rFonts w:hint="eastAsia"/>
                <w:color w:val="000000" w:themeColor="text1"/>
                <w:sz w:val="24"/>
                <w:vertAlign w:val="superscript"/>
              </w:rPr>
              <w:t>3</w:t>
            </w:r>
            <w:r>
              <w:rPr>
                <w:rFonts w:hint="eastAsia"/>
                <w:color w:val="000000" w:themeColor="text1"/>
                <w:sz w:val="24"/>
              </w:rPr>
              <w:t>/a；类比《</w:t>
            </w:r>
            <w:r>
              <w:rPr>
                <w:rFonts w:hint="eastAsia" w:ascii="宋体" w:hAnsi="宋体" w:cs="宋体"/>
                <w:color w:val="000000" w:themeColor="text1"/>
                <w:sz w:val="24"/>
              </w:rPr>
              <w:t>锡林浩特</w:t>
            </w:r>
            <w:r>
              <w:rPr>
                <w:rFonts w:hint="eastAsia"/>
                <w:color w:val="000000" w:themeColor="text1"/>
                <w:sz w:val="24"/>
              </w:rPr>
              <w:t>市远信</w:t>
            </w:r>
            <w:r>
              <w:rPr>
                <w:rFonts w:hint="eastAsia" w:ascii="宋体" w:hAnsi="宋体" w:cs="宋体"/>
                <w:color w:val="000000" w:themeColor="text1"/>
                <w:sz w:val="24"/>
              </w:rPr>
              <w:t>医院</w:t>
            </w:r>
            <w:r>
              <w:rPr>
                <w:rFonts w:hint="eastAsia" w:eastAsiaTheme="minorEastAsia"/>
                <w:color w:val="000000" w:themeColor="text1"/>
                <w:sz w:val="24"/>
              </w:rPr>
              <w:t>项目</w:t>
            </w:r>
            <w:r>
              <w:rPr>
                <w:rFonts w:hint="eastAsia"/>
                <w:color w:val="000000" w:themeColor="text1"/>
                <w:sz w:val="24"/>
              </w:rPr>
              <w:t>》及《</w:t>
            </w:r>
            <w:r>
              <w:rPr>
                <w:color w:val="000000" w:themeColor="text1"/>
                <w:sz w:val="24"/>
              </w:rPr>
              <w:t>锡林浩特天衡医院</w:t>
            </w:r>
            <w:r>
              <w:rPr>
                <w:rFonts w:hint="eastAsia"/>
                <w:color w:val="000000" w:themeColor="text1"/>
                <w:sz w:val="24"/>
              </w:rPr>
              <w:t>项目》，检验室用水约0.015m</w:t>
            </w:r>
            <w:r>
              <w:rPr>
                <w:rFonts w:hint="eastAsia"/>
                <w:color w:val="000000" w:themeColor="text1"/>
                <w:sz w:val="24"/>
                <w:vertAlign w:val="superscript"/>
              </w:rPr>
              <w:t>3</w:t>
            </w:r>
            <w:r>
              <w:rPr>
                <w:rFonts w:hint="eastAsia"/>
                <w:color w:val="000000" w:themeColor="text1"/>
                <w:sz w:val="24"/>
              </w:rPr>
              <w:t>/d，则本项目检验室用水约5.48m</w:t>
            </w:r>
            <w:r>
              <w:rPr>
                <w:rFonts w:hint="eastAsia"/>
                <w:color w:val="000000" w:themeColor="text1"/>
                <w:sz w:val="24"/>
                <w:vertAlign w:val="superscript"/>
              </w:rPr>
              <w:t>3</w:t>
            </w:r>
            <w:r>
              <w:rPr>
                <w:rFonts w:hint="eastAsia"/>
                <w:color w:val="000000" w:themeColor="text1"/>
                <w:sz w:val="24"/>
              </w:rPr>
              <w:t>/a；类比《</w:t>
            </w:r>
            <w:bookmarkStart w:id="2" w:name="_Hlk71293787"/>
            <w:r>
              <w:rPr>
                <w:rFonts w:hint="eastAsia"/>
                <w:color w:val="000000" w:themeColor="text1"/>
                <w:sz w:val="24"/>
              </w:rPr>
              <w:t>天津永济医院有限公司项目</w:t>
            </w:r>
            <w:bookmarkEnd w:id="2"/>
            <w:r>
              <w:rPr>
                <w:rFonts w:hint="eastAsia"/>
                <w:color w:val="000000" w:themeColor="text1"/>
                <w:sz w:val="24"/>
              </w:rPr>
              <w:t>》，</w:t>
            </w:r>
            <w:r>
              <w:rPr>
                <w:rFonts w:hint="eastAsia" w:ascii="宋体" w:cs="宋体"/>
                <w:color w:val="000000" w:themeColor="text1"/>
                <w:kern w:val="0"/>
                <w:sz w:val="24"/>
              </w:rPr>
              <w:t>医疗器械（包括煎药设备）清洗消毒用水约</w:t>
            </w:r>
            <w:r>
              <w:rPr>
                <w:color w:val="000000" w:themeColor="text1"/>
                <w:kern w:val="0"/>
                <w:sz w:val="24"/>
              </w:rPr>
              <w:t>0.18</w:t>
            </w:r>
            <w:r>
              <w:rPr>
                <w:color w:val="000000" w:themeColor="text1"/>
                <w:sz w:val="24"/>
              </w:rPr>
              <w:t>m</w:t>
            </w:r>
            <w:r>
              <w:rPr>
                <w:color w:val="000000" w:themeColor="text1"/>
                <w:sz w:val="24"/>
                <w:vertAlign w:val="superscript"/>
              </w:rPr>
              <w:t>3</w:t>
            </w:r>
            <w:r>
              <w:rPr>
                <w:color w:val="000000" w:themeColor="text1"/>
                <w:sz w:val="24"/>
              </w:rPr>
              <w:t>/</w:t>
            </w:r>
            <w:r>
              <w:rPr>
                <w:rFonts w:hint="eastAsia"/>
                <w:color w:val="000000" w:themeColor="text1"/>
                <w:sz w:val="24"/>
              </w:rPr>
              <w:t>次·</w:t>
            </w:r>
            <w:r>
              <w:rPr>
                <w:color w:val="000000" w:themeColor="text1"/>
                <w:sz w:val="24"/>
              </w:rPr>
              <w:t>d</w:t>
            </w:r>
            <w:r>
              <w:rPr>
                <w:rFonts w:hint="eastAsia"/>
                <w:color w:val="000000" w:themeColor="text1"/>
                <w:sz w:val="24"/>
              </w:rPr>
              <w:t>，以清洗消毒3次/天计，则本项目</w:t>
            </w:r>
            <w:r>
              <w:rPr>
                <w:rFonts w:hint="eastAsia" w:ascii="宋体" w:cs="宋体"/>
                <w:color w:val="000000" w:themeColor="text1"/>
                <w:kern w:val="0"/>
                <w:sz w:val="24"/>
              </w:rPr>
              <w:t>医疗器械清洗消毒用水约</w:t>
            </w:r>
            <w:r>
              <w:rPr>
                <w:rFonts w:hint="eastAsia"/>
                <w:color w:val="000000" w:themeColor="text1"/>
                <w:kern w:val="0"/>
                <w:sz w:val="24"/>
              </w:rPr>
              <w:t>197.1</w:t>
            </w:r>
            <w:r>
              <w:rPr>
                <w:color w:val="000000" w:themeColor="text1"/>
                <w:sz w:val="24"/>
              </w:rPr>
              <w:t>m</w:t>
            </w:r>
            <w:r>
              <w:rPr>
                <w:color w:val="000000" w:themeColor="text1"/>
                <w:sz w:val="24"/>
                <w:vertAlign w:val="superscript"/>
              </w:rPr>
              <w:t>3</w:t>
            </w:r>
            <w:r>
              <w:rPr>
                <w:color w:val="000000" w:themeColor="text1"/>
                <w:sz w:val="24"/>
              </w:rPr>
              <w:t>/a</w:t>
            </w:r>
            <w:r>
              <w:rPr>
                <w:rFonts w:hint="eastAsia"/>
                <w:color w:val="000000" w:themeColor="text1"/>
                <w:sz w:val="24"/>
              </w:rPr>
              <w:t>；根据建设单位提供，保洁用水量约为1</w:t>
            </w:r>
            <w:r>
              <w:rPr>
                <w:color w:val="000000" w:themeColor="text1"/>
                <w:sz w:val="24"/>
              </w:rPr>
              <w:t>m</w:t>
            </w:r>
            <w:r>
              <w:rPr>
                <w:color w:val="000000" w:themeColor="text1"/>
                <w:sz w:val="24"/>
                <w:vertAlign w:val="superscript"/>
              </w:rPr>
              <w:t>3</w:t>
            </w:r>
            <w:r>
              <w:rPr>
                <w:color w:val="000000" w:themeColor="text1"/>
                <w:sz w:val="24"/>
              </w:rPr>
              <w:t>/d</w:t>
            </w:r>
            <w:r>
              <w:rPr>
                <w:rFonts w:hint="eastAsia"/>
                <w:color w:val="000000" w:themeColor="text1"/>
                <w:sz w:val="24"/>
              </w:rPr>
              <w:t>，则本项目保洁用水约365</w:t>
            </w:r>
            <w:r>
              <w:rPr>
                <w:color w:val="000000" w:themeColor="text1"/>
                <w:sz w:val="24"/>
              </w:rPr>
              <w:t>m</w:t>
            </w:r>
            <w:r>
              <w:rPr>
                <w:color w:val="000000" w:themeColor="text1"/>
                <w:sz w:val="24"/>
                <w:vertAlign w:val="superscript"/>
              </w:rPr>
              <w:t>3</w:t>
            </w:r>
            <w:r>
              <w:rPr>
                <w:color w:val="000000" w:themeColor="text1"/>
                <w:sz w:val="24"/>
              </w:rPr>
              <w:t>/</w:t>
            </w:r>
            <w:r>
              <w:rPr>
                <w:rFonts w:hint="eastAsia"/>
                <w:color w:val="000000" w:themeColor="text1"/>
                <w:sz w:val="24"/>
              </w:rPr>
              <w:t>a。本项目医疗用水总量为786.58</w:t>
            </w:r>
            <w:r>
              <w:rPr>
                <w:color w:val="000000" w:themeColor="text1"/>
                <w:sz w:val="24"/>
              </w:rPr>
              <w:t>m</w:t>
            </w:r>
            <w:r>
              <w:rPr>
                <w:color w:val="000000" w:themeColor="text1"/>
                <w:sz w:val="24"/>
                <w:vertAlign w:val="superscript"/>
              </w:rPr>
              <w:t>3</w:t>
            </w:r>
            <w:r>
              <w:rPr>
                <w:color w:val="000000" w:themeColor="text1"/>
                <w:sz w:val="24"/>
              </w:rPr>
              <w:t>/a</w:t>
            </w:r>
            <w:r>
              <w:rPr>
                <w:rFonts w:hint="eastAsia"/>
                <w:color w:val="000000" w:themeColor="text1"/>
                <w:sz w:val="24"/>
              </w:rPr>
              <w:t>。</w:t>
            </w:r>
          </w:p>
          <w:p w14:paraId="3EADFB74">
            <w:pPr>
              <w:spacing w:line="480" w:lineRule="exact"/>
              <w:ind w:firstLine="480" w:firstLineChars="200"/>
              <w:rPr>
                <w:color w:val="000000" w:themeColor="text1"/>
                <w:sz w:val="24"/>
              </w:rPr>
            </w:pPr>
            <w:r>
              <w:rPr>
                <w:rFonts w:hint="eastAsia"/>
                <w:color w:val="000000" w:themeColor="text1"/>
                <w:sz w:val="24"/>
              </w:rPr>
              <w:t>B、生活用水</w:t>
            </w:r>
          </w:p>
          <w:p w14:paraId="67276901">
            <w:pPr>
              <w:spacing w:line="480" w:lineRule="exact"/>
              <w:ind w:firstLine="480" w:firstLineChars="200"/>
              <w:rPr>
                <w:color w:val="000000" w:themeColor="text1"/>
                <w:sz w:val="24"/>
              </w:rPr>
            </w:pPr>
            <w:r>
              <w:rPr>
                <w:rFonts w:hint="eastAsia"/>
                <w:color w:val="000000" w:themeColor="text1"/>
                <w:sz w:val="24"/>
              </w:rPr>
              <w:t>根据《建筑给水排水设计标准》（GB50015-2019）“医院住院部、医务人员平均日生活用水定额 130L~200L /人·班（本次取200）”，本项目职工人数50人，则本项目职工生活用水量为3650m</w:t>
            </w:r>
            <w:r>
              <w:rPr>
                <w:rFonts w:hint="eastAsia"/>
                <w:color w:val="000000" w:themeColor="text1"/>
                <w:sz w:val="24"/>
                <w:vertAlign w:val="superscript"/>
              </w:rPr>
              <w:t>3</w:t>
            </w:r>
            <w:r>
              <w:rPr>
                <w:rFonts w:hint="eastAsia"/>
                <w:color w:val="000000" w:themeColor="text1"/>
                <w:sz w:val="24"/>
              </w:rPr>
              <w:t>/a；根据《建筑给水排水设计标准》 （GB50015-2019）“医院住院部、设</w:t>
            </w:r>
            <w:r>
              <w:rPr>
                <w:rFonts w:hint="eastAsia" w:ascii="宋体" w:cs="宋体"/>
                <w:color w:val="000000" w:themeColor="text1"/>
                <w:sz w:val="24"/>
              </w:rPr>
              <w:t>公共卫生间、盥洗室</w:t>
            </w:r>
            <w:r>
              <w:rPr>
                <w:rFonts w:hint="eastAsia"/>
                <w:color w:val="000000" w:themeColor="text1"/>
                <w:sz w:val="24"/>
              </w:rPr>
              <w:t>平均日生活用水定额90L ~160L/床·天（本次取160L/人）”，本项目设置床位110张，则本项目病房生活用水量为6424m</w:t>
            </w:r>
            <w:r>
              <w:rPr>
                <w:rFonts w:hint="eastAsia"/>
                <w:color w:val="000000" w:themeColor="text1"/>
                <w:sz w:val="24"/>
                <w:vertAlign w:val="superscript"/>
              </w:rPr>
              <w:t>3</w:t>
            </w:r>
            <w:r>
              <w:rPr>
                <w:rFonts w:hint="eastAsia"/>
                <w:color w:val="000000" w:themeColor="text1"/>
                <w:sz w:val="24"/>
              </w:rPr>
              <w:t>/a。本项目生活用水总量为10074</w:t>
            </w:r>
            <w:r>
              <w:rPr>
                <w:color w:val="000000" w:themeColor="text1"/>
                <w:sz w:val="24"/>
              </w:rPr>
              <w:t>m</w:t>
            </w:r>
            <w:r>
              <w:rPr>
                <w:color w:val="000000" w:themeColor="text1"/>
                <w:sz w:val="24"/>
                <w:vertAlign w:val="superscript"/>
              </w:rPr>
              <w:t>3</w:t>
            </w:r>
            <w:r>
              <w:rPr>
                <w:color w:val="000000" w:themeColor="text1"/>
                <w:sz w:val="24"/>
              </w:rPr>
              <w:t>/a</w:t>
            </w:r>
            <w:r>
              <w:rPr>
                <w:rFonts w:hint="eastAsia"/>
                <w:color w:val="000000" w:themeColor="text1"/>
                <w:sz w:val="24"/>
              </w:rPr>
              <w:t>。</w:t>
            </w:r>
          </w:p>
          <w:p w14:paraId="76F9B1A0">
            <w:pPr>
              <w:spacing w:line="480" w:lineRule="exact"/>
              <w:ind w:firstLine="480" w:firstLineChars="200"/>
              <w:rPr>
                <w:rFonts w:ascii="宋体" w:cs="宋体"/>
                <w:color w:val="000000" w:themeColor="text1"/>
                <w:sz w:val="24"/>
              </w:rPr>
            </w:pPr>
            <w:r>
              <w:rPr>
                <w:rFonts w:hint="eastAsia"/>
                <w:color w:val="000000" w:themeColor="text1"/>
                <w:sz w:val="24"/>
              </w:rPr>
              <w:t>C、</w:t>
            </w:r>
            <w:r>
              <w:rPr>
                <w:rFonts w:hint="eastAsia" w:ascii="宋体" w:cs="宋体"/>
                <w:color w:val="000000" w:themeColor="text1"/>
                <w:sz w:val="24"/>
              </w:rPr>
              <w:t>煎药用水</w:t>
            </w:r>
          </w:p>
          <w:p w14:paraId="10DA8BA3">
            <w:pPr>
              <w:snapToGrid w:val="0"/>
              <w:spacing w:line="480" w:lineRule="exact"/>
              <w:ind w:firstLine="480" w:firstLineChars="200"/>
              <w:jc w:val="left"/>
              <w:rPr>
                <w:color w:val="000000" w:themeColor="text1"/>
                <w:sz w:val="24"/>
              </w:rPr>
            </w:pPr>
            <w:r>
              <w:rPr>
                <w:rFonts w:hAnsi="宋体"/>
                <w:color w:val="000000" w:themeColor="text1"/>
                <w:sz w:val="24"/>
              </w:rPr>
              <w:t>根据</w:t>
            </w:r>
            <w:r>
              <w:rPr>
                <w:rFonts w:hint="eastAsia" w:hAnsi="宋体"/>
                <w:color w:val="000000" w:themeColor="text1"/>
                <w:sz w:val="24"/>
              </w:rPr>
              <w:t>建设单位</w:t>
            </w:r>
            <w:r>
              <w:rPr>
                <w:rFonts w:hAnsi="宋体"/>
                <w:color w:val="000000" w:themeColor="text1"/>
                <w:sz w:val="24"/>
              </w:rPr>
              <w:t>提供</w:t>
            </w:r>
            <w:r>
              <w:rPr>
                <w:rFonts w:hint="eastAsia" w:hAnsi="宋体"/>
                <w:color w:val="000000" w:themeColor="text1"/>
                <w:sz w:val="24"/>
              </w:rPr>
              <w:t>，平均每天煎药50副，</w:t>
            </w:r>
            <w:r>
              <w:rPr>
                <w:rFonts w:hAnsi="宋体"/>
                <w:color w:val="000000" w:themeColor="text1"/>
                <w:sz w:val="24"/>
              </w:rPr>
              <w:t>煎药用水按照</w:t>
            </w:r>
            <w:r>
              <w:rPr>
                <w:color w:val="000000" w:themeColor="text1"/>
                <w:sz w:val="24"/>
              </w:rPr>
              <w:t>2L/</w:t>
            </w:r>
            <w:r>
              <w:rPr>
                <w:rFonts w:hAnsi="宋体"/>
                <w:color w:val="000000" w:themeColor="text1"/>
                <w:sz w:val="24"/>
              </w:rPr>
              <w:t>副计，经计算煎药用水量为</w:t>
            </w:r>
            <w:r>
              <w:rPr>
                <w:color w:val="000000" w:themeColor="text1"/>
                <w:sz w:val="24"/>
              </w:rPr>
              <w:t>36.5</w:t>
            </w:r>
            <w:r>
              <w:rPr>
                <w:rFonts w:eastAsia="Times New Roman"/>
                <w:color w:val="000000" w:themeColor="text1"/>
                <w:sz w:val="24"/>
              </w:rPr>
              <w:t>m</w:t>
            </w:r>
            <w:r>
              <w:rPr>
                <w:rFonts w:eastAsia="Times New Roman"/>
                <w:color w:val="000000" w:themeColor="text1"/>
                <w:sz w:val="24"/>
                <w:vertAlign w:val="superscript"/>
              </w:rPr>
              <w:t>3</w:t>
            </w:r>
            <w:r>
              <w:rPr>
                <w:color w:val="000000" w:themeColor="text1"/>
                <w:sz w:val="24"/>
              </w:rPr>
              <w:t>/a</w:t>
            </w:r>
            <w:r>
              <w:rPr>
                <w:rFonts w:hAnsi="宋体"/>
                <w:color w:val="000000" w:themeColor="text1"/>
                <w:sz w:val="24"/>
              </w:rPr>
              <w:t>。</w:t>
            </w:r>
            <w:r>
              <w:rPr>
                <w:rFonts w:hint="eastAsia" w:hAnsi="宋体"/>
                <w:color w:val="000000" w:themeColor="text1"/>
                <w:sz w:val="24"/>
              </w:rPr>
              <w:t>本项目</w:t>
            </w:r>
            <w:r>
              <w:rPr>
                <w:color w:val="000000" w:themeColor="text1"/>
                <w:kern w:val="0"/>
                <w:sz w:val="24"/>
              </w:rPr>
              <w:t>煎药用水</w:t>
            </w:r>
            <w:r>
              <w:rPr>
                <w:rFonts w:hint="eastAsia"/>
                <w:color w:val="000000" w:themeColor="text1"/>
                <w:kern w:val="0"/>
                <w:sz w:val="24"/>
              </w:rPr>
              <w:t>在煎药完成后大部分作为药剂使用，在煎药过程中还有少量</w:t>
            </w:r>
            <w:r>
              <w:rPr>
                <w:color w:val="000000" w:themeColor="text1"/>
                <w:kern w:val="0"/>
                <w:sz w:val="24"/>
              </w:rPr>
              <w:t>蒸发，</w:t>
            </w:r>
            <w:r>
              <w:rPr>
                <w:rFonts w:hint="eastAsia"/>
                <w:color w:val="000000" w:themeColor="text1"/>
                <w:kern w:val="0"/>
                <w:sz w:val="24"/>
              </w:rPr>
              <w:t>还有极少水量</w:t>
            </w:r>
            <w:r>
              <w:rPr>
                <w:color w:val="000000" w:themeColor="text1"/>
                <w:kern w:val="0"/>
                <w:sz w:val="24"/>
              </w:rPr>
              <w:t>进入药渣，无排水。</w:t>
            </w:r>
          </w:p>
          <w:p w14:paraId="1BB84B3A">
            <w:pPr>
              <w:spacing w:line="480" w:lineRule="exact"/>
              <w:ind w:firstLine="480" w:firstLineChars="200"/>
              <w:rPr>
                <w:rFonts w:hAnsiTheme="minorEastAsia" w:eastAsiaTheme="minorEastAsia"/>
                <w:color w:val="000000" w:themeColor="text1"/>
                <w:sz w:val="24"/>
              </w:rPr>
            </w:pPr>
            <w:r>
              <w:rPr>
                <w:rFonts w:hAnsiTheme="minorEastAsia" w:eastAsiaTheme="minorEastAsia"/>
                <w:color w:val="000000" w:themeColor="text1"/>
                <w:sz w:val="24"/>
              </w:rPr>
              <w:t>③排水</w:t>
            </w:r>
          </w:p>
          <w:p w14:paraId="5A3AE998">
            <w:pPr>
              <w:spacing w:line="480" w:lineRule="exact"/>
              <w:ind w:firstLine="480" w:firstLineChars="200"/>
              <w:rPr>
                <w:rFonts w:eastAsiaTheme="minorEastAsia"/>
                <w:color w:val="000000" w:themeColor="text1"/>
                <w:sz w:val="24"/>
              </w:rPr>
            </w:pPr>
            <w:r>
              <w:rPr>
                <w:rFonts w:hint="eastAsia" w:hAnsiTheme="minorEastAsia" w:eastAsiaTheme="minorEastAsia"/>
                <w:color w:val="000000" w:themeColor="text1"/>
                <w:sz w:val="24"/>
              </w:rPr>
              <w:t>A、医疗废水</w:t>
            </w:r>
          </w:p>
          <w:p w14:paraId="6D37E955">
            <w:pPr>
              <w:spacing w:line="480" w:lineRule="exact"/>
              <w:ind w:firstLine="480" w:firstLineChars="200"/>
              <w:rPr>
                <w:color w:val="000000" w:themeColor="text1"/>
                <w:sz w:val="24"/>
              </w:rPr>
            </w:pPr>
            <w:r>
              <w:rPr>
                <w:rFonts w:hint="eastAsia"/>
                <w:color w:val="000000" w:themeColor="text1"/>
                <w:sz w:val="24"/>
              </w:rPr>
              <w:t>本项目门诊用水量为219m</w:t>
            </w:r>
            <w:r>
              <w:rPr>
                <w:rFonts w:hint="eastAsia"/>
                <w:color w:val="000000" w:themeColor="text1"/>
                <w:sz w:val="24"/>
                <w:vertAlign w:val="superscript"/>
              </w:rPr>
              <w:t>3</w:t>
            </w:r>
            <w:r>
              <w:rPr>
                <w:rFonts w:hint="eastAsia"/>
                <w:color w:val="000000" w:themeColor="text1"/>
                <w:sz w:val="24"/>
              </w:rPr>
              <w:t>/a，排污系数取 0.8，则本项目门诊废水量为 175.2m</w:t>
            </w:r>
            <w:r>
              <w:rPr>
                <w:rFonts w:hint="eastAsia"/>
                <w:color w:val="000000" w:themeColor="text1"/>
                <w:sz w:val="24"/>
                <w:vertAlign w:val="superscript"/>
              </w:rPr>
              <w:t>3</w:t>
            </w:r>
            <w:r>
              <w:rPr>
                <w:rFonts w:hint="eastAsia"/>
                <w:color w:val="000000" w:themeColor="text1"/>
                <w:sz w:val="24"/>
              </w:rPr>
              <w:t>/a；本项目检验室用水量为5.48m</w:t>
            </w:r>
            <w:r>
              <w:rPr>
                <w:rFonts w:hint="eastAsia"/>
                <w:color w:val="000000" w:themeColor="text1"/>
                <w:sz w:val="24"/>
                <w:vertAlign w:val="superscript"/>
              </w:rPr>
              <w:t>3</w:t>
            </w:r>
            <w:r>
              <w:rPr>
                <w:rFonts w:hint="eastAsia"/>
                <w:color w:val="000000" w:themeColor="text1"/>
                <w:sz w:val="24"/>
              </w:rPr>
              <w:t>/a，排污系数取 0.9，则本项目检验室废水量为4.93m</w:t>
            </w:r>
            <w:r>
              <w:rPr>
                <w:rFonts w:hint="eastAsia"/>
                <w:color w:val="000000" w:themeColor="text1"/>
                <w:sz w:val="24"/>
                <w:vertAlign w:val="superscript"/>
              </w:rPr>
              <w:t>3</w:t>
            </w:r>
            <w:r>
              <w:rPr>
                <w:rFonts w:hint="eastAsia"/>
                <w:color w:val="000000" w:themeColor="text1"/>
                <w:sz w:val="24"/>
              </w:rPr>
              <w:t>/a；本项目</w:t>
            </w:r>
            <w:r>
              <w:rPr>
                <w:rFonts w:hint="eastAsia" w:ascii="宋体" w:cs="宋体"/>
                <w:color w:val="000000" w:themeColor="text1"/>
                <w:kern w:val="0"/>
                <w:sz w:val="24"/>
              </w:rPr>
              <w:t>医疗器械清洗消毒</w:t>
            </w:r>
            <w:r>
              <w:rPr>
                <w:rFonts w:hint="eastAsia"/>
                <w:color w:val="000000" w:themeColor="text1"/>
                <w:sz w:val="24"/>
              </w:rPr>
              <w:t>用水量为197.1m</w:t>
            </w:r>
            <w:r>
              <w:rPr>
                <w:rFonts w:hint="eastAsia"/>
                <w:color w:val="000000" w:themeColor="text1"/>
                <w:sz w:val="24"/>
                <w:vertAlign w:val="superscript"/>
              </w:rPr>
              <w:t>3</w:t>
            </w:r>
            <w:r>
              <w:rPr>
                <w:rFonts w:hint="eastAsia"/>
                <w:color w:val="000000" w:themeColor="text1"/>
                <w:sz w:val="24"/>
              </w:rPr>
              <w:t>/a，排污系数取 0.8，则本项目</w:t>
            </w:r>
            <w:r>
              <w:rPr>
                <w:rFonts w:hint="eastAsia" w:ascii="宋体" w:cs="宋体"/>
                <w:color w:val="000000" w:themeColor="text1"/>
                <w:kern w:val="0"/>
                <w:sz w:val="24"/>
              </w:rPr>
              <w:t>医疗器械清洗消毒</w:t>
            </w:r>
            <w:r>
              <w:rPr>
                <w:rFonts w:hint="eastAsia"/>
                <w:color w:val="000000" w:themeColor="text1"/>
                <w:sz w:val="24"/>
              </w:rPr>
              <w:t>废水量为 157.68m</w:t>
            </w:r>
            <w:r>
              <w:rPr>
                <w:rFonts w:hint="eastAsia"/>
                <w:color w:val="000000" w:themeColor="text1"/>
                <w:sz w:val="24"/>
                <w:vertAlign w:val="superscript"/>
              </w:rPr>
              <w:t>3</w:t>
            </w:r>
            <w:r>
              <w:rPr>
                <w:rFonts w:hint="eastAsia"/>
                <w:color w:val="000000" w:themeColor="text1"/>
                <w:sz w:val="24"/>
              </w:rPr>
              <w:t>/a；本项目保洁用水量为365m</w:t>
            </w:r>
            <w:r>
              <w:rPr>
                <w:rFonts w:hint="eastAsia"/>
                <w:color w:val="000000" w:themeColor="text1"/>
                <w:sz w:val="24"/>
                <w:vertAlign w:val="superscript"/>
              </w:rPr>
              <w:t>3</w:t>
            </w:r>
            <w:r>
              <w:rPr>
                <w:rFonts w:hint="eastAsia"/>
                <w:color w:val="000000" w:themeColor="text1"/>
                <w:sz w:val="24"/>
              </w:rPr>
              <w:t>/a，排污系数取 0.8，则本项目保洁废水量为 292m</w:t>
            </w:r>
            <w:r>
              <w:rPr>
                <w:rFonts w:hint="eastAsia"/>
                <w:color w:val="000000" w:themeColor="text1"/>
                <w:sz w:val="24"/>
                <w:vertAlign w:val="superscript"/>
              </w:rPr>
              <w:t>3</w:t>
            </w:r>
            <w:r>
              <w:rPr>
                <w:rFonts w:hint="eastAsia"/>
                <w:color w:val="000000" w:themeColor="text1"/>
                <w:sz w:val="24"/>
              </w:rPr>
              <w:t>/a。本项目医疗废水总排放量为558.09m</w:t>
            </w:r>
            <w:r>
              <w:rPr>
                <w:rFonts w:hint="eastAsia"/>
                <w:color w:val="000000" w:themeColor="text1"/>
                <w:sz w:val="24"/>
                <w:vertAlign w:val="superscript"/>
              </w:rPr>
              <w:t>3</w:t>
            </w:r>
            <w:r>
              <w:rPr>
                <w:rFonts w:hint="eastAsia"/>
                <w:color w:val="000000" w:themeColor="text1"/>
                <w:sz w:val="24"/>
              </w:rPr>
              <w:t>/a，本项目采用1套处理工艺为“一级强化+消毒”的废水处理装置，处理达标后排入市政污水管网，最终排入锡林浩特市污水处理厂处理。</w:t>
            </w:r>
          </w:p>
          <w:p w14:paraId="23F2E90D">
            <w:pPr>
              <w:spacing w:line="480" w:lineRule="exact"/>
              <w:ind w:firstLine="480" w:firstLineChars="200"/>
              <w:rPr>
                <w:color w:val="000000" w:themeColor="text1"/>
                <w:sz w:val="24"/>
              </w:rPr>
            </w:pPr>
            <w:r>
              <w:rPr>
                <w:rFonts w:hint="eastAsia"/>
                <w:color w:val="000000" w:themeColor="text1"/>
                <w:sz w:val="24"/>
              </w:rPr>
              <w:t>B、生活污水</w:t>
            </w:r>
          </w:p>
          <w:p w14:paraId="47F906BE">
            <w:pPr>
              <w:spacing w:line="480" w:lineRule="exact"/>
              <w:ind w:firstLine="480" w:firstLineChars="200"/>
              <w:rPr>
                <w:color w:val="000000" w:themeColor="text1"/>
                <w:sz w:val="24"/>
              </w:rPr>
            </w:pPr>
            <w:r>
              <w:rPr>
                <w:rFonts w:hint="eastAsia"/>
                <w:color w:val="000000" w:themeColor="text1"/>
                <w:sz w:val="24"/>
              </w:rPr>
              <w:t>本项目职工生活用水量为3650m</w:t>
            </w:r>
            <w:r>
              <w:rPr>
                <w:rFonts w:hint="eastAsia"/>
                <w:color w:val="000000" w:themeColor="text1"/>
                <w:sz w:val="24"/>
                <w:vertAlign w:val="superscript"/>
              </w:rPr>
              <w:t>3</w:t>
            </w:r>
            <w:r>
              <w:rPr>
                <w:rFonts w:hint="eastAsia"/>
                <w:color w:val="000000" w:themeColor="text1"/>
                <w:sz w:val="24"/>
              </w:rPr>
              <w:t>/a，排污系数取 0.8，则本项目职工生活污水量为 2920m</w:t>
            </w:r>
            <w:r>
              <w:rPr>
                <w:rFonts w:hint="eastAsia"/>
                <w:color w:val="000000" w:themeColor="text1"/>
                <w:sz w:val="24"/>
                <w:vertAlign w:val="superscript"/>
              </w:rPr>
              <w:t>3</w:t>
            </w:r>
            <w:r>
              <w:rPr>
                <w:rFonts w:hint="eastAsia"/>
                <w:color w:val="000000" w:themeColor="text1"/>
                <w:sz w:val="24"/>
              </w:rPr>
              <w:t>/a；本项目病房用水量为6424m</w:t>
            </w:r>
            <w:r>
              <w:rPr>
                <w:rFonts w:hint="eastAsia"/>
                <w:color w:val="000000" w:themeColor="text1"/>
                <w:sz w:val="24"/>
                <w:vertAlign w:val="superscript"/>
              </w:rPr>
              <w:t>3</w:t>
            </w:r>
            <w:r>
              <w:rPr>
                <w:rFonts w:hint="eastAsia"/>
                <w:color w:val="000000" w:themeColor="text1"/>
                <w:sz w:val="24"/>
              </w:rPr>
              <w:t>/a，排污系数取 0.8，则本项目病房生活污水量为 5139.2m</w:t>
            </w:r>
            <w:r>
              <w:rPr>
                <w:rFonts w:hint="eastAsia"/>
                <w:color w:val="000000" w:themeColor="text1"/>
                <w:sz w:val="24"/>
                <w:vertAlign w:val="superscript"/>
              </w:rPr>
              <w:t>3</w:t>
            </w:r>
            <w:r>
              <w:rPr>
                <w:rFonts w:hint="eastAsia"/>
                <w:color w:val="000000" w:themeColor="text1"/>
                <w:sz w:val="24"/>
              </w:rPr>
              <w:t>/a。本项目生活污水总排放量为8059.2m</w:t>
            </w:r>
            <w:r>
              <w:rPr>
                <w:rFonts w:hint="eastAsia"/>
                <w:color w:val="000000" w:themeColor="text1"/>
                <w:sz w:val="24"/>
                <w:vertAlign w:val="superscript"/>
              </w:rPr>
              <w:t>3</w:t>
            </w:r>
            <w:r>
              <w:rPr>
                <w:rFonts w:hint="eastAsia"/>
                <w:color w:val="000000" w:themeColor="text1"/>
                <w:sz w:val="24"/>
              </w:rPr>
              <w:t>/a，食堂设置隔油池，食堂污水经隔油池处理后，一并与其他生活污水排入化粪池，经化粪池处理后排入市政污水管网，最终进入锡林浩特市污水处理厂。</w:t>
            </w:r>
          </w:p>
          <w:p w14:paraId="5DBF0F6E">
            <w:pPr>
              <w:spacing w:line="480" w:lineRule="exact"/>
              <w:ind w:firstLine="480" w:firstLineChars="200"/>
              <w:rPr>
                <w:bCs/>
                <w:color w:val="000000" w:themeColor="text1"/>
                <w:sz w:val="24"/>
              </w:rPr>
            </w:pPr>
            <w:r>
              <w:rPr>
                <w:rFonts w:hint="eastAsia"/>
                <w:color w:val="000000" w:themeColor="text1"/>
                <w:sz w:val="24"/>
              </w:rPr>
              <w:t>本医院无传染病房，因此无含传染病病原体废水；本项目无同位素治疗和诊断，因此无放射性废水产生；项目血液等检验分析等采用血气分析仪、全自动血液分析仪等所用的试剂不含氰化物及含铬试剂，因此不会有含氰、含铬废水产生；项目不设口腔科，不存在牙模铸造和制作牙套过程中汞合金制作工序，因此不产生含汞废水；放射科采用数码成像，因此无废显影液产生。</w:t>
            </w:r>
            <w:r>
              <w:rPr>
                <w:rFonts w:hint="eastAsia"/>
                <w:bCs/>
                <w:color w:val="000000" w:themeColor="text1"/>
                <w:sz w:val="24"/>
              </w:rPr>
              <w:t>用水平衡图见图1。</w:t>
            </w:r>
          </w:p>
          <w:p w14:paraId="044858DC">
            <w:pPr>
              <w:spacing w:line="480" w:lineRule="exact"/>
              <w:ind w:firstLine="480" w:firstLineChars="200"/>
              <w:rPr>
                <w:bCs/>
                <w:color w:val="000000" w:themeColor="text1"/>
                <w:sz w:val="24"/>
              </w:rPr>
            </w:pPr>
          </w:p>
          <w:p w14:paraId="6DC46356">
            <w:pPr>
              <w:spacing w:line="480" w:lineRule="exact"/>
              <w:ind w:firstLine="480" w:firstLineChars="200"/>
              <w:rPr>
                <w:bCs/>
                <w:color w:val="000000" w:themeColor="text1"/>
                <w:sz w:val="24"/>
              </w:rPr>
            </w:pPr>
          </w:p>
          <w:p w14:paraId="3982FB7A">
            <w:pPr>
              <w:spacing w:line="480" w:lineRule="exact"/>
              <w:ind w:firstLine="480" w:firstLineChars="200"/>
              <w:rPr>
                <w:bCs/>
                <w:color w:val="000000" w:themeColor="text1"/>
                <w:sz w:val="24"/>
              </w:rPr>
            </w:pPr>
          </w:p>
          <w:p w14:paraId="3DF66720">
            <w:pPr>
              <w:spacing w:line="480" w:lineRule="exact"/>
              <w:ind w:firstLine="480" w:firstLineChars="200"/>
              <w:rPr>
                <w:bCs/>
                <w:color w:val="000000" w:themeColor="text1"/>
                <w:sz w:val="24"/>
              </w:rPr>
            </w:pPr>
          </w:p>
          <w:p w14:paraId="250CA224">
            <w:pPr>
              <w:spacing w:line="480" w:lineRule="exact"/>
              <w:ind w:firstLine="480" w:firstLineChars="200"/>
              <w:rPr>
                <w:bCs/>
                <w:color w:val="000000" w:themeColor="text1"/>
                <w:sz w:val="24"/>
              </w:rPr>
            </w:pPr>
          </w:p>
          <w:p w14:paraId="1808385C">
            <w:pPr>
              <w:spacing w:line="480" w:lineRule="exact"/>
              <w:ind w:firstLine="480" w:firstLineChars="200"/>
              <w:rPr>
                <w:bCs/>
                <w:color w:val="000000" w:themeColor="text1"/>
                <w:sz w:val="24"/>
              </w:rPr>
            </w:pPr>
          </w:p>
          <w:p w14:paraId="2190E3BA">
            <w:pPr>
              <w:spacing w:line="480" w:lineRule="exact"/>
              <w:ind w:firstLine="480" w:firstLineChars="200"/>
              <w:rPr>
                <w:bCs/>
                <w:color w:val="000000" w:themeColor="text1"/>
                <w:sz w:val="24"/>
              </w:rPr>
            </w:pPr>
          </w:p>
          <w:p w14:paraId="24FA903B">
            <w:pPr>
              <w:spacing w:line="480" w:lineRule="exact"/>
              <w:ind w:firstLine="480" w:firstLineChars="200"/>
              <w:rPr>
                <w:bCs/>
                <w:color w:val="000000" w:themeColor="text1"/>
                <w:sz w:val="24"/>
              </w:rPr>
            </w:pPr>
          </w:p>
          <w:p w14:paraId="640B8DCD">
            <w:pPr>
              <w:spacing w:line="480" w:lineRule="exact"/>
              <w:ind w:firstLine="480" w:firstLineChars="200"/>
              <w:rPr>
                <w:bCs/>
                <w:color w:val="000000" w:themeColor="text1"/>
                <w:sz w:val="24"/>
              </w:rPr>
            </w:pPr>
          </w:p>
          <w:p w14:paraId="750FDD7A">
            <w:pPr>
              <w:spacing w:line="480" w:lineRule="exact"/>
              <w:ind w:firstLine="480" w:firstLineChars="200"/>
              <w:rPr>
                <w:bCs/>
                <w:color w:val="000000" w:themeColor="text1"/>
                <w:sz w:val="24"/>
              </w:rPr>
            </w:pPr>
          </w:p>
          <w:p w14:paraId="5E0AFA12">
            <w:pPr>
              <w:spacing w:line="480" w:lineRule="exact"/>
              <w:ind w:firstLine="480" w:firstLineChars="200"/>
              <w:rPr>
                <w:bCs/>
                <w:color w:val="000000" w:themeColor="text1"/>
                <w:sz w:val="24"/>
              </w:rPr>
            </w:pPr>
          </w:p>
          <w:p w14:paraId="3116DE7B">
            <w:pPr>
              <w:spacing w:line="480" w:lineRule="exact"/>
              <w:ind w:firstLine="480" w:firstLineChars="200"/>
              <w:rPr>
                <w:bCs/>
                <w:color w:val="000000" w:themeColor="text1"/>
                <w:sz w:val="24"/>
              </w:rPr>
            </w:pPr>
          </w:p>
          <w:p w14:paraId="77F77413">
            <w:pPr>
              <w:tabs>
                <w:tab w:val="left" w:pos="6000"/>
              </w:tabs>
              <w:spacing w:beforeLines="25" w:line="480" w:lineRule="exact"/>
              <w:ind w:firstLine="2940" w:firstLineChars="1400"/>
              <w:rPr>
                <w:bCs/>
                <w:color w:val="000000" w:themeColor="text1"/>
                <w:szCs w:val="21"/>
              </w:rPr>
            </w:pPr>
            <w:r>
              <w:rPr>
                <w:bCs/>
                <w:color w:val="000000" w:themeColor="text1"/>
                <w:szCs w:val="21"/>
              </w:rPr>
              <w:pict>
                <v:rect id="_x0000_s38135" o:spid="_x0000_s38135" o:spt="1" style="position:absolute;left:0pt;margin-left:328.75pt;margin-top:26.3pt;height:22.6pt;width:79.15pt;z-index:251718656;mso-width-relative:page;mso-height-relative:page;" coordsize="21600,21600">
                  <v:path/>
                  <v:fill focussize="0,0"/>
                  <v:stroke weight="1.5pt"/>
                  <v:imagedata o:title=""/>
                  <o:lock v:ext="edit"/>
                  <v:textbox>
                    <w:txbxContent>
                      <w:p w14:paraId="7947F44A">
                        <w:pPr>
                          <w:jc w:val="center"/>
                        </w:pPr>
                        <w:r>
                          <w:rPr>
                            <w:rFonts w:hint="eastAsia"/>
                          </w:rPr>
                          <w:t>其他生活污水</w:t>
                        </w:r>
                      </w:p>
                    </w:txbxContent>
                  </v:textbox>
                </v:rect>
              </w:pict>
            </w:r>
            <w:r>
              <w:rPr>
                <w:bCs/>
                <w:color w:val="000000" w:themeColor="text1"/>
                <w:sz w:val="24"/>
              </w:rPr>
              <w:pict>
                <v:shape id="_x0000_s38127" o:spid="_x0000_s38127" o:spt="87" type="#_x0000_t87" style="position:absolute;left:0pt;margin-left:118.45pt;margin-top:22.7pt;height:133.85pt;width:14.65pt;z-index:251714560;mso-width-relative:page;mso-height-relative:page;" filled="f" coordsize="21600,21600">
                  <v:path arrowok="t"/>
                  <v:fill on="f" focussize="0,0"/>
                  <v:stroke weight="1.5pt"/>
                  <v:imagedata o:title=""/>
                  <o:lock v:ext="edit"/>
                </v:shape>
              </w:pict>
            </w:r>
            <w:r>
              <w:rPr>
                <w:bCs/>
                <w:color w:val="000000" w:themeColor="text1"/>
                <w:sz w:val="24"/>
              </w:rPr>
              <w:pict>
                <v:rect id="_x0000_s1634" o:spid="_x0000_s1634" o:spt="1" style="position:absolute;left:0pt;margin-left:173.65pt;margin-top:7.15pt;height:19.15pt;width:61.15pt;z-index:251672576;mso-width-relative:page;mso-height-relative:page;" stroked="f" coordsize="21600,21600">
                  <v:path/>
                  <v:fill focussize="0,0"/>
                  <v:stroke on="f" weight="1.5pt"/>
                  <v:imagedata o:title=""/>
                  <o:lock v:ext="edit"/>
                  <v:textbox>
                    <w:txbxContent>
                      <w:p w14:paraId="76967A10">
                        <w:pPr>
                          <w:jc w:val="center"/>
                        </w:pPr>
                        <w:r>
                          <w:rPr>
                            <w:rFonts w:hint="eastAsia"/>
                          </w:rPr>
                          <w:t>消耗730</w:t>
                        </w:r>
                      </w:p>
                    </w:txbxContent>
                  </v:textbox>
                </v:rect>
              </w:pict>
            </w:r>
            <w:r>
              <w:rPr>
                <w:color w:val="000000" w:themeColor="text1"/>
                <w:sz w:val="24"/>
              </w:rPr>
              <w:pict>
                <v:shape id="_x0000_s38126" o:spid="_x0000_s38126" o:spt="38" type="#_x0000_t38" style="position:absolute;left:0pt;flip:y;margin-left:157.8pt;margin-top:18.2pt;height:13.3pt;width:20.9pt;z-index:251713536;mso-width-relative:page;mso-height-relative:page;" o:connectortype="curved" filled="f" coordsize="21600,21600" adj="10800,653197,-263334">
                  <v:path arrowok="t"/>
                  <v:fill on="f" focussize="0,0"/>
                  <v:stroke endarrow="block"/>
                  <v:imagedata o:title=""/>
                  <o:lock v:ext="edit"/>
                </v:shape>
              </w:pict>
            </w:r>
            <w:r>
              <w:rPr>
                <w:bCs/>
                <w:color w:val="000000" w:themeColor="text1"/>
                <w:sz w:val="24"/>
              </w:rPr>
              <w:tab/>
            </w:r>
            <w:r>
              <w:rPr>
                <w:bCs/>
                <w:color w:val="000000" w:themeColor="text1"/>
                <w:szCs w:val="21"/>
              </w:rPr>
              <w:tab/>
            </w:r>
          </w:p>
          <w:p w14:paraId="3F04A628">
            <w:pPr>
              <w:spacing w:line="480" w:lineRule="exact"/>
              <w:rPr>
                <w:bCs/>
                <w:color w:val="000000" w:themeColor="text1"/>
                <w:sz w:val="24"/>
              </w:rPr>
            </w:pPr>
            <w:r>
              <w:rPr>
                <w:bCs/>
                <w:color w:val="000000" w:themeColor="text1"/>
                <w:szCs w:val="21"/>
              </w:rPr>
              <w:pict>
                <v:shape id="_x0000_s38137" o:spid="_x0000_s38137" o:spt="32" type="#_x0000_t32" style="position:absolute;left:0pt;margin-left:368.5pt;margin-top:21.9pt;height:33.25pt;width:0pt;z-index:251720704;mso-width-relative:page;mso-height-relative:page;" o:connectortype="straight" filled="f" coordsize="21600,21600">
                  <v:path arrowok="t"/>
                  <v:fill on="f" focussize="0,0"/>
                  <v:stroke weight="1.5pt" dashstyle="dash" endarrow="block"/>
                  <v:imagedata o:title=""/>
                  <o:lock v:ext="edit"/>
                </v:shape>
              </w:pict>
            </w:r>
            <w:r>
              <w:rPr>
                <w:bCs/>
                <w:color w:val="000000" w:themeColor="text1"/>
                <w:sz w:val="24"/>
              </w:rPr>
              <w:pict>
                <v:shape id="_x0000_s38087" o:spid="_x0000_s38087" o:spt="32" type="#_x0000_t32" style="position:absolute;left:0pt;margin-left:205.1pt;margin-top:9.9pt;height:0pt;width:123.65pt;z-index:251679744;mso-width-relative:page;mso-height-relative:page;" o:connectortype="straight" filled="f" coordsize="21600,21600">
                  <v:path arrowok="t"/>
                  <v:fill on="f" focussize="0,0"/>
                  <v:stroke weight="1.5pt" dashstyle="dash" endarrow="block"/>
                  <v:imagedata o:title=""/>
                  <o:lock v:ext="edit"/>
                </v:shape>
              </w:pict>
            </w:r>
            <w:r>
              <w:rPr>
                <w:bCs/>
                <w:color w:val="000000" w:themeColor="text1"/>
                <w:sz w:val="24"/>
              </w:rPr>
              <w:pict>
                <v:rect id="矩形 106" o:spid="_x0000_s1617" o:spt="1" style="position:absolute;left:0pt;margin-left:136.85pt;margin-top:4.5pt;height:47.5pt;width:68.25pt;z-index:251664384;mso-width-relative:page;mso-height-relative:page;" coordsize="21600,21600">
                  <v:path/>
                  <v:fill color2="#BBD5F0" focussize="0,0"/>
                  <v:stroke weight="1.25pt"/>
                  <v:imagedata o:title=""/>
                  <o:lock v:ext="edit"/>
                  <v:textbox>
                    <w:txbxContent>
                      <w:p w14:paraId="60F235EE">
                        <w:pPr>
                          <w:jc w:val="center"/>
                        </w:pPr>
                        <w:r>
                          <w:rPr>
                            <w:rFonts w:hint="eastAsia"/>
                          </w:rPr>
                          <w:t>职工生活用水量</w:t>
                        </w:r>
                      </w:p>
                      <w:p w14:paraId="5BF63DE1">
                        <w:pPr>
                          <w:jc w:val="center"/>
                        </w:pPr>
                        <w:r>
                          <w:rPr>
                            <w:rFonts w:hint="eastAsia"/>
                          </w:rPr>
                          <w:t>3650</w:t>
                        </w:r>
                      </w:p>
                    </w:txbxContent>
                  </v:textbox>
                </v:rect>
              </w:pict>
            </w:r>
          </w:p>
          <w:p w14:paraId="34CF6A48">
            <w:pPr>
              <w:spacing w:line="480" w:lineRule="exact"/>
              <w:rPr>
                <w:bCs/>
                <w:color w:val="000000" w:themeColor="text1"/>
                <w:sz w:val="24"/>
              </w:rPr>
            </w:pPr>
            <w:r>
              <w:rPr>
                <w:color w:val="000000" w:themeColor="text1"/>
                <w:sz w:val="24"/>
              </w:rPr>
              <w:pict>
                <v:shape id="_x0000_s38240" o:spid="_x0000_s38240" o:spt="87" type="#_x0000_t87" style="position:absolute;left:0pt;margin-left:56.7pt;margin-top:17.15pt;height:347.3pt;width:8.75pt;z-index:251803648;mso-width-relative:page;mso-height-relative:page;" filled="f" coordsize="21600,21600">
                  <v:path arrowok="t"/>
                  <v:fill on="f" focussize="0,0"/>
                  <v:stroke weight="1.5pt"/>
                  <v:imagedata o:title=""/>
                  <o:lock v:ext="edit"/>
                </v:shape>
              </w:pict>
            </w:r>
            <w:r>
              <w:rPr>
                <w:color w:val="000000" w:themeColor="text1"/>
                <w:sz w:val="24"/>
              </w:rPr>
              <w:pict>
                <v:rect id="_x0000_s38128" o:spid="_x0000_s38128" o:spt="1" style="position:absolute;left:0pt;margin-left:283.25pt;margin-top:18.65pt;height:49.25pt;width:26.55pt;z-index:251715584;mso-width-relative:page;mso-height-relative:page;" coordsize="21600,21600">
                  <v:path/>
                  <v:fill focussize="0,0"/>
                  <v:stroke weight="1.5pt"/>
                  <v:imagedata o:title=""/>
                  <o:lock v:ext="edit"/>
                  <v:textbox>
                    <w:txbxContent>
                      <w:p w14:paraId="2DA02FEE">
                        <w:pPr>
                          <w:jc w:val="center"/>
                        </w:pPr>
                        <w:r>
                          <w:rPr>
                            <w:rFonts w:hint="eastAsia"/>
                          </w:rPr>
                          <w:t>隔</w:t>
                        </w:r>
                      </w:p>
                      <w:p w14:paraId="24B2983A">
                        <w:pPr>
                          <w:jc w:val="center"/>
                        </w:pPr>
                        <w:r>
                          <w:rPr>
                            <w:rFonts w:hint="eastAsia"/>
                          </w:rPr>
                          <w:t>油</w:t>
                        </w:r>
                      </w:p>
                      <w:p w14:paraId="3FF2D7C6">
                        <w:pPr>
                          <w:jc w:val="center"/>
                        </w:pPr>
                        <w:r>
                          <w:rPr>
                            <w:rFonts w:hint="eastAsia"/>
                          </w:rPr>
                          <w:t>池</w:t>
                        </w:r>
                      </w:p>
                    </w:txbxContent>
                  </v:textbox>
                </v:rect>
              </w:pict>
            </w:r>
            <w:r>
              <w:rPr>
                <w:bCs/>
                <w:color w:val="000000" w:themeColor="text1"/>
                <w:szCs w:val="21"/>
              </w:rPr>
              <w:pict>
                <v:rect id="_x0000_s38254" o:spid="_x0000_s38254" o:spt="1" style="position:absolute;left:0pt;margin-left:423.6pt;margin-top:17.15pt;height:50.75pt;width:53.85pt;z-index:251815936;mso-width-relative:page;mso-height-relative:page;" coordsize="21600,21600">
                  <v:path/>
                  <v:fill focussize="0,0"/>
                  <v:stroke weight="1.5pt"/>
                  <v:imagedata o:title=""/>
                  <o:lock v:ext="edit"/>
                  <v:textbox>
                    <w:txbxContent>
                      <w:p w14:paraId="0C9BFDEF">
                        <w:pPr>
                          <w:jc w:val="center"/>
                          <w:rPr>
                            <w:szCs w:val="21"/>
                          </w:rPr>
                        </w:pPr>
                        <w:r>
                          <w:rPr>
                            <w:rFonts w:hint="eastAsia"/>
                            <w:szCs w:val="21"/>
                          </w:rPr>
                          <w:t>市政污水管网8059.2</w:t>
                        </w:r>
                      </w:p>
                      <w:p w14:paraId="44D9239D"/>
                    </w:txbxContent>
                  </v:textbox>
                </v:rect>
              </w:pict>
            </w:r>
            <w:r>
              <w:rPr>
                <w:color w:val="000000" w:themeColor="text1"/>
                <w:sz w:val="24"/>
              </w:rPr>
              <w:pict>
                <v:shape id="_x0000_s1622" o:spid="_x0000_s1622" o:spt="32" type="#_x0000_t32" style="position:absolute;left:0pt;margin-left:205.1pt;margin-top:19.2pt;height:0pt;width:18.65pt;z-index:251668480;mso-width-relative:page;mso-height-relative:page;" o:connectortype="straight" filled="f" coordsize="21600,21600">
                  <v:path arrowok="t"/>
                  <v:fill on="f" focussize="0,0"/>
                  <v:stroke weight="1.5pt" dashstyle="dash" endarrow="block"/>
                  <v:imagedata o:title=""/>
                  <o:lock v:ext="edit"/>
                </v:shape>
              </w:pict>
            </w:r>
            <w:r>
              <w:rPr>
                <w:b/>
                <w:bCs/>
                <w:color w:val="000000" w:themeColor="text1"/>
                <w:sz w:val="24"/>
              </w:rPr>
              <w:pict>
                <v:rect id="_x0000_s1628" o:spid="_x0000_s1628" o:spt="1" style="position:absolute;left:0pt;margin-left:223.75pt;margin-top:10.9pt;height:63.25pt;width:26.95pt;z-index:251671552;mso-width-relative:page;mso-height-relative:page;" filled="f" coordsize="21600,21600">
                  <v:path/>
                  <v:fill on="f" focussize="0,0"/>
                  <v:stroke weight="1.5pt"/>
                  <v:imagedata o:title=""/>
                  <o:lock v:ext="edit"/>
                  <v:textbox>
                    <w:txbxContent>
                      <w:p w14:paraId="39957EC6">
                        <w:pPr>
                          <w:jc w:val="center"/>
                        </w:pPr>
                        <w:r>
                          <w:rPr>
                            <w:rFonts w:hint="eastAsia"/>
                          </w:rPr>
                          <w:t>食</w:t>
                        </w:r>
                      </w:p>
                      <w:p w14:paraId="614AA219">
                        <w:pPr>
                          <w:jc w:val="center"/>
                        </w:pPr>
                        <w:r>
                          <w:rPr>
                            <w:rFonts w:hint="eastAsia"/>
                          </w:rPr>
                          <w:t>堂</w:t>
                        </w:r>
                      </w:p>
                      <w:p w14:paraId="7B0FDF66">
                        <w:pPr>
                          <w:jc w:val="center"/>
                        </w:pPr>
                        <w:r>
                          <w:rPr>
                            <w:rFonts w:hint="eastAsia"/>
                          </w:rPr>
                          <w:t>污</w:t>
                        </w:r>
                      </w:p>
                      <w:p w14:paraId="3C7C2083">
                        <w:pPr>
                          <w:jc w:val="center"/>
                        </w:pPr>
                        <w:r>
                          <w:rPr>
                            <w:rFonts w:hint="eastAsia"/>
                          </w:rPr>
                          <w:t>水</w:t>
                        </w:r>
                      </w:p>
                      <w:p w14:paraId="57DC5B22"/>
                    </w:txbxContent>
                  </v:textbox>
                </v:rect>
              </w:pict>
            </w:r>
            <w:r>
              <w:rPr>
                <w:bCs/>
                <w:color w:val="000000" w:themeColor="text1"/>
                <w:sz w:val="24"/>
              </w:rPr>
              <w:pict>
                <v:rect id="_x0000_s38082" o:spid="_x0000_s38082" o:spt="1" style="position:absolute;left:0pt;margin-left:68.6pt;margin-top:19.2pt;height:48.7pt;width:49.85pt;z-index:251675648;mso-width-relative:page;mso-height-relative:page;" coordsize="21600,21600">
                  <v:path/>
                  <v:fill focussize="0,0"/>
                  <v:stroke weight="1.5pt"/>
                  <v:imagedata o:title=""/>
                  <o:lock v:ext="edit"/>
                  <v:textbox>
                    <w:txbxContent>
                      <w:p w14:paraId="1280ED63">
                        <w:pPr>
                          <w:jc w:val="center"/>
                        </w:pPr>
                        <w:r>
                          <w:rPr>
                            <w:rFonts w:hint="eastAsia"/>
                          </w:rPr>
                          <w:t>生活用水总量10074</w:t>
                        </w:r>
                      </w:p>
                    </w:txbxContent>
                  </v:textbox>
                </v:rect>
              </w:pict>
            </w:r>
          </w:p>
          <w:p w14:paraId="2E66A170">
            <w:pPr>
              <w:spacing w:line="480" w:lineRule="exact"/>
              <w:rPr>
                <w:bCs/>
                <w:color w:val="000000" w:themeColor="text1"/>
                <w:sz w:val="24"/>
              </w:rPr>
            </w:pPr>
            <w:r>
              <w:rPr>
                <w:bCs/>
                <w:color w:val="000000" w:themeColor="text1"/>
                <w:szCs w:val="21"/>
              </w:rPr>
              <w:pict>
                <v:shape id="_x0000_s1624" o:spid="_x0000_s1624" o:spt="32" type="#_x0000_t32" style="position:absolute;left:0pt;margin-left:389.6pt;margin-top:19.2pt;height:0.05pt;width:34pt;z-index:251669504;mso-width-relative:page;mso-height-relative:page;" o:connectortype="straight" filled="f" coordsize="21600,21600">
                  <v:path arrowok="t"/>
                  <v:fill on="f" focussize="0,0"/>
                  <v:stroke weight="1.5pt" dashstyle="dash" endarrow="block"/>
                  <v:imagedata o:title=""/>
                  <o:lock v:ext="edit"/>
                </v:shape>
              </w:pict>
            </w:r>
            <w:r>
              <w:rPr>
                <w:bCs/>
                <w:color w:val="000000" w:themeColor="text1"/>
                <w:szCs w:val="21"/>
              </w:rPr>
              <w:pict>
                <v:shape id="_x0000_s38252" o:spid="_x0000_s38252" o:spt="32" type="#_x0000_t32" style="position:absolute;left:0pt;margin-left:309.8pt;margin-top:19.2pt;height:0pt;width:31.3pt;z-index:251813888;mso-width-relative:page;mso-height-relative:page;" o:connectortype="straight" filled="f" coordsize="21600,21600">
                  <v:path arrowok="t"/>
                  <v:fill on="f" focussize="0,0"/>
                  <v:stroke weight="1.5pt" dashstyle="dash" endarrow="block"/>
                  <v:imagedata o:title=""/>
                  <o:lock v:ext="edit"/>
                </v:shape>
              </w:pict>
            </w:r>
            <w:r>
              <w:rPr>
                <w:bCs/>
                <w:color w:val="000000" w:themeColor="text1"/>
                <w:sz w:val="24"/>
              </w:rPr>
              <w:pict>
                <v:rect id="_x0000_s38253" o:spid="_x0000_s38253" o:spt="1" style="position:absolute;left:0pt;margin-left:341.1pt;margin-top:7.15pt;height:22.6pt;width:48.5pt;z-index:251814912;mso-width-relative:page;mso-height-relative:page;" coordsize="21600,21600">
                  <v:path/>
                  <v:fill focussize="0,0"/>
                  <v:stroke weight="1.5pt"/>
                  <v:imagedata o:title=""/>
                  <o:lock v:ext="edit"/>
                  <v:textbox>
                    <w:txbxContent>
                      <w:p w14:paraId="23C2D21C">
                        <w:pPr>
                          <w:jc w:val="center"/>
                        </w:pPr>
                        <w:r>
                          <w:rPr>
                            <w:rFonts w:hint="eastAsia"/>
                          </w:rPr>
                          <w:t>化粪池</w:t>
                        </w:r>
                      </w:p>
                    </w:txbxContent>
                  </v:textbox>
                </v:rect>
              </w:pict>
            </w:r>
            <w:r>
              <w:rPr>
                <w:bCs/>
                <w:color w:val="000000" w:themeColor="text1"/>
                <w:szCs w:val="21"/>
              </w:rPr>
              <w:pict>
                <v:shape id="_x0000_s1616" o:spid="_x0000_s1616" o:spt="32" type="#_x0000_t32" style="position:absolute;left:0pt;flip:y;margin-left:250.7pt;margin-top:19.2pt;height:0.05pt;width:32.55pt;z-index:251663360;mso-width-relative:page;mso-height-relative:page;" o:connectortype="straight" filled="f" coordsize="21600,21600">
                  <v:path arrowok="t"/>
                  <v:fill on="f" focussize="0,0"/>
                  <v:stroke weight="1.5pt" dashstyle="dash" endarrow="block"/>
                  <v:imagedata o:title=""/>
                  <o:lock v:ext="edit"/>
                </v:shape>
              </w:pict>
            </w:r>
            <w:r>
              <w:rPr>
                <w:bCs/>
                <w:color w:val="000000" w:themeColor="text1"/>
                <w:szCs w:val="21"/>
              </w:rPr>
              <w:pict>
                <v:rect id="_x0000_s38130" o:spid="_x0000_s38130" o:spt="1" style="position:absolute;left:0pt;margin-left:145pt;margin-top:7.15pt;height:19.15pt;width:66.4pt;z-index:251716608;mso-width-relative:page;mso-height-relative:page;" stroked="f" coordsize="21600,21600">
                  <v:path/>
                  <v:fill focussize="0,0"/>
                  <v:stroke on="f"/>
                  <v:imagedata o:title=""/>
                  <o:lock v:ext="edit"/>
                  <v:textbox>
                    <w:txbxContent>
                      <w:p w14:paraId="735B0D6C">
                        <w:pPr>
                          <w:jc w:val="center"/>
                        </w:pPr>
                        <w:r>
                          <w:rPr>
                            <w:rFonts w:hint="eastAsia"/>
                          </w:rPr>
                          <w:t>消耗1284.8</w:t>
                        </w:r>
                      </w:p>
                    </w:txbxContent>
                  </v:textbox>
                </v:rect>
              </w:pict>
            </w:r>
          </w:p>
          <w:p w14:paraId="3B42A874">
            <w:pPr>
              <w:spacing w:line="480" w:lineRule="exact"/>
              <w:rPr>
                <w:bCs/>
                <w:color w:val="000000" w:themeColor="text1"/>
                <w:sz w:val="24"/>
              </w:rPr>
            </w:pPr>
            <w:r>
              <w:rPr>
                <w:bCs/>
                <w:color w:val="000000" w:themeColor="text1"/>
                <w:sz w:val="24"/>
              </w:rPr>
              <w:pict>
                <v:shape id="_x0000_s38084" o:spid="_x0000_s38084" o:spt="32" type="#_x0000_t32" style="position:absolute;left:0pt;flip:y;margin-left:368.5pt;margin-top:5.75pt;height:29.2pt;width:0pt;z-index:251677696;mso-width-relative:page;mso-height-relative:page;" o:connectortype="straight" filled="f" coordsize="21600,21600">
                  <v:path arrowok="t"/>
                  <v:fill on="f" focussize="0,0"/>
                  <v:stroke weight="1.5pt" dashstyle="dash" endarrow="block"/>
                  <v:imagedata o:title=""/>
                  <o:lock v:ext="edit"/>
                </v:shape>
              </w:pict>
            </w:r>
            <w:r>
              <w:rPr>
                <w:bCs/>
                <w:color w:val="000000" w:themeColor="text1"/>
                <w:szCs w:val="21"/>
              </w:rPr>
              <w:pict>
                <v:shape id="_x0000_s1615" o:spid="_x0000_s1615" o:spt="32" type="#_x0000_t32" style="position:absolute;left:0pt;margin-left:205.1pt;margin-top:19.9pt;height:0pt;width:18.65pt;z-index:251662336;mso-width-relative:page;mso-height-relative:page;" o:connectortype="straight" filled="f" coordsize="21600,21600">
                  <v:path arrowok="t"/>
                  <v:fill on="f" focussize="0,0"/>
                  <v:stroke weight="1.5pt" dashstyle="dash" endarrow="block"/>
                  <v:imagedata o:title=""/>
                  <o:lock v:ext="edit"/>
                </v:shape>
              </w:pict>
            </w:r>
            <w:r>
              <w:rPr>
                <w:bCs/>
                <w:color w:val="000000" w:themeColor="text1"/>
                <w:szCs w:val="21"/>
              </w:rPr>
              <w:pict>
                <v:shape id="_x0000_s38131" o:spid="_x0000_s38131" o:spt="38" type="#_x0000_t38" style="position:absolute;left:0pt;flip:y;margin-left:137.1pt;margin-top:2.3pt;height:13.3pt;width:20.9pt;z-index:251717632;mso-width-relative:page;mso-height-relative:page;" o:connectortype="curved" filled="f" coordsize="21600,21600" adj="10800,619660,-257856">
                  <v:path arrowok="t"/>
                  <v:fill on="f" focussize="0,0"/>
                  <v:stroke endarrow="block"/>
                  <v:imagedata o:title=""/>
                  <o:lock v:ext="edit"/>
                </v:shape>
              </w:pict>
            </w:r>
            <w:r>
              <w:rPr>
                <w:bCs/>
                <w:color w:val="000000" w:themeColor="text1"/>
                <w:sz w:val="24"/>
              </w:rPr>
              <w:pict>
                <v:rect id="_x0000_s1619" o:spid="_x0000_s1619" o:spt="1" style="position:absolute;left:0pt;margin-left:136.85pt;margin-top:15.6pt;height:34.7pt;width:68.25pt;z-index:251665408;mso-width-relative:page;mso-height-relative:page;" filled="f" coordsize="21600,21600">
                  <v:path/>
                  <v:fill on="f" focussize="0,0"/>
                  <v:stroke weight="1.5pt"/>
                  <v:imagedata o:title=""/>
                  <o:lock v:ext="edit"/>
                  <v:textbox>
                    <w:txbxContent>
                      <w:p w14:paraId="161EEF44">
                        <w:pPr>
                          <w:jc w:val="center"/>
                        </w:pPr>
                        <w:r>
                          <w:rPr>
                            <w:rFonts w:hint="eastAsia"/>
                          </w:rPr>
                          <w:t>病房用水6424</w:t>
                        </w:r>
                      </w:p>
                    </w:txbxContent>
                  </v:textbox>
                </v:rect>
              </w:pict>
            </w:r>
          </w:p>
          <w:p w14:paraId="75217945">
            <w:pPr>
              <w:spacing w:line="480" w:lineRule="exact"/>
              <w:rPr>
                <w:bCs/>
                <w:color w:val="000000" w:themeColor="text1"/>
                <w:sz w:val="24"/>
              </w:rPr>
            </w:pPr>
            <w:r>
              <w:rPr>
                <w:bCs/>
                <w:color w:val="000000" w:themeColor="text1"/>
                <w:sz w:val="24"/>
              </w:rPr>
              <w:pict>
                <v:shape id="_x0000_s1620" o:spid="_x0000_s1620" o:spt="32" type="#_x0000_t32" style="position:absolute;left:0pt;margin-left:205.1pt;margin-top:22.8pt;height:0pt;width:123.65pt;z-index:251666432;mso-width-relative:page;mso-height-relative:page;" o:connectortype="straight" filled="f" coordsize="21600,21600">
                  <v:path arrowok="t"/>
                  <v:fill on="f" focussize="0,0"/>
                  <v:stroke weight="1.5pt" dashstyle="dash" endarrow="block"/>
                  <v:imagedata o:title=""/>
                  <o:lock v:ext="edit"/>
                </v:shape>
              </w:pict>
            </w:r>
            <w:r>
              <w:rPr>
                <w:bCs/>
                <w:color w:val="000000" w:themeColor="text1"/>
                <w:sz w:val="24"/>
              </w:rPr>
              <w:pict>
                <v:rect id="_x0000_s38088" o:spid="_x0000_s38088" o:spt="1" style="position:absolute;left:0pt;margin-left:328.75pt;margin-top:10.95pt;height:22.6pt;width:79.15pt;z-index:251680768;mso-width-relative:page;mso-height-relative:page;" coordsize="21600,21600">
                  <v:path/>
                  <v:fill focussize="0,0"/>
                  <v:stroke weight="1.5pt"/>
                  <v:imagedata o:title=""/>
                  <o:lock v:ext="edit"/>
                  <v:textbox>
                    <w:txbxContent>
                      <w:p w14:paraId="462B82A4">
                        <w:pPr>
                          <w:jc w:val="center"/>
                          <w:rPr>
                            <w:szCs w:val="21"/>
                          </w:rPr>
                        </w:pPr>
                        <w:r>
                          <w:rPr>
                            <w:rFonts w:hint="eastAsia"/>
                            <w:szCs w:val="21"/>
                          </w:rPr>
                          <w:t>其他生活污水</w:t>
                        </w:r>
                      </w:p>
                      <w:p w14:paraId="21C4E6C1"/>
                    </w:txbxContent>
                  </v:textbox>
                </v:rect>
              </w:pict>
            </w:r>
          </w:p>
          <w:p w14:paraId="37338DBB">
            <w:pPr>
              <w:tabs>
                <w:tab w:val="left" w:pos="6525"/>
              </w:tabs>
              <w:spacing w:beforeLines="25" w:line="480" w:lineRule="exact"/>
              <w:rPr>
                <w:bCs/>
                <w:color w:val="000000" w:themeColor="text1"/>
                <w:sz w:val="24"/>
              </w:rPr>
            </w:pPr>
            <w:r>
              <w:rPr>
                <w:bCs/>
                <w:color w:val="000000" w:themeColor="text1"/>
                <w:szCs w:val="21"/>
              </w:rPr>
              <w:pict>
                <v:rect id="_x0000_s1621" o:spid="_x0000_s1621" o:spt="1" style="position:absolute;left:0pt;margin-left:168.4pt;margin-top:14.2pt;height:21.85pt;width:61.7pt;z-index:251667456;mso-width-relative:page;mso-height-relative:page;" filled="f" stroked="f" coordsize="21600,21600">
                  <v:path/>
                  <v:fill on="f" focussize="0,0"/>
                  <v:stroke on="f" weight="1.5pt"/>
                  <v:imagedata o:title=""/>
                  <o:lock v:ext="edit"/>
                  <v:textbox>
                    <w:txbxContent>
                      <w:p w14:paraId="2B270398">
                        <w:pPr>
                          <w:jc w:val="center"/>
                        </w:pPr>
                        <w:r>
                          <w:rPr>
                            <w:rFonts w:hint="eastAsia"/>
                          </w:rPr>
                          <w:t>消耗43.8</w:t>
                        </w:r>
                      </w:p>
                    </w:txbxContent>
                  </v:textbox>
                </v:rect>
              </w:pict>
            </w:r>
            <w:r>
              <w:rPr>
                <w:bCs/>
                <w:color w:val="000000" w:themeColor="text1"/>
                <w:sz w:val="24"/>
              </w:rPr>
              <w:pict>
                <v:shape id="_x0000_s38141" o:spid="_x0000_s38141" o:spt="87" type="#_x0000_t87" style="position:absolute;left:0pt;margin-left:118.45pt;margin-top:18.85pt;height:209.1pt;width:14.65pt;z-index:251722752;mso-width-relative:page;mso-height-relative:page;" filled="f" coordsize="21600,21600">
                  <v:path arrowok="t"/>
                  <v:fill on="f" focussize="0,0"/>
                  <v:stroke weight="1.5pt"/>
                  <v:imagedata o:title=""/>
                  <o:lock v:ext="edit"/>
                </v:shape>
              </w:pict>
            </w:r>
            <w:r>
              <w:rPr>
                <w:bCs/>
                <w:color w:val="000000" w:themeColor="text1"/>
                <w:sz w:val="24"/>
              </w:rPr>
              <w:tab/>
            </w:r>
          </w:p>
          <w:p w14:paraId="1E6732AE">
            <w:pPr>
              <w:tabs>
                <w:tab w:val="left" w:pos="3360"/>
                <w:tab w:val="center" w:pos="8570"/>
              </w:tabs>
              <w:spacing w:beforeLines="25" w:line="480" w:lineRule="exact"/>
              <w:ind w:firstLine="3480" w:firstLineChars="1450"/>
              <w:rPr>
                <w:bCs/>
                <w:color w:val="000000" w:themeColor="text1"/>
                <w:szCs w:val="21"/>
              </w:rPr>
            </w:pPr>
            <w:r>
              <w:rPr>
                <w:bCs/>
                <w:color w:val="000000" w:themeColor="text1"/>
                <w:sz w:val="24"/>
              </w:rPr>
              <w:pict>
                <v:rect id="_x0000_s38144" o:spid="_x0000_s38144" o:spt="1" style="position:absolute;left:0pt;margin-left:286.65pt;margin-top:14.8pt;height:21.65pt;width:94.35pt;z-index:251725824;mso-width-relative:page;mso-height-relative:page;" coordsize="21600,21600">
                  <v:path/>
                  <v:fill focussize="0,0"/>
                  <v:stroke weight="1.5pt"/>
                  <v:imagedata o:title=""/>
                  <o:lock v:ext="edit"/>
                  <v:textbox>
                    <w:txbxContent>
                      <w:p w14:paraId="50A51EBE">
                        <w:pPr>
                          <w:jc w:val="center"/>
                        </w:pPr>
                        <w:r>
                          <w:rPr>
                            <w:rFonts w:hint="eastAsia"/>
                          </w:rPr>
                          <w:t>门诊污水175.2</w:t>
                        </w:r>
                      </w:p>
                    </w:txbxContent>
                  </v:textbox>
                </v:rect>
              </w:pict>
            </w:r>
            <w:r>
              <w:rPr>
                <w:bCs/>
                <w:color w:val="000000" w:themeColor="text1"/>
                <w:sz w:val="24"/>
              </w:rPr>
              <w:pict>
                <v:shape id="_x0000_s38136" o:spid="_x0000_s38136" o:spt="32" type="#_x0000_t32" style="position:absolute;left:0pt;margin-left:234.8pt;margin-top:26.55pt;height:0pt;width:51.85pt;z-index:251719680;mso-width-relative:page;mso-height-relative:page;" o:connectortype="straight" filled="f" coordsize="21600,21600">
                  <v:path arrowok="t"/>
                  <v:fill on="f" focussize="0,0"/>
                  <v:stroke weight="1.5pt" endarrow="block"/>
                  <v:imagedata o:title=""/>
                  <o:lock v:ext="edit"/>
                </v:shape>
              </w:pict>
            </w:r>
            <w:r>
              <w:rPr>
                <w:bCs/>
                <w:color w:val="000000" w:themeColor="text1"/>
                <w:szCs w:val="21"/>
              </w:rPr>
              <w:pict>
                <v:rect id="_x0000_s38142" o:spid="_x0000_s38142" o:spt="1" style="position:absolute;left:0pt;margin-left:136.85pt;margin-top:14.8pt;height:21.65pt;width:97.95pt;z-index:251723776;mso-width-relative:page;mso-height-relative:page;" coordsize="21600,21600">
                  <v:path/>
                  <v:fill focussize="0,0"/>
                  <v:stroke weight="1.5pt"/>
                  <v:imagedata o:title=""/>
                  <o:lock v:ext="edit"/>
                  <v:textbox>
                    <w:txbxContent>
                      <w:p w14:paraId="218FF84D">
                        <w:pPr>
                          <w:jc w:val="center"/>
                        </w:pPr>
                        <w:r>
                          <w:rPr>
                            <w:rFonts w:hint="eastAsia"/>
                          </w:rPr>
                          <w:t>门诊用水219</w:t>
                        </w:r>
                      </w:p>
                    </w:txbxContent>
                  </v:textbox>
                </v:rect>
              </w:pict>
            </w:r>
            <w:r>
              <w:rPr>
                <w:bCs/>
                <w:color w:val="000000" w:themeColor="text1"/>
                <w:sz w:val="24"/>
              </w:rPr>
              <w:pict>
                <v:shape id="_x0000_s38143" o:spid="_x0000_s38143" o:spt="38" type="#_x0000_t38" style="position:absolute;left:0pt;flip:y;margin-left:157.8pt;margin-top:1.5pt;height:13.3pt;width:15.55pt;z-index:251724800;mso-width-relative:page;mso-height-relative:page;" o:connectortype="curved" filled="f" coordsize="21600,21600" adj="10765,190908,-329626">
                  <v:path arrowok="t"/>
                  <v:fill on="f" focussize="0,0"/>
                  <v:stroke endarrow="block"/>
                  <v:imagedata o:title=""/>
                  <o:lock v:ext="edit"/>
                </v:shape>
              </w:pict>
            </w:r>
            <w:r>
              <w:rPr>
                <w:bCs/>
                <w:color w:val="000000" w:themeColor="text1"/>
                <w:szCs w:val="21"/>
              </w:rPr>
              <w:tab/>
            </w:r>
          </w:p>
          <w:p w14:paraId="6F10A237">
            <w:pPr>
              <w:spacing w:line="480" w:lineRule="exact"/>
              <w:jc w:val="center"/>
              <w:rPr>
                <w:b/>
                <w:bCs/>
                <w:color w:val="000000" w:themeColor="text1"/>
                <w:sz w:val="24"/>
              </w:rPr>
            </w:pPr>
            <w:r>
              <w:rPr>
                <w:bCs/>
                <w:color w:val="000000" w:themeColor="text1"/>
                <w:sz w:val="24"/>
              </w:rPr>
              <w:pict>
                <v:shape id="_x0000_s38255" o:spid="_x0000_s38255" o:spt="32" type="#_x0000_t32" style="position:absolute;left:0pt;margin-left:381pt;margin-top:-0.45pt;height:0pt;width:73.3pt;z-index:251816960;mso-width-relative:page;mso-height-relative:page;" o:connectortype="straight" filled="f" coordsize="21600,21600">
                  <v:path arrowok="t"/>
                  <v:fill on="f" focussize="0,0"/>
                  <v:stroke weight="1.5pt" dashstyle="dash"/>
                  <v:imagedata o:title=""/>
                  <o:lock v:ext="edit"/>
                </v:shape>
              </w:pict>
            </w:r>
            <w:r>
              <w:rPr>
                <w:bCs/>
                <w:color w:val="000000" w:themeColor="text1"/>
                <w:sz w:val="24"/>
              </w:rPr>
              <w:pict>
                <v:shape id="_x0000_s38170" o:spid="_x0000_s38170" o:spt="32" type="#_x0000_t32" style="position:absolute;left:0pt;margin-left:454.25pt;margin-top:-0.45pt;height:24.65pt;width:0.05pt;z-index:251748352;mso-width-relative:page;mso-height-relative:page;" o:connectortype="straight" filled="f" coordsize="21600,21600">
                  <v:path arrowok="t"/>
                  <v:fill on="f" focussize="0,0"/>
                  <v:stroke weight="1.5pt" dashstyle="dash" endarrow="block"/>
                  <v:imagedata o:title=""/>
                  <o:lock v:ext="edit"/>
                </v:shape>
              </w:pict>
            </w:r>
            <w:r>
              <w:rPr>
                <w:bCs/>
                <w:color w:val="000000" w:themeColor="text1"/>
                <w:szCs w:val="21"/>
              </w:rPr>
              <w:pict>
                <v:rect id="_x0000_s38085" o:spid="_x0000_s38085" o:spt="1" style="position:absolute;left:0pt;margin-left:168.4pt;margin-top:15.4pt;height:19.4pt;width:59.65pt;z-index:251678720;mso-width-relative:page;mso-height-relative:page;" stroked="t" coordsize="21600,21600">
                  <v:path/>
                  <v:fill focussize="0,0"/>
                  <v:stroke color="#FFFFFF"/>
                  <v:imagedata o:title=""/>
                  <o:lock v:ext="edit"/>
                  <v:textbox>
                    <w:txbxContent>
                      <w:p w14:paraId="4286F574">
                        <w:pPr>
                          <w:jc w:val="center"/>
                        </w:pPr>
                        <w:r>
                          <w:rPr>
                            <w:rFonts w:hint="eastAsia"/>
                          </w:rPr>
                          <w:t>消耗0.55</w:t>
                        </w:r>
                      </w:p>
                      <w:p w14:paraId="6C5F1CBF"/>
                    </w:txbxContent>
                  </v:textbox>
                </v:rect>
              </w:pict>
            </w:r>
          </w:p>
          <w:p w14:paraId="5D0B90C5">
            <w:pPr>
              <w:spacing w:line="480" w:lineRule="exact"/>
              <w:jc w:val="center"/>
              <w:rPr>
                <w:b/>
                <w:bCs/>
                <w:color w:val="000000" w:themeColor="text1"/>
                <w:sz w:val="24"/>
              </w:rPr>
            </w:pPr>
            <w:r>
              <w:rPr>
                <w:bCs/>
                <w:color w:val="000000" w:themeColor="text1"/>
                <w:sz w:val="24"/>
              </w:rPr>
              <w:pict>
                <v:rect id="_x0000_s1626" o:spid="_x0000_s1626" o:spt="1" style="position:absolute;left:0pt;margin-left:-2.15pt;margin-top:0.2pt;height:32.3pt;width:58.85pt;z-index:251670528;mso-width-relative:page;mso-height-relative:page;" coordsize="21600,21600">
                  <v:path/>
                  <v:fill color2="#BBD5F0" focussize="0,0"/>
                  <v:stroke weight="1.25pt"/>
                  <v:imagedata o:title=""/>
                  <o:lock v:ext="edit"/>
                  <v:textbox>
                    <w:txbxContent>
                      <w:p w14:paraId="25A99001">
                        <w:pPr>
                          <w:jc w:val="center"/>
                        </w:pPr>
                        <w:r>
                          <w:rPr>
                            <w:rFonts w:hint="eastAsia"/>
                          </w:rPr>
                          <w:t>总用水量</w:t>
                        </w:r>
                      </w:p>
                      <w:p w14:paraId="687B23EE">
                        <w:pPr>
                          <w:jc w:val="center"/>
                        </w:pPr>
                        <w:r>
                          <w:rPr>
                            <w:rFonts w:hint="eastAsia"/>
                          </w:rPr>
                          <w:t>10860.58</w:t>
                        </w:r>
                      </w:p>
                    </w:txbxContent>
                  </v:textbox>
                </v:rect>
              </w:pict>
            </w:r>
            <w:r>
              <w:rPr>
                <w:bCs/>
                <w:color w:val="000000" w:themeColor="text1"/>
                <w:sz w:val="24"/>
              </w:rPr>
              <w:pict>
                <v:shape id="_x0000_s38167" o:spid="_x0000_s38167" o:spt="32" type="#_x0000_t32" style="position:absolute;left:0pt;margin-left:382.25pt;margin-top:22.1pt;height:0pt;width:44.5pt;z-index:251745280;mso-width-relative:page;mso-height-relative:page;" o:connectortype="straight" filled="f" coordsize="21600,21600">
                  <v:path arrowok="t"/>
                  <v:fill on="f" focussize="0,0"/>
                  <v:stroke weight="1.5pt" dashstyle="dash" endarrow="block"/>
                  <v:imagedata o:title=""/>
                  <o:lock v:ext="edit"/>
                </v:shape>
              </w:pict>
            </w:r>
            <w:r>
              <w:rPr>
                <w:bCs/>
                <w:color w:val="000000" w:themeColor="text1"/>
                <w:sz w:val="24"/>
              </w:rPr>
              <w:pict>
                <v:rect id="_x0000_s38166" o:spid="_x0000_s38166" o:spt="1" style="position:absolute;left:0pt;margin-left:426.75pt;margin-top:0.2pt;height:102.3pt;width:50.7pt;z-index:251744256;mso-width-relative:page;mso-height-relative:page;" coordsize="21600,21600">
                  <v:path/>
                  <v:fill focussize="0,0"/>
                  <v:stroke weight="1.5pt"/>
                  <v:imagedata o:title=""/>
                  <o:lock v:ext="edit"/>
                  <v:textbox>
                    <w:txbxContent>
                      <w:p w14:paraId="55545E87">
                        <w:pPr>
                          <w:jc w:val="center"/>
                          <w:rPr>
                            <w:szCs w:val="21"/>
                          </w:rPr>
                        </w:pPr>
                        <w:r>
                          <w:rPr>
                            <w:rFonts w:hint="eastAsia"/>
                            <w:szCs w:val="21"/>
                          </w:rPr>
                          <w:t>“一级强化+消毒”的废水处理设施629.81</w:t>
                        </w:r>
                      </w:p>
                    </w:txbxContent>
                  </v:textbox>
                </v:rect>
              </w:pict>
            </w:r>
            <w:r>
              <w:rPr>
                <w:color w:val="000000" w:themeColor="text1"/>
                <w:sz w:val="24"/>
              </w:rPr>
              <w:pict>
                <v:rect id="_x0000_s38140" o:spid="_x0000_s38140" o:spt="1" style="position:absolute;left:0pt;margin-left:68.6pt;margin-top:17.05pt;height:48.7pt;width:49.85pt;z-index:251721728;mso-width-relative:page;mso-height-relative:page;" coordsize="21600,21600">
                  <v:path/>
                  <v:fill focussize="0,0"/>
                  <v:stroke weight="1.5pt"/>
                  <v:imagedata o:title=""/>
                  <o:lock v:ext="edit"/>
                  <v:textbox>
                    <w:txbxContent>
                      <w:p w14:paraId="3395C26A">
                        <w:r>
                          <w:rPr>
                            <w:rFonts w:hint="eastAsia"/>
                          </w:rPr>
                          <w:t>医疗用水总量697.15</w:t>
                        </w:r>
                      </w:p>
                    </w:txbxContent>
                  </v:textbox>
                </v:rect>
              </w:pict>
            </w:r>
            <w:r>
              <w:rPr>
                <w:bCs/>
                <w:color w:val="000000" w:themeColor="text1"/>
                <w:sz w:val="24"/>
              </w:rPr>
              <w:pict>
                <v:rect id="_x0000_s38149" o:spid="_x0000_s38149" o:spt="1" style="position:absolute;left:0pt;margin-left:287.9pt;margin-top:10.8pt;height:21.65pt;width:93.1pt;z-index:251729920;mso-width-relative:page;mso-height-relative:page;" coordsize="21600,21600">
                  <v:path/>
                  <v:fill focussize="0,0"/>
                  <v:stroke weight="1.5pt"/>
                  <v:imagedata o:title=""/>
                  <o:lock v:ext="edit"/>
                  <v:textbox>
                    <w:txbxContent>
                      <w:p w14:paraId="192D72D1">
                        <w:pPr>
                          <w:jc w:val="center"/>
                        </w:pPr>
                        <w:r>
                          <w:rPr>
                            <w:rFonts w:hint="eastAsia"/>
                          </w:rPr>
                          <w:t>检验室污水4.93</w:t>
                        </w:r>
                      </w:p>
                    </w:txbxContent>
                  </v:textbox>
                </v:rect>
              </w:pict>
            </w:r>
            <w:r>
              <w:rPr>
                <w:bCs/>
                <w:color w:val="000000" w:themeColor="text1"/>
                <w:sz w:val="24"/>
              </w:rPr>
              <w:pict>
                <v:shape id="_x0000_s38148" o:spid="_x0000_s38148" o:spt="32" type="#_x0000_t32" style="position:absolute;left:0pt;margin-left:234.8pt;margin-top:22.05pt;height:0pt;width:53.1pt;z-index:251728896;mso-width-relative:page;mso-height-relative:page;" o:connectortype="straight" filled="f" coordsize="21600,21600">
                  <v:path arrowok="t"/>
                  <v:fill on="f" focussize="0,0"/>
                  <v:stroke weight="1.5pt" endarrow="block"/>
                  <v:imagedata o:title=""/>
                  <o:lock v:ext="edit"/>
                </v:shape>
              </w:pict>
            </w:r>
            <w:r>
              <w:rPr>
                <w:bCs/>
                <w:color w:val="000000" w:themeColor="text1"/>
                <w:sz w:val="24"/>
              </w:rPr>
              <w:pict>
                <v:rect id="_x0000_s38145" o:spid="_x0000_s38145" o:spt="1" style="position:absolute;left:0pt;margin-left:136.85pt;margin-top:10.8pt;height:21.65pt;width:97.95pt;z-index:251726848;mso-width-relative:page;mso-height-relative:page;" coordsize="21600,21600">
                  <v:path/>
                  <v:fill focussize="0,0"/>
                  <v:stroke weight="1.5pt"/>
                  <v:imagedata o:title=""/>
                  <o:lock v:ext="edit"/>
                  <v:textbox>
                    <w:txbxContent>
                      <w:p w14:paraId="5C454202">
                        <w:pPr>
                          <w:jc w:val="center"/>
                        </w:pPr>
                        <w:r>
                          <w:rPr>
                            <w:rFonts w:hint="eastAsia"/>
                          </w:rPr>
                          <w:t>检验室用水5.48</w:t>
                        </w:r>
                      </w:p>
                    </w:txbxContent>
                  </v:textbox>
                </v:rect>
              </w:pict>
            </w:r>
            <w:r>
              <w:rPr>
                <w:bCs/>
                <w:color w:val="000000" w:themeColor="text1"/>
                <w:sz w:val="24"/>
              </w:rPr>
              <w:pict>
                <v:shape id="_x0000_s38147" o:spid="_x0000_s38147" o:spt="38" type="#_x0000_t38" style="position:absolute;left:0pt;flip:y;margin-left:158pt;margin-top:0.2pt;height:10.6pt;width:15.65pt;z-index:251727872;mso-width-relative:page;mso-height-relative:page;" o:connectortype="curved" filled="f" coordsize="21600,21600" adj="10765,671026,-313165">
                  <v:path arrowok="t"/>
                  <v:fill on="f" focussize="0,0"/>
                  <v:stroke endarrow="block"/>
                  <v:imagedata o:title=""/>
                  <o:lock v:ext="edit"/>
                </v:shape>
              </w:pict>
            </w:r>
          </w:p>
          <w:p w14:paraId="34864848">
            <w:pPr>
              <w:spacing w:line="480" w:lineRule="exact"/>
              <w:jc w:val="center"/>
              <w:rPr>
                <w:b/>
                <w:bCs/>
                <w:color w:val="000000" w:themeColor="text1"/>
                <w:sz w:val="24"/>
              </w:rPr>
            </w:pPr>
            <w:r>
              <w:rPr>
                <w:bCs/>
                <w:color w:val="000000" w:themeColor="text1"/>
                <w:sz w:val="24"/>
              </w:rPr>
              <w:pict>
                <v:shape id="_x0000_s38152" o:spid="_x0000_s38152" o:spt="38" type="#_x0000_t38" style="position:absolute;left:0pt;flip:y;margin-left:158pt;margin-top:22.45pt;height:11.25pt;width:15.85pt;z-index:251732992;mso-width-relative:page;mso-height-relative:page;" o:connectortype="curved" filled="f" coordsize="21600,21600" adj="10766,715200,-316096">
                  <v:path arrowok="t"/>
                  <v:fill on="f" focussize="0,0"/>
                  <v:stroke endarrow="block"/>
                  <v:imagedata o:title=""/>
                  <o:lock v:ext="edit"/>
                </v:shape>
              </w:pict>
            </w:r>
            <w:r>
              <w:rPr>
                <w:bCs/>
                <w:color w:val="000000" w:themeColor="text1"/>
                <w:szCs w:val="21"/>
              </w:rPr>
              <w:pict>
                <v:rect id="_x0000_s38150" o:spid="_x0000_s38150" o:spt="1" style="position:absolute;left:0pt;margin-left:165.55pt;margin-top:13.7pt;height:20pt;width:69.25pt;z-index:251730944;mso-width-relative:page;mso-height-relative:page;" stroked="f" coordsize="21600,21600">
                  <v:path/>
                  <v:fill focussize="0,0"/>
                  <v:stroke on="f"/>
                  <v:imagedata o:title=""/>
                  <o:lock v:ext="edit"/>
                  <v:textbox>
                    <w:txbxContent>
                      <w:p w14:paraId="3FC26F5B">
                        <w:pPr>
                          <w:jc w:val="center"/>
                        </w:pPr>
                        <w:r>
                          <w:rPr>
                            <w:rFonts w:hint="eastAsia"/>
                          </w:rPr>
                          <w:t>消耗39.42</w:t>
                        </w:r>
                      </w:p>
                    </w:txbxContent>
                  </v:textbox>
                </v:rect>
              </w:pict>
            </w:r>
          </w:p>
          <w:p w14:paraId="457A27B1">
            <w:pPr>
              <w:spacing w:line="480" w:lineRule="exact"/>
              <w:jc w:val="center"/>
              <w:rPr>
                <w:b/>
                <w:bCs/>
                <w:color w:val="000000" w:themeColor="text1"/>
                <w:sz w:val="24"/>
              </w:rPr>
            </w:pPr>
            <w:r>
              <w:rPr>
                <w:bCs/>
                <w:color w:val="000000" w:themeColor="text1"/>
                <w:sz w:val="24"/>
              </w:rPr>
              <w:pict>
                <v:rect id="_x0000_s38154" o:spid="_x0000_s38154" o:spt="1" style="position:absolute;left:0pt;margin-left:287.9pt;margin-top:9.7pt;height:35.1pt;width:94.35pt;z-index:251735040;mso-width-relative:page;mso-height-relative:page;" coordsize="21600,21600">
                  <v:path/>
                  <v:fill focussize="0,0"/>
                  <v:stroke weight="1.5pt"/>
                  <v:imagedata o:title=""/>
                  <o:lock v:ext="edit"/>
                  <v:textbox>
                    <w:txbxContent>
                      <w:p w14:paraId="3FCE187C">
                        <w:pPr>
                          <w:jc w:val="center"/>
                          <w:rPr>
                            <w:szCs w:val="21"/>
                          </w:rPr>
                        </w:pPr>
                        <w:r>
                          <w:rPr>
                            <w:rFonts w:hint="eastAsia" w:ascii="宋体" w:cs="宋体"/>
                            <w:color w:val="000000" w:themeColor="text1"/>
                            <w:kern w:val="0"/>
                            <w:szCs w:val="21"/>
                          </w:rPr>
                          <w:t>医疗器械清洗消毒</w:t>
                        </w:r>
                        <w:r>
                          <w:rPr>
                            <w:rFonts w:hint="eastAsia"/>
                            <w:szCs w:val="21"/>
                          </w:rPr>
                          <w:t>污水157.68</w:t>
                        </w:r>
                      </w:p>
                      <w:p w14:paraId="3B91A71F"/>
                    </w:txbxContent>
                  </v:textbox>
                </v:rect>
              </w:pict>
            </w:r>
            <w:r>
              <w:rPr>
                <w:bCs/>
                <w:color w:val="000000" w:themeColor="text1"/>
                <w:sz w:val="24"/>
              </w:rPr>
              <w:pict>
                <v:rect id="_x0000_s38151" o:spid="_x0000_s38151" o:spt="1" style="position:absolute;left:0pt;margin-left:136.85pt;margin-top:9.7pt;height:35.1pt;width:102.65pt;z-index:251731968;mso-width-relative:page;mso-height-relative:page;" coordsize="21600,21600">
                  <v:path/>
                  <v:fill focussize="0,0"/>
                  <v:stroke weight="1.5pt"/>
                  <v:imagedata o:title=""/>
                  <o:lock v:ext="edit"/>
                  <v:textbox>
                    <w:txbxContent>
                      <w:p w14:paraId="5BF40CE8">
                        <w:pPr>
                          <w:jc w:val="center"/>
                          <w:rPr>
                            <w:szCs w:val="21"/>
                          </w:rPr>
                        </w:pPr>
                        <w:r>
                          <w:rPr>
                            <w:rFonts w:hint="eastAsia" w:ascii="宋体" w:cs="宋体"/>
                            <w:color w:val="000000" w:themeColor="text1"/>
                            <w:kern w:val="0"/>
                            <w:szCs w:val="21"/>
                          </w:rPr>
                          <w:t>医疗器械清洗消毒</w:t>
                        </w:r>
                        <w:r>
                          <w:rPr>
                            <w:rFonts w:hint="eastAsia"/>
                            <w:szCs w:val="21"/>
                          </w:rPr>
                          <w:t>用水197.1</w:t>
                        </w:r>
                      </w:p>
                    </w:txbxContent>
                  </v:textbox>
                </v:rect>
              </w:pict>
            </w:r>
          </w:p>
          <w:p w14:paraId="2B8ADDF8">
            <w:pPr>
              <w:spacing w:line="480" w:lineRule="exact"/>
              <w:jc w:val="center"/>
              <w:rPr>
                <w:b/>
                <w:bCs/>
                <w:color w:val="000000" w:themeColor="text1"/>
                <w:sz w:val="24"/>
              </w:rPr>
            </w:pPr>
            <w:r>
              <w:rPr>
                <w:bCs/>
                <w:color w:val="000000" w:themeColor="text1"/>
                <w:sz w:val="24"/>
              </w:rPr>
              <w:pict>
                <v:shape id="_x0000_s38168" o:spid="_x0000_s38168" o:spt="32" type="#_x0000_t32" style="position:absolute;left:0pt;margin-left:382.25pt;margin-top:3.25pt;height:0pt;width:44.5pt;z-index:251746304;mso-width-relative:page;mso-height-relative:page;" o:connectortype="straight" filled="f" coordsize="21600,21600">
                  <v:path arrowok="t"/>
                  <v:fill on="f" focussize="0,0"/>
                  <v:stroke weight="1.5pt" dashstyle="dash" endarrow="block"/>
                  <v:imagedata o:title=""/>
                  <o:lock v:ext="edit"/>
                </v:shape>
              </w:pict>
            </w:r>
            <w:r>
              <w:rPr>
                <w:b/>
                <w:bCs/>
                <w:color w:val="000000" w:themeColor="text1"/>
                <w:sz w:val="24"/>
              </w:rPr>
              <w:pict>
                <v:shape id="_x0000_s38153" o:spid="_x0000_s38153" o:spt="32" type="#_x0000_t32" style="position:absolute;left:0pt;margin-left:239.5pt;margin-top:3.25pt;height:0pt;width:48.4pt;z-index:251734016;mso-width-relative:page;mso-height-relative:page;" o:connectortype="straight" filled="f" coordsize="21600,21600">
                  <v:path arrowok="t"/>
                  <v:fill on="f" focussize="0,0"/>
                  <v:stroke weight="1.5pt" endarrow="block"/>
                  <v:imagedata o:title=""/>
                  <o:lock v:ext="edit"/>
                </v:shape>
              </w:pict>
            </w:r>
          </w:p>
          <w:p w14:paraId="08CCF45C">
            <w:pPr>
              <w:spacing w:line="480" w:lineRule="exact"/>
              <w:jc w:val="center"/>
              <w:rPr>
                <w:b/>
                <w:bCs/>
                <w:color w:val="000000" w:themeColor="text1"/>
                <w:sz w:val="24"/>
              </w:rPr>
            </w:pPr>
            <w:r>
              <w:rPr>
                <w:b/>
                <w:bCs/>
                <w:color w:val="000000" w:themeColor="text1"/>
                <w:sz w:val="24"/>
              </w:rPr>
              <w:pict>
                <v:shape id="_x0000_s38169" o:spid="_x0000_s38169" o:spt="32" type="#_x0000_t32" style="position:absolute;left:0pt;flip:y;margin-left:441.2pt;margin-top:6.5pt;height:25.35pt;width:0.05pt;z-index:251747328;mso-width-relative:page;mso-height-relative:page;" o:connectortype="straight" filled="f" coordsize="21600,21600">
                  <v:path arrowok="t"/>
                  <v:fill on="f" focussize="0,0"/>
                  <v:stroke weight="1.5pt" dashstyle="dash" endarrow="block"/>
                  <v:imagedata o:title=""/>
                  <o:lock v:ext="edit"/>
                </v:shape>
              </w:pict>
            </w:r>
            <w:r>
              <w:rPr>
                <w:bCs/>
                <w:color w:val="000000" w:themeColor="text1"/>
                <w:szCs w:val="21"/>
              </w:rPr>
              <w:pict>
                <v:rect id="_x0000_s38160" o:spid="_x0000_s38160" o:spt="1" style="position:absolute;left:0pt;margin-left:286.65pt;margin-top:19.95pt;height:21.65pt;width:94.35pt;z-index:251740160;mso-width-relative:page;mso-height-relative:page;" coordsize="21600,21600">
                  <v:path/>
                  <v:fill focussize="0,0"/>
                  <v:stroke weight="1.5pt"/>
                  <v:imagedata o:title=""/>
                  <o:lock v:ext="edit"/>
                  <v:textbox>
                    <w:txbxContent>
                      <w:p w14:paraId="34F61E3E">
                        <w:pPr>
                          <w:jc w:val="center"/>
                        </w:pPr>
                        <w:r>
                          <w:rPr>
                            <w:rFonts w:hint="eastAsia"/>
                          </w:rPr>
                          <w:t>保洁污水292</w:t>
                        </w:r>
                      </w:p>
                    </w:txbxContent>
                  </v:textbox>
                </v:rect>
              </w:pict>
            </w:r>
            <w:r>
              <w:rPr>
                <w:bCs/>
                <w:color w:val="000000" w:themeColor="text1"/>
                <w:szCs w:val="21"/>
              </w:rPr>
              <w:pict>
                <v:rect id="_x0000_s38156" o:spid="_x0000_s38156" o:spt="1" style="position:absolute;left:0pt;margin-left:136.85pt;margin-top:19.95pt;height:21.65pt;width:102.65pt;z-index:251737088;mso-width-relative:page;mso-height-relative:page;" coordsize="21600,21600">
                  <v:path/>
                  <v:fill focussize="0,0"/>
                  <v:stroke weight="1.5pt"/>
                  <v:imagedata o:title=""/>
                  <o:lock v:ext="edit"/>
                  <v:textbox>
                    <w:txbxContent>
                      <w:p w14:paraId="4448A320">
                        <w:pPr>
                          <w:jc w:val="center"/>
                        </w:pPr>
                        <w:r>
                          <w:rPr>
                            <w:rFonts w:hint="eastAsia"/>
                          </w:rPr>
                          <w:t>保洁用水365</w:t>
                        </w:r>
                      </w:p>
                    </w:txbxContent>
                  </v:textbox>
                </v:rect>
              </w:pict>
            </w:r>
            <w:r>
              <w:rPr>
                <w:bCs/>
                <w:color w:val="000000" w:themeColor="text1"/>
                <w:sz w:val="24"/>
              </w:rPr>
              <w:pict>
                <v:shape id="_x0000_s38158" o:spid="_x0000_s38158" o:spt="38" type="#_x0000_t38" style="position:absolute;left:0pt;flip:y;margin-left:158.5pt;margin-top:8.05pt;height:11.9pt;width:15.35pt;z-index:251738112;mso-width-relative:page;mso-height-relative:page;" o:connectortype="curved" filled="f" coordsize="21600,21600" adj="10764,788672,-326674">
                  <v:path arrowok="t"/>
                  <v:fill on="f" focussize="0,0"/>
                  <v:stroke endarrow="block"/>
                  <v:imagedata o:title=""/>
                  <o:lock v:ext="edit"/>
                </v:shape>
              </w:pict>
            </w:r>
            <w:r>
              <w:rPr>
                <w:bCs/>
                <w:color w:val="000000" w:themeColor="text1"/>
                <w:sz w:val="24"/>
              </w:rPr>
              <w:pict>
                <v:rect id="_x0000_s38155" o:spid="_x0000_s38155" o:spt="1" style="position:absolute;left:0pt;margin-left:165.55pt;margin-top:0.55pt;height:19.4pt;width:54.4pt;z-index:251736064;mso-width-relative:page;mso-height-relative:page;" stroked="f" coordsize="21600,21600">
                  <v:path/>
                  <v:fill focussize="0,0"/>
                  <v:stroke on="f"/>
                  <v:imagedata o:title=""/>
                  <o:lock v:ext="edit"/>
                  <v:textbox>
                    <w:txbxContent>
                      <w:p w14:paraId="1D0AE0AC">
                        <w:pPr>
                          <w:jc w:val="center"/>
                        </w:pPr>
                        <w:r>
                          <w:rPr>
                            <w:rFonts w:hint="eastAsia"/>
                          </w:rPr>
                          <w:t>消耗73</w:t>
                        </w:r>
                      </w:p>
                    </w:txbxContent>
                  </v:textbox>
                </v:rect>
              </w:pict>
            </w:r>
            <w:r>
              <w:rPr>
                <w:bCs/>
                <w:color w:val="000000" w:themeColor="text1"/>
                <w:szCs w:val="21"/>
              </w:rPr>
              <w:pict>
                <v:shape id="_x0000_s38083" o:spid="_x0000_s38083" o:spt="32" type="#_x0000_t32" style="position:absolute;left:0pt;margin-left:454.25pt;margin-top:5.5pt;height:50.15pt;width:0.05pt;z-index:251676672;mso-width-relative:page;mso-height-relative:page;" o:connectortype="straight" filled="f" coordsize="21600,21600">
                  <v:path arrowok="t"/>
                  <v:fill on="f" focussize="0,0"/>
                  <v:stroke weight="1.5pt" dashstyle="dash" endarrow="block"/>
                  <v:imagedata o:title=""/>
                  <o:lock v:ext="edit"/>
                </v:shape>
              </w:pict>
            </w:r>
          </w:p>
          <w:p w14:paraId="287BED37">
            <w:pPr>
              <w:spacing w:line="480" w:lineRule="exact"/>
              <w:jc w:val="center"/>
              <w:rPr>
                <w:b/>
                <w:bCs/>
                <w:color w:val="000000" w:themeColor="text1"/>
                <w:sz w:val="24"/>
              </w:rPr>
            </w:pPr>
            <w:r>
              <w:rPr>
                <w:bCs/>
                <w:color w:val="000000" w:themeColor="text1"/>
                <w:szCs w:val="21"/>
              </w:rPr>
              <w:pict>
                <v:shape id="_x0000_s38256" o:spid="_x0000_s38256" o:spt="32" type="#_x0000_t32" style="position:absolute;left:0pt;margin-left:381pt;margin-top:7.85pt;height:0pt;width:58.95pt;z-index:251817984;mso-width-relative:page;mso-height-relative:page;" o:connectortype="straight" filled="f" coordsize="21600,21600">
                  <v:path arrowok="t"/>
                  <v:fill on="f" focussize="0,0"/>
                  <v:stroke weight="1.5pt" dashstyle="dash"/>
                  <v:imagedata o:title=""/>
                  <o:lock v:ext="edit"/>
                </v:shape>
              </w:pict>
            </w:r>
            <w:r>
              <w:rPr>
                <w:bCs/>
                <w:color w:val="000000" w:themeColor="text1"/>
                <w:szCs w:val="21"/>
              </w:rPr>
              <w:pict>
                <v:shape id="_x0000_s38159" o:spid="_x0000_s38159" o:spt="32" type="#_x0000_t32" style="position:absolute;left:0pt;margin-left:239.5pt;margin-top:7.85pt;height:0pt;width:47.15pt;z-index:251739136;mso-width-relative:page;mso-height-relative:page;" o:connectortype="straight" filled="f" coordsize="21600,21600">
                  <v:path arrowok="t"/>
                  <v:fill on="f" focussize="0,0"/>
                  <v:stroke weight="1.5pt" endarrow="block"/>
                  <v:imagedata o:title=""/>
                  <o:lock v:ext="edit"/>
                </v:shape>
              </w:pict>
            </w:r>
          </w:p>
          <w:p w14:paraId="27523FA0">
            <w:pPr>
              <w:spacing w:line="480" w:lineRule="exact"/>
              <w:jc w:val="center"/>
              <w:rPr>
                <w:b/>
                <w:bCs/>
                <w:color w:val="000000" w:themeColor="text1"/>
                <w:sz w:val="24"/>
              </w:rPr>
            </w:pPr>
            <w:r>
              <w:rPr>
                <w:bCs/>
                <w:color w:val="000000" w:themeColor="text1"/>
                <w:szCs w:val="21"/>
              </w:rPr>
              <w:pict>
                <v:rect id="_x0000_s38165" o:spid="_x0000_s38165" o:spt="1" style="position:absolute;left:0pt;margin-left:222.25pt;margin-top:18.55pt;height:21.65pt;width:61pt;z-index:251743232;mso-width-relative:page;mso-height-relative:page;" coordsize="21600,21600">
                  <v:path/>
                  <v:fill focussize="0,0"/>
                  <v:stroke weight="1.5pt"/>
                  <v:imagedata o:title=""/>
                  <o:lock v:ext="edit"/>
                  <v:textbox>
                    <w:txbxContent>
                      <w:p w14:paraId="58AE4664">
                        <w:pPr>
                          <w:jc w:val="center"/>
                        </w:pPr>
                        <w:r>
                          <w:rPr>
                            <w:rFonts w:hint="eastAsia"/>
                          </w:rPr>
                          <w:t>全部消耗</w:t>
                        </w:r>
                      </w:p>
                    </w:txbxContent>
                  </v:textbox>
                </v:rect>
              </w:pict>
            </w:r>
            <w:r>
              <w:rPr>
                <w:b/>
                <w:bCs/>
                <w:color w:val="000000" w:themeColor="text1"/>
                <w:sz w:val="24"/>
              </w:rPr>
              <w:pict>
                <v:rect id="_x0000_s38161" o:spid="_x0000_s38161" o:spt="1" style="position:absolute;left:0pt;margin-left:68.6pt;margin-top:18.55pt;height:21.65pt;width:82.65pt;z-index:251741184;mso-width-relative:page;mso-height-relative:page;" coordsize="21600,21600">
                  <v:path/>
                  <v:fill focussize="0,0"/>
                  <v:stroke weight="1.5pt"/>
                  <v:imagedata o:title=""/>
                  <o:lock v:ext="edit"/>
                  <v:textbox>
                    <w:txbxContent>
                      <w:p w14:paraId="5507C5A5">
                        <w:pPr>
                          <w:jc w:val="center"/>
                        </w:pPr>
                        <w:r>
                          <w:rPr>
                            <w:rFonts w:hint="eastAsia"/>
                          </w:rPr>
                          <w:t>煎药用水36.5</w:t>
                        </w:r>
                      </w:p>
                    </w:txbxContent>
                  </v:textbox>
                </v:rect>
              </w:pict>
            </w:r>
            <w:r>
              <w:rPr>
                <w:bCs/>
                <w:color w:val="000000" w:themeColor="text1"/>
                <w:sz w:val="24"/>
              </w:rPr>
              <w:pict>
                <v:rect id="_x0000_s38173" o:spid="_x0000_s38173" o:spt="1" style="position:absolute;left:0pt;margin-left:389.6pt;margin-top:7.65pt;height:32.55pt;width:87.85pt;z-index:251749376;mso-width-relative:page;mso-height-relative:page;" coordsize="21600,21600">
                  <v:path/>
                  <v:fill focussize="0,0"/>
                  <v:stroke weight="1.5pt"/>
                  <v:imagedata o:title=""/>
                  <o:lock v:ext="edit"/>
                  <v:textbox>
                    <w:txbxContent>
                      <w:p w14:paraId="23CB3414">
                        <w:pPr>
                          <w:jc w:val="center"/>
                          <w:rPr>
                            <w:szCs w:val="21"/>
                          </w:rPr>
                        </w:pPr>
                        <w:r>
                          <w:rPr>
                            <w:rFonts w:hint="eastAsia"/>
                            <w:szCs w:val="21"/>
                          </w:rPr>
                          <w:t>市政污水管网629.81</w:t>
                        </w:r>
                      </w:p>
                      <w:p w14:paraId="4984CCC5"/>
                    </w:txbxContent>
                  </v:textbox>
                </v:rect>
              </w:pict>
            </w:r>
          </w:p>
          <w:p w14:paraId="3DDEDD9E">
            <w:pPr>
              <w:spacing w:line="480" w:lineRule="exact"/>
              <w:jc w:val="center"/>
              <w:rPr>
                <w:b/>
                <w:bCs/>
                <w:color w:val="000000" w:themeColor="text1"/>
                <w:sz w:val="24"/>
              </w:rPr>
            </w:pPr>
            <w:r>
              <w:rPr>
                <w:bCs/>
                <w:color w:val="000000" w:themeColor="text1"/>
                <w:sz w:val="24"/>
              </w:rPr>
              <w:pict>
                <v:shape id="_x0000_s38164" o:spid="_x0000_s38164" o:spt="32" type="#_x0000_t32" style="position:absolute;left:0pt;margin-left:152.15pt;margin-top:6.15pt;height:0pt;width:70.1pt;z-index:251742208;mso-width-relative:page;mso-height-relative:page;" o:connectortype="straight" filled="f" coordsize="21600,21600">
                  <v:path arrowok="t"/>
                  <v:fill on="f" focussize="0,0"/>
                  <v:stroke weight="1.5pt" endarrow="block"/>
                  <v:imagedata o:title=""/>
                  <o:lock v:ext="edit"/>
                </v:shape>
              </w:pict>
            </w:r>
          </w:p>
          <w:p w14:paraId="00DB50A3">
            <w:pPr>
              <w:spacing w:line="480" w:lineRule="exact"/>
              <w:jc w:val="center"/>
              <w:rPr>
                <w:b/>
                <w:bCs/>
                <w:color w:val="000000" w:themeColor="text1"/>
                <w:sz w:val="24"/>
              </w:rPr>
            </w:pPr>
            <w:r>
              <w:rPr>
                <w:b/>
                <w:bCs/>
                <w:color w:val="000000" w:themeColor="text1"/>
                <w:sz w:val="24"/>
              </w:rPr>
              <w:t>图1 项目用水平衡图 单位：m</w:t>
            </w:r>
            <w:r>
              <w:rPr>
                <w:b/>
                <w:bCs/>
                <w:color w:val="000000" w:themeColor="text1"/>
                <w:sz w:val="24"/>
                <w:vertAlign w:val="superscript"/>
              </w:rPr>
              <w:t>3</w:t>
            </w:r>
            <w:r>
              <w:rPr>
                <w:b/>
                <w:bCs/>
                <w:color w:val="000000" w:themeColor="text1"/>
                <w:sz w:val="24"/>
              </w:rPr>
              <w:t>/a</w:t>
            </w:r>
          </w:p>
          <w:p w14:paraId="42DDC236">
            <w:pPr>
              <w:spacing w:line="480" w:lineRule="exact"/>
              <w:ind w:firstLine="480" w:firstLineChars="200"/>
              <w:rPr>
                <w:color w:val="000000" w:themeColor="text1"/>
                <w:sz w:val="24"/>
              </w:rPr>
            </w:pPr>
            <w:r>
              <w:rPr>
                <w:rFonts w:hint="eastAsia" w:ascii="宋体" w:hAnsi="宋体" w:cs="宋体"/>
                <w:color w:val="000000" w:themeColor="text1"/>
                <w:sz w:val="24"/>
              </w:rPr>
              <w:t>④</w:t>
            </w:r>
            <w:r>
              <w:rPr>
                <w:color w:val="000000" w:themeColor="text1"/>
                <w:sz w:val="24"/>
              </w:rPr>
              <w:t>采暖</w:t>
            </w:r>
          </w:p>
          <w:p w14:paraId="0CB0C802">
            <w:pPr>
              <w:adjustRightInd w:val="0"/>
              <w:snapToGrid w:val="0"/>
              <w:spacing w:line="480" w:lineRule="exact"/>
              <w:ind w:firstLine="470" w:firstLineChars="196"/>
              <w:rPr>
                <w:color w:val="000000" w:themeColor="text1"/>
                <w:sz w:val="24"/>
              </w:rPr>
            </w:pPr>
            <w:r>
              <w:rPr>
                <w:color w:val="000000" w:themeColor="text1"/>
                <w:sz w:val="24"/>
              </w:rPr>
              <w:t>本项目</w:t>
            </w:r>
            <w:r>
              <w:rPr>
                <w:rFonts w:hint="eastAsia"/>
                <w:color w:val="000000" w:themeColor="text1"/>
                <w:sz w:val="24"/>
              </w:rPr>
              <w:t>冬季采暖</w:t>
            </w:r>
            <w:r>
              <w:rPr>
                <w:color w:val="000000" w:themeColor="text1"/>
                <w:sz w:val="24"/>
              </w:rPr>
              <w:t>由市区</w:t>
            </w:r>
            <w:r>
              <w:rPr>
                <w:rFonts w:hint="eastAsia"/>
                <w:color w:val="000000" w:themeColor="text1"/>
                <w:sz w:val="24"/>
              </w:rPr>
              <w:t>热力</w:t>
            </w:r>
            <w:r>
              <w:rPr>
                <w:color w:val="000000" w:themeColor="text1"/>
                <w:sz w:val="24"/>
              </w:rPr>
              <w:t>公司统一集中供暖</w:t>
            </w:r>
            <w:r>
              <w:rPr>
                <w:rFonts w:hint="eastAsia"/>
                <w:color w:val="000000" w:themeColor="text1"/>
                <w:sz w:val="24"/>
              </w:rPr>
              <w:t>。</w:t>
            </w:r>
          </w:p>
          <w:p w14:paraId="6DEB1CFC">
            <w:pPr>
              <w:adjustRightInd w:val="0"/>
              <w:snapToGrid w:val="0"/>
              <w:spacing w:line="480" w:lineRule="exact"/>
              <w:ind w:firstLine="472" w:firstLineChars="196"/>
              <w:rPr>
                <w:b/>
                <w:bCs/>
                <w:color w:val="000000" w:themeColor="text1"/>
                <w:sz w:val="24"/>
              </w:rPr>
            </w:pPr>
            <w:r>
              <w:rPr>
                <w:b/>
                <w:bCs/>
                <w:color w:val="000000" w:themeColor="text1"/>
                <w:sz w:val="24"/>
              </w:rPr>
              <w:t>2</w:t>
            </w:r>
            <w:r>
              <w:rPr>
                <w:rFonts w:hAnsi="宋体"/>
                <w:b/>
                <w:bCs/>
                <w:color w:val="000000" w:themeColor="text1"/>
                <w:sz w:val="24"/>
              </w:rPr>
              <w:t>、原辅材料</w:t>
            </w:r>
          </w:p>
          <w:p w14:paraId="7E2F0913">
            <w:pPr>
              <w:spacing w:line="480" w:lineRule="exact"/>
              <w:jc w:val="center"/>
              <w:rPr>
                <w:b/>
                <w:color w:val="000000" w:themeColor="text1"/>
                <w:sz w:val="24"/>
              </w:rPr>
            </w:pPr>
            <w:r>
              <w:rPr>
                <w:b/>
                <w:color w:val="000000" w:themeColor="text1"/>
                <w:sz w:val="24"/>
              </w:rPr>
              <w:t>表</w:t>
            </w:r>
            <w:r>
              <w:rPr>
                <w:rFonts w:hint="eastAsia"/>
                <w:b/>
                <w:color w:val="000000" w:themeColor="text1"/>
                <w:sz w:val="24"/>
              </w:rPr>
              <w:t>3</w:t>
            </w:r>
            <w:r>
              <w:rPr>
                <w:b/>
                <w:color w:val="000000" w:themeColor="text1"/>
                <w:sz w:val="24"/>
              </w:rPr>
              <w:t xml:space="preserve">  主要原辅材料消耗表</w:t>
            </w:r>
          </w:p>
          <w:tbl>
            <w:tblPr>
              <w:tblStyle w:val="28"/>
              <w:tblW w:w="9498" w:type="dxa"/>
              <w:tblInd w:w="43" w:type="dxa"/>
              <w:tblLayout w:type="fixed"/>
              <w:tblCellMar>
                <w:top w:w="0" w:type="dxa"/>
                <w:left w:w="108" w:type="dxa"/>
                <w:bottom w:w="0" w:type="dxa"/>
                <w:right w:w="108" w:type="dxa"/>
              </w:tblCellMar>
            </w:tblPr>
            <w:tblGrid>
              <w:gridCol w:w="917"/>
              <w:gridCol w:w="5604"/>
              <w:gridCol w:w="1701"/>
              <w:gridCol w:w="1276"/>
            </w:tblGrid>
            <w:tr w14:paraId="42C8979F">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981F">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序号</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F0E39">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D3BBE">
                  <w:pPr>
                    <w:widowControl/>
                    <w:spacing w:line="360" w:lineRule="exact"/>
                    <w:jc w:val="center"/>
                    <w:textAlignment w:val="center"/>
                    <w:rPr>
                      <w:rFonts w:eastAsiaTheme="minorEastAsia"/>
                      <w:b/>
                      <w:bCs/>
                      <w:color w:val="000000" w:themeColor="text1"/>
                      <w:szCs w:val="21"/>
                    </w:rPr>
                  </w:pPr>
                  <w:r>
                    <w:rPr>
                      <w:rFonts w:hAnsiTheme="minorEastAsia" w:eastAsiaTheme="minorEastAsia"/>
                      <w:b/>
                      <w:bCs/>
                      <w:color w:val="000000" w:themeColor="text1"/>
                      <w:kern w:val="0"/>
                      <w:szCs w:val="21"/>
                    </w:rPr>
                    <w:t>数量</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07439">
                  <w:pPr>
                    <w:widowControl/>
                    <w:spacing w:line="360" w:lineRule="exact"/>
                    <w:jc w:val="center"/>
                    <w:textAlignment w:val="center"/>
                    <w:rPr>
                      <w:rFonts w:eastAsiaTheme="minorEastAsia"/>
                      <w:b/>
                      <w:bCs/>
                      <w:color w:val="000000" w:themeColor="text1"/>
                      <w:szCs w:val="21"/>
                    </w:rPr>
                  </w:pPr>
                  <w:r>
                    <w:rPr>
                      <w:rFonts w:hAnsiTheme="minorEastAsia" w:eastAsiaTheme="minorEastAsia"/>
                      <w:b/>
                      <w:bCs/>
                      <w:color w:val="000000" w:themeColor="text1"/>
                      <w:kern w:val="0"/>
                      <w:szCs w:val="21"/>
                    </w:rPr>
                    <w:t>计量单位</w:t>
                  </w:r>
                </w:p>
              </w:tc>
            </w:tr>
            <w:tr w14:paraId="726B2183">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BC5A3">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37AD32">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w:t>
                  </w:r>
                  <w:r>
                    <w:rPr>
                      <w:rFonts w:hAnsiTheme="minorEastAsia" w:eastAsiaTheme="minorEastAsia"/>
                      <w:color w:val="000000" w:themeColor="text1"/>
                      <w:kern w:val="0"/>
                      <w:szCs w:val="21"/>
                    </w:rPr>
                    <w:t>强化戊二醛消毒液</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FD8A9D">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AAF234">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桶</w:t>
                  </w:r>
                </w:p>
              </w:tc>
            </w:tr>
            <w:tr w14:paraId="29DE8DE3">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8EA63">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3B84E4">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3%</w:t>
                  </w:r>
                  <w:r>
                    <w:rPr>
                      <w:rFonts w:hAnsiTheme="minorEastAsia" w:eastAsiaTheme="minorEastAsia"/>
                      <w:color w:val="000000" w:themeColor="text1"/>
                      <w:kern w:val="0"/>
                      <w:szCs w:val="21"/>
                    </w:rPr>
                    <w:t>过氧化氢消毒液</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484883">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13D9E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瓶</w:t>
                  </w:r>
                </w:p>
              </w:tc>
            </w:tr>
            <w:tr w14:paraId="7B45D346">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136FE">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646858">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84</w:t>
                  </w:r>
                  <w:r>
                    <w:rPr>
                      <w:rFonts w:hAnsiTheme="minorEastAsia" w:eastAsiaTheme="minorEastAsia"/>
                      <w:color w:val="000000" w:themeColor="text1"/>
                      <w:kern w:val="0"/>
                      <w:szCs w:val="21"/>
                    </w:rPr>
                    <w:t>消毒液</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32F8F2">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C8644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瓶</w:t>
                  </w:r>
                </w:p>
              </w:tc>
            </w:tr>
            <w:tr w14:paraId="1DEF94B0">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BE42F">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4</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46317E">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ABO</w:t>
                  </w:r>
                  <w:r>
                    <w:rPr>
                      <w:rFonts w:hAnsiTheme="minorEastAsia" w:eastAsiaTheme="minorEastAsia"/>
                      <w:color w:val="000000" w:themeColor="text1"/>
                      <w:kern w:val="0"/>
                      <w:szCs w:val="21"/>
                    </w:rPr>
                    <w:t>血型定型试剂盒（固相法）</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79C4AC">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320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96E7B9">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人份</w:t>
                  </w:r>
                </w:p>
              </w:tc>
            </w:tr>
            <w:tr w14:paraId="3D050D08">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C8F8B">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5</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4BAADE">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ANNJETR75%</w:t>
                  </w:r>
                  <w:r>
                    <w:rPr>
                      <w:rFonts w:hAnsiTheme="minorEastAsia" w:eastAsiaTheme="minorEastAsia"/>
                      <w:color w:val="000000" w:themeColor="text1"/>
                      <w:kern w:val="0"/>
                      <w:szCs w:val="21"/>
                    </w:rPr>
                    <w:t>乙醇消毒液</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389E47">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5C48A3">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瓶</w:t>
                  </w:r>
                </w:p>
              </w:tc>
            </w:tr>
            <w:tr w14:paraId="69E08D14">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B78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9EC526">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MCu</w:t>
                  </w:r>
                  <w:r>
                    <w:rPr>
                      <w:rFonts w:hAnsiTheme="minorEastAsia" w:eastAsiaTheme="minorEastAsia"/>
                      <w:color w:val="000000" w:themeColor="text1"/>
                      <w:kern w:val="0"/>
                      <w:szCs w:val="21"/>
                    </w:rPr>
                    <w:t>功能性宫内节育器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414221">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9CCC8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129A78BC">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0BA23">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7</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DB8E6C">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RhD(IgM)</w:t>
                  </w:r>
                  <w:r>
                    <w:rPr>
                      <w:rFonts w:hAnsiTheme="minorEastAsia" w:eastAsiaTheme="minorEastAsia"/>
                      <w:color w:val="000000" w:themeColor="text1"/>
                      <w:kern w:val="0"/>
                      <w:szCs w:val="21"/>
                    </w:rPr>
                    <w:t>血型定型试剂</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65C31D">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7F5253">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盒</w:t>
                  </w:r>
                </w:p>
              </w:tc>
            </w:tr>
            <w:tr w14:paraId="2D74709C">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388E">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DE3B86">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爱尔碘</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3E2A30">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74FEA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瓶</w:t>
                  </w:r>
                </w:p>
              </w:tc>
            </w:tr>
            <w:tr w14:paraId="6FCF49F0">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0CCD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54F2CA">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安尔碘皮肤消毒剂</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9EF989">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62735C">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瓶</w:t>
                  </w:r>
                </w:p>
              </w:tc>
            </w:tr>
            <w:tr w14:paraId="6AF66580">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149D1">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10</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36C88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安稳血糖试纸</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A56B2C">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7572B4">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盒</w:t>
                  </w:r>
                </w:p>
              </w:tc>
            </w:tr>
            <w:tr w14:paraId="4D2D12B4">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645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11</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A0DE40">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白凡士林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6F8570">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C54B0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瓶</w:t>
                  </w:r>
                </w:p>
              </w:tc>
            </w:tr>
            <w:tr w14:paraId="3449A4DB">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6C37E">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12</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59657A">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弹性绷带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657D56">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4EEFF4">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卷</w:t>
                  </w:r>
                </w:p>
              </w:tc>
            </w:tr>
            <w:tr w14:paraId="38EA495E">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94D25">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13</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2BA294">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碘伏消毒液</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B8B787">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FD79B4">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瓶</w:t>
                  </w:r>
                </w:p>
              </w:tc>
            </w:tr>
            <w:tr w14:paraId="37CA3B12">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8225">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14</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C02033">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电子血压计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D01166">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80BC80">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台</w:t>
                  </w:r>
                </w:p>
              </w:tc>
            </w:tr>
            <w:tr w14:paraId="4D199D20">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C0B49">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15</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2B5E43">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电子血压计配件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10A3FB">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2BE3D7">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个</w:t>
                  </w:r>
                </w:p>
              </w:tc>
            </w:tr>
            <w:tr w14:paraId="4FB05F37">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116A">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16</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1CD5B6">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非接触式红外体温计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7F53E5">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4F0DB1">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只</w:t>
                  </w:r>
                </w:p>
              </w:tc>
            </w:tr>
            <w:tr w14:paraId="29664B8D">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10C86">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17</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9E1E17">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复方甲酚皂消毒液</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0EF59D">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A91670">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瓶</w:t>
                  </w:r>
                </w:p>
              </w:tc>
            </w:tr>
            <w:tr w14:paraId="41360E59">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165DE">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18</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039B91">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高频手术电极</w:t>
                  </w:r>
                  <w:r>
                    <w:rPr>
                      <w:rFonts w:eastAsiaTheme="minorEastAsia"/>
                      <w:color w:val="000000" w:themeColor="text1"/>
                      <w:kern w:val="0"/>
                      <w:szCs w:val="21"/>
                    </w:rPr>
                    <w:t>-</w:t>
                  </w:r>
                  <w:r>
                    <w:rPr>
                      <w:rFonts w:hAnsiTheme="minorEastAsia" w:eastAsiaTheme="minorEastAsia"/>
                      <w:color w:val="000000" w:themeColor="text1"/>
                      <w:kern w:val="0"/>
                      <w:szCs w:val="21"/>
                    </w:rPr>
                    <w:t>电刀</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2A5B00">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0C2296">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16CEA104">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71E88">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19</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5340B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呼吸道用吸引导管</w:t>
                  </w:r>
                  <w:r>
                    <w:rPr>
                      <w:rFonts w:eastAsiaTheme="minorEastAsia"/>
                      <w:color w:val="000000" w:themeColor="text1"/>
                      <w:kern w:val="0"/>
                      <w:szCs w:val="21"/>
                    </w:rPr>
                    <w:t>(</w:t>
                  </w:r>
                  <w:r>
                    <w:rPr>
                      <w:rFonts w:hAnsiTheme="minorEastAsia" w:eastAsiaTheme="minorEastAsia"/>
                      <w:color w:val="000000" w:themeColor="text1"/>
                      <w:kern w:val="0"/>
                      <w:szCs w:val="21"/>
                    </w:rPr>
                    <w:t>吸痰管）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2D85BC">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A77C4A">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05FBCDBE">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8FD85">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20</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910D9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活性氧消毒剂（医院污水处理专用）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76CF62">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FE1BE9">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桶</w:t>
                  </w:r>
                </w:p>
              </w:tc>
            </w:tr>
            <w:tr w14:paraId="13674268">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E2B1A">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21</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7FD1F6">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甲醛溶液</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D3A00F">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93EDD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瓶</w:t>
                  </w:r>
                </w:p>
              </w:tc>
            </w:tr>
            <w:tr w14:paraId="31BD3149">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DD53">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22</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62F0CB">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检查手套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6746BE">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1080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F24029">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包</w:t>
                  </w:r>
                </w:p>
              </w:tc>
            </w:tr>
            <w:tr w14:paraId="68DAD743">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1F6B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23</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1218A9">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可吸收性外科缝线</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91612F">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1C6287">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盒</w:t>
                  </w:r>
                </w:p>
              </w:tc>
            </w:tr>
            <w:tr w14:paraId="4C9B7523">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8728">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24</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53CF83">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利尔康泡腾消毒片</w:t>
                  </w:r>
                  <w:r>
                    <w:rPr>
                      <w:rFonts w:eastAsiaTheme="minorEastAsia"/>
                      <w:color w:val="000000" w:themeColor="text1"/>
                      <w:kern w:val="0"/>
                      <w:szCs w:val="21"/>
                    </w:rPr>
                    <w:t>II</w:t>
                  </w:r>
                  <w:r>
                    <w:rPr>
                      <w:rFonts w:hAnsiTheme="minorEastAsia" w:eastAsiaTheme="minorEastAsia"/>
                      <w:color w:val="000000" w:themeColor="text1"/>
                      <w:kern w:val="0"/>
                      <w:szCs w:val="21"/>
                    </w:rPr>
                    <w:t>型</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064ED4">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1C577C">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瓶</w:t>
                  </w:r>
                </w:p>
              </w:tc>
            </w:tr>
            <w:tr w14:paraId="3A1FB33B">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3E36">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25</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60823A">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梅毒螺旋体抗体检测试剂盒</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D80120">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600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FDB266">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人份</w:t>
                  </w:r>
                </w:p>
              </w:tc>
            </w:tr>
            <w:tr w14:paraId="5323ED2E">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288E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26</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B572C9">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棉签</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191191">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7500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99AEFF">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小包</w:t>
                  </w:r>
                </w:p>
              </w:tc>
            </w:tr>
            <w:tr w14:paraId="3181C0E6">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4D16E">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27</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5F8B77">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钠石灰</w:t>
                  </w:r>
                  <w:r>
                    <w:rPr>
                      <w:rFonts w:eastAsiaTheme="minorEastAsia"/>
                      <w:color w:val="000000" w:themeColor="text1"/>
                      <w:kern w:val="0"/>
                      <w:szCs w:val="21"/>
                    </w:rPr>
                    <w:t>(</w:t>
                  </w:r>
                  <w:r>
                    <w:rPr>
                      <w:rFonts w:hAnsiTheme="minorEastAsia" w:eastAsiaTheme="minorEastAsia"/>
                      <w:color w:val="000000" w:themeColor="text1"/>
                      <w:kern w:val="0"/>
                      <w:szCs w:val="21"/>
                    </w:rPr>
                    <w:t>二氧化碳吸附剂）</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D1FD2D">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9E100">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包</w:t>
                  </w:r>
                </w:p>
              </w:tc>
            </w:tr>
            <w:tr w14:paraId="654BE53B">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613A">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28</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55E2C1">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葡清天然皂液</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0EB415">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AA9DC0">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瓶</w:t>
                  </w:r>
                </w:p>
              </w:tc>
            </w:tr>
            <w:tr w14:paraId="0962D9FD">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C1436">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29</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5E223B">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人绒毛膜促性腺激素（</w:t>
                  </w:r>
                  <w:r>
                    <w:rPr>
                      <w:rFonts w:eastAsiaTheme="minorEastAsia"/>
                      <w:color w:val="000000" w:themeColor="text1"/>
                      <w:kern w:val="0"/>
                      <w:szCs w:val="21"/>
                    </w:rPr>
                    <w:t>HCG)</w:t>
                  </w:r>
                  <w:r>
                    <w:rPr>
                      <w:rFonts w:hAnsiTheme="minorEastAsia" w:eastAsiaTheme="minorEastAsia"/>
                      <w:color w:val="000000" w:themeColor="text1"/>
                      <w:kern w:val="0"/>
                      <w:szCs w:val="21"/>
                    </w:rPr>
                    <w:t>检测试纸</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CABC8F">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438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C3DA2F">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人份</w:t>
                  </w:r>
                </w:p>
              </w:tc>
            </w:tr>
            <w:tr w14:paraId="0E0F33D1">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8246B">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30</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0C3A5A">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乳胶管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59E3E2">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C89100">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米</w:t>
                  </w:r>
                </w:p>
              </w:tc>
            </w:tr>
            <w:tr w14:paraId="7112267D">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4BF3">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31</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58E94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纱布绷带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7BC8AA">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9C08F4">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卷</w:t>
                  </w:r>
                </w:p>
              </w:tc>
            </w:tr>
            <w:tr w14:paraId="397A2567">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752F">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32</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6103F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丝线编织非吸收性缝线</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9D9827">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6899D3">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小包</w:t>
                  </w:r>
                </w:p>
              </w:tc>
            </w:tr>
            <w:tr w14:paraId="64D95351">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CFAF9">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33</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7DFAA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天然胶乳橡胶避孕套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08DFE0">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1500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2F488B">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盒</w:t>
                  </w:r>
                </w:p>
              </w:tc>
            </w:tr>
            <w:tr w14:paraId="5F936C6D">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ADCD9">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34</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FAAC9F">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透明敷料</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660A2E">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4051DA">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片</w:t>
                  </w:r>
                </w:p>
              </w:tc>
            </w:tr>
            <w:tr w14:paraId="43DB8BCB">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0559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35</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07429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脱脂棉纱布</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7C1601">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4D6BD7">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包</w:t>
                  </w:r>
                </w:p>
              </w:tc>
            </w:tr>
            <w:tr w14:paraId="452F4209">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44D59">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36</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26F255">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卫生帽</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73C837">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4B7D5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个</w:t>
                  </w:r>
                </w:p>
              </w:tc>
            </w:tr>
            <w:tr w14:paraId="5982773C">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37DD5">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37</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B7116F">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无菌敷贴</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4E27BF">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286074">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片</w:t>
                  </w:r>
                </w:p>
              </w:tc>
            </w:tr>
            <w:tr w14:paraId="70C22466">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45A2D">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38</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05E03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无菌手术刀片</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8320DF">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3D070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片</w:t>
                  </w:r>
                </w:p>
              </w:tc>
            </w:tr>
            <w:tr w14:paraId="049BB596">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59C07">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39</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BFE81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心电图纸</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6A6894">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500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EBB45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卷</w:t>
                  </w:r>
                </w:p>
              </w:tc>
            </w:tr>
            <w:tr w14:paraId="2BAF7B90">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EF609">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40</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CBBCCA">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血糖试纸</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72485D">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3000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AF1200">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片</w:t>
                  </w:r>
                </w:p>
              </w:tc>
            </w:tr>
            <w:tr w14:paraId="4CD70AB1">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A2369">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41</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D02129">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血糖仪</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335CDA">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75AF26">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台</w:t>
                  </w:r>
                </w:p>
              </w:tc>
            </w:tr>
            <w:tr w14:paraId="4BB7C637">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4AB64">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42</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7438B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液基细胞处理试剂</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E51E70">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3000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E87B35">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人份</w:t>
                  </w:r>
                </w:p>
              </w:tc>
            </w:tr>
            <w:tr w14:paraId="0FE06EBC">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86891">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43</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C709EF">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液体石蜡化学纯</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920B8E">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79127C">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瓶</w:t>
                  </w:r>
                </w:p>
              </w:tc>
            </w:tr>
            <w:tr w14:paraId="2BDE8BCA">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A6DA">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44</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473380">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一次性便携式输注泵</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1C050A">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38252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个</w:t>
                  </w:r>
                </w:p>
              </w:tc>
            </w:tr>
            <w:tr w14:paraId="52136F4A">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13689">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45</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AE47E9">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一次性使用备皮刀</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ED1D52">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500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A7337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把</w:t>
                  </w:r>
                </w:p>
              </w:tc>
            </w:tr>
            <w:tr w14:paraId="79400316">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0E263">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46</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0C4A96">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一次性使用鼻氧管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706D65">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B8A8E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2F3417EC">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6716">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47</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5DD8B5">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一次性使用导尿包</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861097">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003756">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个</w:t>
                  </w:r>
                </w:p>
              </w:tc>
            </w:tr>
            <w:tr w14:paraId="7BEECBB4">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06BE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48</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7A6041">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一次性使用导尿管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54CAF6">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900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598551">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67CD62DE">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ECB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49</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2D7D2F">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一次性使用肛门镜</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1DF5A5">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604238">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只</w:t>
                  </w:r>
                </w:p>
              </w:tc>
            </w:tr>
            <w:tr w14:paraId="13D2901C">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CDDD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50</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2E34C9">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一次性使用静脉留置针</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763BDE">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68594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68AE8439">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137D4">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51</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E6D261">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一次性使用麻醉穿刺包</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51D0AB">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340B1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包</w:t>
                  </w:r>
                </w:p>
              </w:tc>
            </w:tr>
            <w:tr w14:paraId="04F7D9F1">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9831D">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52</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FA1A64">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一次性使用灭菌橡胶外科手套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0D35FD">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800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B62964">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副</w:t>
                  </w:r>
                </w:p>
              </w:tc>
            </w:tr>
            <w:tr w14:paraId="5BAA059F">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E277">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53</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2DA05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一次性使用尿杯</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DC2382">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35000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85BCE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只</w:t>
                  </w:r>
                </w:p>
              </w:tc>
            </w:tr>
            <w:tr w14:paraId="1995E704">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5F9B">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54</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8E24DB">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一次性使用配药注射器带针（无菌溶药器）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592699">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2400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A9E2E0">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4C0BCDD0">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0ADD">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55</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A0DBE0">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一次性使用拭子</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0973E6">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800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E343F7">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1924B48E">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8EE8E">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56</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0F4F28">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一次性使用手术单</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6E21D0">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300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06A657">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块</w:t>
                  </w:r>
                </w:p>
              </w:tc>
            </w:tr>
            <w:tr w14:paraId="04FB0848">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520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57</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6AF3C1">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一次性使用输液器带针</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FEE439">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2300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D6C6A5">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3AD6D76E">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E9EA">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58</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E26404">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一次性使用无菌导尿包</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B4545C">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CD8839">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个</w:t>
                  </w:r>
                </w:p>
              </w:tc>
            </w:tr>
            <w:tr w14:paraId="69A04509">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F380A">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59</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6D578B">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一次性使用无菌配药注射器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1E2A0F">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1067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20DDCC">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34F8CDE4">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F7104">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60</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D6CF38">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一次性使用无菌手术单</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1BCA59">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300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C6DB5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块</w:t>
                  </w:r>
                </w:p>
              </w:tc>
            </w:tr>
            <w:tr w14:paraId="2D641689">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433B5">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61</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F82417">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一次性使用无菌阴道扩张器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B3C8CC">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4480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B2BFB6">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只</w:t>
                  </w:r>
                </w:p>
              </w:tc>
            </w:tr>
            <w:tr w14:paraId="5B384C42">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2C8B1">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62</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329E0F">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一次性使用无菌针灸针</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D7904E">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7600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E989DC">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7427B395">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218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63</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F1E871">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一次性使用无菌注射器带针</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FC3F10">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880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FD9AE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595C24FA">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0867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64</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FD842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一次性使用雾化管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50F8B4">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76E42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484624B4">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7455A">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65</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DFA48C">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一次性使用雾化螺纹管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362F5D">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3A46D8">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192CC8AF">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D324E">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66</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89BEEC">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一次性使用吸引连接管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832E46">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89611C">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套</w:t>
                  </w:r>
                </w:p>
              </w:tc>
            </w:tr>
            <w:tr w14:paraId="55C524A2">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CA711">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67</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3B8475">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一次性使用橡胶外科手套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FF93D1">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EA6095">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副</w:t>
                  </w:r>
                </w:p>
              </w:tc>
            </w:tr>
            <w:tr w14:paraId="33BDB384">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CC28">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68</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CC60A9">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一次性使用心电电极</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E299CB">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1140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E2047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片</w:t>
                  </w:r>
                </w:p>
              </w:tc>
            </w:tr>
            <w:tr w14:paraId="74281C0D">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71FCA">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69</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B0F38F">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一次性使用医用透明贴膜</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CFF9C0">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5B2578">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片</w:t>
                  </w:r>
                </w:p>
              </w:tc>
            </w:tr>
            <w:tr w14:paraId="29B4732E">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477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70</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76BAA6">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一次性使用医用橡胶检查手套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DA2C1D">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300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6D5E97">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副</w:t>
                  </w:r>
                </w:p>
              </w:tc>
            </w:tr>
            <w:tr w14:paraId="489D292D">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3405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71</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5D4613">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一次性使用止血带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D69798">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1DA344">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盒</w:t>
                  </w:r>
                </w:p>
              </w:tc>
            </w:tr>
            <w:tr w14:paraId="46976532">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22BEE">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72</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CF3559">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一次性使用中单</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FF3728">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9500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2893F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块</w:t>
                  </w:r>
                </w:p>
              </w:tc>
            </w:tr>
            <w:tr w14:paraId="77D074BC">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3DB99">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73</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2316C1">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一次性使用子宫造影通水管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923866">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16DBD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6BEA15B6">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DB468">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74</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3B6DA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一次性塑料试管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6CBFBA">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750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B5806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支</w:t>
                  </w:r>
                </w:p>
              </w:tc>
            </w:tr>
            <w:tr w14:paraId="63A97C90">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AAD9B">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75</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8679A8">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一次性医用帽子</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9F85A9">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3000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28190A">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个</w:t>
                  </w:r>
                </w:p>
              </w:tc>
            </w:tr>
            <w:tr w14:paraId="3AB4CD1A">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EACB">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76</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8DA2A4">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医用超声耦合剂</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355D21">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78E197">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瓶</w:t>
                  </w:r>
                </w:p>
              </w:tc>
            </w:tr>
            <w:tr w14:paraId="1745C546">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9415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77</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525BCA">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医用护理垫（看护垫）</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737993">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94A669">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片</w:t>
                  </w:r>
                </w:p>
              </w:tc>
            </w:tr>
            <w:tr w14:paraId="684F33BB">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9699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78</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E80F93">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医用胶带（</w:t>
                  </w:r>
                  <w:r>
                    <w:rPr>
                      <w:rFonts w:eastAsiaTheme="minorEastAsia"/>
                      <w:color w:val="000000" w:themeColor="text1"/>
                      <w:kern w:val="0"/>
                      <w:szCs w:val="21"/>
                    </w:rPr>
                    <w:t>PE</w:t>
                  </w:r>
                  <w:r>
                    <w:rPr>
                      <w:rFonts w:hAnsiTheme="minorEastAsia" w:eastAsiaTheme="minorEastAsia"/>
                      <w:color w:val="000000" w:themeColor="text1"/>
                      <w:kern w:val="0"/>
                      <w:szCs w:val="21"/>
                    </w:rPr>
                    <w:t>微孔精装）</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0B90E4">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C849C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卷</w:t>
                  </w:r>
                </w:p>
              </w:tc>
            </w:tr>
            <w:tr w14:paraId="7FE06744">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68006">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79</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31615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医用聚丙烯修补网（塞）</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91B207">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D1C9F7">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片</w:t>
                  </w:r>
                </w:p>
              </w:tc>
            </w:tr>
            <w:tr w14:paraId="511C9017">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79766">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80</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676B6A">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医用帽</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911301">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3000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E8F70B">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个</w:t>
                  </w:r>
                </w:p>
              </w:tc>
            </w:tr>
            <w:tr w14:paraId="7020CEB8">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8FCD4">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81</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77E12C">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医用棉签</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3F39E4">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2173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692E13">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小包</w:t>
                  </w:r>
                </w:p>
              </w:tc>
            </w:tr>
            <w:tr w14:paraId="6F3309B3">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484C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82</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0D91B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医用面罩</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360D51">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9B866C">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个</w:t>
                  </w:r>
                </w:p>
              </w:tc>
            </w:tr>
            <w:tr w14:paraId="57F23253">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3B0A4">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83</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6CD6F8">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医用纱布块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3E6981">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FA8725">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袋</w:t>
                  </w:r>
                </w:p>
              </w:tc>
            </w:tr>
            <w:tr w14:paraId="4EF343D9">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844A7">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84</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CDCB7D">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医用输液贴</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6F7AD3">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1500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0D6DC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片</w:t>
                  </w:r>
                </w:p>
              </w:tc>
            </w:tr>
            <w:tr w14:paraId="20E4C87D">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6A3B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85</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B8612E">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医用脱脂纱布包</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BE08DB">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056493">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包</w:t>
                  </w:r>
                </w:p>
              </w:tc>
            </w:tr>
            <w:tr w14:paraId="7BD28ABC">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36E4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86</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A53FFA">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医用橡胶检查手套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287F5E">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35DC5F">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副</w:t>
                  </w:r>
                </w:p>
              </w:tc>
            </w:tr>
            <w:tr w14:paraId="1F62B7DE">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CE3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87</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315311">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乙型肝炎病毒表面抗原检测试剂盒（胶体金法）</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0461C6">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550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A1B742">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人份</w:t>
                  </w:r>
                </w:p>
              </w:tc>
            </w:tr>
            <w:tr w14:paraId="180B2CBD">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928C4">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88</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F786B1">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引流袋</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20605D">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2B6D3F">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个</w:t>
                  </w:r>
                </w:p>
              </w:tc>
            </w:tr>
            <w:tr w14:paraId="04C2DB66">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E3DF3">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89</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852B37">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载玻片</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BE48F2">
                  <w:pPr>
                    <w:widowControl/>
                    <w:spacing w:line="360" w:lineRule="exact"/>
                    <w:jc w:val="center"/>
                    <w:textAlignment w:val="bottom"/>
                    <w:rPr>
                      <w:rFonts w:eastAsiaTheme="minorEastAsia"/>
                      <w:color w:val="000000" w:themeColor="text1"/>
                      <w:szCs w:val="21"/>
                    </w:rPr>
                  </w:pPr>
                  <w:r>
                    <w:rPr>
                      <w:rFonts w:eastAsiaTheme="minorEastAsia"/>
                      <w:color w:val="000000" w:themeColor="text1"/>
                      <w:kern w:val="0"/>
                      <w:szCs w:val="21"/>
                    </w:rPr>
                    <w:t>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4DEFC3">
                  <w:pPr>
                    <w:widowControl/>
                    <w:spacing w:line="360" w:lineRule="exact"/>
                    <w:jc w:val="center"/>
                    <w:textAlignment w:val="bottom"/>
                    <w:rPr>
                      <w:rFonts w:eastAsiaTheme="minorEastAsia"/>
                      <w:color w:val="000000" w:themeColor="text1"/>
                      <w:szCs w:val="21"/>
                    </w:rPr>
                  </w:pPr>
                  <w:r>
                    <w:rPr>
                      <w:rFonts w:hAnsiTheme="minorEastAsia" w:eastAsiaTheme="minorEastAsia"/>
                      <w:color w:val="000000" w:themeColor="text1"/>
                      <w:kern w:val="0"/>
                      <w:szCs w:val="21"/>
                    </w:rPr>
                    <w:t>合</w:t>
                  </w:r>
                </w:p>
              </w:tc>
            </w:tr>
            <w:tr w14:paraId="67E7BCC9">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F17D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90</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815B">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一次性抗凝采血管（抗凝）</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3171B">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30000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0015">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支</w:t>
                  </w:r>
                </w:p>
              </w:tc>
            </w:tr>
            <w:tr w14:paraId="769CADC7">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3A13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91</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1821E">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一次性采血管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4C4E5">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30000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55EE4">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支</w:t>
                  </w:r>
                </w:p>
              </w:tc>
            </w:tr>
            <w:tr w14:paraId="63AA9F78">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8405A">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92</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BE811">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一次性采血针</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05EB3">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30000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D737">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支</w:t>
                  </w:r>
                </w:p>
              </w:tc>
            </w:tr>
            <w:tr w14:paraId="2AF190A5">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266D7">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93</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F863">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血常规稀释液</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661FD">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483E4">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桶</w:t>
                  </w:r>
                </w:p>
              </w:tc>
            </w:tr>
            <w:tr w14:paraId="0C6B8ABB">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B5776">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94</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653A">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血常规溶血剂</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C10C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49CD8">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桶</w:t>
                  </w:r>
                </w:p>
              </w:tc>
            </w:tr>
            <w:tr w14:paraId="27BB6AE7">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A2254">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95</w:t>
                  </w:r>
                </w:p>
              </w:tc>
              <w:tc>
                <w:tcPr>
                  <w:tcW w:w="5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BBEBE">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血常规清洗液</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42D79">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A2DE">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甁</w:t>
                  </w:r>
                </w:p>
              </w:tc>
            </w:tr>
            <w:tr w14:paraId="7E5868D6">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6193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96</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BDF1">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多项尿液检测试纸条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8173F">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13EC">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4851C2ED">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BE153">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97</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EB58">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a-</w:t>
                  </w:r>
                  <w:r>
                    <w:rPr>
                      <w:rFonts w:hAnsiTheme="minorEastAsia" w:eastAsiaTheme="minorEastAsia"/>
                      <w:color w:val="000000" w:themeColor="text1"/>
                      <w:kern w:val="0"/>
                      <w:szCs w:val="21"/>
                    </w:rPr>
                    <w:t>羟丁酸脱氢酶测定试剂盒（</w:t>
                  </w:r>
                  <w:r>
                    <w:rPr>
                      <w:rFonts w:eastAsiaTheme="minorEastAsia"/>
                      <w:color w:val="000000" w:themeColor="text1"/>
                      <w:kern w:val="0"/>
                      <w:szCs w:val="21"/>
                    </w:rPr>
                    <w:t>a-HBDH)</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195E8">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3C3E4">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6A186FB2">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55968">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98</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1E7A3">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γ-</w:t>
                  </w:r>
                  <w:r>
                    <w:rPr>
                      <w:rFonts w:hAnsiTheme="minorEastAsia" w:eastAsiaTheme="minorEastAsia"/>
                      <w:color w:val="000000" w:themeColor="text1"/>
                      <w:kern w:val="0"/>
                      <w:szCs w:val="21"/>
                    </w:rPr>
                    <w:t>谷氨酰氨基转移酶测定试剂盒（</w:t>
                  </w:r>
                  <w:r>
                    <w:rPr>
                      <w:rFonts w:eastAsiaTheme="minorEastAsia"/>
                      <w:color w:val="000000" w:themeColor="text1"/>
                      <w:kern w:val="0"/>
                      <w:szCs w:val="21"/>
                    </w:rPr>
                    <w:t>γ-GGT</w:t>
                  </w:r>
                  <w:r>
                    <w:rPr>
                      <w:rFonts w:hAnsiTheme="minorEastAsia" w:eastAsiaTheme="minorEastAsia"/>
                      <w:color w:val="000000" w:themeColor="text1"/>
                      <w:kern w:val="0"/>
                      <w:szCs w:val="21"/>
                    </w:rPr>
                    <w:t>）</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C177">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2FB69">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20D7E28F">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A83B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99</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8E57">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白蛋白测定试剂盒（</w:t>
                  </w:r>
                  <w:r>
                    <w:rPr>
                      <w:rFonts w:eastAsiaTheme="minorEastAsia"/>
                      <w:color w:val="000000" w:themeColor="text1"/>
                      <w:kern w:val="0"/>
                      <w:szCs w:val="21"/>
                    </w:rPr>
                    <w:t>ALB)</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8AF1">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31B83">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646C6EEC">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D8E71">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100</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02EF">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丙氨酸氨基转移酶测定试剂盒（</w:t>
                  </w:r>
                  <w:r>
                    <w:rPr>
                      <w:rFonts w:eastAsiaTheme="minorEastAsia"/>
                      <w:color w:val="000000" w:themeColor="text1"/>
                      <w:kern w:val="0"/>
                      <w:szCs w:val="21"/>
                    </w:rPr>
                    <w:t>ALT)</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49758">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CF769">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4C891907">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81508">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101</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0FEB8">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低密度脂蛋白胆固醇测定试剂盒（</w:t>
                  </w:r>
                  <w:r>
                    <w:rPr>
                      <w:rFonts w:eastAsiaTheme="minorEastAsia"/>
                      <w:color w:val="000000" w:themeColor="text1"/>
                      <w:kern w:val="0"/>
                      <w:szCs w:val="21"/>
                    </w:rPr>
                    <w:t>HDL-C</w:t>
                  </w:r>
                  <w:r>
                    <w:rPr>
                      <w:rFonts w:hAnsiTheme="minorEastAsia" w:eastAsiaTheme="minorEastAsia"/>
                      <w:color w:val="000000" w:themeColor="text1"/>
                      <w:kern w:val="0"/>
                      <w:szCs w:val="21"/>
                    </w:rPr>
                    <w:t>）</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3CC4">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16C0F">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2DD336BC">
              <w:tblPrEx>
                <w:tblCellMar>
                  <w:top w:w="0" w:type="dxa"/>
                  <w:left w:w="108" w:type="dxa"/>
                  <w:bottom w:w="0" w:type="dxa"/>
                  <w:right w:w="108" w:type="dxa"/>
                </w:tblCellMar>
              </w:tblPrEx>
              <w:trPr>
                <w:trHeight w:val="31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DA646">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102</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B835">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淀粉酶</w:t>
                  </w:r>
                  <w:r>
                    <w:rPr>
                      <w:rStyle w:val="149"/>
                      <w:rFonts w:eastAsiaTheme="minorEastAsia"/>
                      <w:color w:val="000000" w:themeColor="text1"/>
                      <w:sz w:val="21"/>
                      <w:szCs w:val="21"/>
                    </w:rPr>
                    <w:t>α-AMY</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165AE">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0B06A">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2F3A32E7">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F79CA">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103</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AA97">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钙</w:t>
                  </w:r>
                  <w:r>
                    <w:rPr>
                      <w:rFonts w:eastAsiaTheme="minorEastAsia"/>
                      <w:color w:val="000000" w:themeColor="text1"/>
                      <w:kern w:val="0"/>
                      <w:szCs w:val="21"/>
                    </w:rPr>
                    <w:t>Ca</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6BC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81EB8">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413F05E0">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B7FAB">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104</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CC622">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高密度脂蛋白胆固醇测定试剂盒（</w:t>
                  </w:r>
                  <w:r>
                    <w:rPr>
                      <w:rFonts w:eastAsiaTheme="minorEastAsia"/>
                      <w:color w:val="000000" w:themeColor="text1"/>
                      <w:kern w:val="0"/>
                      <w:szCs w:val="21"/>
                    </w:rPr>
                    <w:t>HDL-C</w:t>
                  </w:r>
                  <w:r>
                    <w:rPr>
                      <w:rFonts w:hAnsiTheme="minorEastAsia" w:eastAsiaTheme="minorEastAsia"/>
                      <w:color w:val="000000" w:themeColor="text1"/>
                      <w:kern w:val="0"/>
                      <w:szCs w:val="21"/>
                    </w:rPr>
                    <w:t>）</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93A6B">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B281">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656A76B1">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F2B91">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105</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0847">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谷氨酰氨基转移酶测定试剂盒（</w:t>
                  </w:r>
                  <w:r>
                    <w:rPr>
                      <w:rFonts w:eastAsiaTheme="minorEastAsia"/>
                      <w:color w:val="000000" w:themeColor="text1"/>
                      <w:kern w:val="0"/>
                      <w:szCs w:val="21"/>
                    </w:rPr>
                    <w:t>GGT)</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3B004">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6F9C4">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3BD6C2EC">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BBE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106</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A5EA">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肌酐测定试剂盒（</w:t>
                  </w:r>
                  <w:r>
                    <w:rPr>
                      <w:rFonts w:eastAsiaTheme="minorEastAsia"/>
                      <w:color w:val="000000" w:themeColor="text1"/>
                      <w:kern w:val="0"/>
                      <w:szCs w:val="21"/>
                    </w:rPr>
                    <w:t>CREA)</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127A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046B">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1829A1C3">
              <w:tblPrEx>
                <w:tblCellMar>
                  <w:top w:w="0" w:type="dxa"/>
                  <w:left w:w="108" w:type="dxa"/>
                  <w:bottom w:w="0" w:type="dxa"/>
                  <w:right w:w="108" w:type="dxa"/>
                </w:tblCellMar>
              </w:tblPrEx>
              <w:trPr>
                <w:trHeight w:val="31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EF5E">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107</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2636">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肌酸激酶</w:t>
                  </w:r>
                  <w:r>
                    <w:rPr>
                      <w:rStyle w:val="149"/>
                      <w:rFonts w:eastAsiaTheme="minorEastAsia"/>
                      <w:color w:val="000000" w:themeColor="text1"/>
                      <w:sz w:val="21"/>
                      <w:szCs w:val="21"/>
                    </w:rPr>
                    <w:t>CK</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FEE75">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1DAD4">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458F9A49">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A28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108</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605E">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肌酸激酶同工酶测定试剂盒（</w:t>
                  </w:r>
                  <w:r>
                    <w:rPr>
                      <w:rFonts w:eastAsiaTheme="minorEastAsia"/>
                      <w:color w:val="000000" w:themeColor="text1"/>
                      <w:kern w:val="0"/>
                      <w:szCs w:val="21"/>
                    </w:rPr>
                    <w:t>CK-MB)</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69AA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0F3E6">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16CDD230">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FFA11">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109</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1E70">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碱性磷酸酶测定试剂盒（</w:t>
                  </w:r>
                  <w:r>
                    <w:rPr>
                      <w:rFonts w:eastAsiaTheme="minorEastAsia"/>
                      <w:color w:val="000000" w:themeColor="text1"/>
                      <w:kern w:val="0"/>
                      <w:szCs w:val="21"/>
                    </w:rPr>
                    <w:t>ALP</w:t>
                  </w:r>
                  <w:r>
                    <w:rPr>
                      <w:rFonts w:hAnsiTheme="minorEastAsia" w:eastAsiaTheme="minorEastAsia"/>
                      <w:color w:val="000000" w:themeColor="text1"/>
                      <w:kern w:val="0"/>
                      <w:szCs w:val="21"/>
                    </w:rPr>
                    <w:t>）</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80A28">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A76D">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4C0978BF">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4B763">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110</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A59F9">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廊道多项复合质控品</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5C99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439E7">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28802358">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5072B">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111</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1991">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磷</w:t>
                  </w:r>
                  <w:r>
                    <w:rPr>
                      <w:rFonts w:eastAsiaTheme="minorEastAsia"/>
                      <w:color w:val="000000" w:themeColor="text1"/>
                      <w:kern w:val="0"/>
                      <w:szCs w:val="21"/>
                    </w:rPr>
                    <w:t>P</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39F29">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455C">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62A4D611">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0E7D9">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112</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3F12">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氯</w:t>
                  </w:r>
                  <w:r>
                    <w:rPr>
                      <w:rFonts w:eastAsiaTheme="minorEastAsia"/>
                      <w:color w:val="000000" w:themeColor="text1"/>
                      <w:kern w:val="0"/>
                      <w:szCs w:val="21"/>
                    </w:rPr>
                    <w:t>CI</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8CD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E3583">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4E06141D">
              <w:tblPrEx>
                <w:tblCellMar>
                  <w:top w:w="0" w:type="dxa"/>
                  <w:left w:w="108" w:type="dxa"/>
                  <w:bottom w:w="0" w:type="dxa"/>
                  <w:right w:w="108" w:type="dxa"/>
                </w:tblCellMar>
              </w:tblPrEx>
              <w:trPr>
                <w:trHeight w:val="31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5308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113</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CBA5">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镁</w:t>
                  </w:r>
                  <w:r>
                    <w:rPr>
                      <w:rStyle w:val="149"/>
                      <w:rFonts w:eastAsiaTheme="minorEastAsia"/>
                      <w:color w:val="000000" w:themeColor="text1"/>
                      <w:sz w:val="21"/>
                      <w:szCs w:val="21"/>
                    </w:rPr>
                    <w:t>Mg</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D4AA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EE248">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12201B43">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A842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114</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67FE1">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尿素氮测定试剂盒（</w:t>
                  </w:r>
                  <w:r>
                    <w:rPr>
                      <w:rFonts w:eastAsiaTheme="minorEastAsia"/>
                      <w:color w:val="000000" w:themeColor="text1"/>
                      <w:kern w:val="0"/>
                      <w:szCs w:val="21"/>
                    </w:rPr>
                    <w:t>UREA</w:t>
                  </w:r>
                  <w:r>
                    <w:rPr>
                      <w:rFonts w:hAnsiTheme="minorEastAsia" w:eastAsiaTheme="minorEastAsia"/>
                      <w:color w:val="000000" w:themeColor="text1"/>
                      <w:kern w:val="0"/>
                      <w:szCs w:val="21"/>
                    </w:rPr>
                    <w:t>）</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A36E">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8D2B1">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5B10CD39">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AD91F">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115</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8FE0">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尿酸测定试剂盒（</w:t>
                  </w:r>
                  <w:r>
                    <w:rPr>
                      <w:rFonts w:eastAsiaTheme="minorEastAsia"/>
                      <w:color w:val="000000" w:themeColor="text1"/>
                      <w:kern w:val="0"/>
                      <w:szCs w:val="21"/>
                    </w:rPr>
                    <w:t>UA)</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3B3CB">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D66F">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120660ED">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BC90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116</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E343">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葡萄糖测定试剂盒（</w:t>
                  </w:r>
                  <w:r>
                    <w:rPr>
                      <w:rFonts w:eastAsiaTheme="minorEastAsia"/>
                      <w:color w:val="000000" w:themeColor="text1"/>
                      <w:kern w:val="0"/>
                      <w:szCs w:val="21"/>
                    </w:rPr>
                    <w:t>GLU</w:t>
                  </w:r>
                  <w:r>
                    <w:rPr>
                      <w:rFonts w:hAnsiTheme="minorEastAsia" w:eastAsiaTheme="minorEastAsia"/>
                      <w:color w:val="000000" w:themeColor="text1"/>
                      <w:kern w:val="0"/>
                      <w:szCs w:val="21"/>
                    </w:rPr>
                    <w:t>）</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0DB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3ED32">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477AC545">
              <w:tblPrEx>
                <w:tblCellMar>
                  <w:top w:w="0" w:type="dxa"/>
                  <w:left w:w="108" w:type="dxa"/>
                  <w:bottom w:w="0" w:type="dxa"/>
                  <w:right w:w="108" w:type="dxa"/>
                </w:tblCellMar>
              </w:tblPrEx>
              <w:trPr>
                <w:trHeight w:val="31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B7157">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117</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F7A2B">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羟丁酸</w:t>
                  </w:r>
                  <w:r>
                    <w:rPr>
                      <w:rStyle w:val="149"/>
                      <w:rFonts w:eastAsiaTheme="minorEastAsia"/>
                      <w:color w:val="000000" w:themeColor="text1"/>
                      <w:sz w:val="21"/>
                      <w:szCs w:val="21"/>
                    </w:rPr>
                    <w:t>α-HBDH</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65B7D">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A0060">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46ABC7AA">
              <w:tblPrEx>
                <w:tblCellMar>
                  <w:top w:w="0" w:type="dxa"/>
                  <w:left w:w="108" w:type="dxa"/>
                  <w:bottom w:w="0" w:type="dxa"/>
                  <w:right w:w="108" w:type="dxa"/>
                </w:tblCellMar>
              </w:tblPrEx>
              <w:trPr>
                <w:trHeight w:val="31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3140D">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118</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8A64">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乳酸脱氢酶</w:t>
                  </w:r>
                  <w:r>
                    <w:rPr>
                      <w:rStyle w:val="149"/>
                      <w:rFonts w:eastAsiaTheme="minorEastAsia"/>
                      <w:color w:val="000000" w:themeColor="text1"/>
                      <w:sz w:val="21"/>
                      <w:szCs w:val="21"/>
                    </w:rPr>
                    <w:t>LDH</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23C77">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E1C0">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45206CB7">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F27EE">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119</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0685">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生化分析用清洗液</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C6DE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9A8D">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5F130B10">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0C66B">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120</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E3AE">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天门冬氨酸氨基转移酶测定试剂盒（</w:t>
                  </w:r>
                  <w:r>
                    <w:rPr>
                      <w:rFonts w:eastAsiaTheme="minorEastAsia"/>
                      <w:color w:val="000000" w:themeColor="text1"/>
                      <w:kern w:val="0"/>
                      <w:szCs w:val="21"/>
                    </w:rPr>
                    <w:t>AST)</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7AD9B">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FF259">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5EF01975">
              <w:tblPrEx>
                <w:tblCellMar>
                  <w:top w:w="0" w:type="dxa"/>
                  <w:left w:w="108" w:type="dxa"/>
                  <w:bottom w:w="0" w:type="dxa"/>
                  <w:right w:w="108" w:type="dxa"/>
                </w:tblCellMar>
              </w:tblPrEx>
              <w:trPr>
                <w:trHeight w:val="31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14BE">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121</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BA5C3">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同型</w:t>
                  </w:r>
                  <w:r>
                    <w:rPr>
                      <w:rStyle w:val="149"/>
                      <w:rFonts w:eastAsiaTheme="minorEastAsia"/>
                      <w:color w:val="000000" w:themeColor="text1"/>
                      <w:sz w:val="21"/>
                      <w:szCs w:val="21"/>
                    </w:rPr>
                    <w:t>HCY</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74E2A">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D3F58">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174C554E">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EC456">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122</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7A516">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载脂蛋白</w:t>
                  </w:r>
                  <w:r>
                    <w:rPr>
                      <w:rFonts w:eastAsiaTheme="minorEastAsia"/>
                      <w:color w:val="000000" w:themeColor="text1"/>
                      <w:kern w:val="0"/>
                      <w:szCs w:val="21"/>
                    </w:rPr>
                    <w:t xml:space="preserve">A1 </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7F04C">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744BA">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6DC91F67">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4B29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123</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DDBA2">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载脂蛋白</w:t>
                  </w:r>
                  <w:r>
                    <w:rPr>
                      <w:rFonts w:eastAsiaTheme="minorEastAsia"/>
                      <w:color w:val="000000" w:themeColor="text1"/>
                      <w:kern w:val="0"/>
                      <w:szCs w:val="21"/>
                    </w:rPr>
                    <w:t xml:space="preserve">B </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ED16A">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9946C">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65A59761">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E8E2">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124</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5BDD">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脂肪酶</w:t>
                  </w:r>
                  <w:r>
                    <w:rPr>
                      <w:rFonts w:eastAsiaTheme="minorEastAsia"/>
                      <w:color w:val="000000" w:themeColor="text1"/>
                      <w:kern w:val="0"/>
                      <w:szCs w:val="21"/>
                    </w:rPr>
                    <w:t>LPS</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C77FA">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6907A">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4B426743">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9445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125</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67D6">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直接胆红素测定试剂盒（</w:t>
                  </w:r>
                  <w:r>
                    <w:rPr>
                      <w:rFonts w:eastAsiaTheme="minorEastAsia"/>
                      <w:color w:val="000000" w:themeColor="text1"/>
                      <w:kern w:val="0"/>
                      <w:szCs w:val="21"/>
                    </w:rPr>
                    <w:t>DBIL)</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E54C7">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5BB59">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5AD1B155">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B2F0F">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126</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C30F">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总胆固醇测定试剂盒（</w:t>
                  </w:r>
                  <w:r>
                    <w:rPr>
                      <w:rFonts w:eastAsiaTheme="minorEastAsia"/>
                      <w:color w:val="000000" w:themeColor="text1"/>
                      <w:kern w:val="0"/>
                      <w:szCs w:val="21"/>
                    </w:rPr>
                    <w:t xml:space="preserve">CHO) </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93077">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CF193">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3B612B3F">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BE58B">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127</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9A73">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总胆红素测定试剂盒（</w:t>
                  </w:r>
                  <w:r>
                    <w:rPr>
                      <w:rFonts w:eastAsiaTheme="minorEastAsia"/>
                      <w:color w:val="000000" w:themeColor="text1"/>
                      <w:kern w:val="0"/>
                      <w:szCs w:val="21"/>
                    </w:rPr>
                    <w:t>TBIL)</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09B90">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15D1E">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r w14:paraId="631F901D">
              <w:tblPrEx>
                <w:tblCellMar>
                  <w:top w:w="0" w:type="dxa"/>
                  <w:left w:w="108" w:type="dxa"/>
                  <w:bottom w:w="0" w:type="dxa"/>
                  <w:right w:w="108" w:type="dxa"/>
                </w:tblCellMar>
              </w:tblPrEx>
              <w:trPr>
                <w:trHeight w:val="28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B0F7">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128</w:t>
                  </w:r>
                </w:p>
              </w:tc>
              <w:tc>
                <w:tcPr>
                  <w:tcW w:w="5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F57F">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总蛋白测定试剂盒（</w:t>
                  </w:r>
                  <w:r>
                    <w:rPr>
                      <w:rFonts w:eastAsiaTheme="minorEastAsia"/>
                      <w:color w:val="000000" w:themeColor="text1"/>
                      <w:kern w:val="0"/>
                      <w:szCs w:val="21"/>
                    </w:rPr>
                    <w:t>TP</w:t>
                  </w:r>
                  <w:r>
                    <w:rPr>
                      <w:rFonts w:hAnsiTheme="minorEastAsia" w:eastAsiaTheme="minorEastAsia"/>
                      <w:color w:val="000000" w:themeColor="text1"/>
                      <w:kern w:val="0"/>
                      <w:szCs w:val="21"/>
                    </w:rPr>
                    <w:t>）</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8BF43">
                  <w:pPr>
                    <w:widowControl/>
                    <w:spacing w:line="360" w:lineRule="exact"/>
                    <w:jc w:val="center"/>
                    <w:textAlignment w:val="center"/>
                    <w:rPr>
                      <w:rFonts w:eastAsiaTheme="minorEastAsia"/>
                      <w:color w:val="000000" w:themeColor="text1"/>
                      <w:szCs w:val="21"/>
                    </w:rPr>
                  </w:pPr>
                  <w:r>
                    <w:rPr>
                      <w:rFonts w:eastAsiaTheme="minorEastAsia"/>
                      <w:color w:val="000000" w:themeColor="text1"/>
                      <w:kern w:val="0"/>
                      <w:szCs w:val="21"/>
                    </w:rPr>
                    <w:t>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1476">
                  <w:pPr>
                    <w:widowControl/>
                    <w:spacing w:line="360" w:lineRule="exact"/>
                    <w:jc w:val="center"/>
                    <w:textAlignment w:val="center"/>
                    <w:rPr>
                      <w:rFonts w:eastAsiaTheme="minorEastAsia"/>
                      <w:color w:val="000000" w:themeColor="text1"/>
                      <w:szCs w:val="21"/>
                    </w:rPr>
                  </w:pPr>
                  <w:r>
                    <w:rPr>
                      <w:rFonts w:hAnsiTheme="minorEastAsia" w:eastAsiaTheme="minorEastAsia"/>
                      <w:color w:val="000000" w:themeColor="text1"/>
                      <w:kern w:val="0"/>
                      <w:szCs w:val="21"/>
                    </w:rPr>
                    <w:t>盒</w:t>
                  </w:r>
                </w:p>
              </w:tc>
            </w:tr>
          </w:tbl>
          <w:p w14:paraId="77636B5A">
            <w:pPr>
              <w:spacing w:line="480" w:lineRule="exact"/>
              <w:ind w:firstLine="472" w:firstLineChars="196"/>
              <w:rPr>
                <w:b/>
                <w:color w:val="000000" w:themeColor="text1"/>
                <w:sz w:val="24"/>
              </w:rPr>
            </w:pPr>
            <w:r>
              <w:rPr>
                <w:b/>
                <w:color w:val="000000" w:themeColor="text1"/>
                <w:sz w:val="24"/>
              </w:rPr>
              <w:t>3</w:t>
            </w:r>
            <w:r>
              <w:rPr>
                <w:rFonts w:hAnsi="宋体"/>
                <w:b/>
                <w:color w:val="000000" w:themeColor="text1"/>
                <w:sz w:val="24"/>
              </w:rPr>
              <w:t>、主要生产设备</w:t>
            </w:r>
          </w:p>
          <w:p w14:paraId="3C1218CF">
            <w:pPr>
              <w:spacing w:line="480" w:lineRule="exact"/>
              <w:jc w:val="center"/>
              <w:rPr>
                <w:b/>
                <w:color w:val="000000" w:themeColor="text1"/>
                <w:sz w:val="24"/>
              </w:rPr>
            </w:pPr>
            <w:r>
              <w:rPr>
                <w:rFonts w:hAnsi="宋体"/>
                <w:b/>
                <w:color w:val="000000" w:themeColor="text1"/>
                <w:sz w:val="24"/>
              </w:rPr>
              <w:t>表</w:t>
            </w:r>
            <w:r>
              <w:rPr>
                <w:rFonts w:hint="eastAsia"/>
                <w:b/>
                <w:color w:val="000000" w:themeColor="text1"/>
                <w:sz w:val="24"/>
              </w:rPr>
              <w:t xml:space="preserve">4  </w:t>
            </w:r>
            <w:r>
              <w:rPr>
                <w:b/>
                <w:color w:val="000000" w:themeColor="text1"/>
                <w:sz w:val="24"/>
              </w:rPr>
              <w:t>主要</w:t>
            </w:r>
            <w:r>
              <w:rPr>
                <w:rFonts w:hAnsi="宋体"/>
                <w:b/>
                <w:color w:val="000000" w:themeColor="text1"/>
                <w:sz w:val="24"/>
              </w:rPr>
              <w:t>设备一览表</w:t>
            </w:r>
          </w:p>
          <w:tbl>
            <w:tblPr>
              <w:tblStyle w:val="28"/>
              <w:tblW w:w="95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7"/>
              <w:gridCol w:w="3969"/>
              <w:gridCol w:w="2977"/>
              <w:gridCol w:w="1418"/>
            </w:tblGrid>
            <w:tr w14:paraId="036D6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57B3C37E">
                  <w:pPr>
                    <w:spacing w:line="360" w:lineRule="exact"/>
                    <w:jc w:val="center"/>
                    <w:rPr>
                      <w:rFonts w:eastAsiaTheme="minorEastAsia"/>
                      <w:color w:val="000000" w:themeColor="text1"/>
                      <w:szCs w:val="21"/>
                    </w:rPr>
                  </w:pPr>
                  <w:r>
                    <w:rPr>
                      <w:rFonts w:hAnsiTheme="minorEastAsia" w:eastAsiaTheme="minorEastAsia"/>
                      <w:color w:val="000000" w:themeColor="text1"/>
                      <w:szCs w:val="21"/>
                    </w:rPr>
                    <w:t>序号</w:t>
                  </w:r>
                </w:p>
              </w:tc>
              <w:tc>
                <w:tcPr>
                  <w:tcW w:w="3969" w:type="dxa"/>
                  <w:vAlign w:val="center"/>
                </w:tcPr>
                <w:p w14:paraId="44936A34">
                  <w:pPr>
                    <w:spacing w:line="360" w:lineRule="exact"/>
                    <w:jc w:val="center"/>
                    <w:rPr>
                      <w:rFonts w:eastAsiaTheme="minorEastAsia"/>
                      <w:color w:val="000000" w:themeColor="text1"/>
                      <w:szCs w:val="21"/>
                    </w:rPr>
                  </w:pPr>
                  <w:r>
                    <w:rPr>
                      <w:rFonts w:hAnsiTheme="minorEastAsia" w:eastAsiaTheme="minorEastAsia"/>
                      <w:color w:val="000000" w:themeColor="text1"/>
                      <w:szCs w:val="21"/>
                    </w:rPr>
                    <w:t>医疗设备名称</w:t>
                  </w:r>
                </w:p>
              </w:tc>
              <w:tc>
                <w:tcPr>
                  <w:tcW w:w="2977" w:type="dxa"/>
                  <w:vAlign w:val="center"/>
                </w:tcPr>
                <w:p w14:paraId="15C6E839">
                  <w:pPr>
                    <w:spacing w:line="360" w:lineRule="exact"/>
                    <w:jc w:val="center"/>
                    <w:rPr>
                      <w:rFonts w:eastAsiaTheme="minorEastAsia"/>
                      <w:color w:val="000000" w:themeColor="text1"/>
                      <w:szCs w:val="21"/>
                    </w:rPr>
                  </w:pPr>
                  <w:r>
                    <w:rPr>
                      <w:rFonts w:hAnsiTheme="minorEastAsia" w:eastAsiaTheme="minorEastAsia"/>
                      <w:color w:val="000000" w:themeColor="text1"/>
                      <w:szCs w:val="21"/>
                    </w:rPr>
                    <w:t>型号</w:t>
                  </w:r>
                </w:p>
              </w:tc>
              <w:tc>
                <w:tcPr>
                  <w:tcW w:w="1418" w:type="dxa"/>
                  <w:vAlign w:val="center"/>
                </w:tcPr>
                <w:p w14:paraId="1C03C1C2">
                  <w:pPr>
                    <w:spacing w:line="360" w:lineRule="exact"/>
                    <w:jc w:val="center"/>
                    <w:rPr>
                      <w:rFonts w:eastAsiaTheme="minorEastAsia"/>
                      <w:color w:val="000000" w:themeColor="text1"/>
                      <w:szCs w:val="21"/>
                    </w:rPr>
                  </w:pPr>
                  <w:r>
                    <w:rPr>
                      <w:rFonts w:hAnsiTheme="minorEastAsia" w:eastAsiaTheme="minorEastAsia"/>
                      <w:color w:val="000000" w:themeColor="text1"/>
                      <w:szCs w:val="21"/>
                    </w:rPr>
                    <w:t>数量</w:t>
                  </w:r>
                </w:p>
              </w:tc>
            </w:tr>
            <w:tr w14:paraId="28342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4085F209">
                  <w:pPr>
                    <w:spacing w:line="360" w:lineRule="exact"/>
                    <w:jc w:val="center"/>
                    <w:rPr>
                      <w:rFonts w:eastAsiaTheme="minorEastAsia"/>
                      <w:color w:val="000000" w:themeColor="text1"/>
                      <w:szCs w:val="21"/>
                    </w:rPr>
                  </w:pPr>
                  <w:r>
                    <w:rPr>
                      <w:rFonts w:eastAsiaTheme="minorEastAsia"/>
                      <w:color w:val="000000" w:themeColor="text1"/>
                      <w:szCs w:val="21"/>
                    </w:rPr>
                    <w:t>1</w:t>
                  </w:r>
                </w:p>
              </w:tc>
              <w:tc>
                <w:tcPr>
                  <w:tcW w:w="3969" w:type="dxa"/>
                  <w:vAlign w:val="center"/>
                </w:tcPr>
                <w:p w14:paraId="3FD05F12">
                  <w:pPr>
                    <w:spacing w:line="360" w:lineRule="exact"/>
                    <w:jc w:val="center"/>
                    <w:rPr>
                      <w:rFonts w:eastAsiaTheme="minorEastAsia"/>
                      <w:color w:val="000000" w:themeColor="text1"/>
                      <w:szCs w:val="21"/>
                    </w:rPr>
                  </w:pPr>
                  <w:r>
                    <w:rPr>
                      <w:rFonts w:hAnsiTheme="minorEastAsia" w:eastAsiaTheme="minorEastAsia"/>
                      <w:color w:val="000000" w:themeColor="text1"/>
                      <w:szCs w:val="21"/>
                    </w:rPr>
                    <w:t>血液流变仪</w:t>
                  </w:r>
                </w:p>
              </w:tc>
              <w:tc>
                <w:tcPr>
                  <w:tcW w:w="2977" w:type="dxa"/>
                  <w:vAlign w:val="center"/>
                </w:tcPr>
                <w:p w14:paraId="7F454A53">
                  <w:pPr>
                    <w:spacing w:line="360" w:lineRule="exact"/>
                    <w:jc w:val="center"/>
                    <w:rPr>
                      <w:rFonts w:eastAsiaTheme="minorEastAsia"/>
                      <w:color w:val="000000" w:themeColor="text1"/>
                      <w:szCs w:val="21"/>
                    </w:rPr>
                  </w:pPr>
                  <w:r>
                    <w:rPr>
                      <w:rFonts w:eastAsiaTheme="minorEastAsia"/>
                      <w:color w:val="000000" w:themeColor="text1"/>
                      <w:szCs w:val="21"/>
                    </w:rPr>
                    <w:t>HT-100A</w:t>
                  </w:r>
                </w:p>
              </w:tc>
              <w:tc>
                <w:tcPr>
                  <w:tcW w:w="1418" w:type="dxa"/>
                  <w:vAlign w:val="center"/>
                </w:tcPr>
                <w:p w14:paraId="7E754E75">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0437F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35664923">
                  <w:pPr>
                    <w:spacing w:line="360" w:lineRule="exact"/>
                    <w:jc w:val="center"/>
                    <w:rPr>
                      <w:rFonts w:eastAsiaTheme="minorEastAsia"/>
                      <w:color w:val="000000" w:themeColor="text1"/>
                      <w:szCs w:val="21"/>
                    </w:rPr>
                  </w:pPr>
                  <w:r>
                    <w:rPr>
                      <w:rFonts w:eastAsiaTheme="minorEastAsia"/>
                      <w:color w:val="000000" w:themeColor="text1"/>
                      <w:szCs w:val="21"/>
                    </w:rPr>
                    <w:t>2</w:t>
                  </w:r>
                </w:p>
              </w:tc>
              <w:tc>
                <w:tcPr>
                  <w:tcW w:w="3969" w:type="dxa"/>
                  <w:vAlign w:val="center"/>
                </w:tcPr>
                <w:p w14:paraId="3A542098">
                  <w:pPr>
                    <w:spacing w:line="360" w:lineRule="exact"/>
                    <w:jc w:val="center"/>
                    <w:rPr>
                      <w:rFonts w:eastAsiaTheme="minorEastAsia"/>
                      <w:color w:val="000000" w:themeColor="text1"/>
                      <w:szCs w:val="21"/>
                    </w:rPr>
                  </w:pPr>
                  <w:r>
                    <w:rPr>
                      <w:rFonts w:hAnsiTheme="minorEastAsia" w:eastAsiaTheme="minorEastAsia"/>
                      <w:color w:val="000000" w:themeColor="text1"/>
                      <w:szCs w:val="21"/>
                    </w:rPr>
                    <w:t>全自动生化分析仪</w:t>
                  </w:r>
                </w:p>
              </w:tc>
              <w:tc>
                <w:tcPr>
                  <w:tcW w:w="2977" w:type="dxa"/>
                  <w:vAlign w:val="center"/>
                </w:tcPr>
                <w:p w14:paraId="6C6AF0FE">
                  <w:pPr>
                    <w:spacing w:line="360" w:lineRule="exact"/>
                    <w:jc w:val="center"/>
                    <w:rPr>
                      <w:rFonts w:eastAsiaTheme="minorEastAsia"/>
                      <w:color w:val="000000" w:themeColor="text1"/>
                      <w:szCs w:val="21"/>
                    </w:rPr>
                  </w:pPr>
                  <w:r>
                    <w:rPr>
                      <w:rFonts w:eastAsiaTheme="minorEastAsia"/>
                      <w:color w:val="000000" w:themeColor="text1"/>
                      <w:szCs w:val="21"/>
                    </w:rPr>
                    <w:t>AS-380</w:t>
                  </w:r>
                </w:p>
              </w:tc>
              <w:tc>
                <w:tcPr>
                  <w:tcW w:w="1418" w:type="dxa"/>
                  <w:vAlign w:val="center"/>
                </w:tcPr>
                <w:p w14:paraId="4CF5B2D9">
                  <w:pPr>
                    <w:spacing w:line="360" w:lineRule="exact"/>
                    <w:jc w:val="center"/>
                    <w:rPr>
                      <w:rFonts w:eastAsiaTheme="minorEastAsia"/>
                      <w:color w:val="000000" w:themeColor="text1"/>
                      <w:szCs w:val="21"/>
                    </w:rPr>
                  </w:pPr>
                  <w:r>
                    <w:rPr>
                      <w:rFonts w:eastAsiaTheme="minorEastAsia"/>
                      <w:color w:val="000000" w:themeColor="text1"/>
                      <w:szCs w:val="21"/>
                    </w:rPr>
                    <w:t>2</w:t>
                  </w:r>
                </w:p>
              </w:tc>
            </w:tr>
            <w:tr w14:paraId="08FCA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77" w:type="dxa"/>
                  <w:vMerge w:val="restart"/>
                  <w:vAlign w:val="center"/>
                </w:tcPr>
                <w:p w14:paraId="080C06F9">
                  <w:pPr>
                    <w:spacing w:line="360" w:lineRule="exact"/>
                    <w:jc w:val="center"/>
                    <w:rPr>
                      <w:rFonts w:eastAsiaTheme="minorEastAsia"/>
                      <w:color w:val="000000" w:themeColor="text1"/>
                      <w:szCs w:val="21"/>
                    </w:rPr>
                  </w:pPr>
                  <w:r>
                    <w:rPr>
                      <w:rFonts w:eastAsiaTheme="minorEastAsia"/>
                      <w:color w:val="000000" w:themeColor="text1"/>
                      <w:szCs w:val="21"/>
                    </w:rPr>
                    <w:t>3</w:t>
                  </w:r>
                </w:p>
              </w:tc>
              <w:tc>
                <w:tcPr>
                  <w:tcW w:w="3969" w:type="dxa"/>
                  <w:vMerge w:val="restart"/>
                  <w:vAlign w:val="center"/>
                </w:tcPr>
                <w:p w14:paraId="65B4D355">
                  <w:pPr>
                    <w:spacing w:line="360" w:lineRule="exact"/>
                    <w:jc w:val="center"/>
                    <w:rPr>
                      <w:rFonts w:eastAsiaTheme="minorEastAsia"/>
                      <w:color w:val="000000" w:themeColor="text1"/>
                      <w:szCs w:val="21"/>
                    </w:rPr>
                  </w:pPr>
                  <w:r>
                    <w:rPr>
                      <w:rFonts w:hAnsiTheme="minorEastAsia" w:eastAsiaTheme="minorEastAsia"/>
                      <w:color w:val="000000" w:themeColor="text1"/>
                      <w:szCs w:val="21"/>
                    </w:rPr>
                    <w:t>血常规分析仪</w:t>
                  </w:r>
                </w:p>
              </w:tc>
              <w:tc>
                <w:tcPr>
                  <w:tcW w:w="2977" w:type="dxa"/>
                  <w:vMerge w:val="restart"/>
                  <w:vAlign w:val="center"/>
                </w:tcPr>
                <w:p w14:paraId="327DCCF1">
                  <w:pPr>
                    <w:spacing w:line="360" w:lineRule="exact"/>
                    <w:jc w:val="center"/>
                    <w:rPr>
                      <w:rFonts w:eastAsiaTheme="minorEastAsia"/>
                      <w:color w:val="000000" w:themeColor="text1"/>
                      <w:szCs w:val="21"/>
                    </w:rPr>
                  </w:pPr>
                  <w:r>
                    <w:rPr>
                      <w:rFonts w:eastAsiaTheme="minorEastAsia"/>
                      <w:color w:val="000000" w:themeColor="text1"/>
                      <w:szCs w:val="21"/>
                    </w:rPr>
                    <w:t>KT-6300</w:t>
                  </w:r>
                </w:p>
              </w:tc>
              <w:tc>
                <w:tcPr>
                  <w:tcW w:w="1418" w:type="dxa"/>
                  <w:vMerge w:val="restart"/>
                  <w:vAlign w:val="center"/>
                </w:tcPr>
                <w:p w14:paraId="2049CB4E">
                  <w:pPr>
                    <w:spacing w:line="360" w:lineRule="exact"/>
                    <w:jc w:val="center"/>
                    <w:rPr>
                      <w:rFonts w:eastAsiaTheme="minorEastAsia"/>
                      <w:color w:val="000000" w:themeColor="text1"/>
                      <w:szCs w:val="21"/>
                    </w:rPr>
                  </w:pPr>
                  <w:r>
                    <w:rPr>
                      <w:rFonts w:eastAsiaTheme="minorEastAsia"/>
                      <w:color w:val="000000" w:themeColor="text1"/>
                      <w:szCs w:val="21"/>
                    </w:rPr>
                    <w:t>3</w:t>
                  </w:r>
                </w:p>
              </w:tc>
            </w:tr>
            <w:tr w14:paraId="24210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77" w:type="dxa"/>
                  <w:vMerge w:val="continue"/>
                  <w:vAlign w:val="center"/>
                </w:tcPr>
                <w:p w14:paraId="00926459">
                  <w:pPr>
                    <w:spacing w:line="360" w:lineRule="exact"/>
                    <w:jc w:val="center"/>
                    <w:rPr>
                      <w:rFonts w:eastAsiaTheme="minorEastAsia"/>
                      <w:color w:val="000000" w:themeColor="text1"/>
                      <w:szCs w:val="21"/>
                    </w:rPr>
                  </w:pPr>
                </w:p>
              </w:tc>
              <w:tc>
                <w:tcPr>
                  <w:tcW w:w="3969" w:type="dxa"/>
                  <w:vMerge w:val="continue"/>
                  <w:vAlign w:val="center"/>
                </w:tcPr>
                <w:p w14:paraId="134DAEF6">
                  <w:pPr>
                    <w:spacing w:line="360" w:lineRule="exact"/>
                    <w:jc w:val="center"/>
                    <w:rPr>
                      <w:rFonts w:eastAsiaTheme="minorEastAsia"/>
                      <w:color w:val="000000" w:themeColor="text1"/>
                      <w:szCs w:val="21"/>
                    </w:rPr>
                  </w:pPr>
                </w:p>
              </w:tc>
              <w:tc>
                <w:tcPr>
                  <w:tcW w:w="2977" w:type="dxa"/>
                  <w:vMerge w:val="continue"/>
                  <w:vAlign w:val="center"/>
                </w:tcPr>
                <w:p w14:paraId="76220384">
                  <w:pPr>
                    <w:spacing w:line="360" w:lineRule="exact"/>
                    <w:jc w:val="center"/>
                    <w:rPr>
                      <w:rFonts w:eastAsiaTheme="minorEastAsia"/>
                      <w:color w:val="000000" w:themeColor="text1"/>
                      <w:szCs w:val="21"/>
                    </w:rPr>
                  </w:pPr>
                </w:p>
              </w:tc>
              <w:tc>
                <w:tcPr>
                  <w:tcW w:w="1418" w:type="dxa"/>
                  <w:vMerge w:val="continue"/>
                  <w:vAlign w:val="center"/>
                </w:tcPr>
                <w:p w14:paraId="1A7C718E">
                  <w:pPr>
                    <w:spacing w:line="360" w:lineRule="exact"/>
                    <w:jc w:val="center"/>
                    <w:rPr>
                      <w:rFonts w:eastAsiaTheme="minorEastAsia"/>
                      <w:color w:val="000000" w:themeColor="text1"/>
                      <w:szCs w:val="21"/>
                    </w:rPr>
                  </w:pPr>
                </w:p>
              </w:tc>
            </w:tr>
            <w:tr w14:paraId="75B69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Merge w:val="restart"/>
                  <w:vAlign w:val="center"/>
                </w:tcPr>
                <w:p w14:paraId="69725401">
                  <w:pPr>
                    <w:spacing w:line="360" w:lineRule="exact"/>
                    <w:jc w:val="center"/>
                    <w:rPr>
                      <w:rFonts w:eastAsiaTheme="minorEastAsia"/>
                      <w:color w:val="000000" w:themeColor="text1"/>
                      <w:szCs w:val="21"/>
                    </w:rPr>
                  </w:pPr>
                  <w:r>
                    <w:rPr>
                      <w:rFonts w:eastAsiaTheme="minorEastAsia"/>
                      <w:color w:val="000000" w:themeColor="text1"/>
                      <w:szCs w:val="21"/>
                    </w:rPr>
                    <w:t>4</w:t>
                  </w:r>
                </w:p>
              </w:tc>
              <w:tc>
                <w:tcPr>
                  <w:tcW w:w="3969" w:type="dxa"/>
                  <w:vMerge w:val="restart"/>
                  <w:vAlign w:val="center"/>
                </w:tcPr>
                <w:p w14:paraId="521F67DF">
                  <w:pPr>
                    <w:spacing w:line="360" w:lineRule="exact"/>
                    <w:jc w:val="center"/>
                    <w:rPr>
                      <w:rFonts w:eastAsiaTheme="minorEastAsia"/>
                      <w:color w:val="000000" w:themeColor="text1"/>
                      <w:szCs w:val="21"/>
                    </w:rPr>
                  </w:pPr>
                  <w:r>
                    <w:rPr>
                      <w:rFonts w:hAnsiTheme="minorEastAsia" w:eastAsiaTheme="minorEastAsia"/>
                      <w:color w:val="000000" w:themeColor="text1"/>
                      <w:szCs w:val="21"/>
                    </w:rPr>
                    <w:t>数字化高清</w:t>
                  </w:r>
                  <w:r>
                    <w:rPr>
                      <w:rFonts w:eastAsiaTheme="minorEastAsia"/>
                      <w:color w:val="000000" w:themeColor="text1"/>
                      <w:szCs w:val="21"/>
                    </w:rPr>
                    <w:t>X</w:t>
                  </w:r>
                  <w:r>
                    <w:rPr>
                      <w:rFonts w:hAnsiTheme="minorEastAsia" w:eastAsiaTheme="minorEastAsia"/>
                      <w:color w:val="000000" w:themeColor="text1"/>
                      <w:szCs w:val="21"/>
                    </w:rPr>
                    <w:t>线影像</w:t>
                  </w:r>
                </w:p>
              </w:tc>
              <w:tc>
                <w:tcPr>
                  <w:tcW w:w="2977" w:type="dxa"/>
                  <w:tcBorders>
                    <w:bottom w:val="single" w:color="auto" w:sz="4" w:space="0"/>
                  </w:tcBorders>
                  <w:vAlign w:val="center"/>
                </w:tcPr>
                <w:p w14:paraId="311B814B">
                  <w:pPr>
                    <w:spacing w:line="360" w:lineRule="exact"/>
                    <w:jc w:val="center"/>
                    <w:rPr>
                      <w:rFonts w:eastAsiaTheme="minorEastAsia"/>
                      <w:color w:val="000000" w:themeColor="text1"/>
                      <w:szCs w:val="21"/>
                    </w:rPr>
                  </w:pPr>
                  <w:r>
                    <w:rPr>
                      <w:rFonts w:eastAsiaTheme="minorEastAsia"/>
                      <w:color w:val="000000" w:themeColor="text1"/>
                      <w:szCs w:val="21"/>
                    </w:rPr>
                    <w:t>PLX8200</w:t>
                  </w:r>
                </w:p>
              </w:tc>
              <w:tc>
                <w:tcPr>
                  <w:tcW w:w="1418" w:type="dxa"/>
                  <w:tcBorders>
                    <w:bottom w:val="single" w:color="auto" w:sz="4" w:space="0"/>
                  </w:tcBorders>
                  <w:vAlign w:val="center"/>
                </w:tcPr>
                <w:p w14:paraId="143F4734">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05545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Merge w:val="continue"/>
                  <w:vAlign w:val="center"/>
                </w:tcPr>
                <w:p w14:paraId="1C7A03B5">
                  <w:pPr>
                    <w:spacing w:line="360" w:lineRule="exact"/>
                    <w:jc w:val="center"/>
                    <w:rPr>
                      <w:rFonts w:eastAsiaTheme="minorEastAsia"/>
                      <w:color w:val="000000" w:themeColor="text1"/>
                      <w:szCs w:val="21"/>
                    </w:rPr>
                  </w:pPr>
                </w:p>
              </w:tc>
              <w:tc>
                <w:tcPr>
                  <w:tcW w:w="3969" w:type="dxa"/>
                  <w:vMerge w:val="continue"/>
                  <w:vAlign w:val="center"/>
                </w:tcPr>
                <w:p w14:paraId="667895BA">
                  <w:pPr>
                    <w:spacing w:line="360" w:lineRule="exact"/>
                    <w:jc w:val="center"/>
                    <w:rPr>
                      <w:rFonts w:eastAsiaTheme="minorEastAsia"/>
                      <w:color w:val="000000" w:themeColor="text1"/>
                      <w:szCs w:val="21"/>
                    </w:rPr>
                  </w:pPr>
                </w:p>
              </w:tc>
              <w:tc>
                <w:tcPr>
                  <w:tcW w:w="2977" w:type="dxa"/>
                  <w:tcBorders>
                    <w:top w:val="single" w:color="auto" w:sz="4" w:space="0"/>
                  </w:tcBorders>
                  <w:vAlign w:val="center"/>
                </w:tcPr>
                <w:p w14:paraId="293FDF71">
                  <w:pPr>
                    <w:spacing w:line="360" w:lineRule="exact"/>
                    <w:jc w:val="center"/>
                    <w:rPr>
                      <w:rFonts w:eastAsiaTheme="minorEastAsia"/>
                      <w:color w:val="000000" w:themeColor="text1"/>
                      <w:szCs w:val="21"/>
                    </w:rPr>
                  </w:pPr>
                  <w:r>
                    <w:rPr>
                      <w:rFonts w:eastAsiaTheme="minorEastAsia"/>
                      <w:color w:val="000000" w:themeColor="text1"/>
                      <w:szCs w:val="21"/>
                    </w:rPr>
                    <w:t>FD-500DDR-</w:t>
                  </w:r>
                  <w:r>
                    <w:rPr>
                      <w:rFonts w:hAnsiTheme="minorEastAsia" w:eastAsiaTheme="minorEastAsia"/>
                      <w:color w:val="000000" w:themeColor="text1"/>
                      <w:szCs w:val="21"/>
                    </w:rPr>
                    <w:t>Ⅰ</w:t>
                  </w:r>
                </w:p>
              </w:tc>
              <w:tc>
                <w:tcPr>
                  <w:tcW w:w="1418" w:type="dxa"/>
                  <w:tcBorders>
                    <w:top w:val="single" w:color="auto" w:sz="4" w:space="0"/>
                  </w:tcBorders>
                  <w:vAlign w:val="center"/>
                </w:tcPr>
                <w:p w14:paraId="418898EF">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419CB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Merge w:val="restart"/>
                  <w:vAlign w:val="center"/>
                </w:tcPr>
                <w:p w14:paraId="345FBB3C">
                  <w:pPr>
                    <w:spacing w:line="360" w:lineRule="exact"/>
                    <w:jc w:val="center"/>
                    <w:rPr>
                      <w:rFonts w:eastAsiaTheme="minorEastAsia"/>
                      <w:color w:val="000000" w:themeColor="text1"/>
                      <w:szCs w:val="21"/>
                    </w:rPr>
                  </w:pPr>
                  <w:r>
                    <w:rPr>
                      <w:rFonts w:eastAsiaTheme="minorEastAsia"/>
                      <w:color w:val="000000" w:themeColor="text1"/>
                      <w:szCs w:val="21"/>
                    </w:rPr>
                    <w:t>5</w:t>
                  </w:r>
                </w:p>
              </w:tc>
              <w:tc>
                <w:tcPr>
                  <w:tcW w:w="3969" w:type="dxa"/>
                  <w:vMerge w:val="restart"/>
                  <w:vAlign w:val="center"/>
                </w:tcPr>
                <w:p w14:paraId="1C247E4F">
                  <w:pPr>
                    <w:spacing w:line="360" w:lineRule="exact"/>
                    <w:jc w:val="center"/>
                    <w:rPr>
                      <w:rFonts w:eastAsiaTheme="minorEastAsia"/>
                      <w:color w:val="000000" w:themeColor="text1"/>
                      <w:szCs w:val="21"/>
                    </w:rPr>
                  </w:pPr>
                  <w:r>
                    <w:rPr>
                      <w:rFonts w:hAnsiTheme="minorEastAsia" w:eastAsiaTheme="minorEastAsia"/>
                      <w:color w:val="000000" w:themeColor="text1"/>
                      <w:szCs w:val="21"/>
                    </w:rPr>
                    <w:t>纯音电测听仪</w:t>
                  </w:r>
                </w:p>
              </w:tc>
              <w:tc>
                <w:tcPr>
                  <w:tcW w:w="2977" w:type="dxa"/>
                  <w:tcBorders>
                    <w:bottom w:val="single" w:color="auto" w:sz="4" w:space="0"/>
                  </w:tcBorders>
                  <w:vAlign w:val="center"/>
                </w:tcPr>
                <w:p w14:paraId="6A0BAC98">
                  <w:pPr>
                    <w:spacing w:line="360" w:lineRule="exact"/>
                    <w:jc w:val="center"/>
                    <w:rPr>
                      <w:rFonts w:eastAsiaTheme="minorEastAsia"/>
                      <w:color w:val="000000" w:themeColor="text1"/>
                      <w:szCs w:val="21"/>
                    </w:rPr>
                  </w:pPr>
                  <w:r>
                    <w:rPr>
                      <w:rFonts w:eastAsiaTheme="minorEastAsia"/>
                      <w:color w:val="000000" w:themeColor="text1"/>
                      <w:szCs w:val="21"/>
                    </w:rPr>
                    <w:t>AC9083</w:t>
                  </w:r>
                </w:p>
              </w:tc>
              <w:tc>
                <w:tcPr>
                  <w:tcW w:w="1418" w:type="dxa"/>
                  <w:tcBorders>
                    <w:bottom w:val="single" w:color="auto" w:sz="4" w:space="0"/>
                  </w:tcBorders>
                  <w:vAlign w:val="center"/>
                </w:tcPr>
                <w:p w14:paraId="1A9131EC">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56364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77" w:type="dxa"/>
                  <w:vMerge w:val="continue"/>
                  <w:vAlign w:val="center"/>
                </w:tcPr>
                <w:p w14:paraId="33505F47">
                  <w:pPr>
                    <w:spacing w:line="360" w:lineRule="exact"/>
                    <w:jc w:val="center"/>
                    <w:rPr>
                      <w:rFonts w:eastAsiaTheme="minorEastAsia"/>
                      <w:color w:val="000000" w:themeColor="text1"/>
                      <w:szCs w:val="21"/>
                    </w:rPr>
                  </w:pPr>
                </w:p>
              </w:tc>
              <w:tc>
                <w:tcPr>
                  <w:tcW w:w="3969" w:type="dxa"/>
                  <w:vMerge w:val="continue"/>
                  <w:vAlign w:val="center"/>
                </w:tcPr>
                <w:p w14:paraId="61F6A271">
                  <w:pPr>
                    <w:spacing w:line="360" w:lineRule="exact"/>
                    <w:jc w:val="center"/>
                    <w:rPr>
                      <w:rFonts w:eastAsiaTheme="minorEastAsia"/>
                      <w:color w:val="000000" w:themeColor="text1"/>
                      <w:szCs w:val="21"/>
                    </w:rPr>
                  </w:pPr>
                </w:p>
              </w:tc>
              <w:tc>
                <w:tcPr>
                  <w:tcW w:w="2977" w:type="dxa"/>
                  <w:vMerge w:val="restart"/>
                  <w:tcBorders>
                    <w:top w:val="single" w:color="auto" w:sz="4" w:space="0"/>
                  </w:tcBorders>
                  <w:vAlign w:val="center"/>
                </w:tcPr>
                <w:p w14:paraId="6ED7068F">
                  <w:pPr>
                    <w:spacing w:line="360" w:lineRule="exact"/>
                    <w:jc w:val="center"/>
                    <w:rPr>
                      <w:rFonts w:eastAsiaTheme="minorEastAsia"/>
                      <w:color w:val="000000" w:themeColor="text1"/>
                      <w:szCs w:val="21"/>
                    </w:rPr>
                  </w:pPr>
                  <w:r>
                    <w:rPr>
                      <w:rFonts w:eastAsiaTheme="minorEastAsia"/>
                      <w:color w:val="000000" w:themeColor="text1"/>
                      <w:szCs w:val="21"/>
                    </w:rPr>
                    <w:t>AD104</w:t>
                  </w:r>
                </w:p>
              </w:tc>
              <w:tc>
                <w:tcPr>
                  <w:tcW w:w="1418" w:type="dxa"/>
                  <w:vMerge w:val="restart"/>
                  <w:tcBorders>
                    <w:top w:val="single" w:color="auto" w:sz="4" w:space="0"/>
                  </w:tcBorders>
                  <w:vAlign w:val="center"/>
                </w:tcPr>
                <w:p w14:paraId="0C2ADF16">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3719C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77" w:type="dxa"/>
                  <w:vMerge w:val="continue"/>
                  <w:vAlign w:val="center"/>
                </w:tcPr>
                <w:p w14:paraId="4A6287BB">
                  <w:pPr>
                    <w:spacing w:line="360" w:lineRule="exact"/>
                    <w:jc w:val="center"/>
                    <w:rPr>
                      <w:rFonts w:eastAsiaTheme="minorEastAsia"/>
                      <w:color w:val="000000" w:themeColor="text1"/>
                      <w:szCs w:val="21"/>
                    </w:rPr>
                  </w:pPr>
                </w:p>
              </w:tc>
              <w:tc>
                <w:tcPr>
                  <w:tcW w:w="3969" w:type="dxa"/>
                  <w:vMerge w:val="continue"/>
                  <w:vAlign w:val="center"/>
                </w:tcPr>
                <w:p w14:paraId="53907FF3">
                  <w:pPr>
                    <w:spacing w:line="360" w:lineRule="exact"/>
                    <w:jc w:val="center"/>
                    <w:rPr>
                      <w:rFonts w:eastAsiaTheme="minorEastAsia"/>
                      <w:color w:val="000000" w:themeColor="text1"/>
                      <w:szCs w:val="21"/>
                    </w:rPr>
                  </w:pPr>
                </w:p>
              </w:tc>
              <w:tc>
                <w:tcPr>
                  <w:tcW w:w="2977" w:type="dxa"/>
                  <w:vMerge w:val="continue"/>
                  <w:vAlign w:val="center"/>
                </w:tcPr>
                <w:p w14:paraId="7364E456">
                  <w:pPr>
                    <w:spacing w:line="360" w:lineRule="exact"/>
                    <w:jc w:val="center"/>
                    <w:rPr>
                      <w:rFonts w:eastAsiaTheme="minorEastAsia"/>
                      <w:color w:val="000000" w:themeColor="text1"/>
                      <w:szCs w:val="21"/>
                    </w:rPr>
                  </w:pPr>
                </w:p>
              </w:tc>
              <w:tc>
                <w:tcPr>
                  <w:tcW w:w="1418" w:type="dxa"/>
                  <w:vMerge w:val="continue"/>
                  <w:vAlign w:val="center"/>
                </w:tcPr>
                <w:p w14:paraId="4489C816">
                  <w:pPr>
                    <w:spacing w:line="360" w:lineRule="exact"/>
                    <w:jc w:val="center"/>
                    <w:rPr>
                      <w:rFonts w:eastAsiaTheme="minorEastAsia"/>
                      <w:color w:val="000000" w:themeColor="text1"/>
                      <w:szCs w:val="21"/>
                    </w:rPr>
                  </w:pPr>
                </w:p>
              </w:tc>
            </w:tr>
            <w:tr w14:paraId="1EA62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Merge w:val="restart"/>
                  <w:vAlign w:val="center"/>
                </w:tcPr>
                <w:p w14:paraId="72032D76">
                  <w:pPr>
                    <w:spacing w:line="360" w:lineRule="exact"/>
                    <w:jc w:val="center"/>
                    <w:rPr>
                      <w:rFonts w:eastAsiaTheme="minorEastAsia"/>
                      <w:color w:val="000000" w:themeColor="text1"/>
                      <w:szCs w:val="21"/>
                    </w:rPr>
                  </w:pPr>
                  <w:r>
                    <w:rPr>
                      <w:rFonts w:eastAsiaTheme="minorEastAsia"/>
                      <w:color w:val="000000" w:themeColor="text1"/>
                      <w:szCs w:val="21"/>
                    </w:rPr>
                    <w:t>6</w:t>
                  </w:r>
                </w:p>
              </w:tc>
              <w:tc>
                <w:tcPr>
                  <w:tcW w:w="3969" w:type="dxa"/>
                  <w:vMerge w:val="restart"/>
                  <w:vAlign w:val="center"/>
                </w:tcPr>
                <w:p w14:paraId="15A1B0E9">
                  <w:pPr>
                    <w:spacing w:line="360" w:lineRule="exact"/>
                    <w:jc w:val="center"/>
                    <w:rPr>
                      <w:rFonts w:eastAsiaTheme="minorEastAsia"/>
                      <w:color w:val="000000" w:themeColor="text1"/>
                      <w:szCs w:val="21"/>
                    </w:rPr>
                  </w:pPr>
                  <w:r>
                    <w:rPr>
                      <w:rFonts w:hAnsiTheme="minorEastAsia" w:eastAsiaTheme="minorEastAsia"/>
                      <w:color w:val="000000" w:themeColor="text1"/>
                      <w:szCs w:val="21"/>
                    </w:rPr>
                    <w:t>尿常规分析仪</w:t>
                  </w:r>
                </w:p>
              </w:tc>
              <w:tc>
                <w:tcPr>
                  <w:tcW w:w="2977" w:type="dxa"/>
                  <w:tcBorders>
                    <w:bottom w:val="single" w:color="auto" w:sz="4" w:space="0"/>
                  </w:tcBorders>
                  <w:vAlign w:val="center"/>
                </w:tcPr>
                <w:p w14:paraId="0D842AB6">
                  <w:pPr>
                    <w:spacing w:line="360" w:lineRule="exact"/>
                    <w:jc w:val="center"/>
                    <w:rPr>
                      <w:rFonts w:eastAsiaTheme="minorEastAsia"/>
                      <w:color w:val="000000" w:themeColor="text1"/>
                      <w:szCs w:val="21"/>
                    </w:rPr>
                  </w:pPr>
                  <w:r>
                    <w:rPr>
                      <w:rFonts w:eastAsiaTheme="minorEastAsia"/>
                      <w:color w:val="000000" w:themeColor="text1"/>
                      <w:szCs w:val="21"/>
                    </w:rPr>
                    <w:t>BT-2000</w:t>
                  </w:r>
                </w:p>
              </w:tc>
              <w:tc>
                <w:tcPr>
                  <w:tcW w:w="1418" w:type="dxa"/>
                  <w:tcBorders>
                    <w:bottom w:val="single" w:color="auto" w:sz="4" w:space="0"/>
                  </w:tcBorders>
                  <w:vAlign w:val="center"/>
                </w:tcPr>
                <w:p w14:paraId="6EC2B5D5">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7FF5C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77" w:type="dxa"/>
                  <w:vMerge w:val="continue"/>
                  <w:vAlign w:val="center"/>
                </w:tcPr>
                <w:p w14:paraId="61F05252">
                  <w:pPr>
                    <w:spacing w:line="360" w:lineRule="exact"/>
                    <w:jc w:val="center"/>
                    <w:rPr>
                      <w:rFonts w:eastAsiaTheme="minorEastAsia"/>
                      <w:color w:val="000000" w:themeColor="text1"/>
                      <w:szCs w:val="21"/>
                    </w:rPr>
                  </w:pPr>
                </w:p>
              </w:tc>
              <w:tc>
                <w:tcPr>
                  <w:tcW w:w="3969" w:type="dxa"/>
                  <w:vMerge w:val="continue"/>
                  <w:vAlign w:val="center"/>
                </w:tcPr>
                <w:p w14:paraId="267DD52F">
                  <w:pPr>
                    <w:spacing w:line="360" w:lineRule="exact"/>
                    <w:jc w:val="center"/>
                    <w:rPr>
                      <w:rFonts w:eastAsiaTheme="minorEastAsia"/>
                      <w:color w:val="000000" w:themeColor="text1"/>
                      <w:szCs w:val="21"/>
                    </w:rPr>
                  </w:pPr>
                </w:p>
              </w:tc>
              <w:tc>
                <w:tcPr>
                  <w:tcW w:w="2977" w:type="dxa"/>
                  <w:vMerge w:val="restart"/>
                  <w:tcBorders>
                    <w:top w:val="single" w:color="auto" w:sz="4" w:space="0"/>
                  </w:tcBorders>
                  <w:vAlign w:val="center"/>
                </w:tcPr>
                <w:p w14:paraId="553A2577">
                  <w:pPr>
                    <w:spacing w:line="360" w:lineRule="exact"/>
                    <w:jc w:val="center"/>
                    <w:rPr>
                      <w:rFonts w:eastAsiaTheme="minorEastAsia"/>
                      <w:color w:val="000000" w:themeColor="text1"/>
                      <w:szCs w:val="21"/>
                    </w:rPr>
                  </w:pPr>
                  <w:r>
                    <w:rPr>
                      <w:rFonts w:eastAsiaTheme="minorEastAsia"/>
                      <w:color w:val="000000" w:themeColor="text1"/>
                      <w:szCs w:val="21"/>
                    </w:rPr>
                    <w:t>U500</w:t>
                  </w:r>
                </w:p>
              </w:tc>
              <w:tc>
                <w:tcPr>
                  <w:tcW w:w="1418" w:type="dxa"/>
                  <w:vMerge w:val="restart"/>
                  <w:tcBorders>
                    <w:top w:val="single" w:color="auto" w:sz="4" w:space="0"/>
                  </w:tcBorders>
                  <w:vAlign w:val="center"/>
                </w:tcPr>
                <w:p w14:paraId="59219766">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45940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77" w:type="dxa"/>
                  <w:vMerge w:val="continue"/>
                  <w:vAlign w:val="center"/>
                </w:tcPr>
                <w:p w14:paraId="728B5DAA">
                  <w:pPr>
                    <w:spacing w:line="360" w:lineRule="exact"/>
                    <w:jc w:val="center"/>
                    <w:rPr>
                      <w:rFonts w:eastAsiaTheme="minorEastAsia"/>
                      <w:color w:val="000000" w:themeColor="text1"/>
                      <w:szCs w:val="21"/>
                    </w:rPr>
                  </w:pPr>
                </w:p>
              </w:tc>
              <w:tc>
                <w:tcPr>
                  <w:tcW w:w="3969" w:type="dxa"/>
                  <w:vMerge w:val="continue"/>
                  <w:vAlign w:val="center"/>
                </w:tcPr>
                <w:p w14:paraId="6F6AEA00">
                  <w:pPr>
                    <w:spacing w:line="360" w:lineRule="exact"/>
                    <w:jc w:val="center"/>
                    <w:rPr>
                      <w:rFonts w:eastAsiaTheme="minorEastAsia"/>
                      <w:color w:val="000000" w:themeColor="text1"/>
                      <w:szCs w:val="21"/>
                    </w:rPr>
                  </w:pPr>
                </w:p>
              </w:tc>
              <w:tc>
                <w:tcPr>
                  <w:tcW w:w="2977" w:type="dxa"/>
                  <w:vMerge w:val="continue"/>
                  <w:vAlign w:val="center"/>
                </w:tcPr>
                <w:p w14:paraId="2950BA72">
                  <w:pPr>
                    <w:spacing w:line="360" w:lineRule="exact"/>
                    <w:jc w:val="center"/>
                    <w:rPr>
                      <w:rFonts w:eastAsiaTheme="minorEastAsia"/>
                      <w:color w:val="000000" w:themeColor="text1"/>
                      <w:szCs w:val="21"/>
                    </w:rPr>
                  </w:pPr>
                </w:p>
              </w:tc>
              <w:tc>
                <w:tcPr>
                  <w:tcW w:w="1418" w:type="dxa"/>
                  <w:vMerge w:val="continue"/>
                  <w:vAlign w:val="center"/>
                </w:tcPr>
                <w:p w14:paraId="59DF9FFC">
                  <w:pPr>
                    <w:spacing w:line="360" w:lineRule="exact"/>
                    <w:jc w:val="center"/>
                    <w:rPr>
                      <w:rFonts w:eastAsiaTheme="minorEastAsia"/>
                      <w:color w:val="000000" w:themeColor="text1"/>
                      <w:szCs w:val="21"/>
                    </w:rPr>
                  </w:pPr>
                </w:p>
              </w:tc>
            </w:tr>
            <w:tr w14:paraId="75E00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4806BBDE">
                  <w:pPr>
                    <w:spacing w:line="360" w:lineRule="exact"/>
                    <w:jc w:val="center"/>
                    <w:rPr>
                      <w:rFonts w:eastAsiaTheme="minorEastAsia"/>
                      <w:color w:val="000000" w:themeColor="text1"/>
                      <w:szCs w:val="21"/>
                    </w:rPr>
                  </w:pPr>
                  <w:r>
                    <w:rPr>
                      <w:rFonts w:eastAsiaTheme="minorEastAsia"/>
                      <w:color w:val="000000" w:themeColor="text1"/>
                      <w:szCs w:val="21"/>
                    </w:rPr>
                    <w:t>7</w:t>
                  </w:r>
                </w:p>
              </w:tc>
              <w:tc>
                <w:tcPr>
                  <w:tcW w:w="3969" w:type="dxa"/>
                  <w:vAlign w:val="center"/>
                </w:tcPr>
                <w:p w14:paraId="77032767">
                  <w:pPr>
                    <w:spacing w:line="360" w:lineRule="exact"/>
                    <w:jc w:val="center"/>
                    <w:rPr>
                      <w:rFonts w:eastAsiaTheme="minorEastAsia"/>
                      <w:color w:val="000000" w:themeColor="text1"/>
                      <w:szCs w:val="21"/>
                    </w:rPr>
                  </w:pPr>
                  <w:r>
                    <w:rPr>
                      <w:rFonts w:hAnsiTheme="minorEastAsia" w:eastAsiaTheme="minorEastAsia"/>
                      <w:color w:val="000000" w:themeColor="text1"/>
                      <w:szCs w:val="21"/>
                    </w:rPr>
                    <w:t>裂隙灯</w:t>
                  </w:r>
                </w:p>
              </w:tc>
              <w:tc>
                <w:tcPr>
                  <w:tcW w:w="2977" w:type="dxa"/>
                  <w:vAlign w:val="center"/>
                </w:tcPr>
                <w:p w14:paraId="5915322C">
                  <w:pPr>
                    <w:spacing w:line="360" w:lineRule="exact"/>
                    <w:jc w:val="center"/>
                    <w:rPr>
                      <w:rFonts w:eastAsiaTheme="minorEastAsia"/>
                      <w:color w:val="000000" w:themeColor="text1"/>
                      <w:szCs w:val="21"/>
                    </w:rPr>
                  </w:pPr>
                  <w:r>
                    <w:rPr>
                      <w:rFonts w:eastAsiaTheme="minorEastAsia"/>
                      <w:color w:val="000000" w:themeColor="text1"/>
                      <w:szCs w:val="21"/>
                    </w:rPr>
                    <w:t>YZ5J</w:t>
                  </w:r>
                </w:p>
              </w:tc>
              <w:tc>
                <w:tcPr>
                  <w:tcW w:w="1418" w:type="dxa"/>
                  <w:vAlign w:val="center"/>
                </w:tcPr>
                <w:p w14:paraId="7822C4B5">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60646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4C38C566">
                  <w:pPr>
                    <w:spacing w:line="360" w:lineRule="exact"/>
                    <w:jc w:val="center"/>
                    <w:rPr>
                      <w:rFonts w:eastAsiaTheme="minorEastAsia"/>
                      <w:color w:val="000000" w:themeColor="text1"/>
                      <w:szCs w:val="21"/>
                    </w:rPr>
                  </w:pPr>
                  <w:r>
                    <w:rPr>
                      <w:rFonts w:eastAsiaTheme="minorEastAsia"/>
                      <w:color w:val="000000" w:themeColor="text1"/>
                      <w:szCs w:val="21"/>
                    </w:rPr>
                    <w:t>8</w:t>
                  </w:r>
                </w:p>
              </w:tc>
              <w:tc>
                <w:tcPr>
                  <w:tcW w:w="3969" w:type="dxa"/>
                  <w:vAlign w:val="center"/>
                </w:tcPr>
                <w:p w14:paraId="62BF280C">
                  <w:pPr>
                    <w:spacing w:line="360" w:lineRule="exact"/>
                    <w:jc w:val="center"/>
                    <w:rPr>
                      <w:rFonts w:eastAsiaTheme="minorEastAsia"/>
                      <w:color w:val="000000" w:themeColor="text1"/>
                      <w:szCs w:val="21"/>
                    </w:rPr>
                  </w:pPr>
                  <w:r>
                    <w:rPr>
                      <w:rFonts w:hAnsiTheme="minorEastAsia" w:eastAsiaTheme="minorEastAsia"/>
                      <w:color w:val="000000" w:themeColor="text1"/>
                      <w:szCs w:val="21"/>
                    </w:rPr>
                    <w:t>全自动化学发光免疫分析仪</w:t>
                  </w:r>
                </w:p>
              </w:tc>
              <w:tc>
                <w:tcPr>
                  <w:tcW w:w="2977" w:type="dxa"/>
                  <w:vAlign w:val="center"/>
                </w:tcPr>
                <w:p w14:paraId="5A712E2C">
                  <w:pPr>
                    <w:spacing w:line="360" w:lineRule="exact"/>
                    <w:jc w:val="center"/>
                    <w:rPr>
                      <w:rFonts w:eastAsiaTheme="minorEastAsia"/>
                      <w:color w:val="000000" w:themeColor="text1"/>
                      <w:szCs w:val="21"/>
                    </w:rPr>
                  </w:pPr>
                  <w:r>
                    <w:rPr>
                      <w:rFonts w:eastAsiaTheme="minorEastAsia"/>
                      <w:color w:val="000000" w:themeColor="text1"/>
                      <w:szCs w:val="21"/>
                    </w:rPr>
                    <w:t>WQ60 proB</w:t>
                  </w:r>
                </w:p>
              </w:tc>
              <w:tc>
                <w:tcPr>
                  <w:tcW w:w="1418" w:type="dxa"/>
                  <w:vAlign w:val="center"/>
                </w:tcPr>
                <w:p w14:paraId="73A28DBB">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5B44B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77" w:type="dxa"/>
                  <w:vMerge w:val="restart"/>
                  <w:vAlign w:val="center"/>
                </w:tcPr>
                <w:p w14:paraId="388F1C9C">
                  <w:pPr>
                    <w:spacing w:line="360" w:lineRule="exact"/>
                    <w:jc w:val="center"/>
                    <w:rPr>
                      <w:rFonts w:eastAsiaTheme="minorEastAsia"/>
                      <w:color w:val="000000" w:themeColor="text1"/>
                      <w:szCs w:val="21"/>
                    </w:rPr>
                  </w:pPr>
                  <w:r>
                    <w:rPr>
                      <w:rFonts w:eastAsiaTheme="minorEastAsia"/>
                      <w:color w:val="000000" w:themeColor="text1"/>
                      <w:szCs w:val="21"/>
                    </w:rPr>
                    <w:t>9</w:t>
                  </w:r>
                </w:p>
              </w:tc>
              <w:tc>
                <w:tcPr>
                  <w:tcW w:w="3969" w:type="dxa"/>
                  <w:vMerge w:val="restart"/>
                  <w:vAlign w:val="center"/>
                </w:tcPr>
                <w:p w14:paraId="64BC3264">
                  <w:pPr>
                    <w:spacing w:line="360" w:lineRule="exact"/>
                    <w:jc w:val="center"/>
                    <w:rPr>
                      <w:rFonts w:eastAsiaTheme="minorEastAsia"/>
                      <w:color w:val="000000" w:themeColor="text1"/>
                      <w:szCs w:val="21"/>
                    </w:rPr>
                  </w:pPr>
                  <w:r>
                    <w:rPr>
                      <w:rFonts w:hAnsiTheme="minorEastAsia" w:eastAsiaTheme="minorEastAsia"/>
                      <w:color w:val="000000" w:themeColor="text1"/>
                      <w:szCs w:val="21"/>
                    </w:rPr>
                    <w:t>心电图机</w:t>
                  </w:r>
                </w:p>
              </w:tc>
              <w:tc>
                <w:tcPr>
                  <w:tcW w:w="2977" w:type="dxa"/>
                  <w:vMerge w:val="restart"/>
                  <w:vAlign w:val="center"/>
                </w:tcPr>
                <w:p w14:paraId="702467CD">
                  <w:pPr>
                    <w:spacing w:line="360" w:lineRule="exact"/>
                    <w:jc w:val="center"/>
                    <w:rPr>
                      <w:rFonts w:eastAsiaTheme="minorEastAsia"/>
                      <w:color w:val="000000" w:themeColor="text1"/>
                      <w:szCs w:val="21"/>
                    </w:rPr>
                  </w:pPr>
                  <w:r>
                    <w:rPr>
                      <w:rFonts w:eastAsiaTheme="minorEastAsia"/>
                      <w:color w:val="000000" w:themeColor="text1"/>
                      <w:szCs w:val="21"/>
                    </w:rPr>
                    <w:t>ECG-3312</w:t>
                  </w:r>
                </w:p>
              </w:tc>
              <w:tc>
                <w:tcPr>
                  <w:tcW w:w="1418" w:type="dxa"/>
                  <w:vMerge w:val="restart"/>
                  <w:vAlign w:val="center"/>
                </w:tcPr>
                <w:p w14:paraId="1ECECA7F">
                  <w:pPr>
                    <w:spacing w:line="360" w:lineRule="exact"/>
                    <w:jc w:val="center"/>
                    <w:rPr>
                      <w:rFonts w:eastAsiaTheme="minorEastAsia"/>
                      <w:color w:val="000000" w:themeColor="text1"/>
                      <w:szCs w:val="21"/>
                    </w:rPr>
                  </w:pPr>
                  <w:r>
                    <w:rPr>
                      <w:rFonts w:eastAsiaTheme="minorEastAsia"/>
                      <w:color w:val="000000" w:themeColor="text1"/>
                      <w:szCs w:val="21"/>
                    </w:rPr>
                    <w:t>2</w:t>
                  </w:r>
                </w:p>
              </w:tc>
            </w:tr>
            <w:tr w14:paraId="3C5EE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77" w:type="dxa"/>
                  <w:vMerge w:val="continue"/>
                  <w:vAlign w:val="center"/>
                </w:tcPr>
                <w:p w14:paraId="63ABF865">
                  <w:pPr>
                    <w:spacing w:line="360" w:lineRule="exact"/>
                    <w:jc w:val="center"/>
                    <w:rPr>
                      <w:rFonts w:eastAsiaTheme="minorEastAsia"/>
                      <w:color w:val="000000" w:themeColor="text1"/>
                      <w:szCs w:val="21"/>
                    </w:rPr>
                  </w:pPr>
                </w:p>
              </w:tc>
              <w:tc>
                <w:tcPr>
                  <w:tcW w:w="3969" w:type="dxa"/>
                  <w:vMerge w:val="continue"/>
                  <w:vAlign w:val="center"/>
                </w:tcPr>
                <w:p w14:paraId="496706D1">
                  <w:pPr>
                    <w:spacing w:line="360" w:lineRule="exact"/>
                    <w:jc w:val="center"/>
                    <w:rPr>
                      <w:rFonts w:eastAsiaTheme="minorEastAsia"/>
                      <w:color w:val="000000" w:themeColor="text1"/>
                      <w:szCs w:val="21"/>
                    </w:rPr>
                  </w:pPr>
                </w:p>
              </w:tc>
              <w:tc>
                <w:tcPr>
                  <w:tcW w:w="2977" w:type="dxa"/>
                  <w:vMerge w:val="continue"/>
                  <w:tcBorders>
                    <w:bottom w:val="single" w:color="auto" w:sz="4" w:space="0"/>
                  </w:tcBorders>
                  <w:vAlign w:val="center"/>
                </w:tcPr>
                <w:p w14:paraId="256E919F">
                  <w:pPr>
                    <w:spacing w:line="360" w:lineRule="exact"/>
                    <w:jc w:val="center"/>
                    <w:rPr>
                      <w:rFonts w:eastAsiaTheme="minorEastAsia"/>
                      <w:color w:val="000000" w:themeColor="text1"/>
                      <w:szCs w:val="21"/>
                    </w:rPr>
                  </w:pPr>
                </w:p>
              </w:tc>
              <w:tc>
                <w:tcPr>
                  <w:tcW w:w="1418" w:type="dxa"/>
                  <w:vMerge w:val="continue"/>
                  <w:tcBorders>
                    <w:bottom w:val="single" w:color="auto" w:sz="4" w:space="0"/>
                  </w:tcBorders>
                  <w:vAlign w:val="center"/>
                </w:tcPr>
                <w:p w14:paraId="3B6663E1">
                  <w:pPr>
                    <w:spacing w:line="360" w:lineRule="exact"/>
                    <w:jc w:val="center"/>
                    <w:rPr>
                      <w:rFonts w:eastAsiaTheme="minorEastAsia"/>
                      <w:color w:val="000000" w:themeColor="text1"/>
                      <w:szCs w:val="21"/>
                    </w:rPr>
                  </w:pPr>
                </w:p>
              </w:tc>
            </w:tr>
            <w:tr w14:paraId="1FAB3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Merge w:val="continue"/>
                  <w:vAlign w:val="center"/>
                </w:tcPr>
                <w:p w14:paraId="73CA807D">
                  <w:pPr>
                    <w:spacing w:line="360" w:lineRule="exact"/>
                    <w:jc w:val="center"/>
                    <w:rPr>
                      <w:rFonts w:eastAsiaTheme="minorEastAsia"/>
                      <w:color w:val="000000" w:themeColor="text1"/>
                      <w:szCs w:val="21"/>
                    </w:rPr>
                  </w:pPr>
                </w:p>
              </w:tc>
              <w:tc>
                <w:tcPr>
                  <w:tcW w:w="3969" w:type="dxa"/>
                  <w:vMerge w:val="continue"/>
                  <w:vAlign w:val="center"/>
                </w:tcPr>
                <w:p w14:paraId="0BC40D85">
                  <w:pPr>
                    <w:spacing w:line="360" w:lineRule="exact"/>
                    <w:jc w:val="center"/>
                    <w:rPr>
                      <w:rFonts w:eastAsiaTheme="minorEastAsia"/>
                      <w:color w:val="000000" w:themeColor="text1"/>
                      <w:szCs w:val="21"/>
                    </w:rPr>
                  </w:pPr>
                </w:p>
              </w:tc>
              <w:tc>
                <w:tcPr>
                  <w:tcW w:w="2977" w:type="dxa"/>
                  <w:tcBorders>
                    <w:top w:val="single" w:color="auto" w:sz="4" w:space="0"/>
                  </w:tcBorders>
                  <w:vAlign w:val="center"/>
                </w:tcPr>
                <w:p w14:paraId="0BD5B816">
                  <w:pPr>
                    <w:spacing w:line="360" w:lineRule="exact"/>
                    <w:jc w:val="center"/>
                    <w:rPr>
                      <w:rFonts w:eastAsiaTheme="minorEastAsia"/>
                      <w:color w:val="000000" w:themeColor="text1"/>
                      <w:szCs w:val="21"/>
                    </w:rPr>
                  </w:pPr>
                  <w:r>
                    <w:rPr>
                      <w:rFonts w:eastAsiaTheme="minorEastAsia"/>
                      <w:color w:val="000000" w:themeColor="text1"/>
                      <w:szCs w:val="21"/>
                    </w:rPr>
                    <w:t>ECG-3312B</w:t>
                  </w:r>
                </w:p>
              </w:tc>
              <w:tc>
                <w:tcPr>
                  <w:tcW w:w="1418" w:type="dxa"/>
                  <w:tcBorders>
                    <w:top w:val="single" w:color="auto" w:sz="4" w:space="0"/>
                  </w:tcBorders>
                  <w:vAlign w:val="center"/>
                </w:tcPr>
                <w:p w14:paraId="2853C9D9">
                  <w:pPr>
                    <w:spacing w:line="360" w:lineRule="exact"/>
                    <w:jc w:val="center"/>
                    <w:rPr>
                      <w:rFonts w:eastAsiaTheme="minorEastAsia"/>
                      <w:color w:val="000000" w:themeColor="text1"/>
                      <w:szCs w:val="21"/>
                    </w:rPr>
                  </w:pPr>
                  <w:r>
                    <w:rPr>
                      <w:rFonts w:eastAsiaTheme="minorEastAsia"/>
                      <w:color w:val="000000" w:themeColor="text1"/>
                      <w:szCs w:val="21"/>
                    </w:rPr>
                    <w:t>2</w:t>
                  </w:r>
                </w:p>
              </w:tc>
            </w:tr>
            <w:tr w14:paraId="024FE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Merge w:val="restart"/>
                  <w:vAlign w:val="center"/>
                </w:tcPr>
                <w:p w14:paraId="6B685974">
                  <w:pPr>
                    <w:spacing w:line="360" w:lineRule="exact"/>
                    <w:jc w:val="center"/>
                    <w:rPr>
                      <w:rFonts w:eastAsiaTheme="minorEastAsia"/>
                      <w:color w:val="000000" w:themeColor="text1"/>
                      <w:szCs w:val="21"/>
                    </w:rPr>
                  </w:pPr>
                  <w:r>
                    <w:rPr>
                      <w:rFonts w:eastAsiaTheme="minorEastAsia"/>
                      <w:color w:val="000000" w:themeColor="text1"/>
                      <w:szCs w:val="21"/>
                    </w:rPr>
                    <w:t>10</w:t>
                  </w:r>
                </w:p>
              </w:tc>
              <w:tc>
                <w:tcPr>
                  <w:tcW w:w="3969" w:type="dxa"/>
                  <w:vMerge w:val="restart"/>
                  <w:vAlign w:val="center"/>
                </w:tcPr>
                <w:p w14:paraId="0D8734E8">
                  <w:pPr>
                    <w:spacing w:line="360" w:lineRule="exact"/>
                    <w:jc w:val="center"/>
                    <w:rPr>
                      <w:rFonts w:eastAsiaTheme="minorEastAsia"/>
                      <w:color w:val="000000" w:themeColor="text1"/>
                      <w:szCs w:val="21"/>
                    </w:rPr>
                  </w:pPr>
                  <w:r>
                    <w:rPr>
                      <w:rFonts w:hAnsiTheme="minorEastAsia" w:eastAsiaTheme="minorEastAsia"/>
                      <w:color w:val="000000" w:themeColor="text1"/>
                      <w:szCs w:val="21"/>
                    </w:rPr>
                    <w:t>离心机</w:t>
                  </w:r>
                </w:p>
              </w:tc>
              <w:tc>
                <w:tcPr>
                  <w:tcW w:w="2977" w:type="dxa"/>
                  <w:tcBorders>
                    <w:bottom w:val="single" w:color="auto" w:sz="4" w:space="0"/>
                  </w:tcBorders>
                  <w:vAlign w:val="center"/>
                </w:tcPr>
                <w:p w14:paraId="1F0051E9">
                  <w:pPr>
                    <w:spacing w:line="360" w:lineRule="exact"/>
                    <w:jc w:val="center"/>
                    <w:rPr>
                      <w:rFonts w:eastAsiaTheme="minorEastAsia"/>
                      <w:color w:val="000000" w:themeColor="text1"/>
                      <w:szCs w:val="21"/>
                    </w:rPr>
                  </w:pPr>
                  <w:r>
                    <w:rPr>
                      <w:rFonts w:eastAsiaTheme="minorEastAsia"/>
                      <w:color w:val="000000" w:themeColor="text1"/>
                      <w:szCs w:val="21"/>
                    </w:rPr>
                    <w:t>LXJ-802</w:t>
                  </w:r>
                </w:p>
              </w:tc>
              <w:tc>
                <w:tcPr>
                  <w:tcW w:w="1418" w:type="dxa"/>
                  <w:tcBorders>
                    <w:bottom w:val="single" w:color="auto" w:sz="4" w:space="0"/>
                  </w:tcBorders>
                  <w:vAlign w:val="center"/>
                </w:tcPr>
                <w:p w14:paraId="3E96A2D1">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78F81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Merge w:val="continue"/>
                  <w:vAlign w:val="center"/>
                </w:tcPr>
                <w:p w14:paraId="5D579BAE">
                  <w:pPr>
                    <w:spacing w:line="360" w:lineRule="exact"/>
                    <w:jc w:val="center"/>
                    <w:rPr>
                      <w:rFonts w:eastAsiaTheme="minorEastAsia"/>
                      <w:color w:val="000000" w:themeColor="text1"/>
                      <w:szCs w:val="21"/>
                    </w:rPr>
                  </w:pPr>
                </w:p>
              </w:tc>
              <w:tc>
                <w:tcPr>
                  <w:tcW w:w="3969" w:type="dxa"/>
                  <w:vMerge w:val="continue"/>
                  <w:vAlign w:val="center"/>
                </w:tcPr>
                <w:p w14:paraId="38F1FE00">
                  <w:pPr>
                    <w:spacing w:line="360" w:lineRule="exact"/>
                    <w:jc w:val="center"/>
                    <w:rPr>
                      <w:rFonts w:eastAsiaTheme="minorEastAsia"/>
                      <w:color w:val="000000" w:themeColor="text1"/>
                      <w:szCs w:val="21"/>
                    </w:rPr>
                  </w:pPr>
                </w:p>
              </w:tc>
              <w:tc>
                <w:tcPr>
                  <w:tcW w:w="2977" w:type="dxa"/>
                  <w:tcBorders>
                    <w:top w:val="single" w:color="auto" w:sz="4" w:space="0"/>
                  </w:tcBorders>
                  <w:vAlign w:val="center"/>
                </w:tcPr>
                <w:p w14:paraId="2070AE45">
                  <w:pPr>
                    <w:spacing w:line="360" w:lineRule="exact"/>
                    <w:jc w:val="center"/>
                    <w:rPr>
                      <w:rFonts w:eastAsiaTheme="minorEastAsia"/>
                      <w:color w:val="000000" w:themeColor="text1"/>
                      <w:szCs w:val="21"/>
                    </w:rPr>
                  </w:pPr>
                  <w:r>
                    <w:rPr>
                      <w:rFonts w:eastAsiaTheme="minorEastAsia"/>
                      <w:color w:val="000000" w:themeColor="text1"/>
                      <w:szCs w:val="21"/>
                    </w:rPr>
                    <w:t>TL80-2</w:t>
                  </w:r>
                </w:p>
              </w:tc>
              <w:tc>
                <w:tcPr>
                  <w:tcW w:w="1418" w:type="dxa"/>
                  <w:tcBorders>
                    <w:top w:val="single" w:color="auto" w:sz="4" w:space="0"/>
                  </w:tcBorders>
                  <w:vAlign w:val="center"/>
                </w:tcPr>
                <w:p w14:paraId="1611F1B3">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4B7D7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77" w:type="dxa"/>
                  <w:vMerge w:val="restart"/>
                  <w:vAlign w:val="center"/>
                </w:tcPr>
                <w:p w14:paraId="60E5CB06">
                  <w:pPr>
                    <w:spacing w:line="360" w:lineRule="exact"/>
                    <w:jc w:val="center"/>
                    <w:rPr>
                      <w:rFonts w:eastAsiaTheme="minorEastAsia"/>
                      <w:color w:val="000000" w:themeColor="text1"/>
                      <w:szCs w:val="21"/>
                    </w:rPr>
                  </w:pPr>
                  <w:r>
                    <w:rPr>
                      <w:rFonts w:eastAsiaTheme="minorEastAsia"/>
                      <w:color w:val="000000" w:themeColor="text1"/>
                      <w:szCs w:val="21"/>
                    </w:rPr>
                    <w:t>11</w:t>
                  </w:r>
                </w:p>
              </w:tc>
              <w:tc>
                <w:tcPr>
                  <w:tcW w:w="3969" w:type="dxa"/>
                  <w:vMerge w:val="restart"/>
                  <w:vAlign w:val="center"/>
                </w:tcPr>
                <w:p w14:paraId="4A1A0DDB">
                  <w:pPr>
                    <w:spacing w:line="360" w:lineRule="exact"/>
                    <w:jc w:val="center"/>
                    <w:rPr>
                      <w:rFonts w:eastAsiaTheme="minorEastAsia"/>
                      <w:color w:val="000000" w:themeColor="text1"/>
                      <w:szCs w:val="21"/>
                    </w:rPr>
                  </w:pPr>
                  <w:r>
                    <w:rPr>
                      <w:rFonts w:hAnsiTheme="minorEastAsia" w:eastAsiaTheme="minorEastAsia"/>
                      <w:color w:val="000000" w:themeColor="text1"/>
                      <w:szCs w:val="21"/>
                    </w:rPr>
                    <w:t>肺功能检测仪</w:t>
                  </w:r>
                </w:p>
              </w:tc>
              <w:tc>
                <w:tcPr>
                  <w:tcW w:w="2977" w:type="dxa"/>
                  <w:vMerge w:val="restart"/>
                  <w:vAlign w:val="center"/>
                </w:tcPr>
                <w:p w14:paraId="68C68758">
                  <w:pPr>
                    <w:spacing w:line="360" w:lineRule="exact"/>
                    <w:jc w:val="center"/>
                    <w:rPr>
                      <w:rFonts w:eastAsiaTheme="minorEastAsia"/>
                      <w:color w:val="000000" w:themeColor="text1"/>
                      <w:szCs w:val="21"/>
                    </w:rPr>
                  </w:pPr>
                  <w:r>
                    <w:rPr>
                      <w:rFonts w:eastAsiaTheme="minorEastAsia"/>
                      <w:color w:val="000000" w:themeColor="text1"/>
                      <w:szCs w:val="21"/>
                    </w:rPr>
                    <w:t>AS-507</w:t>
                  </w:r>
                </w:p>
              </w:tc>
              <w:tc>
                <w:tcPr>
                  <w:tcW w:w="1418" w:type="dxa"/>
                  <w:vMerge w:val="restart"/>
                  <w:vAlign w:val="center"/>
                </w:tcPr>
                <w:p w14:paraId="5051EE0E">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54D84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77" w:type="dxa"/>
                  <w:vMerge w:val="continue"/>
                  <w:vAlign w:val="center"/>
                </w:tcPr>
                <w:p w14:paraId="7EA73014">
                  <w:pPr>
                    <w:spacing w:line="360" w:lineRule="exact"/>
                    <w:jc w:val="center"/>
                    <w:rPr>
                      <w:rFonts w:eastAsiaTheme="minorEastAsia"/>
                      <w:color w:val="000000" w:themeColor="text1"/>
                      <w:szCs w:val="21"/>
                    </w:rPr>
                  </w:pPr>
                </w:p>
              </w:tc>
              <w:tc>
                <w:tcPr>
                  <w:tcW w:w="3969" w:type="dxa"/>
                  <w:vMerge w:val="continue"/>
                  <w:vAlign w:val="center"/>
                </w:tcPr>
                <w:p w14:paraId="48A99B29">
                  <w:pPr>
                    <w:spacing w:line="360" w:lineRule="exact"/>
                    <w:jc w:val="center"/>
                    <w:rPr>
                      <w:rFonts w:eastAsiaTheme="minorEastAsia"/>
                      <w:color w:val="000000" w:themeColor="text1"/>
                      <w:szCs w:val="21"/>
                    </w:rPr>
                  </w:pPr>
                </w:p>
              </w:tc>
              <w:tc>
                <w:tcPr>
                  <w:tcW w:w="2977" w:type="dxa"/>
                  <w:vMerge w:val="continue"/>
                  <w:tcBorders>
                    <w:bottom w:val="single" w:color="auto" w:sz="4" w:space="0"/>
                  </w:tcBorders>
                  <w:vAlign w:val="center"/>
                </w:tcPr>
                <w:p w14:paraId="1B790178">
                  <w:pPr>
                    <w:spacing w:line="360" w:lineRule="exact"/>
                    <w:jc w:val="center"/>
                    <w:rPr>
                      <w:rFonts w:eastAsiaTheme="minorEastAsia"/>
                      <w:color w:val="000000" w:themeColor="text1"/>
                      <w:szCs w:val="21"/>
                    </w:rPr>
                  </w:pPr>
                </w:p>
              </w:tc>
              <w:tc>
                <w:tcPr>
                  <w:tcW w:w="1418" w:type="dxa"/>
                  <w:vMerge w:val="continue"/>
                  <w:tcBorders>
                    <w:bottom w:val="single" w:color="auto" w:sz="4" w:space="0"/>
                  </w:tcBorders>
                  <w:vAlign w:val="center"/>
                </w:tcPr>
                <w:p w14:paraId="7845C099">
                  <w:pPr>
                    <w:spacing w:line="360" w:lineRule="exact"/>
                    <w:jc w:val="center"/>
                    <w:rPr>
                      <w:rFonts w:eastAsiaTheme="minorEastAsia"/>
                      <w:color w:val="000000" w:themeColor="text1"/>
                      <w:szCs w:val="21"/>
                    </w:rPr>
                  </w:pPr>
                </w:p>
              </w:tc>
            </w:tr>
            <w:tr w14:paraId="10FE8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77" w:type="dxa"/>
                  <w:vMerge w:val="continue"/>
                  <w:vAlign w:val="center"/>
                </w:tcPr>
                <w:p w14:paraId="0B075AAF">
                  <w:pPr>
                    <w:spacing w:line="360" w:lineRule="exact"/>
                    <w:jc w:val="center"/>
                    <w:rPr>
                      <w:rFonts w:eastAsiaTheme="minorEastAsia"/>
                      <w:color w:val="000000" w:themeColor="text1"/>
                      <w:szCs w:val="21"/>
                    </w:rPr>
                  </w:pPr>
                </w:p>
              </w:tc>
              <w:tc>
                <w:tcPr>
                  <w:tcW w:w="3969" w:type="dxa"/>
                  <w:vMerge w:val="continue"/>
                  <w:vAlign w:val="center"/>
                </w:tcPr>
                <w:p w14:paraId="43FDFC13">
                  <w:pPr>
                    <w:spacing w:line="360" w:lineRule="exact"/>
                    <w:jc w:val="center"/>
                    <w:rPr>
                      <w:rFonts w:eastAsiaTheme="minorEastAsia"/>
                      <w:color w:val="000000" w:themeColor="text1"/>
                      <w:szCs w:val="21"/>
                    </w:rPr>
                  </w:pPr>
                </w:p>
              </w:tc>
              <w:tc>
                <w:tcPr>
                  <w:tcW w:w="2977" w:type="dxa"/>
                  <w:vMerge w:val="restart"/>
                  <w:tcBorders>
                    <w:top w:val="single" w:color="auto" w:sz="4" w:space="0"/>
                  </w:tcBorders>
                  <w:vAlign w:val="center"/>
                </w:tcPr>
                <w:p w14:paraId="38CAA5C5">
                  <w:pPr>
                    <w:spacing w:line="360" w:lineRule="exact"/>
                    <w:jc w:val="center"/>
                    <w:rPr>
                      <w:rFonts w:eastAsiaTheme="minorEastAsia"/>
                      <w:color w:val="000000" w:themeColor="text1"/>
                      <w:szCs w:val="21"/>
                    </w:rPr>
                  </w:pPr>
                  <w:r>
                    <w:rPr>
                      <w:rFonts w:eastAsiaTheme="minorEastAsia"/>
                      <w:color w:val="000000" w:themeColor="text1"/>
                      <w:szCs w:val="21"/>
                    </w:rPr>
                    <w:t>FGC-A+</w:t>
                  </w:r>
                </w:p>
              </w:tc>
              <w:tc>
                <w:tcPr>
                  <w:tcW w:w="1418" w:type="dxa"/>
                  <w:vMerge w:val="restart"/>
                  <w:tcBorders>
                    <w:top w:val="single" w:color="auto" w:sz="4" w:space="0"/>
                  </w:tcBorders>
                  <w:vAlign w:val="center"/>
                </w:tcPr>
                <w:p w14:paraId="0C88C729">
                  <w:pPr>
                    <w:spacing w:line="360" w:lineRule="exact"/>
                    <w:jc w:val="center"/>
                    <w:rPr>
                      <w:rFonts w:eastAsiaTheme="minorEastAsia"/>
                      <w:color w:val="000000" w:themeColor="text1"/>
                      <w:szCs w:val="21"/>
                    </w:rPr>
                  </w:pPr>
                  <w:r>
                    <w:rPr>
                      <w:rFonts w:eastAsiaTheme="minorEastAsia"/>
                      <w:color w:val="000000" w:themeColor="text1"/>
                      <w:szCs w:val="21"/>
                    </w:rPr>
                    <w:t>2</w:t>
                  </w:r>
                </w:p>
              </w:tc>
            </w:tr>
            <w:tr w14:paraId="41A65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77" w:type="dxa"/>
                  <w:vMerge w:val="continue"/>
                  <w:vAlign w:val="center"/>
                </w:tcPr>
                <w:p w14:paraId="438861D5">
                  <w:pPr>
                    <w:spacing w:line="360" w:lineRule="exact"/>
                    <w:jc w:val="center"/>
                    <w:rPr>
                      <w:rFonts w:eastAsiaTheme="minorEastAsia"/>
                      <w:color w:val="000000" w:themeColor="text1"/>
                      <w:szCs w:val="21"/>
                    </w:rPr>
                  </w:pPr>
                </w:p>
              </w:tc>
              <w:tc>
                <w:tcPr>
                  <w:tcW w:w="3969" w:type="dxa"/>
                  <w:vMerge w:val="continue"/>
                  <w:vAlign w:val="center"/>
                </w:tcPr>
                <w:p w14:paraId="6F9751C3">
                  <w:pPr>
                    <w:spacing w:line="360" w:lineRule="exact"/>
                    <w:jc w:val="center"/>
                    <w:rPr>
                      <w:rFonts w:eastAsiaTheme="minorEastAsia"/>
                      <w:color w:val="000000" w:themeColor="text1"/>
                      <w:szCs w:val="21"/>
                    </w:rPr>
                  </w:pPr>
                </w:p>
              </w:tc>
              <w:tc>
                <w:tcPr>
                  <w:tcW w:w="2977" w:type="dxa"/>
                  <w:vMerge w:val="continue"/>
                  <w:vAlign w:val="center"/>
                </w:tcPr>
                <w:p w14:paraId="56511167">
                  <w:pPr>
                    <w:spacing w:line="360" w:lineRule="exact"/>
                    <w:jc w:val="center"/>
                    <w:rPr>
                      <w:rFonts w:eastAsiaTheme="minorEastAsia"/>
                      <w:color w:val="000000" w:themeColor="text1"/>
                      <w:szCs w:val="21"/>
                    </w:rPr>
                  </w:pPr>
                </w:p>
              </w:tc>
              <w:tc>
                <w:tcPr>
                  <w:tcW w:w="1418" w:type="dxa"/>
                  <w:vMerge w:val="continue"/>
                  <w:vAlign w:val="center"/>
                </w:tcPr>
                <w:p w14:paraId="78BC9AC7">
                  <w:pPr>
                    <w:spacing w:line="360" w:lineRule="exact"/>
                    <w:jc w:val="center"/>
                    <w:rPr>
                      <w:rFonts w:eastAsiaTheme="minorEastAsia"/>
                      <w:color w:val="000000" w:themeColor="text1"/>
                      <w:szCs w:val="21"/>
                    </w:rPr>
                  </w:pPr>
                </w:p>
              </w:tc>
            </w:tr>
            <w:tr w14:paraId="42932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20CE047B">
                  <w:pPr>
                    <w:spacing w:line="360" w:lineRule="exact"/>
                    <w:jc w:val="center"/>
                    <w:rPr>
                      <w:rFonts w:eastAsiaTheme="minorEastAsia"/>
                      <w:color w:val="000000" w:themeColor="text1"/>
                      <w:szCs w:val="21"/>
                    </w:rPr>
                  </w:pPr>
                  <w:r>
                    <w:rPr>
                      <w:rFonts w:eastAsiaTheme="minorEastAsia"/>
                      <w:color w:val="000000" w:themeColor="text1"/>
                      <w:szCs w:val="21"/>
                    </w:rPr>
                    <w:t>12</w:t>
                  </w:r>
                </w:p>
              </w:tc>
              <w:tc>
                <w:tcPr>
                  <w:tcW w:w="3969" w:type="dxa"/>
                  <w:vAlign w:val="center"/>
                </w:tcPr>
                <w:p w14:paraId="34828DF2">
                  <w:pPr>
                    <w:spacing w:line="360" w:lineRule="exact"/>
                    <w:jc w:val="center"/>
                    <w:rPr>
                      <w:rFonts w:eastAsiaTheme="minorEastAsia"/>
                      <w:color w:val="000000" w:themeColor="text1"/>
                      <w:szCs w:val="21"/>
                    </w:rPr>
                  </w:pPr>
                  <w:r>
                    <w:rPr>
                      <w:rFonts w:hAnsiTheme="minorEastAsia" w:eastAsiaTheme="minorEastAsia"/>
                      <w:color w:val="000000" w:themeColor="text1"/>
                      <w:szCs w:val="21"/>
                    </w:rPr>
                    <w:t>幽门螺旋杆菌检测仪</w:t>
                  </w:r>
                </w:p>
              </w:tc>
              <w:tc>
                <w:tcPr>
                  <w:tcW w:w="2977" w:type="dxa"/>
                  <w:vAlign w:val="center"/>
                </w:tcPr>
                <w:p w14:paraId="63BA69A8">
                  <w:pPr>
                    <w:spacing w:line="360" w:lineRule="exact"/>
                    <w:jc w:val="center"/>
                    <w:rPr>
                      <w:rFonts w:eastAsiaTheme="minorEastAsia"/>
                      <w:color w:val="000000" w:themeColor="text1"/>
                      <w:szCs w:val="21"/>
                    </w:rPr>
                  </w:pPr>
                  <w:r>
                    <w:rPr>
                      <w:rFonts w:eastAsiaTheme="minorEastAsia"/>
                      <w:color w:val="000000" w:themeColor="text1"/>
                      <w:szCs w:val="21"/>
                    </w:rPr>
                    <w:t>YH04E</w:t>
                  </w:r>
                </w:p>
              </w:tc>
              <w:tc>
                <w:tcPr>
                  <w:tcW w:w="1418" w:type="dxa"/>
                  <w:vAlign w:val="center"/>
                </w:tcPr>
                <w:p w14:paraId="396C782C">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75120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7BEFC1CF">
                  <w:pPr>
                    <w:spacing w:line="360" w:lineRule="exact"/>
                    <w:jc w:val="center"/>
                    <w:rPr>
                      <w:rFonts w:eastAsiaTheme="minorEastAsia"/>
                      <w:color w:val="000000" w:themeColor="text1"/>
                      <w:szCs w:val="21"/>
                    </w:rPr>
                  </w:pPr>
                  <w:r>
                    <w:rPr>
                      <w:rFonts w:eastAsiaTheme="minorEastAsia"/>
                      <w:color w:val="000000" w:themeColor="text1"/>
                      <w:szCs w:val="21"/>
                    </w:rPr>
                    <w:t>13</w:t>
                  </w:r>
                </w:p>
              </w:tc>
              <w:tc>
                <w:tcPr>
                  <w:tcW w:w="3969" w:type="dxa"/>
                  <w:vAlign w:val="center"/>
                </w:tcPr>
                <w:p w14:paraId="4E645AEE">
                  <w:pPr>
                    <w:spacing w:line="360" w:lineRule="exact"/>
                    <w:jc w:val="center"/>
                    <w:rPr>
                      <w:rFonts w:eastAsiaTheme="minorEastAsia"/>
                      <w:color w:val="000000" w:themeColor="text1"/>
                      <w:szCs w:val="21"/>
                    </w:rPr>
                  </w:pPr>
                  <w:r>
                    <w:rPr>
                      <w:rFonts w:hAnsiTheme="minorEastAsia" w:eastAsiaTheme="minorEastAsia"/>
                      <w:color w:val="000000" w:themeColor="text1"/>
                      <w:szCs w:val="21"/>
                    </w:rPr>
                    <w:t>数显三用恒温水箱</w:t>
                  </w:r>
                </w:p>
              </w:tc>
              <w:tc>
                <w:tcPr>
                  <w:tcW w:w="2977" w:type="dxa"/>
                  <w:vAlign w:val="center"/>
                </w:tcPr>
                <w:p w14:paraId="436474F7">
                  <w:pPr>
                    <w:spacing w:line="360" w:lineRule="exact"/>
                    <w:jc w:val="center"/>
                    <w:rPr>
                      <w:rFonts w:eastAsiaTheme="minorEastAsia"/>
                      <w:color w:val="000000" w:themeColor="text1"/>
                      <w:szCs w:val="21"/>
                    </w:rPr>
                  </w:pPr>
                  <w:r>
                    <w:rPr>
                      <w:rFonts w:eastAsiaTheme="minorEastAsia"/>
                      <w:color w:val="000000" w:themeColor="text1"/>
                      <w:szCs w:val="21"/>
                    </w:rPr>
                    <w:t>HH-W420</w:t>
                  </w:r>
                </w:p>
              </w:tc>
              <w:tc>
                <w:tcPr>
                  <w:tcW w:w="1418" w:type="dxa"/>
                  <w:vAlign w:val="center"/>
                </w:tcPr>
                <w:p w14:paraId="50F5970E">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117C4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1F512F40">
                  <w:pPr>
                    <w:spacing w:line="360" w:lineRule="exact"/>
                    <w:jc w:val="center"/>
                    <w:rPr>
                      <w:rFonts w:eastAsiaTheme="minorEastAsia"/>
                      <w:color w:val="000000" w:themeColor="text1"/>
                      <w:szCs w:val="21"/>
                    </w:rPr>
                  </w:pPr>
                  <w:r>
                    <w:rPr>
                      <w:rFonts w:eastAsiaTheme="minorEastAsia"/>
                      <w:color w:val="000000" w:themeColor="text1"/>
                      <w:szCs w:val="21"/>
                    </w:rPr>
                    <w:t>14</w:t>
                  </w:r>
                </w:p>
              </w:tc>
              <w:tc>
                <w:tcPr>
                  <w:tcW w:w="3969" w:type="dxa"/>
                  <w:vAlign w:val="center"/>
                </w:tcPr>
                <w:p w14:paraId="0521BBC3">
                  <w:pPr>
                    <w:spacing w:line="360" w:lineRule="exact"/>
                    <w:jc w:val="center"/>
                    <w:rPr>
                      <w:rFonts w:eastAsiaTheme="minorEastAsia"/>
                      <w:color w:val="000000" w:themeColor="text1"/>
                      <w:szCs w:val="21"/>
                    </w:rPr>
                  </w:pPr>
                  <w:r>
                    <w:rPr>
                      <w:rFonts w:hAnsiTheme="minorEastAsia" w:eastAsiaTheme="minorEastAsia"/>
                      <w:color w:val="000000" w:themeColor="text1"/>
                      <w:szCs w:val="21"/>
                    </w:rPr>
                    <w:t>彩色多普勒超声系统</w:t>
                  </w:r>
                </w:p>
              </w:tc>
              <w:tc>
                <w:tcPr>
                  <w:tcW w:w="2977" w:type="dxa"/>
                  <w:vAlign w:val="center"/>
                </w:tcPr>
                <w:p w14:paraId="72275463">
                  <w:pPr>
                    <w:spacing w:line="360" w:lineRule="exact"/>
                    <w:jc w:val="center"/>
                    <w:rPr>
                      <w:rFonts w:eastAsiaTheme="minorEastAsia"/>
                      <w:color w:val="000000" w:themeColor="text1"/>
                      <w:szCs w:val="21"/>
                    </w:rPr>
                  </w:pPr>
                  <w:r>
                    <w:rPr>
                      <w:rFonts w:eastAsiaTheme="minorEastAsia"/>
                      <w:color w:val="000000" w:themeColor="text1"/>
                      <w:szCs w:val="21"/>
                    </w:rPr>
                    <w:t>DC-8</w:t>
                  </w:r>
                </w:p>
              </w:tc>
              <w:tc>
                <w:tcPr>
                  <w:tcW w:w="1418" w:type="dxa"/>
                  <w:vAlign w:val="center"/>
                </w:tcPr>
                <w:p w14:paraId="4EE14032">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0FDF2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3040461D">
                  <w:pPr>
                    <w:spacing w:line="360" w:lineRule="exact"/>
                    <w:jc w:val="center"/>
                    <w:rPr>
                      <w:rFonts w:eastAsiaTheme="minorEastAsia"/>
                      <w:color w:val="000000" w:themeColor="text1"/>
                      <w:szCs w:val="21"/>
                    </w:rPr>
                  </w:pPr>
                  <w:r>
                    <w:rPr>
                      <w:rFonts w:eastAsiaTheme="minorEastAsia"/>
                      <w:color w:val="000000" w:themeColor="text1"/>
                      <w:szCs w:val="21"/>
                    </w:rPr>
                    <w:t>15</w:t>
                  </w:r>
                </w:p>
              </w:tc>
              <w:tc>
                <w:tcPr>
                  <w:tcW w:w="3969" w:type="dxa"/>
                  <w:vAlign w:val="center"/>
                </w:tcPr>
                <w:p w14:paraId="43A26084">
                  <w:pPr>
                    <w:spacing w:line="360" w:lineRule="exact"/>
                    <w:jc w:val="center"/>
                    <w:rPr>
                      <w:rFonts w:eastAsiaTheme="minorEastAsia"/>
                      <w:color w:val="000000" w:themeColor="text1"/>
                      <w:szCs w:val="21"/>
                    </w:rPr>
                  </w:pPr>
                  <w:r>
                    <w:rPr>
                      <w:rFonts w:hAnsiTheme="minorEastAsia" w:eastAsiaTheme="minorEastAsia"/>
                      <w:color w:val="000000" w:themeColor="text1"/>
                      <w:szCs w:val="21"/>
                    </w:rPr>
                    <w:t>超声波骨密度分析仪</w:t>
                  </w:r>
                </w:p>
              </w:tc>
              <w:tc>
                <w:tcPr>
                  <w:tcW w:w="2977" w:type="dxa"/>
                  <w:vAlign w:val="center"/>
                </w:tcPr>
                <w:p w14:paraId="63A59A24">
                  <w:pPr>
                    <w:spacing w:line="360" w:lineRule="exact"/>
                    <w:jc w:val="center"/>
                    <w:rPr>
                      <w:rFonts w:eastAsiaTheme="minorEastAsia"/>
                      <w:color w:val="000000" w:themeColor="text1"/>
                      <w:szCs w:val="21"/>
                    </w:rPr>
                  </w:pPr>
                  <w:r>
                    <w:rPr>
                      <w:rFonts w:eastAsiaTheme="minorEastAsia"/>
                      <w:color w:val="000000" w:themeColor="text1"/>
                      <w:szCs w:val="21"/>
                    </w:rPr>
                    <w:t>HL-3302C</w:t>
                  </w:r>
                </w:p>
              </w:tc>
              <w:tc>
                <w:tcPr>
                  <w:tcW w:w="1418" w:type="dxa"/>
                  <w:vAlign w:val="center"/>
                </w:tcPr>
                <w:p w14:paraId="74A7644C">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7BE5A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64DE7313">
                  <w:pPr>
                    <w:spacing w:line="360" w:lineRule="exact"/>
                    <w:jc w:val="center"/>
                    <w:rPr>
                      <w:rFonts w:eastAsiaTheme="minorEastAsia"/>
                      <w:color w:val="000000" w:themeColor="text1"/>
                      <w:szCs w:val="21"/>
                    </w:rPr>
                  </w:pPr>
                  <w:r>
                    <w:rPr>
                      <w:rFonts w:eastAsiaTheme="minorEastAsia"/>
                      <w:color w:val="000000" w:themeColor="text1"/>
                      <w:szCs w:val="21"/>
                    </w:rPr>
                    <w:t>16</w:t>
                  </w:r>
                </w:p>
              </w:tc>
              <w:tc>
                <w:tcPr>
                  <w:tcW w:w="3969" w:type="dxa"/>
                  <w:vAlign w:val="center"/>
                </w:tcPr>
                <w:p w14:paraId="0F8E9E8C">
                  <w:pPr>
                    <w:spacing w:line="360" w:lineRule="exact"/>
                    <w:jc w:val="center"/>
                    <w:rPr>
                      <w:rFonts w:eastAsiaTheme="minorEastAsia"/>
                      <w:color w:val="000000" w:themeColor="text1"/>
                      <w:szCs w:val="21"/>
                    </w:rPr>
                  </w:pPr>
                  <w:r>
                    <w:rPr>
                      <w:rFonts w:hAnsiTheme="minorEastAsia" w:eastAsiaTheme="minorEastAsia"/>
                      <w:color w:val="000000" w:themeColor="text1"/>
                      <w:szCs w:val="21"/>
                    </w:rPr>
                    <w:t>超声诊断仪</w:t>
                  </w:r>
                </w:p>
              </w:tc>
              <w:tc>
                <w:tcPr>
                  <w:tcW w:w="2977" w:type="dxa"/>
                  <w:vAlign w:val="center"/>
                </w:tcPr>
                <w:p w14:paraId="201C6B9F">
                  <w:pPr>
                    <w:spacing w:line="360" w:lineRule="exact"/>
                    <w:jc w:val="center"/>
                    <w:rPr>
                      <w:rFonts w:eastAsiaTheme="minorEastAsia"/>
                      <w:color w:val="000000" w:themeColor="text1"/>
                      <w:szCs w:val="21"/>
                    </w:rPr>
                  </w:pPr>
                  <w:r>
                    <w:rPr>
                      <w:rFonts w:eastAsiaTheme="minorEastAsia"/>
                      <w:color w:val="000000" w:themeColor="text1"/>
                      <w:szCs w:val="21"/>
                    </w:rPr>
                    <w:t>X6</w:t>
                  </w:r>
                </w:p>
              </w:tc>
              <w:tc>
                <w:tcPr>
                  <w:tcW w:w="1418" w:type="dxa"/>
                  <w:vAlign w:val="center"/>
                </w:tcPr>
                <w:p w14:paraId="474B55C7">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4F802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3018830B">
                  <w:pPr>
                    <w:spacing w:line="360" w:lineRule="exact"/>
                    <w:jc w:val="center"/>
                    <w:rPr>
                      <w:rFonts w:eastAsiaTheme="minorEastAsia"/>
                      <w:color w:val="000000" w:themeColor="text1"/>
                      <w:szCs w:val="21"/>
                    </w:rPr>
                  </w:pPr>
                  <w:r>
                    <w:rPr>
                      <w:rFonts w:eastAsiaTheme="minorEastAsia"/>
                      <w:color w:val="000000" w:themeColor="text1"/>
                      <w:szCs w:val="21"/>
                    </w:rPr>
                    <w:t>17</w:t>
                  </w:r>
                </w:p>
              </w:tc>
              <w:tc>
                <w:tcPr>
                  <w:tcW w:w="3969" w:type="dxa"/>
                  <w:vAlign w:val="center"/>
                </w:tcPr>
                <w:p w14:paraId="7E0711F8">
                  <w:pPr>
                    <w:spacing w:line="360" w:lineRule="exact"/>
                    <w:jc w:val="center"/>
                    <w:rPr>
                      <w:rFonts w:eastAsiaTheme="minorEastAsia"/>
                      <w:color w:val="000000" w:themeColor="text1"/>
                      <w:szCs w:val="21"/>
                    </w:rPr>
                  </w:pPr>
                  <w:r>
                    <w:rPr>
                      <w:rFonts w:hAnsiTheme="minorEastAsia" w:eastAsiaTheme="minorEastAsia"/>
                      <w:color w:val="000000" w:themeColor="text1"/>
                      <w:szCs w:val="21"/>
                    </w:rPr>
                    <w:t>超声诊断仪</w:t>
                  </w:r>
                </w:p>
              </w:tc>
              <w:tc>
                <w:tcPr>
                  <w:tcW w:w="2977" w:type="dxa"/>
                  <w:vAlign w:val="center"/>
                </w:tcPr>
                <w:p w14:paraId="35233BBD">
                  <w:pPr>
                    <w:spacing w:line="360" w:lineRule="exact"/>
                    <w:jc w:val="center"/>
                    <w:rPr>
                      <w:rFonts w:eastAsiaTheme="minorEastAsia"/>
                      <w:color w:val="000000" w:themeColor="text1"/>
                      <w:szCs w:val="21"/>
                    </w:rPr>
                  </w:pPr>
                  <w:r>
                    <w:rPr>
                      <w:rFonts w:eastAsiaTheme="minorEastAsia"/>
                      <w:color w:val="000000" w:themeColor="text1"/>
                      <w:szCs w:val="21"/>
                    </w:rPr>
                    <w:t>SA-8000CMT</w:t>
                  </w:r>
                </w:p>
              </w:tc>
              <w:tc>
                <w:tcPr>
                  <w:tcW w:w="1418" w:type="dxa"/>
                  <w:vAlign w:val="center"/>
                </w:tcPr>
                <w:p w14:paraId="5A8AA8B7">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04853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08F2F82B">
                  <w:pPr>
                    <w:spacing w:line="360" w:lineRule="exact"/>
                    <w:jc w:val="center"/>
                    <w:rPr>
                      <w:rFonts w:eastAsiaTheme="minorEastAsia"/>
                      <w:color w:val="000000" w:themeColor="text1"/>
                      <w:szCs w:val="21"/>
                    </w:rPr>
                  </w:pPr>
                  <w:r>
                    <w:rPr>
                      <w:rFonts w:eastAsiaTheme="minorEastAsia"/>
                      <w:color w:val="000000" w:themeColor="text1"/>
                      <w:szCs w:val="21"/>
                    </w:rPr>
                    <w:t>18</w:t>
                  </w:r>
                </w:p>
              </w:tc>
              <w:tc>
                <w:tcPr>
                  <w:tcW w:w="3969" w:type="dxa"/>
                  <w:vAlign w:val="center"/>
                </w:tcPr>
                <w:p w14:paraId="362B4896">
                  <w:pPr>
                    <w:spacing w:line="360" w:lineRule="exact"/>
                    <w:jc w:val="center"/>
                    <w:rPr>
                      <w:rFonts w:eastAsiaTheme="minorEastAsia"/>
                      <w:color w:val="000000" w:themeColor="text1"/>
                      <w:szCs w:val="21"/>
                    </w:rPr>
                  </w:pPr>
                  <w:r>
                    <w:rPr>
                      <w:rFonts w:hAnsiTheme="minorEastAsia" w:eastAsiaTheme="minorEastAsia"/>
                      <w:color w:val="000000" w:themeColor="text1"/>
                      <w:szCs w:val="21"/>
                    </w:rPr>
                    <w:t>电脑中频治疗仪</w:t>
                  </w:r>
                </w:p>
              </w:tc>
              <w:tc>
                <w:tcPr>
                  <w:tcW w:w="2977" w:type="dxa"/>
                  <w:vAlign w:val="center"/>
                </w:tcPr>
                <w:p w14:paraId="6170444D">
                  <w:pPr>
                    <w:spacing w:line="360" w:lineRule="exact"/>
                    <w:jc w:val="center"/>
                    <w:rPr>
                      <w:rFonts w:eastAsiaTheme="minorEastAsia"/>
                      <w:color w:val="000000" w:themeColor="text1"/>
                      <w:szCs w:val="21"/>
                    </w:rPr>
                  </w:pPr>
                  <w:r>
                    <w:rPr>
                      <w:rFonts w:eastAsiaTheme="minorEastAsia"/>
                      <w:color w:val="000000" w:themeColor="text1"/>
                      <w:szCs w:val="21"/>
                    </w:rPr>
                    <w:t>XYZP-</w:t>
                  </w:r>
                  <w:r>
                    <w:rPr>
                      <w:rFonts w:hAnsiTheme="minorEastAsia" w:eastAsiaTheme="minorEastAsia"/>
                      <w:color w:val="000000" w:themeColor="text1"/>
                      <w:szCs w:val="21"/>
                    </w:rPr>
                    <w:t>Ⅰ</w:t>
                  </w:r>
                  <w:r>
                    <w:rPr>
                      <w:rFonts w:eastAsiaTheme="minorEastAsia"/>
                      <w:color w:val="000000" w:themeColor="text1"/>
                      <w:szCs w:val="21"/>
                    </w:rPr>
                    <w:t>D</w:t>
                  </w:r>
                </w:p>
              </w:tc>
              <w:tc>
                <w:tcPr>
                  <w:tcW w:w="1418" w:type="dxa"/>
                  <w:vAlign w:val="center"/>
                </w:tcPr>
                <w:p w14:paraId="598DC243">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51E86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0627F924">
                  <w:pPr>
                    <w:spacing w:line="360" w:lineRule="exact"/>
                    <w:jc w:val="center"/>
                    <w:rPr>
                      <w:rFonts w:eastAsiaTheme="minorEastAsia"/>
                      <w:color w:val="000000" w:themeColor="text1"/>
                      <w:szCs w:val="21"/>
                    </w:rPr>
                  </w:pPr>
                  <w:r>
                    <w:rPr>
                      <w:rFonts w:eastAsiaTheme="minorEastAsia"/>
                      <w:color w:val="000000" w:themeColor="text1"/>
                      <w:szCs w:val="21"/>
                    </w:rPr>
                    <w:t>19</w:t>
                  </w:r>
                </w:p>
              </w:tc>
              <w:tc>
                <w:tcPr>
                  <w:tcW w:w="3969" w:type="dxa"/>
                  <w:vAlign w:val="center"/>
                </w:tcPr>
                <w:p w14:paraId="5D31BBB1">
                  <w:pPr>
                    <w:spacing w:line="360" w:lineRule="exact"/>
                    <w:jc w:val="center"/>
                    <w:rPr>
                      <w:rFonts w:eastAsiaTheme="minorEastAsia"/>
                      <w:color w:val="000000" w:themeColor="text1"/>
                      <w:szCs w:val="21"/>
                    </w:rPr>
                  </w:pPr>
                  <w:r>
                    <w:rPr>
                      <w:rFonts w:hAnsiTheme="minorEastAsia" w:eastAsiaTheme="minorEastAsia"/>
                      <w:color w:val="000000" w:themeColor="text1"/>
                      <w:szCs w:val="21"/>
                    </w:rPr>
                    <w:t>红外线治疗仪</w:t>
                  </w:r>
                </w:p>
              </w:tc>
              <w:tc>
                <w:tcPr>
                  <w:tcW w:w="2977" w:type="dxa"/>
                  <w:vAlign w:val="center"/>
                </w:tcPr>
                <w:p w14:paraId="3AC65B09">
                  <w:pPr>
                    <w:spacing w:line="360" w:lineRule="exact"/>
                    <w:jc w:val="center"/>
                    <w:rPr>
                      <w:rFonts w:eastAsiaTheme="minorEastAsia"/>
                      <w:color w:val="000000" w:themeColor="text1"/>
                      <w:szCs w:val="21"/>
                    </w:rPr>
                  </w:pPr>
                  <w:r>
                    <w:rPr>
                      <w:rFonts w:eastAsiaTheme="minorEastAsia"/>
                      <w:color w:val="000000" w:themeColor="text1"/>
                      <w:szCs w:val="21"/>
                    </w:rPr>
                    <w:t>HW-L-2</w:t>
                  </w:r>
                </w:p>
              </w:tc>
              <w:tc>
                <w:tcPr>
                  <w:tcW w:w="1418" w:type="dxa"/>
                  <w:vAlign w:val="center"/>
                </w:tcPr>
                <w:p w14:paraId="574F0A91">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0EA23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189B4DDC">
                  <w:pPr>
                    <w:spacing w:line="360" w:lineRule="exact"/>
                    <w:jc w:val="center"/>
                    <w:rPr>
                      <w:rFonts w:eastAsiaTheme="minorEastAsia"/>
                      <w:color w:val="000000" w:themeColor="text1"/>
                      <w:szCs w:val="21"/>
                    </w:rPr>
                  </w:pPr>
                  <w:r>
                    <w:rPr>
                      <w:rFonts w:eastAsiaTheme="minorEastAsia"/>
                      <w:color w:val="000000" w:themeColor="text1"/>
                      <w:szCs w:val="21"/>
                    </w:rPr>
                    <w:t>20</w:t>
                  </w:r>
                </w:p>
              </w:tc>
              <w:tc>
                <w:tcPr>
                  <w:tcW w:w="3969" w:type="dxa"/>
                  <w:vAlign w:val="center"/>
                </w:tcPr>
                <w:p w14:paraId="33A0259E">
                  <w:pPr>
                    <w:spacing w:line="360" w:lineRule="exact"/>
                    <w:jc w:val="center"/>
                    <w:rPr>
                      <w:rFonts w:eastAsiaTheme="minorEastAsia"/>
                      <w:color w:val="000000" w:themeColor="text1"/>
                      <w:szCs w:val="21"/>
                    </w:rPr>
                  </w:pPr>
                  <w:r>
                    <w:rPr>
                      <w:rFonts w:eastAsiaTheme="minorEastAsia"/>
                      <w:color w:val="000000" w:themeColor="text1"/>
                      <w:szCs w:val="21"/>
                    </w:rPr>
                    <w:t>TDP</w:t>
                  </w:r>
                  <w:r>
                    <w:rPr>
                      <w:rFonts w:hAnsiTheme="minorEastAsia" w:eastAsiaTheme="minorEastAsia"/>
                      <w:color w:val="000000" w:themeColor="text1"/>
                      <w:szCs w:val="21"/>
                    </w:rPr>
                    <w:t>治疗器</w:t>
                  </w:r>
                </w:p>
              </w:tc>
              <w:tc>
                <w:tcPr>
                  <w:tcW w:w="2977" w:type="dxa"/>
                  <w:vAlign w:val="center"/>
                </w:tcPr>
                <w:p w14:paraId="3D4966BD">
                  <w:pPr>
                    <w:spacing w:line="360" w:lineRule="exact"/>
                    <w:jc w:val="center"/>
                    <w:rPr>
                      <w:rFonts w:eastAsiaTheme="minorEastAsia"/>
                      <w:color w:val="000000" w:themeColor="text1"/>
                      <w:szCs w:val="21"/>
                    </w:rPr>
                  </w:pPr>
                  <w:r>
                    <w:rPr>
                      <w:rFonts w:eastAsiaTheme="minorEastAsia"/>
                      <w:color w:val="000000" w:themeColor="text1"/>
                      <w:szCs w:val="21"/>
                    </w:rPr>
                    <w:t>TDP-L-</w:t>
                  </w:r>
                  <w:r>
                    <w:rPr>
                      <w:rFonts w:hAnsiTheme="minorEastAsia" w:eastAsiaTheme="minorEastAsia"/>
                      <w:color w:val="000000" w:themeColor="text1"/>
                      <w:szCs w:val="21"/>
                    </w:rPr>
                    <w:t>Ⅰ</w:t>
                  </w:r>
                  <w:r>
                    <w:rPr>
                      <w:rFonts w:eastAsiaTheme="minorEastAsia"/>
                      <w:color w:val="000000" w:themeColor="text1"/>
                      <w:szCs w:val="21"/>
                    </w:rPr>
                    <w:t>-9A</w:t>
                  </w:r>
                </w:p>
              </w:tc>
              <w:tc>
                <w:tcPr>
                  <w:tcW w:w="1418" w:type="dxa"/>
                  <w:vAlign w:val="center"/>
                </w:tcPr>
                <w:p w14:paraId="7E307D5E">
                  <w:pPr>
                    <w:spacing w:line="360" w:lineRule="exact"/>
                    <w:jc w:val="center"/>
                    <w:rPr>
                      <w:rFonts w:eastAsiaTheme="minorEastAsia"/>
                      <w:color w:val="000000" w:themeColor="text1"/>
                      <w:szCs w:val="21"/>
                    </w:rPr>
                  </w:pPr>
                  <w:r>
                    <w:rPr>
                      <w:rFonts w:eastAsiaTheme="minorEastAsia"/>
                      <w:color w:val="000000" w:themeColor="text1"/>
                      <w:szCs w:val="21"/>
                    </w:rPr>
                    <w:t>8</w:t>
                  </w:r>
                </w:p>
              </w:tc>
            </w:tr>
            <w:tr w14:paraId="79A83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348005DB">
                  <w:pPr>
                    <w:spacing w:line="360" w:lineRule="exact"/>
                    <w:jc w:val="center"/>
                    <w:rPr>
                      <w:rFonts w:eastAsiaTheme="minorEastAsia"/>
                      <w:color w:val="000000" w:themeColor="text1"/>
                      <w:szCs w:val="21"/>
                    </w:rPr>
                  </w:pPr>
                  <w:r>
                    <w:rPr>
                      <w:rFonts w:eastAsiaTheme="minorEastAsia"/>
                      <w:color w:val="000000" w:themeColor="text1"/>
                      <w:szCs w:val="21"/>
                    </w:rPr>
                    <w:t>21</w:t>
                  </w:r>
                </w:p>
              </w:tc>
              <w:tc>
                <w:tcPr>
                  <w:tcW w:w="3969" w:type="dxa"/>
                  <w:vAlign w:val="center"/>
                </w:tcPr>
                <w:p w14:paraId="1695FE2F">
                  <w:pPr>
                    <w:spacing w:line="360" w:lineRule="exact"/>
                    <w:jc w:val="center"/>
                    <w:rPr>
                      <w:rFonts w:eastAsiaTheme="minorEastAsia"/>
                      <w:color w:val="000000" w:themeColor="text1"/>
                      <w:szCs w:val="21"/>
                    </w:rPr>
                  </w:pPr>
                  <w:r>
                    <w:rPr>
                      <w:rFonts w:eastAsiaTheme="minorEastAsia"/>
                      <w:color w:val="000000" w:themeColor="text1"/>
                      <w:szCs w:val="21"/>
                    </w:rPr>
                    <w:t>TDP</w:t>
                  </w:r>
                  <w:r>
                    <w:rPr>
                      <w:rFonts w:hAnsiTheme="minorEastAsia" w:eastAsiaTheme="minorEastAsia"/>
                      <w:color w:val="000000" w:themeColor="text1"/>
                      <w:szCs w:val="21"/>
                    </w:rPr>
                    <w:t>治疗器</w:t>
                  </w:r>
                </w:p>
              </w:tc>
              <w:tc>
                <w:tcPr>
                  <w:tcW w:w="2977" w:type="dxa"/>
                  <w:vAlign w:val="center"/>
                </w:tcPr>
                <w:p w14:paraId="642D20A6">
                  <w:pPr>
                    <w:spacing w:line="360" w:lineRule="exact"/>
                    <w:jc w:val="center"/>
                    <w:rPr>
                      <w:rFonts w:eastAsiaTheme="minorEastAsia"/>
                      <w:color w:val="000000" w:themeColor="text1"/>
                      <w:szCs w:val="21"/>
                    </w:rPr>
                  </w:pPr>
                  <w:r>
                    <w:rPr>
                      <w:rFonts w:eastAsiaTheme="minorEastAsia"/>
                      <w:color w:val="000000" w:themeColor="text1"/>
                      <w:szCs w:val="21"/>
                    </w:rPr>
                    <w:t>TDP-L-</w:t>
                  </w:r>
                  <w:r>
                    <w:rPr>
                      <w:rFonts w:hAnsiTheme="minorEastAsia" w:eastAsiaTheme="minorEastAsia"/>
                      <w:color w:val="000000" w:themeColor="text1"/>
                      <w:szCs w:val="21"/>
                    </w:rPr>
                    <w:t>Ⅰ</w:t>
                  </w:r>
                  <w:r>
                    <w:rPr>
                      <w:rFonts w:eastAsiaTheme="minorEastAsia"/>
                      <w:color w:val="000000" w:themeColor="text1"/>
                      <w:szCs w:val="21"/>
                    </w:rPr>
                    <w:t>-3</w:t>
                  </w:r>
                </w:p>
              </w:tc>
              <w:tc>
                <w:tcPr>
                  <w:tcW w:w="1418" w:type="dxa"/>
                  <w:vAlign w:val="center"/>
                </w:tcPr>
                <w:p w14:paraId="18F7FB5D">
                  <w:pPr>
                    <w:spacing w:line="360" w:lineRule="exact"/>
                    <w:jc w:val="center"/>
                    <w:rPr>
                      <w:rFonts w:eastAsiaTheme="minorEastAsia"/>
                      <w:color w:val="000000" w:themeColor="text1"/>
                      <w:szCs w:val="21"/>
                    </w:rPr>
                  </w:pPr>
                  <w:r>
                    <w:rPr>
                      <w:rFonts w:eastAsiaTheme="minorEastAsia"/>
                      <w:color w:val="000000" w:themeColor="text1"/>
                      <w:szCs w:val="21"/>
                    </w:rPr>
                    <w:t>2</w:t>
                  </w:r>
                </w:p>
              </w:tc>
            </w:tr>
            <w:tr w14:paraId="1E7FD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2A63B179">
                  <w:pPr>
                    <w:spacing w:line="360" w:lineRule="exact"/>
                    <w:jc w:val="center"/>
                    <w:rPr>
                      <w:rFonts w:eastAsiaTheme="minorEastAsia"/>
                      <w:color w:val="000000" w:themeColor="text1"/>
                      <w:szCs w:val="21"/>
                    </w:rPr>
                  </w:pPr>
                  <w:r>
                    <w:rPr>
                      <w:rFonts w:eastAsiaTheme="minorEastAsia"/>
                      <w:color w:val="000000" w:themeColor="text1"/>
                      <w:szCs w:val="21"/>
                    </w:rPr>
                    <w:t>22</w:t>
                  </w:r>
                </w:p>
              </w:tc>
              <w:tc>
                <w:tcPr>
                  <w:tcW w:w="3969" w:type="dxa"/>
                  <w:vAlign w:val="center"/>
                </w:tcPr>
                <w:p w14:paraId="4D26474F">
                  <w:pPr>
                    <w:spacing w:line="360" w:lineRule="exact"/>
                    <w:jc w:val="center"/>
                    <w:rPr>
                      <w:rFonts w:eastAsiaTheme="minorEastAsia"/>
                      <w:color w:val="000000" w:themeColor="text1"/>
                      <w:szCs w:val="21"/>
                    </w:rPr>
                  </w:pPr>
                  <w:r>
                    <w:rPr>
                      <w:rFonts w:hAnsiTheme="minorEastAsia" w:eastAsiaTheme="minorEastAsia"/>
                      <w:color w:val="000000" w:themeColor="text1"/>
                      <w:szCs w:val="21"/>
                    </w:rPr>
                    <w:t>多参数监护仪</w:t>
                  </w:r>
                </w:p>
              </w:tc>
              <w:tc>
                <w:tcPr>
                  <w:tcW w:w="2977" w:type="dxa"/>
                  <w:vAlign w:val="center"/>
                </w:tcPr>
                <w:p w14:paraId="48CFA701">
                  <w:pPr>
                    <w:spacing w:line="360" w:lineRule="exact"/>
                    <w:jc w:val="center"/>
                    <w:rPr>
                      <w:rFonts w:eastAsiaTheme="minorEastAsia"/>
                      <w:color w:val="000000" w:themeColor="text1"/>
                      <w:szCs w:val="21"/>
                    </w:rPr>
                  </w:pPr>
                  <w:r>
                    <w:rPr>
                      <w:rFonts w:eastAsiaTheme="minorEastAsia"/>
                      <w:color w:val="000000" w:themeColor="text1"/>
                      <w:szCs w:val="21"/>
                    </w:rPr>
                    <w:t>HZD/DJ-12</w:t>
                  </w:r>
                </w:p>
              </w:tc>
              <w:tc>
                <w:tcPr>
                  <w:tcW w:w="1418" w:type="dxa"/>
                  <w:vAlign w:val="center"/>
                </w:tcPr>
                <w:p w14:paraId="2FDF1F3A">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29863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2CC4AF38">
                  <w:pPr>
                    <w:spacing w:line="360" w:lineRule="exact"/>
                    <w:jc w:val="center"/>
                    <w:rPr>
                      <w:rFonts w:eastAsiaTheme="minorEastAsia"/>
                      <w:color w:val="000000" w:themeColor="text1"/>
                      <w:szCs w:val="21"/>
                    </w:rPr>
                  </w:pPr>
                  <w:r>
                    <w:rPr>
                      <w:rFonts w:eastAsiaTheme="minorEastAsia"/>
                      <w:color w:val="000000" w:themeColor="text1"/>
                      <w:szCs w:val="21"/>
                    </w:rPr>
                    <w:t>23</w:t>
                  </w:r>
                </w:p>
              </w:tc>
              <w:tc>
                <w:tcPr>
                  <w:tcW w:w="3969" w:type="dxa"/>
                  <w:vAlign w:val="center"/>
                </w:tcPr>
                <w:p w14:paraId="2FBB6505">
                  <w:pPr>
                    <w:spacing w:line="360" w:lineRule="exact"/>
                    <w:jc w:val="center"/>
                    <w:rPr>
                      <w:rFonts w:eastAsiaTheme="minorEastAsia"/>
                      <w:color w:val="000000" w:themeColor="text1"/>
                      <w:szCs w:val="21"/>
                    </w:rPr>
                  </w:pPr>
                  <w:r>
                    <w:rPr>
                      <w:rFonts w:hAnsiTheme="minorEastAsia" w:eastAsiaTheme="minorEastAsia"/>
                      <w:color w:val="000000" w:themeColor="text1"/>
                      <w:szCs w:val="21"/>
                    </w:rPr>
                    <w:t>液基细胞学（</w:t>
                  </w:r>
                  <w:r>
                    <w:rPr>
                      <w:rFonts w:eastAsiaTheme="minorEastAsia"/>
                      <w:color w:val="000000" w:themeColor="text1"/>
                      <w:szCs w:val="21"/>
                    </w:rPr>
                    <w:t>TCT</w:t>
                  </w:r>
                  <w:r>
                    <w:rPr>
                      <w:rFonts w:hAnsiTheme="minorEastAsia" w:eastAsiaTheme="minorEastAsia"/>
                      <w:color w:val="000000" w:themeColor="text1"/>
                      <w:szCs w:val="21"/>
                    </w:rPr>
                    <w:t>）自动制片机</w:t>
                  </w:r>
                </w:p>
              </w:tc>
              <w:tc>
                <w:tcPr>
                  <w:tcW w:w="2977" w:type="dxa"/>
                  <w:vAlign w:val="center"/>
                </w:tcPr>
                <w:p w14:paraId="7C1F751F">
                  <w:pPr>
                    <w:spacing w:line="360" w:lineRule="exact"/>
                    <w:jc w:val="center"/>
                    <w:rPr>
                      <w:rFonts w:eastAsiaTheme="minorEastAsia"/>
                      <w:color w:val="000000" w:themeColor="text1"/>
                      <w:szCs w:val="21"/>
                    </w:rPr>
                  </w:pPr>
                  <w:r>
                    <w:rPr>
                      <w:rFonts w:eastAsiaTheme="minorEastAsia"/>
                      <w:color w:val="000000" w:themeColor="text1"/>
                      <w:szCs w:val="21"/>
                    </w:rPr>
                    <w:t>HZ-999</w:t>
                  </w:r>
                </w:p>
              </w:tc>
              <w:tc>
                <w:tcPr>
                  <w:tcW w:w="1418" w:type="dxa"/>
                  <w:vAlign w:val="center"/>
                </w:tcPr>
                <w:p w14:paraId="05339B89">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26464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40501ECA">
                  <w:pPr>
                    <w:spacing w:line="360" w:lineRule="exact"/>
                    <w:jc w:val="center"/>
                    <w:rPr>
                      <w:rFonts w:eastAsiaTheme="minorEastAsia"/>
                      <w:color w:val="000000" w:themeColor="text1"/>
                      <w:szCs w:val="21"/>
                    </w:rPr>
                  </w:pPr>
                  <w:r>
                    <w:rPr>
                      <w:rFonts w:eastAsiaTheme="minorEastAsia"/>
                      <w:color w:val="000000" w:themeColor="text1"/>
                      <w:szCs w:val="21"/>
                    </w:rPr>
                    <w:t>24</w:t>
                  </w:r>
                </w:p>
              </w:tc>
              <w:tc>
                <w:tcPr>
                  <w:tcW w:w="3969" w:type="dxa"/>
                  <w:vAlign w:val="center"/>
                </w:tcPr>
                <w:p w14:paraId="024039B4">
                  <w:pPr>
                    <w:spacing w:line="360" w:lineRule="exact"/>
                    <w:jc w:val="center"/>
                    <w:rPr>
                      <w:rFonts w:eastAsiaTheme="minorEastAsia"/>
                      <w:color w:val="000000" w:themeColor="text1"/>
                      <w:szCs w:val="21"/>
                    </w:rPr>
                  </w:pPr>
                  <w:r>
                    <w:rPr>
                      <w:rFonts w:hAnsiTheme="minorEastAsia" w:eastAsiaTheme="minorEastAsia"/>
                      <w:color w:val="000000" w:themeColor="text1"/>
                      <w:szCs w:val="21"/>
                    </w:rPr>
                    <w:t>数码阴道镜</w:t>
                  </w:r>
                </w:p>
              </w:tc>
              <w:tc>
                <w:tcPr>
                  <w:tcW w:w="2977" w:type="dxa"/>
                  <w:vAlign w:val="center"/>
                </w:tcPr>
                <w:p w14:paraId="52050DA1">
                  <w:pPr>
                    <w:spacing w:line="360" w:lineRule="exact"/>
                    <w:jc w:val="center"/>
                    <w:rPr>
                      <w:rFonts w:eastAsiaTheme="minorEastAsia"/>
                      <w:color w:val="000000" w:themeColor="text1"/>
                      <w:szCs w:val="21"/>
                    </w:rPr>
                  </w:pPr>
                  <w:r>
                    <w:rPr>
                      <w:rFonts w:eastAsiaTheme="minorEastAsia"/>
                      <w:color w:val="000000" w:themeColor="text1"/>
                      <w:szCs w:val="21"/>
                    </w:rPr>
                    <w:t>SW-3300</w:t>
                  </w:r>
                </w:p>
              </w:tc>
              <w:tc>
                <w:tcPr>
                  <w:tcW w:w="1418" w:type="dxa"/>
                  <w:vAlign w:val="center"/>
                </w:tcPr>
                <w:p w14:paraId="25271390">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7D89B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5E51E242">
                  <w:pPr>
                    <w:spacing w:line="360" w:lineRule="exact"/>
                    <w:jc w:val="center"/>
                    <w:rPr>
                      <w:rFonts w:eastAsiaTheme="minorEastAsia"/>
                      <w:color w:val="000000" w:themeColor="text1"/>
                      <w:szCs w:val="21"/>
                    </w:rPr>
                  </w:pPr>
                  <w:r>
                    <w:rPr>
                      <w:rFonts w:eastAsiaTheme="minorEastAsia"/>
                      <w:color w:val="000000" w:themeColor="text1"/>
                      <w:szCs w:val="21"/>
                    </w:rPr>
                    <w:t>25</w:t>
                  </w:r>
                </w:p>
              </w:tc>
              <w:tc>
                <w:tcPr>
                  <w:tcW w:w="3969" w:type="dxa"/>
                  <w:vAlign w:val="center"/>
                </w:tcPr>
                <w:p w14:paraId="3EC8D46F">
                  <w:pPr>
                    <w:spacing w:line="360" w:lineRule="exact"/>
                    <w:jc w:val="center"/>
                    <w:rPr>
                      <w:rFonts w:eastAsiaTheme="minorEastAsia"/>
                      <w:color w:val="000000" w:themeColor="text1"/>
                      <w:szCs w:val="21"/>
                    </w:rPr>
                  </w:pPr>
                  <w:r>
                    <w:rPr>
                      <w:rFonts w:eastAsiaTheme="minorEastAsia"/>
                      <w:color w:val="000000" w:themeColor="text1"/>
                      <w:szCs w:val="21"/>
                    </w:rPr>
                    <w:t>ZD</w:t>
                  </w:r>
                  <w:r>
                    <w:rPr>
                      <w:rFonts w:hAnsiTheme="minorEastAsia" w:eastAsiaTheme="minorEastAsia"/>
                      <w:color w:val="000000" w:themeColor="text1"/>
                      <w:szCs w:val="21"/>
                    </w:rPr>
                    <w:t>型体检电场热疗机</w:t>
                  </w:r>
                </w:p>
              </w:tc>
              <w:tc>
                <w:tcPr>
                  <w:tcW w:w="2977" w:type="dxa"/>
                  <w:vAlign w:val="center"/>
                </w:tcPr>
                <w:p w14:paraId="6B84193D">
                  <w:pPr>
                    <w:spacing w:line="360" w:lineRule="exact"/>
                    <w:jc w:val="center"/>
                    <w:rPr>
                      <w:rFonts w:eastAsiaTheme="minorEastAsia"/>
                      <w:color w:val="000000" w:themeColor="text1"/>
                      <w:szCs w:val="21"/>
                    </w:rPr>
                  </w:pPr>
                  <w:r>
                    <w:rPr>
                      <w:rFonts w:eastAsiaTheme="minorEastAsia"/>
                      <w:color w:val="000000" w:themeColor="text1"/>
                      <w:szCs w:val="21"/>
                    </w:rPr>
                    <w:t>ZD-2001(1)</w:t>
                  </w:r>
                </w:p>
              </w:tc>
              <w:tc>
                <w:tcPr>
                  <w:tcW w:w="1418" w:type="dxa"/>
                  <w:vAlign w:val="center"/>
                </w:tcPr>
                <w:p w14:paraId="627D4E6B">
                  <w:pPr>
                    <w:spacing w:line="360" w:lineRule="exact"/>
                    <w:jc w:val="center"/>
                    <w:rPr>
                      <w:rFonts w:eastAsiaTheme="minorEastAsia"/>
                      <w:color w:val="000000" w:themeColor="text1"/>
                      <w:szCs w:val="21"/>
                    </w:rPr>
                  </w:pPr>
                  <w:r>
                    <w:rPr>
                      <w:rFonts w:eastAsiaTheme="minorEastAsia"/>
                      <w:color w:val="000000" w:themeColor="text1"/>
                      <w:szCs w:val="21"/>
                    </w:rPr>
                    <w:t>3</w:t>
                  </w:r>
                </w:p>
              </w:tc>
            </w:tr>
            <w:tr w14:paraId="0CD9F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7CBA4EDE">
                  <w:pPr>
                    <w:spacing w:line="360" w:lineRule="exact"/>
                    <w:jc w:val="center"/>
                    <w:rPr>
                      <w:rFonts w:eastAsiaTheme="minorEastAsia"/>
                      <w:color w:val="000000" w:themeColor="text1"/>
                      <w:szCs w:val="21"/>
                    </w:rPr>
                  </w:pPr>
                  <w:r>
                    <w:rPr>
                      <w:rFonts w:eastAsiaTheme="minorEastAsia"/>
                      <w:color w:val="000000" w:themeColor="text1"/>
                      <w:szCs w:val="21"/>
                    </w:rPr>
                    <w:t>26</w:t>
                  </w:r>
                </w:p>
              </w:tc>
              <w:tc>
                <w:tcPr>
                  <w:tcW w:w="3969" w:type="dxa"/>
                  <w:vAlign w:val="center"/>
                </w:tcPr>
                <w:p w14:paraId="15B1B263">
                  <w:pPr>
                    <w:spacing w:line="360" w:lineRule="exact"/>
                    <w:jc w:val="center"/>
                    <w:rPr>
                      <w:rFonts w:eastAsiaTheme="minorEastAsia"/>
                      <w:color w:val="000000" w:themeColor="text1"/>
                      <w:szCs w:val="21"/>
                    </w:rPr>
                  </w:pPr>
                  <w:r>
                    <w:rPr>
                      <w:rFonts w:hAnsiTheme="minorEastAsia" w:eastAsiaTheme="minorEastAsia"/>
                      <w:color w:val="000000" w:themeColor="text1"/>
                      <w:szCs w:val="21"/>
                    </w:rPr>
                    <w:t>光热治疗仪</w:t>
                  </w:r>
                </w:p>
              </w:tc>
              <w:tc>
                <w:tcPr>
                  <w:tcW w:w="2977" w:type="dxa"/>
                  <w:vAlign w:val="center"/>
                </w:tcPr>
                <w:p w14:paraId="04EAB34E">
                  <w:pPr>
                    <w:spacing w:line="360" w:lineRule="exact"/>
                    <w:jc w:val="center"/>
                    <w:rPr>
                      <w:rFonts w:eastAsiaTheme="minorEastAsia"/>
                      <w:color w:val="000000" w:themeColor="text1"/>
                      <w:szCs w:val="21"/>
                    </w:rPr>
                  </w:pPr>
                  <w:r>
                    <w:rPr>
                      <w:rFonts w:eastAsiaTheme="minorEastAsia"/>
                      <w:color w:val="000000" w:themeColor="text1"/>
                      <w:szCs w:val="21"/>
                    </w:rPr>
                    <w:t>MS-F-1</w:t>
                  </w:r>
                </w:p>
              </w:tc>
              <w:tc>
                <w:tcPr>
                  <w:tcW w:w="1418" w:type="dxa"/>
                  <w:vAlign w:val="center"/>
                </w:tcPr>
                <w:p w14:paraId="4872E0A3">
                  <w:pPr>
                    <w:spacing w:line="360" w:lineRule="exact"/>
                    <w:jc w:val="center"/>
                    <w:rPr>
                      <w:rFonts w:eastAsiaTheme="minorEastAsia"/>
                      <w:color w:val="000000" w:themeColor="text1"/>
                      <w:szCs w:val="21"/>
                    </w:rPr>
                  </w:pPr>
                  <w:r>
                    <w:rPr>
                      <w:rFonts w:eastAsiaTheme="minorEastAsia"/>
                      <w:color w:val="000000" w:themeColor="text1"/>
                      <w:szCs w:val="21"/>
                    </w:rPr>
                    <w:t>5</w:t>
                  </w:r>
                </w:p>
              </w:tc>
            </w:tr>
            <w:tr w14:paraId="148BE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36B31E72">
                  <w:pPr>
                    <w:spacing w:line="360" w:lineRule="exact"/>
                    <w:jc w:val="center"/>
                    <w:rPr>
                      <w:rFonts w:eastAsiaTheme="minorEastAsia"/>
                      <w:color w:val="000000" w:themeColor="text1"/>
                      <w:szCs w:val="21"/>
                    </w:rPr>
                  </w:pPr>
                  <w:r>
                    <w:rPr>
                      <w:rFonts w:eastAsiaTheme="minorEastAsia"/>
                      <w:color w:val="000000" w:themeColor="text1"/>
                      <w:szCs w:val="21"/>
                    </w:rPr>
                    <w:t>27</w:t>
                  </w:r>
                </w:p>
              </w:tc>
              <w:tc>
                <w:tcPr>
                  <w:tcW w:w="3969" w:type="dxa"/>
                  <w:vAlign w:val="center"/>
                </w:tcPr>
                <w:p w14:paraId="651D4662">
                  <w:pPr>
                    <w:spacing w:line="360" w:lineRule="exact"/>
                    <w:jc w:val="center"/>
                    <w:rPr>
                      <w:rFonts w:eastAsiaTheme="minorEastAsia"/>
                      <w:color w:val="000000" w:themeColor="text1"/>
                      <w:szCs w:val="21"/>
                    </w:rPr>
                  </w:pPr>
                  <w:r>
                    <w:rPr>
                      <w:rFonts w:hAnsiTheme="minorEastAsia" w:eastAsiaTheme="minorEastAsia"/>
                      <w:color w:val="000000" w:themeColor="text1"/>
                      <w:szCs w:val="21"/>
                    </w:rPr>
                    <w:t>微波治疗机</w:t>
                  </w:r>
                </w:p>
              </w:tc>
              <w:tc>
                <w:tcPr>
                  <w:tcW w:w="2977" w:type="dxa"/>
                  <w:vAlign w:val="center"/>
                </w:tcPr>
                <w:p w14:paraId="4BAAEACE">
                  <w:pPr>
                    <w:spacing w:line="360" w:lineRule="exact"/>
                    <w:jc w:val="center"/>
                    <w:rPr>
                      <w:rFonts w:eastAsiaTheme="minorEastAsia"/>
                      <w:color w:val="000000" w:themeColor="text1"/>
                      <w:szCs w:val="21"/>
                    </w:rPr>
                  </w:pPr>
                  <w:r>
                    <w:rPr>
                      <w:rFonts w:eastAsiaTheme="minorEastAsia"/>
                      <w:color w:val="000000" w:themeColor="text1"/>
                      <w:szCs w:val="21"/>
                    </w:rPr>
                    <w:t>ZW-1001F</w:t>
                  </w:r>
                </w:p>
              </w:tc>
              <w:tc>
                <w:tcPr>
                  <w:tcW w:w="1418" w:type="dxa"/>
                  <w:vAlign w:val="center"/>
                </w:tcPr>
                <w:p w14:paraId="6309D717">
                  <w:pPr>
                    <w:spacing w:line="360" w:lineRule="exact"/>
                    <w:jc w:val="center"/>
                    <w:rPr>
                      <w:rFonts w:eastAsiaTheme="minorEastAsia"/>
                      <w:color w:val="000000" w:themeColor="text1"/>
                      <w:szCs w:val="21"/>
                    </w:rPr>
                  </w:pPr>
                  <w:r>
                    <w:rPr>
                      <w:rFonts w:eastAsiaTheme="minorEastAsia"/>
                      <w:color w:val="000000" w:themeColor="text1"/>
                      <w:szCs w:val="21"/>
                    </w:rPr>
                    <w:t>2</w:t>
                  </w:r>
                </w:p>
              </w:tc>
            </w:tr>
            <w:tr w14:paraId="03545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0D2A3AEA">
                  <w:pPr>
                    <w:spacing w:line="360" w:lineRule="exact"/>
                    <w:jc w:val="center"/>
                    <w:rPr>
                      <w:rFonts w:eastAsiaTheme="minorEastAsia"/>
                      <w:color w:val="000000" w:themeColor="text1"/>
                      <w:szCs w:val="21"/>
                    </w:rPr>
                  </w:pPr>
                  <w:r>
                    <w:rPr>
                      <w:rFonts w:eastAsiaTheme="minorEastAsia"/>
                      <w:color w:val="000000" w:themeColor="text1"/>
                      <w:szCs w:val="21"/>
                    </w:rPr>
                    <w:t>28</w:t>
                  </w:r>
                </w:p>
              </w:tc>
              <w:tc>
                <w:tcPr>
                  <w:tcW w:w="3969" w:type="dxa"/>
                  <w:vAlign w:val="center"/>
                </w:tcPr>
                <w:p w14:paraId="6DC0FE23">
                  <w:pPr>
                    <w:spacing w:line="360" w:lineRule="exact"/>
                    <w:jc w:val="center"/>
                    <w:rPr>
                      <w:rFonts w:eastAsiaTheme="minorEastAsia"/>
                      <w:color w:val="000000" w:themeColor="text1"/>
                      <w:szCs w:val="21"/>
                    </w:rPr>
                  </w:pPr>
                  <w:r>
                    <w:rPr>
                      <w:rFonts w:hAnsiTheme="minorEastAsia" w:eastAsiaTheme="minorEastAsia"/>
                      <w:color w:val="000000" w:themeColor="text1"/>
                      <w:szCs w:val="21"/>
                    </w:rPr>
                    <w:t>旋磁光子热疗仪</w:t>
                  </w:r>
                </w:p>
              </w:tc>
              <w:tc>
                <w:tcPr>
                  <w:tcW w:w="2977" w:type="dxa"/>
                  <w:vAlign w:val="center"/>
                </w:tcPr>
                <w:p w14:paraId="5A0AB7AB">
                  <w:pPr>
                    <w:spacing w:line="360" w:lineRule="exact"/>
                    <w:jc w:val="center"/>
                    <w:rPr>
                      <w:rFonts w:eastAsiaTheme="minorEastAsia"/>
                      <w:color w:val="000000" w:themeColor="text1"/>
                      <w:szCs w:val="21"/>
                    </w:rPr>
                  </w:pPr>
                  <w:r>
                    <w:rPr>
                      <w:rFonts w:eastAsiaTheme="minorEastAsia"/>
                      <w:color w:val="000000" w:themeColor="text1"/>
                      <w:szCs w:val="21"/>
                    </w:rPr>
                    <w:t>ZQ-108C</w:t>
                  </w:r>
                </w:p>
              </w:tc>
              <w:tc>
                <w:tcPr>
                  <w:tcW w:w="1418" w:type="dxa"/>
                  <w:vAlign w:val="center"/>
                </w:tcPr>
                <w:p w14:paraId="75F0B061">
                  <w:pPr>
                    <w:spacing w:line="360" w:lineRule="exact"/>
                    <w:jc w:val="center"/>
                    <w:rPr>
                      <w:rFonts w:eastAsiaTheme="minorEastAsia"/>
                      <w:color w:val="000000" w:themeColor="text1"/>
                      <w:szCs w:val="21"/>
                    </w:rPr>
                  </w:pPr>
                  <w:r>
                    <w:rPr>
                      <w:rFonts w:eastAsiaTheme="minorEastAsia"/>
                      <w:color w:val="000000" w:themeColor="text1"/>
                      <w:szCs w:val="21"/>
                    </w:rPr>
                    <w:t>2</w:t>
                  </w:r>
                </w:p>
              </w:tc>
            </w:tr>
            <w:tr w14:paraId="7BD62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4195E055">
                  <w:pPr>
                    <w:spacing w:line="360" w:lineRule="exact"/>
                    <w:jc w:val="center"/>
                    <w:rPr>
                      <w:rFonts w:eastAsiaTheme="minorEastAsia"/>
                      <w:color w:val="000000" w:themeColor="text1"/>
                      <w:szCs w:val="21"/>
                    </w:rPr>
                  </w:pPr>
                  <w:r>
                    <w:rPr>
                      <w:rFonts w:eastAsiaTheme="minorEastAsia"/>
                      <w:color w:val="000000" w:themeColor="text1"/>
                      <w:szCs w:val="21"/>
                    </w:rPr>
                    <w:t>29</w:t>
                  </w:r>
                </w:p>
              </w:tc>
              <w:tc>
                <w:tcPr>
                  <w:tcW w:w="3969" w:type="dxa"/>
                  <w:vAlign w:val="center"/>
                </w:tcPr>
                <w:p w14:paraId="33FC66D0">
                  <w:pPr>
                    <w:spacing w:line="360" w:lineRule="exact"/>
                    <w:jc w:val="center"/>
                    <w:rPr>
                      <w:rFonts w:eastAsiaTheme="minorEastAsia"/>
                      <w:color w:val="000000" w:themeColor="text1"/>
                      <w:szCs w:val="21"/>
                    </w:rPr>
                  </w:pPr>
                  <w:r>
                    <w:rPr>
                      <w:rFonts w:hAnsiTheme="minorEastAsia" w:eastAsiaTheme="minorEastAsia"/>
                      <w:color w:val="000000" w:themeColor="text1"/>
                      <w:szCs w:val="21"/>
                    </w:rPr>
                    <w:t>体外短波电容场热疗系统</w:t>
                  </w:r>
                </w:p>
              </w:tc>
              <w:tc>
                <w:tcPr>
                  <w:tcW w:w="2977" w:type="dxa"/>
                  <w:vAlign w:val="center"/>
                </w:tcPr>
                <w:p w14:paraId="4934AD0B">
                  <w:pPr>
                    <w:spacing w:line="360" w:lineRule="exact"/>
                    <w:jc w:val="center"/>
                    <w:rPr>
                      <w:rFonts w:eastAsiaTheme="minorEastAsia"/>
                      <w:color w:val="000000" w:themeColor="text1"/>
                      <w:szCs w:val="21"/>
                    </w:rPr>
                  </w:pPr>
                  <w:r>
                    <w:rPr>
                      <w:rFonts w:eastAsiaTheme="minorEastAsia"/>
                      <w:color w:val="000000" w:themeColor="text1"/>
                      <w:szCs w:val="21"/>
                    </w:rPr>
                    <w:t>CRS2280B</w:t>
                  </w:r>
                </w:p>
              </w:tc>
              <w:tc>
                <w:tcPr>
                  <w:tcW w:w="1418" w:type="dxa"/>
                  <w:vAlign w:val="center"/>
                </w:tcPr>
                <w:p w14:paraId="524B3DA5">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36D24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2F38AE0C">
                  <w:pPr>
                    <w:spacing w:line="360" w:lineRule="exact"/>
                    <w:jc w:val="center"/>
                    <w:rPr>
                      <w:rFonts w:eastAsiaTheme="minorEastAsia"/>
                      <w:color w:val="000000" w:themeColor="text1"/>
                      <w:szCs w:val="21"/>
                    </w:rPr>
                  </w:pPr>
                  <w:r>
                    <w:rPr>
                      <w:rFonts w:eastAsiaTheme="minorEastAsia"/>
                      <w:color w:val="000000" w:themeColor="text1"/>
                      <w:szCs w:val="21"/>
                    </w:rPr>
                    <w:t>30</w:t>
                  </w:r>
                </w:p>
              </w:tc>
              <w:tc>
                <w:tcPr>
                  <w:tcW w:w="3969" w:type="dxa"/>
                  <w:vAlign w:val="center"/>
                </w:tcPr>
                <w:p w14:paraId="1E3FF0F8">
                  <w:pPr>
                    <w:spacing w:line="360" w:lineRule="exact"/>
                    <w:jc w:val="center"/>
                    <w:rPr>
                      <w:rFonts w:eastAsiaTheme="minorEastAsia"/>
                      <w:color w:val="000000" w:themeColor="text1"/>
                      <w:szCs w:val="21"/>
                    </w:rPr>
                  </w:pPr>
                  <w:r>
                    <w:rPr>
                      <w:rFonts w:hAnsiTheme="minorEastAsia" w:eastAsiaTheme="minorEastAsia"/>
                      <w:color w:val="000000" w:themeColor="text1"/>
                      <w:szCs w:val="21"/>
                    </w:rPr>
                    <w:t>微波治疗仪</w:t>
                  </w:r>
                </w:p>
              </w:tc>
              <w:tc>
                <w:tcPr>
                  <w:tcW w:w="2977" w:type="dxa"/>
                  <w:vAlign w:val="center"/>
                </w:tcPr>
                <w:p w14:paraId="5C325234">
                  <w:pPr>
                    <w:spacing w:line="360" w:lineRule="exact"/>
                    <w:jc w:val="center"/>
                    <w:rPr>
                      <w:rFonts w:eastAsiaTheme="minorEastAsia"/>
                      <w:color w:val="000000" w:themeColor="text1"/>
                      <w:szCs w:val="21"/>
                    </w:rPr>
                  </w:pPr>
                  <w:r>
                    <w:rPr>
                      <w:rFonts w:eastAsiaTheme="minorEastAsia"/>
                      <w:color w:val="000000" w:themeColor="text1"/>
                      <w:szCs w:val="21"/>
                    </w:rPr>
                    <w:t>HW-1B</w:t>
                  </w:r>
                </w:p>
              </w:tc>
              <w:tc>
                <w:tcPr>
                  <w:tcW w:w="1418" w:type="dxa"/>
                  <w:vAlign w:val="center"/>
                </w:tcPr>
                <w:p w14:paraId="6387CEAC">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6FEED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1DC4E643">
                  <w:pPr>
                    <w:spacing w:line="360" w:lineRule="exact"/>
                    <w:jc w:val="center"/>
                    <w:rPr>
                      <w:rFonts w:eastAsiaTheme="minorEastAsia"/>
                      <w:color w:val="000000" w:themeColor="text1"/>
                      <w:szCs w:val="21"/>
                    </w:rPr>
                  </w:pPr>
                  <w:r>
                    <w:rPr>
                      <w:rFonts w:eastAsiaTheme="minorEastAsia"/>
                      <w:color w:val="000000" w:themeColor="text1"/>
                      <w:szCs w:val="21"/>
                    </w:rPr>
                    <w:t>31</w:t>
                  </w:r>
                </w:p>
              </w:tc>
              <w:tc>
                <w:tcPr>
                  <w:tcW w:w="3969" w:type="dxa"/>
                  <w:vAlign w:val="center"/>
                </w:tcPr>
                <w:p w14:paraId="4D2D5E82">
                  <w:pPr>
                    <w:spacing w:line="360" w:lineRule="exact"/>
                    <w:jc w:val="center"/>
                    <w:rPr>
                      <w:rFonts w:eastAsiaTheme="minorEastAsia"/>
                      <w:color w:val="000000" w:themeColor="text1"/>
                      <w:szCs w:val="21"/>
                    </w:rPr>
                  </w:pPr>
                  <w:r>
                    <w:rPr>
                      <w:rFonts w:hAnsiTheme="minorEastAsia" w:eastAsiaTheme="minorEastAsia"/>
                      <w:color w:val="000000" w:themeColor="text1"/>
                      <w:szCs w:val="21"/>
                    </w:rPr>
                    <w:t>微波治疗仪</w:t>
                  </w:r>
                </w:p>
              </w:tc>
              <w:tc>
                <w:tcPr>
                  <w:tcW w:w="2977" w:type="dxa"/>
                  <w:vAlign w:val="center"/>
                </w:tcPr>
                <w:p w14:paraId="1350C56E">
                  <w:pPr>
                    <w:spacing w:line="360" w:lineRule="exact"/>
                    <w:jc w:val="center"/>
                    <w:rPr>
                      <w:rFonts w:eastAsiaTheme="minorEastAsia"/>
                      <w:color w:val="000000" w:themeColor="text1"/>
                      <w:szCs w:val="21"/>
                    </w:rPr>
                  </w:pPr>
                  <w:r>
                    <w:rPr>
                      <w:rFonts w:eastAsiaTheme="minorEastAsia"/>
                      <w:color w:val="000000" w:themeColor="text1"/>
                      <w:szCs w:val="21"/>
                    </w:rPr>
                    <w:t>BYK-50</w:t>
                  </w:r>
                </w:p>
              </w:tc>
              <w:tc>
                <w:tcPr>
                  <w:tcW w:w="1418" w:type="dxa"/>
                  <w:vAlign w:val="center"/>
                </w:tcPr>
                <w:p w14:paraId="5D77E25C">
                  <w:pPr>
                    <w:spacing w:line="360" w:lineRule="exact"/>
                    <w:jc w:val="center"/>
                    <w:rPr>
                      <w:rFonts w:eastAsiaTheme="minorEastAsia"/>
                      <w:color w:val="000000" w:themeColor="text1"/>
                      <w:szCs w:val="21"/>
                    </w:rPr>
                  </w:pPr>
                  <w:r>
                    <w:rPr>
                      <w:rFonts w:eastAsiaTheme="minorEastAsia"/>
                      <w:color w:val="000000" w:themeColor="text1"/>
                      <w:szCs w:val="21"/>
                    </w:rPr>
                    <w:t>2</w:t>
                  </w:r>
                </w:p>
              </w:tc>
            </w:tr>
            <w:tr w14:paraId="7BCCC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178143F2">
                  <w:pPr>
                    <w:spacing w:line="360" w:lineRule="exact"/>
                    <w:jc w:val="center"/>
                    <w:rPr>
                      <w:rFonts w:eastAsiaTheme="minorEastAsia"/>
                      <w:color w:val="000000" w:themeColor="text1"/>
                      <w:szCs w:val="21"/>
                    </w:rPr>
                  </w:pPr>
                  <w:r>
                    <w:rPr>
                      <w:rFonts w:eastAsiaTheme="minorEastAsia"/>
                      <w:color w:val="000000" w:themeColor="text1"/>
                      <w:szCs w:val="21"/>
                    </w:rPr>
                    <w:t>32</w:t>
                  </w:r>
                </w:p>
              </w:tc>
              <w:tc>
                <w:tcPr>
                  <w:tcW w:w="3969" w:type="dxa"/>
                  <w:vAlign w:val="center"/>
                </w:tcPr>
                <w:p w14:paraId="1F3164DB">
                  <w:pPr>
                    <w:spacing w:line="360" w:lineRule="exact"/>
                    <w:jc w:val="center"/>
                    <w:rPr>
                      <w:rFonts w:eastAsiaTheme="minorEastAsia"/>
                      <w:color w:val="000000" w:themeColor="text1"/>
                      <w:szCs w:val="21"/>
                    </w:rPr>
                  </w:pPr>
                  <w:r>
                    <w:rPr>
                      <w:rFonts w:hAnsiTheme="minorEastAsia" w:eastAsiaTheme="minorEastAsia"/>
                      <w:color w:val="000000" w:themeColor="text1"/>
                      <w:szCs w:val="21"/>
                    </w:rPr>
                    <w:t>红光</w:t>
                  </w:r>
                  <w:r>
                    <w:rPr>
                      <w:rFonts w:eastAsiaTheme="minorEastAsia"/>
                      <w:color w:val="000000" w:themeColor="text1"/>
                      <w:szCs w:val="21"/>
                    </w:rPr>
                    <w:t>/</w:t>
                  </w:r>
                  <w:r>
                    <w:rPr>
                      <w:rFonts w:hAnsiTheme="minorEastAsia" w:eastAsiaTheme="minorEastAsia"/>
                      <w:color w:val="000000" w:themeColor="text1"/>
                      <w:szCs w:val="21"/>
                    </w:rPr>
                    <w:t>红外光治疗仪</w:t>
                  </w:r>
                </w:p>
              </w:tc>
              <w:tc>
                <w:tcPr>
                  <w:tcW w:w="2977" w:type="dxa"/>
                  <w:vAlign w:val="center"/>
                </w:tcPr>
                <w:p w14:paraId="0771A452">
                  <w:pPr>
                    <w:spacing w:line="360" w:lineRule="exact"/>
                    <w:jc w:val="center"/>
                    <w:rPr>
                      <w:rFonts w:eastAsiaTheme="minorEastAsia"/>
                      <w:color w:val="000000" w:themeColor="text1"/>
                      <w:szCs w:val="21"/>
                    </w:rPr>
                  </w:pPr>
                  <w:r>
                    <w:rPr>
                      <w:rFonts w:eastAsiaTheme="minorEastAsia"/>
                      <w:color w:val="000000" w:themeColor="text1"/>
                      <w:szCs w:val="21"/>
                    </w:rPr>
                    <w:t>MS-F-4</w:t>
                  </w:r>
                </w:p>
              </w:tc>
              <w:tc>
                <w:tcPr>
                  <w:tcW w:w="1418" w:type="dxa"/>
                  <w:vAlign w:val="center"/>
                </w:tcPr>
                <w:p w14:paraId="07D3BBF2">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7F1D9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2AE38083">
                  <w:pPr>
                    <w:spacing w:line="360" w:lineRule="exact"/>
                    <w:jc w:val="center"/>
                    <w:rPr>
                      <w:rFonts w:eastAsiaTheme="minorEastAsia"/>
                      <w:color w:val="000000" w:themeColor="text1"/>
                      <w:szCs w:val="21"/>
                    </w:rPr>
                  </w:pPr>
                  <w:r>
                    <w:rPr>
                      <w:rFonts w:eastAsiaTheme="minorEastAsia"/>
                      <w:color w:val="000000" w:themeColor="text1"/>
                      <w:szCs w:val="21"/>
                    </w:rPr>
                    <w:t>33</w:t>
                  </w:r>
                </w:p>
              </w:tc>
              <w:tc>
                <w:tcPr>
                  <w:tcW w:w="3969" w:type="dxa"/>
                  <w:vAlign w:val="center"/>
                </w:tcPr>
                <w:p w14:paraId="2BFB2988">
                  <w:pPr>
                    <w:spacing w:line="360" w:lineRule="exact"/>
                    <w:jc w:val="center"/>
                    <w:rPr>
                      <w:rFonts w:eastAsiaTheme="minorEastAsia"/>
                      <w:color w:val="000000" w:themeColor="text1"/>
                      <w:szCs w:val="21"/>
                    </w:rPr>
                  </w:pPr>
                  <w:r>
                    <w:rPr>
                      <w:rFonts w:hAnsiTheme="minorEastAsia" w:eastAsiaTheme="minorEastAsia"/>
                      <w:color w:val="000000" w:themeColor="text1"/>
                      <w:szCs w:val="21"/>
                    </w:rPr>
                    <w:t>男性性功能康复治疗仪</w:t>
                  </w:r>
                </w:p>
              </w:tc>
              <w:tc>
                <w:tcPr>
                  <w:tcW w:w="2977" w:type="dxa"/>
                  <w:vAlign w:val="center"/>
                </w:tcPr>
                <w:p w14:paraId="526E33ED">
                  <w:pPr>
                    <w:spacing w:line="360" w:lineRule="exact"/>
                    <w:jc w:val="center"/>
                    <w:rPr>
                      <w:rFonts w:eastAsiaTheme="minorEastAsia"/>
                      <w:color w:val="000000" w:themeColor="text1"/>
                      <w:szCs w:val="21"/>
                    </w:rPr>
                  </w:pPr>
                  <w:r>
                    <w:rPr>
                      <w:rFonts w:eastAsiaTheme="minorEastAsia"/>
                      <w:color w:val="000000" w:themeColor="text1"/>
                      <w:szCs w:val="21"/>
                    </w:rPr>
                    <w:t>JTN-2001</w:t>
                  </w:r>
                </w:p>
              </w:tc>
              <w:tc>
                <w:tcPr>
                  <w:tcW w:w="1418" w:type="dxa"/>
                  <w:vAlign w:val="center"/>
                </w:tcPr>
                <w:p w14:paraId="642903F0">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41AD3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4C224AF5">
                  <w:pPr>
                    <w:spacing w:line="360" w:lineRule="exact"/>
                    <w:jc w:val="center"/>
                    <w:rPr>
                      <w:rFonts w:eastAsiaTheme="minorEastAsia"/>
                      <w:color w:val="000000" w:themeColor="text1"/>
                      <w:szCs w:val="21"/>
                    </w:rPr>
                  </w:pPr>
                  <w:r>
                    <w:rPr>
                      <w:rFonts w:eastAsiaTheme="minorEastAsia"/>
                      <w:color w:val="000000" w:themeColor="text1"/>
                      <w:szCs w:val="21"/>
                    </w:rPr>
                    <w:t>34</w:t>
                  </w:r>
                </w:p>
              </w:tc>
              <w:tc>
                <w:tcPr>
                  <w:tcW w:w="3969" w:type="dxa"/>
                  <w:vAlign w:val="center"/>
                </w:tcPr>
                <w:p w14:paraId="5AB92375">
                  <w:pPr>
                    <w:spacing w:line="360" w:lineRule="exact"/>
                    <w:jc w:val="center"/>
                    <w:rPr>
                      <w:rFonts w:eastAsiaTheme="minorEastAsia"/>
                      <w:color w:val="000000" w:themeColor="text1"/>
                      <w:szCs w:val="21"/>
                    </w:rPr>
                  </w:pPr>
                  <w:r>
                    <w:rPr>
                      <w:rFonts w:hAnsiTheme="minorEastAsia" w:eastAsiaTheme="minorEastAsia"/>
                      <w:color w:val="000000" w:themeColor="text1"/>
                      <w:szCs w:val="21"/>
                    </w:rPr>
                    <w:t>前列腺场效消融仪</w:t>
                  </w:r>
                </w:p>
              </w:tc>
              <w:tc>
                <w:tcPr>
                  <w:tcW w:w="2977" w:type="dxa"/>
                  <w:vAlign w:val="center"/>
                </w:tcPr>
                <w:p w14:paraId="240C3F61">
                  <w:pPr>
                    <w:spacing w:line="360" w:lineRule="exact"/>
                    <w:jc w:val="center"/>
                    <w:rPr>
                      <w:rFonts w:eastAsiaTheme="minorEastAsia"/>
                      <w:color w:val="000000" w:themeColor="text1"/>
                      <w:szCs w:val="21"/>
                    </w:rPr>
                  </w:pPr>
                  <w:r>
                    <w:rPr>
                      <w:rFonts w:eastAsiaTheme="minorEastAsia"/>
                      <w:color w:val="000000" w:themeColor="text1"/>
                      <w:szCs w:val="21"/>
                    </w:rPr>
                    <w:t>HA100</w:t>
                  </w:r>
                </w:p>
              </w:tc>
              <w:tc>
                <w:tcPr>
                  <w:tcW w:w="1418" w:type="dxa"/>
                  <w:vAlign w:val="center"/>
                </w:tcPr>
                <w:p w14:paraId="7C972B3D">
                  <w:pPr>
                    <w:spacing w:line="360" w:lineRule="exact"/>
                    <w:jc w:val="center"/>
                    <w:rPr>
                      <w:rFonts w:eastAsiaTheme="minorEastAsia"/>
                      <w:color w:val="000000" w:themeColor="text1"/>
                      <w:szCs w:val="21"/>
                    </w:rPr>
                  </w:pPr>
                  <w:r>
                    <w:rPr>
                      <w:rFonts w:eastAsiaTheme="minorEastAsia"/>
                      <w:color w:val="000000" w:themeColor="text1"/>
                      <w:szCs w:val="21"/>
                    </w:rPr>
                    <w:t>1</w:t>
                  </w:r>
                </w:p>
              </w:tc>
            </w:tr>
            <w:tr w14:paraId="38B1F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77" w:type="dxa"/>
                  <w:vAlign w:val="center"/>
                </w:tcPr>
                <w:p w14:paraId="4ECF3BFA">
                  <w:pPr>
                    <w:spacing w:line="360" w:lineRule="exact"/>
                    <w:jc w:val="center"/>
                    <w:rPr>
                      <w:rFonts w:eastAsiaTheme="minorEastAsia"/>
                      <w:color w:val="000000" w:themeColor="text1"/>
                      <w:szCs w:val="21"/>
                    </w:rPr>
                  </w:pPr>
                  <w:r>
                    <w:rPr>
                      <w:rFonts w:hint="eastAsia" w:eastAsiaTheme="minorEastAsia"/>
                      <w:color w:val="000000" w:themeColor="text1"/>
                      <w:szCs w:val="21"/>
                    </w:rPr>
                    <w:t>35</w:t>
                  </w:r>
                </w:p>
              </w:tc>
              <w:tc>
                <w:tcPr>
                  <w:tcW w:w="3969" w:type="dxa"/>
                  <w:vAlign w:val="center"/>
                </w:tcPr>
                <w:p w14:paraId="3F6A1495">
                  <w:pPr>
                    <w:spacing w:line="360" w:lineRule="exact"/>
                    <w:jc w:val="center"/>
                    <w:rPr>
                      <w:rFonts w:hAnsiTheme="minorEastAsia" w:eastAsiaTheme="minorEastAsia"/>
                      <w:color w:val="000000" w:themeColor="text1"/>
                      <w:szCs w:val="21"/>
                    </w:rPr>
                  </w:pPr>
                  <w:r>
                    <w:rPr>
                      <w:rFonts w:hint="eastAsia" w:hAnsiTheme="minorEastAsia" w:eastAsiaTheme="minorEastAsia"/>
                      <w:color w:val="000000" w:themeColor="text1"/>
                      <w:szCs w:val="21"/>
                    </w:rPr>
                    <w:t>全身用X射线计算机体层摄影装置</w:t>
                  </w:r>
                </w:p>
              </w:tc>
              <w:tc>
                <w:tcPr>
                  <w:tcW w:w="2977" w:type="dxa"/>
                  <w:vAlign w:val="center"/>
                </w:tcPr>
                <w:p w14:paraId="7478972A">
                  <w:pPr>
                    <w:spacing w:line="360" w:lineRule="exact"/>
                    <w:jc w:val="center"/>
                    <w:rPr>
                      <w:rFonts w:eastAsiaTheme="minorEastAsia"/>
                      <w:color w:val="000000" w:themeColor="text1"/>
                      <w:szCs w:val="21"/>
                    </w:rPr>
                  </w:pPr>
                  <w:r>
                    <w:rPr>
                      <w:rFonts w:hint="eastAsia" w:eastAsiaTheme="minorEastAsia"/>
                      <w:color w:val="000000" w:themeColor="text1"/>
                      <w:szCs w:val="21"/>
                    </w:rPr>
                    <w:t>LightSpeed16</w:t>
                  </w:r>
                </w:p>
              </w:tc>
              <w:tc>
                <w:tcPr>
                  <w:tcW w:w="1418" w:type="dxa"/>
                  <w:vAlign w:val="center"/>
                </w:tcPr>
                <w:p w14:paraId="7DE0B7C5">
                  <w:pPr>
                    <w:spacing w:line="360" w:lineRule="exact"/>
                    <w:jc w:val="center"/>
                    <w:rPr>
                      <w:rFonts w:eastAsiaTheme="minorEastAsia"/>
                      <w:color w:val="000000" w:themeColor="text1"/>
                      <w:szCs w:val="21"/>
                    </w:rPr>
                  </w:pPr>
                  <w:r>
                    <w:rPr>
                      <w:rFonts w:hint="eastAsia" w:eastAsiaTheme="minorEastAsia"/>
                      <w:color w:val="000000" w:themeColor="text1"/>
                      <w:szCs w:val="21"/>
                    </w:rPr>
                    <w:t>1</w:t>
                  </w:r>
                </w:p>
              </w:tc>
            </w:tr>
          </w:tbl>
          <w:p w14:paraId="5B780837">
            <w:pPr>
              <w:snapToGrid w:val="0"/>
              <w:spacing w:line="480" w:lineRule="exact"/>
              <w:ind w:firstLine="472" w:firstLineChars="196"/>
              <w:rPr>
                <w:b/>
                <w:color w:val="000000" w:themeColor="text1"/>
                <w:sz w:val="24"/>
              </w:rPr>
            </w:pPr>
            <w:r>
              <w:rPr>
                <w:rFonts w:hint="eastAsia"/>
                <w:b/>
                <w:color w:val="000000" w:themeColor="text1"/>
                <w:sz w:val="24"/>
              </w:rPr>
              <w:t>4</w:t>
            </w:r>
            <w:r>
              <w:rPr>
                <w:rFonts w:hAnsi="宋体"/>
                <w:b/>
                <w:color w:val="000000" w:themeColor="text1"/>
                <w:sz w:val="24"/>
              </w:rPr>
              <w:t>、劳动定员及工作制度</w:t>
            </w:r>
          </w:p>
          <w:p w14:paraId="592439E8">
            <w:pPr>
              <w:spacing w:line="480" w:lineRule="exact"/>
              <w:ind w:firstLine="480" w:firstLineChars="200"/>
              <w:rPr>
                <w:color w:val="000000" w:themeColor="text1"/>
                <w:kern w:val="0"/>
                <w:sz w:val="24"/>
              </w:rPr>
            </w:pPr>
            <w:r>
              <w:rPr>
                <w:rFonts w:hint="eastAsia"/>
                <w:color w:val="000000" w:themeColor="text1"/>
                <w:kern w:val="0"/>
                <w:sz w:val="24"/>
              </w:rPr>
              <w:t>医院实行全年不休息工作制度，年工作365天，实行24小时值班工作制度，每班工作8小时，全院医务人员共50人。</w:t>
            </w:r>
          </w:p>
          <w:p w14:paraId="20113EC3">
            <w:pPr>
              <w:spacing w:line="480" w:lineRule="exact"/>
              <w:ind w:firstLine="482" w:firstLineChars="200"/>
              <w:rPr>
                <w:color w:val="000000" w:themeColor="text1"/>
                <w:kern w:val="0"/>
                <w:sz w:val="24"/>
              </w:rPr>
            </w:pPr>
            <w:r>
              <w:rPr>
                <w:rFonts w:hint="eastAsia"/>
                <w:b/>
                <w:bCs/>
                <w:color w:val="000000" w:themeColor="text1"/>
                <w:sz w:val="24"/>
              </w:rPr>
              <w:t>5</w:t>
            </w:r>
            <w:r>
              <w:rPr>
                <w:rFonts w:hAnsi="宋体"/>
                <w:b/>
                <w:bCs/>
                <w:color w:val="000000" w:themeColor="text1"/>
                <w:sz w:val="24"/>
              </w:rPr>
              <w:t>、平面布置</w:t>
            </w:r>
          </w:p>
          <w:p w14:paraId="008F0C3E">
            <w:pPr>
              <w:adjustRightInd w:val="0"/>
              <w:snapToGrid w:val="0"/>
              <w:spacing w:line="480" w:lineRule="exact"/>
              <w:ind w:firstLine="470" w:firstLineChars="196"/>
              <w:rPr>
                <w:bCs/>
                <w:color w:val="000000" w:themeColor="text1"/>
                <w:sz w:val="24"/>
              </w:rPr>
            </w:pPr>
            <w:r>
              <w:rPr>
                <w:rFonts w:hint="eastAsia"/>
                <w:bCs/>
                <w:color w:val="000000" w:themeColor="text1"/>
                <w:sz w:val="24"/>
              </w:rPr>
              <w:t>项目为沿街独栋三层商业楼，各楼层布置情况具体见附图2，</w:t>
            </w:r>
            <w:r>
              <w:rPr>
                <w:rFonts w:hint="eastAsia"/>
                <w:color w:val="000000" w:themeColor="text1"/>
                <w:sz w:val="24"/>
              </w:rPr>
              <w:t>项目场地照片见附图3</w:t>
            </w:r>
            <w:r>
              <w:rPr>
                <w:rFonts w:hAnsi="宋体"/>
                <w:color w:val="000000" w:themeColor="text1"/>
                <w:sz w:val="24"/>
              </w:rPr>
              <w:t>。</w:t>
            </w:r>
          </w:p>
        </w:tc>
      </w:tr>
      <w:tr w14:paraId="7EABE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46" w:hRule="atLeast"/>
          <w:jc w:val="center"/>
        </w:trPr>
        <w:tc>
          <w:tcPr>
            <w:tcW w:w="577" w:type="dxa"/>
            <w:vAlign w:val="center"/>
          </w:tcPr>
          <w:p w14:paraId="33201D35">
            <w:pPr>
              <w:pStyle w:val="22"/>
              <w:adjustRightInd w:val="0"/>
              <w:snapToGrid w:val="0"/>
              <w:spacing w:before="0" w:beforeAutospacing="0" w:after="0" w:afterAutospacing="0"/>
              <w:jc w:val="center"/>
              <w:rPr>
                <w:rFonts w:cs="宋体"/>
                <w:color w:val="000000" w:themeColor="text1"/>
                <w:sz w:val="21"/>
                <w:szCs w:val="21"/>
              </w:rPr>
            </w:pPr>
            <w:r>
              <w:rPr>
                <w:rFonts w:hint="eastAsia" w:cs="宋体"/>
                <w:color w:val="000000" w:themeColor="text1"/>
                <w:sz w:val="21"/>
                <w:szCs w:val="21"/>
              </w:rPr>
              <w:t>工艺流程和产排污环节</w:t>
            </w:r>
          </w:p>
        </w:tc>
        <w:tc>
          <w:tcPr>
            <w:tcW w:w="9732" w:type="dxa"/>
          </w:tcPr>
          <w:p w14:paraId="466C8DDA">
            <w:pPr>
              <w:spacing w:line="480" w:lineRule="exact"/>
              <w:ind w:firstLine="482" w:firstLineChars="200"/>
              <w:rPr>
                <w:b/>
                <w:color w:val="000000" w:themeColor="text1"/>
                <w:sz w:val="24"/>
              </w:rPr>
            </w:pPr>
            <w:r>
              <w:rPr>
                <w:rFonts w:hint="eastAsia"/>
                <w:b/>
                <w:color w:val="000000" w:themeColor="text1"/>
                <w:sz w:val="24"/>
              </w:rPr>
              <w:t>一、施工期工艺流程</w:t>
            </w:r>
          </w:p>
          <w:p w14:paraId="7D1AEDCD">
            <w:pPr>
              <w:spacing w:line="480" w:lineRule="exact"/>
              <w:ind w:firstLine="480"/>
              <w:jc w:val="left"/>
              <w:rPr>
                <w:rFonts w:hAnsi="宋体"/>
                <w:color w:val="000000" w:themeColor="text1"/>
                <w:sz w:val="24"/>
              </w:rPr>
            </w:pPr>
            <w:r>
              <w:rPr>
                <w:rFonts w:hint="eastAsia" w:hAnsi="宋体"/>
                <w:color w:val="000000" w:themeColor="text1"/>
                <w:sz w:val="24"/>
              </w:rPr>
              <w:t>本项目</w:t>
            </w:r>
            <w:r>
              <w:rPr>
                <w:rFonts w:hint="eastAsia"/>
                <w:color w:val="000000" w:themeColor="text1"/>
                <w:sz w:val="24"/>
                <w:szCs w:val="28"/>
              </w:rPr>
              <w:t>现</w:t>
            </w:r>
            <w:r>
              <w:rPr>
                <w:rFonts w:hint="eastAsia"/>
                <w:color w:val="000000" w:themeColor="text1"/>
                <w:sz w:val="24"/>
              </w:rPr>
              <w:t>租赁一栋三层建筑（原欧亚医院旧址）</w:t>
            </w:r>
            <w:r>
              <w:rPr>
                <w:rFonts w:hint="eastAsia" w:hAnsi="宋体"/>
                <w:color w:val="000000" w:themeColor="text1"/>
                <w:sz w:val="24"/>
              </w:rPr>
              <w:t>，施工期主要是对楼房房间、水电进行改造和装修，施工期的工程在基本在室内进行，对环境产生的影响较小。</w:t>
            </w:r>
          </w:p>
          <w:p w14:paraId="23038A80">
            <w:pPr>
              <w:spacing w:line="480" w:lineRule="exact"/>
              <w:ind w:firstLine="482" w:firstLineChars="200"/>
              <w:rPr>
                <w:b/>
                <w:color w:val="000000" w:themeColor="text1"/>
                <w:sz w:val="24"/>
              </w:rPr>
            </w:pPr>
            <w:r>
              <w:rPr>
                <w:rFonts w:hint="eastAsia"/>
                <w:b/>
                <w:color w:val="000000" w:themeColor="text1"/>
                <w:sz w:val="24"/>
              </w:rPr>
              <w:t>二、运营期工艺流程</w:t>
            </w:r>
          </w:p>
          <w:p w14:paraId="73A3369E">
            <w:pPr>
              <w:spacing w:line="480" w:lineRule="exact"/>
              <w:ind w:firstLine="480" w:firstLineChars="200"/>
              <w:rPr>
                <w:color w:val="000000" w:themeColor="text1"/>
                <w:sz w:val="24"/>
              </w:rPr>
            </w:pPr>
            <w:r>
              <w:rPr>
                <w:color w:val="000000" w:themeColor="text1"/>
                <w:sz w:val="24"/>
              </w:rPr>
              <w:t>1、</w:t>
            </w:r>
            <w:r>
              <w:rPr>
                <w:rFonts w:hint="eastAsia"/>
                <w:color w:val="000000" w:themeColor="text1"/>
                <w:sz w:val="24"/>
              </w:rPr>
              <w:t>医院工艺</w:t>
            </w:r>
            <w:r>
              <w:rPr>
                <w:color w:val="000000" w:themeColor="text1"/>
                <w:sz w:val="24"/>
              </w:rPr>
              <w:t>流程</w:t>
            </w:r>
          </w:p>
          <w:p w14:paraId="02D36127">
            <w:pPr>
              <w:spacing w:line="480" w:lineRule="exact"/>
              <w:rPr>
                <w:color w:val="000000" w:themeColor="text1"/>
                <w:sz w:val="24"/>
              </w:rPr>
            </w:pPr>
          </w:p>
          <w:p w14:paraId="3B683FCE">
            <w:pPr>
              <w:spacing w:line="480" w:lineRule="exact"/>
              <w:rPr>
                <w:color w:val="000000" w:themeColor="text1"/>
                <w:sz w:val="24"/>
              </w:rPr>
            </w:pPr>
          </w:p>
          <w:p w14:paraId="6C7A1F75">
            <w:pPr>
              <w:spacing w:line="480" w:lineRule="exact"/>
              <w:rPr>
                <w:color w:val="000000" w:themeColor="text1"/>
                <w:sz w:val="24"/>
              </w:rPr>
            </w:pPr>
          </w:p>
          <w:p w14:paraId="59BD0E81">
            <w:pPr>
              <w:spacing w:line="480" w:lineRule="exact"/>
              <w:rPr>
                <w:color w:val="000000" w:themeColor="text1"/>
                <w:sz w:val="24"/>
              </w:rPr>
            </w:pPr>
          </w:p>
          <w:p w14:paraId="4F6E3D31">
            <w:pPr>
              <w:spacing w:line="480" w:lineRule="exact"/>
              <w:rPr>
                <w:color w:val="000000" w:themeColor="text1"/>
                <w:sz w:val="24"/>
              </w:rPr>
            </w:pPr>
          </w:p>
          <w:p w14:paraId="20288341">
            <w:pPr>
              <w:spacing w:line="480" w:lineRule="exact"/>
              <w:rPr>
                <w:color w:val="000000" w:themeColor="text1"/>
                <w:sz w:val="24"/>
              </w:rPr>
            </w:pPr>
          </w:p>
          <w:p w14:paraId="19C25A9C">
            <w:pPr>
              <w:spacing w:line="480" w:lineRule="exact"/>
              <w:rPr>
                <w:color w:val="000000" w:themeColor="text1"/>
                <w:sz w:val="24"/>
              </w:rPr>
            </w:pPr>
          </w:p>
          <w:p w14:paraId="39C11FDB">
            <w:pPr>
              <w:spacing w:line="480" w:lineRule="exact"/>
              <w:rPr>
                <w:color w:val="000000" w:themeColor="text1"/>
                <w:sz w:val="24"/>
              </w:rPr>
            </w:pPr>
          </w:p>
          <w:p w14:paraId="2C417346">
            <w:pPr>
              <w:spacing w:line="480" w:lineRule="exact"/>
              <w:rPr>
                <w:color w:val="000000" w:themeColor="text1"/>
                <w:sz w:val="24"/>
              </w:rPr>
            </w:pPr>
          </w:p>
          <w:p w14:paraId="45DCC217">
            <w:pPr>
              <w:spacing w:line="480" w:lineRule="exact"/>
              <w:rPr>
                <w:color w:val="000000" w:themeColor="text1"/>
                <w:sz w:val="24"/>
              </w:rPr>
            </w:pPr>
          </w:p>
          <w:p w14:paraId="02E8F9F2">
            <w:pPr>
              <w:spacing w:line="480" w:lineRule="exact"/>
              <w:rPr>
                <w:color w:val="000000" w:themeColor="text1"/>
                <w:sz w:val="24"/>
              </w:rPr>
            </w:pPr>
          </w:p>
          <w:p w14:paraId="5C048EA4">
            <w:pPr>
              <w:spacing w:line="480" w:lineRule="exact"/>
              <w:rPr>
                <w:color w:val="000000" w:themeColor="text1"/>
                <w:sz w:val="24"/>
              </w:rPr>
            </w:pPr>
          </w:p>
          <w:p w14:paraId="78F5B3F9">
            <w:pPr>
              <w:spacing w:line="480" w:lineRule="exact"/>
              <w:rPr>
                <w:color w:val="000000" w:themeColor="text1"/>
                <w:sz w:val="24"/>
              </w:rPr>
            </w:pPr>
          </w:p>
          <w:p w14:paraId="7ADB92E3">
            <w:pPr>
              <w:spacing w:line="480" w:lineRule="exact"/>
              <w:rPr>
                <w:color w:val="000000" w:themeColor="text1"/>
                <w:sz w:val="24"/>
              </w:rPr>
            </w:pPr>
          </w:p>
          <w:p w14:paraId="06A4536A">
            <w:pPr>
              <w:spacing w:line="480" w:lineRule="exact"/>
              <w:rPr>
                <w:color w:val="000000" w:themeColor="text1"/>
                <w:sz w:val="24"/>
              </w:rPr>
            </w:pPr>
          </w:p>
          <w:p w14:paraId="719DD5F8">
            <w:pPr>
              <w:spacing w:line="480" w:lineRule="exact"/>
              <w:rPr>
                <w:color w:val="000000" w:themeColor="text1"/>
                <w:sz w:val="24"/>
              </w:rPr>
            </w:pPr>
          </w:p>
          <w:p w14:paraId="364664A5">
            <w:pPr>
              <w:spacing w:line="480" w:lineRule="exact"/>
              <w:rPr>
                <w:color w:val="000000" w:themeColor="text1"/>
                <w:sz w:val="24"/>
              </w:rPr>
            </w:pPr>
          </w:p>
          <w:p w14:paraId="531B6DDE">
            <w:pPr>
              <w:spacing w:line="480" w:lineRule="exact"/>
              <w:rPr>
                <w:color w:val="000000" w:themeColor="text1"/>
                <w:sz w:val="24"/>
              </w:rPr>
            </w:pPr>
          </w:p>
          <w:p w14:paraId="0C594CAD">
            <w:pPr>
              <w:spacing w:line="480" w:lineRule="exact"/>
              <w:rPr>
                <w:color w:val="000000" w:themeColor="text1"/>
                <w:sz w:val="24"/>
              </w:rPr>
            </w:pPr>
          </w:p>
          <w:p w14:paraId="3C48670C">
            <w:pPr>
              <w:spacing w:line="480" w:lineRule="exact"/>
              <w:rPr>
                <w:color w:val="000000" w:themeColor="text1"/>
                <w:sz w:val="24"/>
              </w:rPr>
            </w:pPr>
          </w:p>
          <w:p w14:paraId="09CAA33C">
            <w:pPr>
              <w:spacing w:line="480" w:lineRule="exact"/>
              <w:rPr>
                <w:color w:val="000000" w:themeColor="text1"/>
                <w:sz w:val="24"/>
              </w:rPr>
            </w:pPr>
          </w:p>
          <w:p w14:paraId="1C55D3F1">
            <w:pPr>
              <w:spacing w:line="480" w:lineRule="exact"/>
              <w:rPr>
                <w:color w:val="000000" w:themeColor="text1"/>
                <w:sz w:val="24"/>
              </w:rPr>
            </w:pPr>
          </w:p>
          <w:p w14:paraId="24DADB71">
            <w:pPr>
              <w:spacing w:line="480" w:lineRule="exact"/>
              <w:rPr>
                <w:color w:val="000000" w:themeColor="text1"/>
                <w:sz w:val="24"/>
              </w:rPr>
            </w:pPr>
            <w:r>
              <w:rPr>
                <w:color w:val="000000" w:themeColor="text1"/>
                <w:sz w:val="24"/>
              </w:rPr>
              <w:pict>
                <v:rect id="_x0000_s38096" o:spid="_x0000_s38096" o:spt="1" style="position:absolute;left:0pt;margin-left:250.15pt;margin-top:22.4pt;height:24.3pt;width:40.8pt;z-index:251687936;mso-width-relative:page;mso-height-relative:page;" coordsize="21600,21600">
                  <v:path/>
                  <v:fill focussize="0,0"/>
                  <v:stroke/>
                  <v:imagedata o:title=""/>
                  <o:lock v:ext="edit"/>
                  <v:textbox>
                    <w:txbxContent>
                      <w:p w14:paraId="73A4BA39">
                        <w:pPr>
                          <w:jc w:val="center"/>
                        </w:pPr>
                        <w:r>
                          <w:rPr>
                            <w:rFonts w:hint="eastAsia"/>
                          </w:rPr>
                          <w:t>门诊</w:t>
                        </w:r>
                      </w:p>
                    </w:txbxContent>
                  </v:textbox>
                </v:rect>
              </w:pict>
            </w:r>
            <w:r>
              <w:rPr>
                <w:color w:val="000000" w:themeColor="text1"/>
                <w:sz w:val="24"/>
              </w:rPr>
              <w:pict>
                <v:rect id="_x0000_s38094" o:spid="_x0000_s38094" o:spt="1" style="position:absolute;left:0pt;margin-left:191.55pt;margin-top:22.4pt;height:24.3pt;width:40.8pt;z-index:251685888;mso-width-relative:page;mso-height-relative:page;" coordsize="21600,21600">
                  <v:path/>
                  <v:fill focussize="0,0"/>
                  <v:stroke/>
                  <v:imagedata o:title=""/>
                  <o:lock v:ext="edit"/>
                  <v:textbox>
                    <w:txbxContent>
                      <w:p w14:paraId="091644EB">
                        <w:pPr>
                          <w:jc w:val="center"/>
                        </w:pPr>
                        <w:r>
                          <w:rPr>
                            <w:rFonts w:hint="eastAsia"/>
                          </w:rPr>
                          <w:t>检查</w:t>
                        </w:r>
                      </w:p>
                    </w:txbxContent>
                  </v:textbox>
                </v:rect>
              </w:pict>
            </w:r>
            <w:r>
              <w:rPr>
                <w:rFonts w:ascii="宋体" w:hAnsi="宋体"/>
                <w:color w:val="000000" w:themeColor="text1"/>
                <w:sz w:val="18"/>
                <w:szCs w:val="18"/>
              </w:rPr>
              <w:pict>
                <v:rect id="_x0000_s38101" o:spid="_x0000_s38101" o:spt="1" style="position:absolute;left:0pt;margin-left:417.9pt;margin-top:22.4pt;height:22.6pt;width:58.7pt;z-index:251693056;mso-width-relative:page;mso-height-relative:page;" stroked="f" coordsize="21600,21600">
                  <v:path/>
                  <v:fill focussize="0,0"/>
                  <v:stroke on="f"/>
                  <v:imagedata o:title=""/>
                  <o:lock v:ext="edit"/>
                  <v:textbox>
                    <w:txbxContent>
                      <w:p w14:paraId="569F1AFA">
                        <w:pPr>
                          <w:jc w:val="center"/>
                        </w:pPr>
                        <w:r>
                          <w:rPr>
                            <w:rFonts w:hint="eastAsia"/>
                          </w:rPr>
                          <w:t>病人返回</w:t>
                        </w:r>
                      </w:p>
                    </w:txbxContent>
                  </v:textbox>
                </v:rect>
              </w:pict>
            </w:r>
            <w:r>
              <w:rPr>
                <w:color w:val="000000" w:themeColor="text1"/>
                <w:sz w:val="24"/>
              </w:rPr>
              <w:pict>
                <v:rect id="_x0000_s38098" o:spid="_x0000_s38098" o:spt="1" style="position:absolute;left:0pt;margin-left:348.65pt;margin-top:22.4pt;height:24.3pt;width:40.8pt;z-index:251689984;mso-width-relative:page;mso-height-relative:page;" coordsize="21600,21600">
                  <v:path/>
                  <v:fill focussize="0,0"/>
                  <v:stroke/>
                  <v:imagedata o:title=""/>
                  <o:lock v:ext="edit"/>
                  <v:textbox>
                    <w:txbxContent>
                      <w:p w14:paraId="622076CF">
                        <w:pPr>
                          <w:jc w:val="center"/>
                        </w:pPr>
                        <w:r>
                          <w:rPr>
                            <w:rFonts w:hint="eastAsia"/>
                          </w:rPr>
                          <w:t>取药</w:t>
                        </w:r>
                      </w:p>
                    </w:txbxContent>
                  </v:textbox>
                </v:rect>
              </w:pict>
            </w:r>
            <w:r>
              <w:rPr>
                <w:color w:val="000000" w:themeColor="text1"/>
                <w:sz w:val="24"/>
              </w:rPr>
              <w:pict>
                <v:rect id="_x0000_s38092" o:spid="_x0000_s38092" o:spt="1" style="position:absolute;left:0pt;margin-left:128.9pt;margin-top:21.65pt;height:24.3pt;width:39.95pt;z-index:251683840;mso-width-relative:page;mso-height-relative:page;" coordsize="21600,21600">
                  <v:path/>
                  <v:fill focussize="0,0"/>
                  <v:stroke/>
                  <v:imagedata o:title=""/>
                  <o:lock v:ext="edit"/>
                  <v:textbox>
                    <w:txbxContent>
                      <w:p w14:paraId="0AF20DB4">
                        <w:pPr>
                          <w:jc w:val="center"/>
                        </w:pPr>
                        <w:r>
                          <w:rPr>
                            <w:rFonts w:hint="eastAsia"/>
                          </w:rPr>
                          <w:t>门诊</w:t>
                        </w:r>
                      </w:p>
                    </w:txbxContent>
                  </v:textbox>
                </v:rect>
              </w:pict>
            </w:r>
            <w:r>
              <w:rPr>
                <w:color w:val="000000" w:themeColor="text1"/>
                <w:sz w:val="24"/>
              </w:rPr>
              <w:pict>
                <v:rect id="_x0000_s38090" o:spid="_x0000_s38090" o:spt="1" style="position:absolute;left:0pt;margin-left:56.8pt;margin-top:21.65pt;height:24.3pt;width:40.8pt;z-index:251681792;mso-width-relative:page;mso-height-relative:page;" coordsize="21600,21600">
                  <v:path/>
                  <v:fill focussize="0,0"/>
                  <v:stroke/>
                  <v:imagedata o:title=""/>
                  <o:lock v:ext="edit"/>
                  <v:textbox>
                    <w:txbxContent>
                      <w:p w14:paraId="2A6C18F5">
                        <w:pPr>
                          <w:jc w:val="center"/>
                        </w:pPr>
                        <w:r>
                          <w:rPr>
                            <w:rFonts w:hint="eastAsia"/>
                          </w:rPr>
                          <w:t>挂号</w:t>
                        </w:r>
                      </w:p>
                    </w:txbxContent>
                  </v:textbox>
                </v:rect>
              </w:pict>
            </w:r>
            <w:r>
              <w:rPr>
                <w:color w:val="000000" w:themeColor="text1"/>
                <w:sz w:val="24"/>
              </w:rPr>
              <w:pict>
                <v:rect id="_x0000_s38175" o:spid="_x0000_s38175" o:spt="1" style="position:absolute;left:0pt;margin-left:10.45pt;margin-top:10.6pt;height:18.8pt;width:40.8pt;z-index:251751424;mso-width-relative:page;mso-height-relative:page;" stroked="f" coordsize="21600,21600">
                  <v:path/>
                  <v:fill focussize="0,0"/>
                  <v:stroke on="f"/>
                  <v:imagedata o:title=""/>
                  <o:lock v:ext="edit"/>
                  <v:textbox>
                    <w:txbxContent>
                      <w:p w14:paraId="0081C61D">
                        <w:pPr>
                          <w:jc w:val="center"/>
                        </w:pPr>
                        <w:r>
                          <w:rPr>
                            <w:rFonts w:hint="eastAsia"/>
                          </w:rPr>
                          <w:t>病人</w:t>
                        </w:r>
                      </w:p>
                    </w:txbxContent>
                  </v:textbox>
                </v:rect>
              </w:pict>
            </w:r>
          </w:p>
          <w:p w14:paraId="04B0E39B">
            <w:pPr>
              <w:spacing w:line="480" w:lineRule="exact"/>
              <w:jc w:val="center"/>
              <w:rPr>
                <w:rFonts w:ascii="宋体" w:hAnsi="宋体"/>
                <w:color w:val="000000" w:themeColor="text1"/>
                <w:sz w:val="18"/>
                <w:szCs w:val="18"/>
              </w:rPr>
            </w:pPr>
            <w:r>
              <w:rPr>
                <w:color w:val="000000" w:themeColor="text1"/>
                <w:sz w:val="24"/>
              </w:rPr>
              <w:pict>
                <v:shape id="_x0000_s38176" o:spid="_x0000_s38176" o:spt="32" type="#_x0000_t32" style="position:absolute;left:0pt;margin-left:270.2pt;margin-top:22.7pt;height:32.95pt;width:0.6pt;z-index:251752448;mso-width-relative:page;mso-height-relative:page;" o:connectortype="straight" filled="f" coordsize="21600,21600">
                  <v:path arrowok="t"/>
                  <v:fill on="f" focussize="0,0"/>
                  <v:stroke endarrow="block"/>
                  <v:imagedata o:title=""/>
                  <o:lock v:ext="edit"/>
                </v:shape>
              </w:pict>
            </w:r>
            <w:r>
              <w:rPr>
                <w:color w:val="000000" w:themeColor="text1"/>
                <w:sz w:val="24"/>
              </w:rPr>
              <w:pict>
                <v:shape id="_x0000_s38097" o:spid="_x0000_s38097" o:spt="32" type="#_x0000_t32" style="position:absolute;left:0pt;margin-left:290.5pt;margin-top:9.95pt;height:0pt;width:59.6pt;z-index:251688960;mso-width-relative:page;mso-height-relative:page;" o:connectortype="straight" filled="f" coordsize="21600,21600">
                  <v:path arrowok="t"/>
                  <v:fill on="f" focussize="0,0"/>
                  <v:stroke endarrow="block"/>
                  <v:imagedata o:title=""/>
                  <o:lock v:ext="edit"/>
                </v:shape>
              </w:pict>
            </w:r>
            <w:r>
              <w:rPr>
                <w:color w:val="000000" w:themeColor="text1"/>
                <w:sz w:val="24"/>
              </w:rPr>
              <w:pict>
                <v:shape id="_x0000_s38093" o:spid="_x0000_s38093" o:spt="32" type="#_x0000_t32" style="position:absolute;left:0pt;flip:y;margin-left:232.35pt;margin-top:9.9pt;height:0.05pt;width:17.8pt;z-index:251684864;mso-width-relative:page;mso-height-relative:page;" o:connectortype="straight" filled="f" coordsize="21600,21600">
                  <v:path arrowok="t"/>
                  <v:fill on="f" focussize="0,0"/>
                  <v:stroke endarrow="block"/>
                  <v:imagedata o:title=""/>
                  <o:lock v:ext="edit"/>
                </v:shape>
              </w:pict>
            </w:r>
            <w:r>
              <w:rPr>
                <w:color w:val="000000" w:themeColor="text1"/>
                <w:sz w:val="24"/>
              </w:rPr>
              <w:pict>
                <v:shape id="_x0000_s38091" o:spid="_x0000_s38091" o:spt="32" type="#_x0000_t32" style="position:absolute;left:0pt;margin-left:169.7pt;margin-top:9.95pt;height:0pt;width:21.85pt;z-index:251682816;mso-width-relative:page;mso-height-relative:page;" o:connectortype="straight" filled="f" coordsize="21600,21600">
                  <v:path arrowok="t"/>
                  <v:fill on="f" focussize="0,0"/>
                  <v:stroke endarrow="block"/>
                  <v:imagedata o:title=""/>
                  <o:lock v:ext="edit"/>
                </v:shape>
              </w:pict>
            </w:r>
            <w:r>
              <w:rPr>
                <w:color w:val="000000" w:themeColor="text1"/>
                <w:sz w:val="24"/>
              </w:rPr>
              <w:pict>
                <v:shape id="_x0000_s38095" o:spid="_x0000_s38095" o:spt="32" type="#_x0000_t32" style="position:absolute;left:0pt;margin-left:389.45pt;margin-top:9.2pt;height:0pt;width:28.45pt;z-index:251686912;mso-width-relative:page;mso-height-relative:page;" o:connectortype="straight" filled="f" coordsize="21600,21600">
                  <v:path arrowok="t"/>
                  <v:fill on="f" focussize="0,0"/>
                  <v:stroke endarrow="block"/>
                  <v:imagedata o:title=""/>
                  <o:lock v:ext="edit"/>
                </v:shape>
              </w:pict>
            </w:r>
            <w:r>
              <w:rPr>
                <w:color w:val="000000" w:themeColor="text1"/>
                <w:sz w:val="24"/>
              </w:rPr>
              <w:pict>
                <v:shape id="_x0000_s38099" o:spid="_x0000_s38099" o:spt="32" type="#_x0000_t32" style="position:absolute;left:0pt;margin-left:98.75pt;margin-top:9.15pt;height:0pt;width:30.15pt;z-index:251691008;mso-width-relative:page;mso-height-relative:page;" o:connectortype="straight" filled="f" coordsize="21600,21600">
                  <v:path arrowok="t"/>
                  <v:fill on="f" focussize="0,0"/>
                  <v:stroke endarrow="block"/>
                  <v:imagedata o:title=""/>
                  <o:lock v:ext="edit"/>
                </v:shape>
              </w:pict>
            </w:r>
            <w:r>
              <w:rPr>
                <w:color w:val="000000" w:themeColor="text1"/>
                <w:sz w:val="24"/>
              </w:rPr>
              <w:pict>
                <v:shape id="_x0000_s38174" o:spid="_x0000_s38174" o:spt="32" type="#_x0000_t32" style="position:absolute;left:0pt;flip:y;margin-left:6.95pt;margin-top:9.15pt;height:0.05pt;width:49.85pt;z-index:251750400;mso-width-relative:page;mso-height-relative:page;" o:connectortype="straight" filled="f" coordsize="21600,21600">
                  <v:path arrowok="t"/>
                  <v:fill on="f" focussize="0,0"/>
                  <v:stroke endarrow="block"/>
                  <v:imagedata o:title=""/>
                  <o:lock v:ext="edit"/>
                </v:shape>
              </w:pict>
            </w:r>
          </w:p>
          <w:p w14:paraId="0980129C">
            <w:pPr>
              <w:spacing w:line="480" w:lineRule="exact"/>
              <w:jc w:val="center"/>
              <w:rPr>
                <w:rFonts w:ascii="宋体" w:hAnsi="宋体"/>
                <w:color w:val="000000" w:themeColor="text1"/>
                <w:sz w:val="18"/>
                <w:szCs w:val="18"/>
              </w:rPr>
            </w:pPr>
            <w:r>
              <w:rPr>
                <w:rFonts w:ascii="宋体" w:hAnsi="宋体"/>
                <w:color w:val="000000" w:themeColor="text1"/>
                <w:sz w:val="18"/>
                <w:szCs w:val="18"/>
              </w:rPr>
              <w:pict>
                <v:rect id="_x0000_s38250" o:spid="_x0000_s38250" o:spt="1" style="position:absolute;left:0pt;margin-left:386.05pt;margin-top:6.8pt;height:76.15pt;width:90.55pt;z-index:251812864;mso-width-relative:page;mso-height-relative:page;" stroked="f" coordsize="21600,21600">
                  <v:path/>
                  <v:fill focussize="0,0"/>
                  <v:stroke on="f"/>
                  <v:imagedata o:title=""/>
                  <o:lock v:ext="edit"/>
                  <v:textbox>
                    <w:txbxContent>
                      <w:p w14:paraId="28845582">
                        <w:pPr>
                          <w:jc w:val="center"/>
                        </w:pPr>
                        <w:r>
                          <w:rPr>
                            <w:rFonts w:hint="eastAsia"/>
                            <w:color w:val="000000" w:themeColor="text1"/>
                          </w:rPr>
                          <w:t>暂存储存间，统一收集，交回收和利用企业或回收利用一体化企业进行回收</w:t>
                        </w:r>
                      </w:p>
                    </w:txbxContent>
                  </v:textbox>
                </v:rect>
              </w:pict>
            </w:r>
            <w:r>
              <w:rPr>
                <w:rFonts w:ascii="宋体" w:hAnsi="宋体"/>
                <w:color w:val="000000" w:themeColor="text1"/>
                <w:sz w:val="18"/>
                <w:szCs w:val="18"/>
              </w:rPr>
              <w:pict>
                <v:rect id="_x0000_s38103" o:spid="_x0000_s38103" o:spt="1" style="position:absolute;left:0pt;margin-left:168.85pt;margin-top:20.4pt;height:214.75pt;width:179.8pt;z-index:251694080;mso-width-relative:page;mso-height-relative:page;" coordsize="21600,21600">
                  <v:path/>
                  <v:fill focussize="0,0"/>
                  <v:stroke dashstyle="dashDot"/>
                  <v:imagedata o:title=""/>
                  <o:lock v:ext="edit"/>
                  <v:textbox>
                    <w:txbxContent>
                      <w:p w14:paraId="493DE55E">
                        <w:pPr>
                          <w:jc w:val="center"/>
                        </w:pPr>
                      </w:p>
                    </w:txbxContent>
                  </v:textbox>
                </v:rect>
              </w:pict>
            </w:r>
          </w:p>
          <w:p w14:paraId="2F8F1EA1">
            <w:pPr>
              <w:spacing w:line="480" w:lineRule="exact"/>
              <w:jc w:val="center"/>
              <w:rPr>
                <w:rFonts w:ascii="宋体" w:hAnsi="宋体"/>
                <w:color w:val="000000" w:themeColor="text1"/>
                <w:sz w:val="18"/>
                <w:szCs w:val="18"/>
              </w:rPr>
            </w:pPr>
            <w:r>
              <w:rPr>
                <w:rFonts w:ascii="宋体" w:hAnsi="宋体"/>
                <w:color w:val="000000" w:themeColor="text1"/>
                <w:sz w:val="18"/>
                <w:szCs w:val="18"/>
              </w:rPr>
              <w:pict>
                <v:shape id="_x0000_s38188" o:spid="_x0000_s38188" o:spt="32" type="#_x0000_t32" style="position:absolute;left:0pt;margin-left:188.1pt;margin-top:18.3pt;height:226pt;width:0pt;z-index:251763712;mso-width-relative:page;mso-height-relative:page;" o:connectortype="straight" filled="f" coordsize="21600,21600">
                  <v:path arrowok="t"/>
                  <v:fill on="f" focussize="0,0"/>
                  <v:stroke dashstyle="dash" endarrow="block"/>
                  <v:imagedata o:title=""/>
                  <o:lock v:ext="edit"/>
                </v:shape>
              </w:pict>
            </w:r>
            <w:r>
              <w:rPr>
                <w:rFonts w:ascii="宋体" w:hAnsi="宋体"/>
                <w:color w:val="000000" w:themeColor="text1"/>
                <w:sz w:val="18"/>
                <w:szCs w:val="18"/>
              </w:rPr>
              <w:pict>
                <v:shape id="_x0000_s38198" o:spid="_x0000_s38198" o:spt="32" type="#_x0000_t32" style="position:absolute;left:0pt;margin-left:188.15pt;margin-top:18.3pt;height:0.05pt;width:52.95pt;z-index:251772928;mso-width-relative:page;mso-height-relative:page;" o:connectortype="straight" filled="f" coordsize="21600,21600">
                  <v:path arrowok="t"/>
                  <v:fill on="f" focussize="0,0"/>
                  <v:stroke dashstyle="dash"/>
                  <v:imagedata o:title=""/>
                  <o:lock v:ext="edit"/>
                </v:shape>
              </w:pict>
            </w:r>
            <w:r>
              <w:rPr>
                <w:color w:val="000000" w:themeColor="text1"/>
                <w:sz w:val="24"/>
              </w:rPr>
              <w:pict>
                <v:rect id="_x0000_s38123" o:spid="_x0000_s38123" o:spt="1" style="position:absolute;left:0pt;margin-left:68.35pt;margin-top:6pt;height:24.25pt;width:38.05pt;z-index:251712512;mso-width-relative:page;mso-height-relative:page;" stroked="f" coordsize="21600,21600">
                  <v:path/>
                  <v:fill focussize="0,0"/>
                  <v:stroke on="f" dashstyle="dash"/>
                  <v:imagedata o:title=""/>
                  <o:lock v:ext="edit"/>
                  <v:textbox>
                    <w:txbxContent>
                      <w:p w14:paraId="3287B0C5">
                        <w:pPr>
                          <w:jc w:val="center"/>
                        </w:pPr>
                        <w:r>
                          <w:rPr>
                            <w:rFonts w:hint="eastAsia"/>
                          </w:rPr>
                          <w:t>噪声</w:t>
                        </w:r>
                      </w:p>
                    </w:txbxContent>
                  </v:textbox>
                </v:rect>
              </w:pict>
            </w:r>
            <w:r>
              <w:rPr>
                <w:rFonts w:ascii="宋体" w:hAnsi="宋体"/>
                <w:color w:val="000000" w:themeColor="text1"/>
                <w:sz w:val="18"/>
                <w:szCs w:val="18"/>
              </w:rPr>
              <w:pict>
                <v:rect id="_x0000_s38105" o:spid="_x0000_s38105" o:spt="1" style="position:absolute;left:0pt;margin-left:241.1pt;margin-top:7.65pt;height:22.6pt;width:58.5pt;z-index:251696128;mso-width-relative:page;mso-height-relative:page;" coordsize="21600,21600">
                  <v:path/>
                  <v:fill focussize="0,0"/>
                  <v:stroke/>
                  <v:imagedata o:title=""/>
                  <o:lock v:ext="edit"/>
                  <v:textbox>
                    <w:txbxContent>
                      <w:p w14:paraId="47950D7E">
                        <w:pPr>
                          <w:jc w:val="center"/>
                        </w:pPr>
                        <w:r>
                          <w:rPr>
                            <w:rFonts w:hint="eastAsia"/>
                          </w:rPr>
                          <w:t>检验诊断</w:t>
                        </w:r>
                      </w:p>
                    </w:txbxContent>
                  </v:textbox>
                </v:rect>
              </w:pict>
            </w:r>
          </w:p>
          <w:p w14:paraId="01A8A4E3">
            <w:pPr>
              <w:spacing w:line="480" w:lineRule="exact"/>
              <w:jc w:val="center"/>
              <w:rPr>
                <w:rFonts w:ascii="宋体" w:hAnsi="宋体"/>
                <w:color w:val="000000" w:themeColor="text1"/>
                <w:sz w:val="18"/>
                <w:szCs w:val="18"/>
              </w:rPr>
            </w:pPr>
            <w:r>
              <w:rPr>
                <w:color w:val="000000" w:themeColor="text1"/>
                <w:sz w:val="24"/>
              </w:rPr>
              <w:pict>
                <v:shape id="_x0000_s38122" o:spid="_x0000_s38122" o:spt="32" type="#_x0000_t32" style="position:absolute;left:0pt;flip:y;margin-left:87.4pt;margin-top:6.25pt;height:17.95pt;width:0pt;z-index:251711488;mso-width-relative:page;mso-height-relative:page;" o:connectortype="straight" filled="f" coordsize="21600,21600">
                  <v:path arrowok="t"/>
                  <v:fill on="f" focussize="0,0"/>
                  <v:stroke dashstyle="dash" endarrow="block"/>
                  <v:imagedata o:title=""/>
                  <o:lock v:ext="edit"/>
                </v:shape>
              </w:pict>
            </w:r>
            <w:r>
              <w:rPr>
                <w:rFonts w:ascii="宋体" w:hAnsi="宋体"/>
                <w:color w:val="000000" w:themeColor="text1"/>
                <w:sz w:val="18"/>
                <w:szCs w:val="18"/>
              </w:rPr>
              <w:pict>
                <v:rect id="_x0000_s38193" o:spid="_x0000_s38193" o:spt="1" style="position:absolute;left:0pt;margin-left:128.65pt;margin-top:12.45pt;height:22.5pt;width:37.65pt;z-index:251767808;mso-width-relative:page;mso-height-relative:page;" stroked="f" coordsize="21600,21600">
                  <v:path/>
                  <v:fill focussize="0,0"/>
                  <v:stroke on="f"/>
                  <v:imagedata o:title=""/>
                  <o:lock v:ext="edit"/>
                  <v:textbox>
                    <w:txbxContent>
                      <w:p w14:paraId="06550FE8">
                        <w:pPr>
                          <w:jc w:val="center"/>
                        </w:pPr>
                        <w:r>
                          <w:rPr>
                            <w:rFonts w:hint="eastAsia"/>
                          </w:rPr>
                          <w:t>热水</w:t>
                        </w:r>
                      </w:p>
                    </w:txbxContent>
                  </v:textbox>
                </v:rect>
              </w:pict>
            </w:r>
            <w:r>
              <w:rPr>
                <w:rFonts w:ascii="宋体" w:hAnsi="宋体"/>
                <w:color w:val="000000" w:themeColor="text1"/>
                <w:sz w:val="18"/>
                <w:szCs w:val="18"/>
              </w:rPr>
              <w:pict>
                <v:rect id="_x0000_s38194" o:spid="_x0000_s38194" o:spt="1" style="position:absolute;left:0pt;margin-left:24.75pt;margin-top:16.2pt;height:18.75pt;width:26.5pt;z-index:251768832;mso-width-relative:page;mso-height-relative:page;" stroked="f" coordsize="21600,21600">
                  <v:path/>
                  <v:fill focussize="0,0"/>
                  <v:stroke on="f"/>
                  <v:imagedata o:title=""/>
                  <o:lock v:ext="edit"/>
                  <v:textbox>
                    <w:txbxContent>
                      <w:p w14:paraId="5A3FDE3F">
                        <w:pPr>
                          <w:jc w:val="center"/>
                        </w:pPr>
                        <w:r>
                          <w:rPr>
                            <w:rFonts w:hint="eastAsia"/>
                          </w:rPr>
                          <w:t>电</w:t>
                        </w:r>
                      </w:p>
                    </w:txbxContent>
                  </v:textbox>
                </v:rect>
              </w:pict>
            </w:r>
            <w:r>
              <w:rPr>
                <w:color w:val="000000" w:themeColor="text1"/>
                <w:sz w:val="24"/>
              </w:rPr>
              <w:pict>
                <v:shape id="_x0000_s38177" o:spid="_x0000_s38177" o:spt="32" type="#_x0000_t32" style="position:absolute;left:0pt;margin-left:270.8pt;margin-top:6.25pt;height:33.7pt;width:0pt;z-index:251753472;mso-width-relative:page;mso-height-relative:page;" o:connectortype="straight" filled="f" coordsize="21600,21600">
                  <v:path arrowok="t"/>
                  <v:fill on="f" focussize="0,0"/>
                  <v:stroke endarrow="block"/>
                  <v:imagedata o:title=""/>
                  <o:lock v:ext="edit"/>
                </v:shape>
              </w:pict>
            </w:r>
          </w:p>
          <w:p w14:paraId="1C3C7257">
            <w:pPr>
              <w:spacing w:line="480" w:lineRule="exact"/>
              <w:jc w:val="center"/>
              <w:rPr>
                <w:rFonts w:ascii="宋体" w:hAnsi="宋体"/>
                <w:color w:val="000000" w:themeColor="text1"/>
                <w:sz w:val="18"/>
                <w:szCs w:val="18"/>
              </w:rPr>
            </w:pPr>
            <w:r>
              <w:rPr>
                <w:color w:val="000000" w:themeColor="text1"/>
                <w:sz w:val="24"/>
              </w:rPr>
              <w:pict>
                <v:rect id="_x0000_s38249" o:spid="_x0000_s38249" o:spt="1" style="position:absolute;left:0pt;margin-left:354.1pt;margin-top:10.95pt;height:22.15pt;width:85.4pt;z-index:251811840;mso-width-relative:page;mso-height-relative:page;" stroked="t" coordsize="21600,21600">
                  <v:path/>
                  <v:fill focussize="0,0"/>
                  <v:stroke color="#FFFFFF"/>
                  <v:imagedata o:title=""/>
                  <o:lock v:ext="edit"/>
                  <v:textbox>
                    <w:txbxContent>
                      <w:p w14:paraId="7E9225F7">
                        <w:pPr>
                          <w:jc w:val="center"/>
                        </w:pPr>
                        <w:r>
                          <w:rPr>
                            <w:rFonts w:hint="eastAsia"/>
                          </w:rPr>
                          <w:t>输液瓶（管、袋）</w:t>
                        </w:r>
                      </w:p>
                    </w:txbxContent>
                  </v:textbox>
                </v:rect>
              </w:pict>
            </w:r>
            <w:r>
              <w:rPr>
                <w:color w:val="000000" w:themeColor="text1"/>
                <w:sz w:val="24"/>
              </w:rPr>
              <w:pict>
                <v:shape id="_x0000_s38248" o:spid="_x0000_s38248" o:spt="32" type="#_x0000_t32" style="position:absolute;left:0pt;flip:y;margin-left:448.15pt;margin-top:10.95pt;height:27.6pt;width:0pt;z-index:251810816;mso-width-relative:page;mso-height-relative:page;" o:connectortype="straight" filled="f" coordsize="21600,21600">
                  <v:path arrowok="t"/>
                  <v:fill on="f" focussize="0,0"/>
                  <v:stroke dashstyle="dash" endarrow="block"/>
                  <v:imagedata o:title=""/>
                  <o:lock v:ext="edit"/>
                </v:shape>
              </w:pict>
            </w:r>
            <w:r>
              <w:rPr>
                <w:color w:val="000000" w:themeColor="text1"/>
                <w:sz w:val="24"/>
              </w:rPr>
              <w:pict>
                <v:shape id="_x0000_s38118" o:spid="_x0000_s38118" o:spt="32" type="#_x0000_t32" style="position:absolute;left:0pt;flip:y;margin-left:6.95pt;margin-top:15.95pt;height:0.1pt;width:49.85pt;z-index:251707392;mso-width-relative:page;mso-height-relative:page;" o:connectortype="straight" filled="f" coordsize="21600,21600">
                  <v:path arrowok="t"/>
                  <v:fill on="f" focussize="0,0"/>
                  <v:stroke endarrow="block"/>
                  <v:imagedata o:title=""/>
                  <o:lock v:ext="edit"/>
                </v:shape>
              </w:pict>
            </w:r>
            <w:r>
              <w:rPr>
                <w:color w:val="000000" w:themeColor="text1"/>
                <w:sz w:val="24"/>
              </w:rPr>
              <w:pict>
                <v:shape id="_x0000_s38116" o:spid="_x0000_s38116" o:spt="32" type="#_x0000_t32" style="position:absolute;left:0pt;margin-left:117.1pt;margin-top:16pt;height:0.05pt;width:51.75pt;z-index:251705344;mso-width-relative:page;mso-height-relative:page;" o:connectortype="straight" filled="f" coordsize="21600,21600">
                  <v:path arrowok="t"/>
                  <v:fill on="f" focussize="0,0"/>
                  <v:stroke endarrow="block"/>
                  <v:imagedata o:title=""/>
                  <o:lock v:ext="edit"/>
                </v:shape>
              </w:pict>
            </w:r>
            <w:r>
              <w:rPr>
                <w:color w:val="000000" w:themeColor="text1"/>
                <w:sz w:val="24"/>
              </w:rPr>
              <w:pict>
                <v:rect id="_x0000_s38115" o:spid="_x0000_s38115" o:spt="1" style="position:absolute;left:0pt;margin-left:56.8pt;margin-top:0.2pt;height:25.95pt;width:60.3pt;z-index:251704320;mso-width-relative:page;mso-height-relative:page;" coordsize="21600,21600">
                  <v:path/>
                  <v:fill focussize="0,0"/>
                  <v:stroke/>
                  <v:imagedata o:title=""/>
                  <o:lock v:ext="edit"/>
                  <v:textbox>
                    <w:txbxContent>
                      <w:p w14:paraId="61580841">
                        <w:pPr>
                          <w:jc w:val="center"/>
                        </w:pPr>
                        <w:r>
                          <w:rPr>
                            <w:rFonts w:hint="eastAsia"/>
                          </w:rPr>
                          <w:t>电热水器</w:t>
                        </w:r>
                      </w:p>
                    </w:txbxContent>
                  </v:textbox>
                </v:rect>
              </w:pict>
            </w:r>
            <w:r>
              <w:rPr>
                <w:rFonts w:ascii="宋体" w:hAnsi="宋体"/>
                <w:color w:val="000000" w:themeColor="text1"/>
                <w:sz w:val="18"/>
                <w:szCs w:val="18"/>
              </w:rPr>
              <w:pict>
                <v:rect id="_x0000_s38178" o:spid="_x0000_s38178" o:spt="1" style="position:absolute;left:0pt;margin-left:239.8pt;margin-top:15.95pt;height:22.6pt;width:64.15pt;z-index:251754496;mso-width-relative:page;mso-height-relative:page;" coordsize="21600,21600">
                  <v:path/>
                  <v:fill focussize="0,0"/>
                  <v:stroke/>
                  <v:imagedata o:title=""/>
                  <o:lock v:ext="edit"/>
                  <v:textbox>
                    <w:txbxContent>
                      <w:p w14:paraId="5A00C2B6">
                        <w:r>
                          <w:rPr>
                            <w:rFonts w:hint="eastAsia"/>
                          </w:rPr>
                          <w:t>手术、治疗</w:t>
                        </w:r>
                      </w:p>
                    </w:txbxContent>
                  </v:textbox>
                </v:rect>
              </w:pict>
            </w:r>
          </w:p>
          <w:p w14:paraId="7FD1478D">
            <w:pPr>
              <w:spacing w:line="480" w:lineRule="exact"/>
              <w:jc w:val="center"/>
              <w:rPr>
                <w:rFonts w:ascii="宋体" w:hAnsi="宋体"/>
                <w:color w:val="000000" w:themeColor="text1"/>
                <w:sz w:val="18"/>
                <w:szCs w:val="18"/>
              </w:rPr>
            </w:pPr>
            <w:r>
              <w:rPr>
                <w:rFonts w:ascii="宋体" w:hAnsi="宋体"/>
                <w:color w:val="000000" w:themeColor="text1"/>
                <w:sz w:val="18"/>
                <w:szCs w:val="18"/>
              </w:rPr>
              <w:pict>
                <v:rect id="_x0000_s38114" o:spid="_x0000_s38114" o:spt="1" style="position:absolute;left:0pt;margin-left:354.05pt;margin-top:21pt;height:22.6pt;width:63.8pt;z-index:251703296;mso-width-relative:page;mso-height-relative:page;" stroked="f" coordsize="21600,21600">
                  <v:path/>
                  <v:fill focussize="0,0"/>
                  <v:stroke on="f"/>
                  <v:imagedata o:title=""/>
                  <o:lock v:ext="edit"/>
                  <v:textbox>
                    <w:txbxContent>
                      <w:p w14:paraId="0343DD33">
                        <w:pPr>
                          <w:jc w:val="center"/>
                        </w:pPr>
                        <w:r>
                          <w:rPr>
                            <w:rFonts w:hint="eastAsia"/>
                          </w:rPr>
                          <w:t>医疗固废</w:t>
                        </w:r>
                      </w:p>
                    </w:txbxContent>
                  </v:textbox>
                </v:rect>
              </w:pict>
            </w:r>
            <w:r>
              <w:rPr>
                <w:rFonts w:ascii="宋体" w:hAnsi="宋体"/>
                <w:color w:val="000000" w:themeColor="text1"/>
                <w:sz w:val="18"/>
                <w:szCs w:val="18"/>
              </w:rPr>
              <w:pict>
                <v:shape id="_x0000_s38247" o:spid="_x0000_s38247" o:spt="32" type="#_x0000_t32" style="position:absolute;left:0pt;margin-left:339.45pt;margin-top:14.55pt;height:0pt;width:108.7pt;z-index:251809792;mso-width-relative:page;mso-height-relative:page;" o:connectortype="straight" filled="f" coordsize="21600,21600">
                  <v:path arrowok="t"/>
                  <v:fill on="f" focussize="0,0"/>
                  <v:stroke dashstyle="dash"/>
                  <v:imagedata o:title=""/>
                  <o:lock v:ext="edit"/>
                </v:shape>
              </w:pict>
            </w:r>
            <w:r>
              <w:rPr>
                <w:rFonts w:ascii="宋体" w:hAnsi="宋体"/>
                <w:color w:val="000000" w:themeColor="text1"/>
                <w:sz w:val="18"/>
                <w:szCs w:val="18"/>
              </w:rPr>
              <w:pict>
                <v:shape id="_x0000_s38187" o:spid="_x0000_s38187" o:spt="32" type="#_x0000_t32" style="position:absolute;left:0pt;flip:x;margin-left:188.15pt;margin-top:2.15pt;height:0pt;width:51.65pt;z-index:251762688;mso-width-relative:page;mso-height-relative:page;" o:connectortype="straight" filled="f" coordsize="21600,21600">
                  <v:path arrowok="t"/>
                  <v:fill on="f" focussize="0,0"/>
                  <v:stroke dashstyle="dash"/>
                  <v:imagedata o:title=""/>
                  <o:lock v:ext="edit"/>
                </v:shape>
              </w:pict>
            </w:r>
            <w:r>
              <w:rPr>
                <w:rFonts w:ascii="宋体" w:hAnsi="宋体"/>
                <w:color w:val="000000" w:themeColor="text1"/>
                <w:sz w:val="18"/>
                <w:szCs w:val="18"/>
              </w:rPr>
              <w:pict>
                <v:rect id="_x0000_s38112" o:spid="_x0000_s38112" o:spt="1" style="position:absolute;left:0pt;margin-left:169.7pt;margin-top:9.1pt;height:61.75pt;width:18.45pt;z-index:251702272;mso-width-relative:page;mso-height-relative:page;" stroked="f" coordsize="21600,21600">
                  <v:path/>
                  <v:fill focussize="0,0"/>
                  <v:stroke on="f"/>
                  <v:imagedata o:title=""/>
                  <o:lock v:ext="edit"/>
                  <v:textbox>
                    <w:txbxContent>
                      <w:p w14:paraId="780EC063">
                        <w:pPr>
                          <w:jc w:val="center"/>
                          <w:rPr>
                            <w:sz w:val="15"/>
                            <w:szCs w:val="15"/>
                          </w:rPr>
                        </w:pPr>
                        <w:r>
                          <w:rPr>
                            <w:rFonts w:hint="eastAsia"/>
                            <w:sz w:val="15"/>
                            <w:szCs w:val="15"/>
                          </w:rPr>
                          <w:t>医</w:t>
                        </w:r>
                      </w:p>
                      <w:p w14:paraId="63852A14">
                        <w:pPr>
                          <w:jc w:val="center"/>
                          <w:rPr>
                            <w:sz w:val="15"/>
                            <w:szCs w:val="15"/>
                          </w:rPr>
                        </w:pPr>
                        <w:r>
                          <w:rPr>
                            <w:rFonts w:hint="eastAsia"/>
                            <w:sz w:val="15"/>
                            <w:szCs w:val="15"/>
                          </w:rPr>
                          <w:t>疗</w:t>
                        </w:r>
                      </w:p>
                      <w:p w14:paraId="22DFD360">
                        <w:pPr>
                          <w:jc w:val="center"/>
                          <w:rPr>
                            <w:sz w:val="15"/>
                            <w:szCs w:val="15"/>
                          </w:rPr>
                        </w:pPr>
                        <w:r>
                          <w:rPr>
                            <w:rFonts w:hint="eastAsia"/>
                            <w:sz w:val="15"/>
                            <w:szCs w:val="15"/>
                          </w:rPr>
                          <w:t>废</w:t>
                        </w:r>
                      </w:p>
                      <w:p w14:paraId="4436C1D1">
                        <w:pPr>
                          <w:jc w:val="center"/>
                          <w:rPr>
                            <w:sz w:val="15"/>
                            <w:szCs w:val="15"/>
                          </w:rPr>
                        </w:pPr>
                        <w:r>
                          <w:rPr>
                            <w:rFonts w:hint="eastAsia"/>
                            <w:sz w:val="15"/>
                            <w:szCs w:val="15"/>
                          </w:rPr>
                          <w:t>水</w:t>
                        </w:r>
                      </w:p>
                    </w:txbxContent>
                  </v:textbox>
                </v:rect>
              </w:pict>
            </w:r>
            <w:r>
              <w:rPr>
                <w:color w:val="000000" w:themeColor="text1"/>
                <w:sz w:val="24"/>
              </w:rPr>
              <w:pict>
                <v:shape id="_x0000_s38184" o:spid="_x0000_s38184" o:spt="32" type="#_x0000_t32" style="position:absolute;left:0pt;margin-left:339.45pt;margin-top:2.15pt;height:55.35pt;width:0pt;z-index:251759616;mso-width-relative:page;mso-height-relative:page;" o:connectortype="straight" filled="f" coordsize="21600,21600">
                  <v:path arrowok="t"/>
                  <v:fill on="f" focussize="0,0"/>
                  <v:stroke dashstyle="dash"/>
                  <v:imagedata o:title=""/>
                  <o:lock v:ext="edit"/>
                </v:shape>
              </w:pict>
            </w:r>
            <w:r>
              <w:rPr>
                <w:color w:val="000000" w:themeColor="text1"/>
                <w:sz w:val="24"/>
              </w:rPr>
              <w:pict>
                <v:shape id="_x0000_s38183" o:spid="_x0000_s38183" o:spt="32" type="#_x0000_t32" style="position:absolute;left:0pt;margin-left:303.95pt;margin-top:2.15pt;height:0pt;width:35.5pt;z-index:251758592;mso-width-relative:page;mso-height-relative:page;" o:connectortype="straight" filled="f" coordsize="21600,21600">
                  <v:path arrowok="t"/>
                  <v:fill on="f" focussize="0,0"/>
                  <v:stroke dashstyle="dash"/>
                  <v:imagedata o:title=""/>
                  <o:lock v:ext="edit"/>
                </v:shape>
              </w:pict>
            </w:r>
            <w:r>
              <w:rPr>
                <w:color w:val="000000" w:themeColor="text1"/>
                <w:sz w:val="24"/>
              </w:rPr>
              <w:pict>
                <v:shape id="_x0000_s38179" o:spid="_x0000_s38179" o:spt="32" type="#_x0000_t32" style="position:absolute;left:0pt;margin-left:271.4pt;margin-top:14.55pt;height:33.7pt;width:0pt;z-index:251755520;mso-width-relative:page;mso-height-relative:page;" o:connectortype="straight" filled="f" coordsize="21600,21600">
                  <v:path arrowok="t"/>
                  <v:fill on="f" focussize="0,0"/>
                  <v:stroke endarrow="block"/>
                  <v:imagedata o:title=""/>
                  <o:lock v:ext="edit"/>
                </v:shape>
              </w:pict>
            </w:r>
          </w:p>
          <w:p w14:paraId="6F936455">
            <w:pPr>
              <w:spacing w:line="480" w:lineRule="exact"/>
              <w:jc w:val="center"/>
              <w:rPr>
                <w:rFonts w:ascii="宋体" w:hAnsi="宋体"/>
                <w:color w:val="000000" w:themeColor="text1"/>
                <w:sz w:val="18"/>
                <w:szCs w:val="18"/>
              </w:rPr>
            </w:pPr>
            <w:r>
              <w:rPr>
                <w:rFonts w:ascii="宋体" w:hAnsi="宋体"/>
                <w:color w:val="000000" w:themeColor="text1"/>
                <w:sz w:val="18"/>
                <w:szCs w:val="18"/>
              </w:rPr>
              <w:pict>
                <v:shape id="_x0000_s38104" o:spid="_x0000_s38104" o:spt="32" type="#_x0000_t32" style="position:absolute;left:0pt;margin-left:425.55pt;margin-top:19.6pt;height:37.75pt;width:0pt;z-index:251695104;mso-width-relative:page;mso-height-relative:page;" o:connectortype="straight" filled="f" coordsize="21600,21600">
                  <v:path arrowok="t"/>
                  <v:fill on="f" focussize="0,0"/>
                  <v:stroke dashstyle="dash" endarrow="block"/>
                  <v:imagedata o:title=""/>
                  <o:lock v:ext="edit"/>
                </v:shape>
              </w:pict>
            </w:r>
            <w:r>
              <w:rPr>
                <w:rFonts w:ascii="宋体" w:hAnsi="宋体"/>
                <w:color w:val="000000" w:themeColor="text1"/>
                <w:sz w:val="18"/>
                <w:szCs w:val="18"/>
              </w:rPr>
              <w:pict>
                <v:shape id="_x0000_s38110" o:spid="_x0000_s38110" o:spt="32" type="#_x0000_t32" style="position:absolute;left:0pt;flip:y;margin-left:367.15pt;margin-top:19.6pt;height:115.55pt;width:0pt;z-index:251700224;mso-width-relative:page;mso-height-relative:page;" o:connectortype="straight" filled="f" coordsize="21600,21600">
                  <v:path arrowok="t"/>
                  <v:fill on="f" focussize="0,0"/>
                  <v:stroke dashstyle="dash" endarrow="block"/>
                  <v:imagedata o:title=""/>
                  <o:lock v:ext="edit"/>
                </v:shape>
              </w:pict>
            </w:r>
            <w:r>
              <w:rPr>
                <w:color w:val="000000" w:themeColor="text1"/>
                <w:sz w:val="24"/>
              </w:rPr>
              <w:pict>
                <v:shape id="_x0000_s38186" o:spid="_x0000_s38186" o:spt="32" type="#_x0000_t32" style="position:absolute;left:0pt;margin-left:339.45pt;margin-top:19.6pt;height:0pt;width:86pt;z-index:251761664;mso-width-relative:page;mso-height-relative:page;" o:connectortype="straight" filled="f" coordsize="21600,21600">
                  <v:path arrowok="t"/>
                  <v:fill on="f" focussize="0,0"/>
                  <v:stroke dashstyle="dash"/>
                  <v:imagedata o:title=""/>
                  <o:lock v:ext="edit"/>
                </v:shape>
              </w:pict>
            </w:r>
            <w:r>
              <w:rPr>
                <w:rFonts w:ascii="宋体" w:hAnsi="宋体"/>
                <w:color w:val="000000" w:themeColor="text1"/>
                <w:sz w:val="18"/>
                <w:szCs w:val="18"/>
              </w:rPr>
              <w:pict>
                <v:rect id="_x0000_s38197" o:spid="_x0000_s38197" o:spt="1" style="position:absolute;left:0pt;margin-left:24.75pt;margin-top:12.85pt;height:20.65pt;width:39.8pt;z-index:251771904;mso-width-relative:page;mso-height-relative:page;" stroked="f" coordsize="21600,21600">
                  <v:path/>
                  <v:fill focussize="0,0"/>
                  <v:stroke on="f"/>
                  <v:imagedata o:title=""/>
                  <o:lock v:ext="edit"/>
                  <v:textbox>
                    <w:txbxContent>
                      <w:p w14:paraId="2F077F7D">
                        <w:pPr>
                          <w:jc w:val="center"/>
                        </w:pPr>
                        <w:r>
                          <w:rPr>
                            <w:rFonts w:hint="eastAsia"/>
                          </w:rPr>
                          <w:t>噪声</w:t>
                        </w:r>
                      </w:p>
                    </w:txbxContent>
                  </v:textbox>
                </v:rect>
              </w:pict>
            </w:r>
          </w:p>
          <w:p w14:paraId="1326A35E">
            <w:pPr>
              <w:spacing w:line="480" w:lineRule="exact"/>
              <w:jc w:val="center"/>
              <w:rPr>
                <w:rFonts w:ascii="宋体" w:hAnsi="宋体"/>
                <w:color w:val="000000" w:themeColor="text1"/>
                <w:sz w:val="18"/>
                <w:szCs w:val="18"/>
              </w:rPr>
            </w:pPr>
            <w:r>
              <w:rPr>
                <w:rFonts w:ascii="宋体" w:hAnsi="宋体"/>
                <w:color w:val="000000" w:themeColor="text1"/>
                <w:sz w:val="18"/>
                <w:szCs w:val="18"/>
              </w:rPr>
              <w:pict>
                <v:shape id="_x0000_s38203" o:spid="_x0000_s38203" o:spt="32" type="#_x0000_t32" style="position:absolute;left:0pt;margin-left:232.35pt;margin-top:9.5pt;height:205.6pt;width:0.05pt;z-index:251774976;mso-width-relative:page;mso-height-relative:page;" o:connectortype="straight" filled="f" coordsize="21600,21600">
                  <v:path arrowok="t"/>
                  <v:fill on="f" focussize="0,0"/>
                  <v:stroke dashstyle="dash"/>
                  <v:imagedata o:title=""/>
                  <o:lock v:ext="edit"/>
                </v:shape>
              </w:pict>
            </w:r>
            <w:r>
              <w:rPr>
                <w:rFonts w:ascii="宋体" w:hAnsi="宋体"/>
                <w:color w:val="000000" w:themeColor="text1"/>
                <w:sz w:val="18"/>
                <w:szCs w:val="18"/>
              </w:rPr>
              <w:pict>
                <v:shape id="_x0000_s38210" o:spid="_x0000_s38210" o:spt="32" type="#_x0000_t32" style="position:absolute;left:0pt;margin-left:153.75pt;margin-top:9.5pt;height:0pt;width:86.05pt;z-index:251782144;mso-width-relative:page;mso-height-relative:page;" o:connectortype="straight" filled="f" coordsize="21600,21600">
                  <v:path arrowok="t"/>
                  <v:fill on="f" focussize="0,0"/>
                  <v:stroke dashstyle="dash"/>
                  <v:imagedata o:title=""/>
                  <o:lock v:ext="edit"/>
                </v:shape>
              </w:pict>
            </w:r>
            <w:r>
              <w:rPr>
                <w:rFonts w:ascii="宋体" w:hAnsi="宋体"/>
                <w:color w:val="000000" w:themeColor="text1"/>
                <w:sz w:val="18"/>
                <w:szCs w:val="18"/>
              </w:rPr>
              <w:pict>
                <v:rect id="_x0000_s38209" o:spid="_x0000_s38209" o:spt="1" style="position:absolute;left:0pt;margin-left:91.15pt;margin-top:0.25pt;height:22.6pt;width:62.6pt;z-index:251781120;mso-width-relative:page;mso-height-relative:page;" coordsize="21600,21600">
                  <v:path/>
                  <v:fill focussize="0,0"/>
                  <v:stroke/>
                  <v:imagedata o:title=""/>
                  <o:lock v:ext="edit"/>
                  <v:textbox>
                    <w:txbxContent>
                      <w:p w14:paraId="2BCFB8E9">
                        <w:pPr>
                          <w:jc w:val="center"/>
                        </w:pPr>
                        <w:r>
                          <w:rPr>
                            <w:rFonts w:hint="eastAsia"/>
                          </w:rPr>
                          <w:t>职工生活</w:t>
                        </w:r>
                      </w:p>
                    </w:txbxContent>
                  </v:textbox>
                </v:rect>
              </w:pict>
            </w:r>
            <w:r>
              <w:rPr>
                <w:color w:val="000000" w:themeColor="text1"/>
                <w:sz w:val="24"/>
              </w:rPr>
              <w:pict>
                <v:shape id="_x0000_s38185" o:spid="_x0000_s38185" o:spt="32" type="#_x0000_t32" style="position:absolute;left:0pt;flip:x;margin-left:303.95pt;margin-top:9.5pt;height:0pt;width:35.5pt;z-index:251760640;mso-width-relative:page;mso-height-relative:page;" o:connectortype="straight" filled="f" coordsize="21600,21600">
                  <v:path arrowok="t"/>
                  <v:fill on="f" focussize="0,0"/>
                  <v:stroke dashstyle="dash"/>
                  <v:imagedata o:title=""/>
                  <o:lock v:ext="edit"/>
                </v:shape>
              </w:pict>
            </w:r>
            <w:r>
              <w:rPr>
                <w:rFonts w:ascii="宋体" w:hAnsi="宋体"/>
                <w:color w:val="000000" w:themeColor="text1"/>
                <w:sz w:val="18"/>
                <w:szCs w:val="18"/>
              </w:rPr>
              <w:pict>
                <v:shape id="_x0000_s38196" o:spid="_x0000_s38196" o:spt="32" type="#_x0000_t32" style="position:absolute;left:0pt;flip:y;margin-left:44.8pt;margin-top:9.5pt;height:23pt;width:0pt;z-index:251770880;mso-width-relative:page;mso-height-relative:page;" o:connectortype="straight" filled="f" coordsize="21600,21600">
                  <v:path arrowok="t"/>
                  <v:fill on="f" focussize="0,0"/>
                  <v:stroke dashstyle="dash" endarrow="block"/>
                  <v:imagedata o:title=""/>
                  <o:lock v:ext="edit"/>
                </v:shape>
              </w:pict>
            </w:r>
            <w:r>
              <w:rPr>
                <w:rFonts w:ascii="宋体" w:hAnsi="宋体"/>
                <w:color w:val="000000" w:themeColor="text1"/>
                <w:sz w:val="18"/>
                <w:szCs w:val="18"/>
              </w:rPr>
              <w:pict>
                <v:rect id="_x0000_s38181" o:spid="_x0000_s38181" o:spt="1" style="position:absolute;left:0pt;margin-left:239.8pt;margin-top:0.25pt;height:22.6pt;width:64.15pt;z-index:251756544;mso-width-relative:page;mso-height-relative:page;" coordsize="21600,21600">
                  <v:path/>
                  <v:fill focussize="0,0"/>
                  <v:stroke/>
                  <v:imagedata o:title=""/>
                  <o:lock v:ext="edit"/>
                  <v:textbox>
                    <w:txbxContent>
                      <w:p w14:paraId="039E24ED">
                        <w:pPr>
                          <w:jc w:val="center"/>
                        </w:pPr>
                        <w:r>
                          <w:rPr>
                            <w:rFonts w:hint="eastAsia"/>
                          </w:rPr>
                          <w:t>住院、护理</w:t>
                        </w:r>
                      </w:p>
                    </w:txbxContent>
                  </v:textbox>
                </v:rect>
              </w:pict>
            </w:r>
            <w:r>
              <w:rPr>
                <w:color w:val="000000" w:themeColor="text1"/>
                <w:sz w:val="24"/>
              </w:rPr>
              <w:pict>
                <v:shape id="_x0000_s38182" o:spid="_x0000_s38182" o:spt="32" type="#_x0000_t32" style="position:absolute;left:0pt;margin-left:272pt;margin-top:22.85pt;height:33.7pt;width:0pt;z-index:251757568;mso-width-relative:page;mso-height-relative:page;" o:connectortype="straight" filled="f" coordsize="21600,21600">
                  <v:path arrowok="t"/>
                  <v:fill on="f" focussize="0,0"/>
                  <v:stroke endarrow="block"/>
                  <v:imagedata o:title=""/>
                  <o:lock v:ext="edit"/>
                </v:shape>
              </w:pict>
            </w:r>
          </w:p>
          <w:p w14:paraId="514E1F5E">
            <w:pPr>
              <w:spacing w:line="480" w:lineRule="exact"/>
              <w:jc w:val="center"/>
              <w:rPr>
                <w:rFonts w:ascii="宋体" w:hAnsi="宋体"/>
                <w:color w:val="000000" w:themeColor="text1"/>
                <w:sz w:val="18"/>
                <w:szCs w:val="18"/>
              </w:rPr>
            </w:pPr>
            <w:r>
              <w:rPr>
                <w:rFonts w:ascii="宋体" w:hAnsi="宋体" w:cs="宋体"/>
                <w:color w:val="000000" w:themeColor="text1"/>
                <w:kern w:val="0"/>
                <w:sz w:val="24"/>
              </w:rPr>
              <w:pict>
                <v:rect id="_x0000_s1863" o:spid="_x0000_s1863" o:spt="1" style="position:absolute;left:0pt;margin-left:389.45pt;margin-top:9.35pt;height:47.75pt;width:80.55pt;z-index:251673600;mso-width-relative:page;mso-height-relative:page;" stroked="f" coordsize="21600,21600">
                  <v:path/>
                  <v:fill focussize="0,0"/>
                  <v:stroke on="f" weight="1pt" dashstyle="dash"/>
                  <v:imagedata o:title=""/>
                  <o:lock v:ext="edit"/>
                  <v:textbox>
                    <w:txbxContent>
                      <w:p w14:paraId="1676A10E">
                        <w:pPr>
                          <w:jc w:val="center"/>
                        </w:pPr>
                        <w:r>
                          <w:rPr>
                            <w:rFonts w:hint="eastAsia"/>
                          </w:rPr>
                          <w:t>医疗废物暂存间暂存，交有资质单位处置</w:t>
                        </w:r>
                      </w:p>
                    </w:txbxContent>
                  </v:textbox>
                </v:rect>
              </w:pict>
            </w:r>
            <w:r>
              <w:rPr>
                <w:color w:val="000000" w:themeColor="text1"/>
                <w:sz w:val="24"/>
              </w:rPr>
              <w:pict>
                <v:rect id="_x0000_s38195" o:spid="_x0000_s38195" o:spt="1" style="position:absolute;left:0pt;margin-left:15.75pt;margin-top:8.6pt;height:25.95pt;width:60.3pt;z-index:251769856;mso-width-relative:page;mso-height-relative:page;" coordsize="21600,21600">
                  <v:path/>
                  <v:fill focussize="0,0"/>
                  <v:stroke/>
                  <v:imagedata o:title=""/>
                  <o:lock v:ext="edit"/>
                  <v:textbox>
                    <w:txbxContent>
                      <w:p w14:paraId="7667F9F7">
                        <w:pPr>
                          <w:jc w:val="center"/>
                        </w:pPr>
                        <w:r>
                          <w:rPr>
                            <w:rFonts w:hint="eastAsia"/>
                          </w:rPr>
                          <w:t>通风系统</w:t>
                        </w:r>
                      </w:p>
                    </w:txbxContent>
                  </v:textbox>
                </v:rect>
              </w:pict>
            </w:r>
          </w:p>
          <w:p w14:paraId="2492877C">
            <w:pPr>
              <w:spacing w:line="480" w:lineRule="exact"/>
              <w:jc w:val="center"/>
              <w:rPr>
                <w:rFonts w:ascii="宋体" w:hAnsi="宋体"/>
                <w:color w:val="000000" w:themeColor="text1"/>
                <w:sz w:val="18"/>
                <w:szCs w:val="18"/>
              </w:rPr>
            </w:pPr>
            <w:r>
              <w:rPr>
                <w:rFonts w:ascii="宋体" w:hAnsi="宋体"/>
                <w:color w:val="000000" w:themeColor="text1"/>
                <w:sz w:val="18"/>
                <w:szCs w:val="18"/>
              </w:rPr>
              <w:pict>
                <v:rect id="_x0000_s38208" o:spid="_x0000_s38208" o:spt="1" style="position:absolute;left:0pt;margin-left:6.95pt;margin-top:10.55pt;height:61.8pt;width:128.8pt;z-index:251780096;mso-width-relative:page;mso-height-relative:page;" stroked="f" coordsize="21600,21600">
                  <v:path/>
                  <v:fill focussize="0,0"/>
                  <v:stroke on="f"/>
                  <v:imagedata o:title=""/>
                  <o:lock v:ext="edit"/>
                  <v:textbox>
                    <w:txbxContent>
                      <w:p w14:paraId="7166C00B">
                        <w:pPr>
                          <w:spacing w:line="360" w:lineRule="exact"/>
                          <w:jc w:val="center"/>
                          <w:textAlignment w:val="baseline"/>
                          <w:rPr>
                            <w:color w:val="000000"/>
                            <w:szCs w:val="21"/>
                          </w:rPr>
                        </w:pPr>
                        <w:r>
                          <w:rPr>
                            <w:rFonts w:hint="eastAsia"/>
                            <w:szCs w:val="21"/>
                          </w:rPr>
                          <w:t>污水处理设备加盖封闭，</w:t>
                        </w:r>
                        <w:r>
                          <w:rPr>
                            <w:szCs w:val="21"/>
                          </w:rPr>
                          <w:t>污水处理</w:t>
                        </w:r>
                        <w:r>
                          <w:rPr>
                            <w:rFonts w:hint="eastAsia"/>
                            <w:szCs w:val="21"/>
                          </w:rPr>
                          <w:t>室</w:t>
                        </w:r>
                        <w:r>
                          <w:rPr>
                            <w:szCs w:val="21"/>
                          </w:rPr>
                          <w:t>采用封闭式结构</w:t>
                        </w:r>
                        <w:r>
                          <w:rPr>
                            <w:rFonts w:hint="eastAsia"/>
                            <w:szCs w:val="21"/>
                          </w:rPr>
                          <w:t>，喷洒生物除臭剂</w:t>
                        </w:r>
                      </w:p>
                    </w:txbxContent>
                  </v:textbox>
                </v:rect>
              </w:pict>
            </w:r>
            <w:r>
              <w:rPr>
                <w:color w:val="000000" w:themeColor="text1"/>
                <w:sz w:val="24"/>
              </w:rPr>
              <w:pict>
                <v:shape id="_x0000_s38120" o:spid="_x0000_s38120" o:spt="32" type="#_x0000_t32" style="position:absolute;left:0pt;margin-left:76.05pt;margin-top:1.75pt;height:0pt;width:92.8pt;z-index:251709440;mso-width-relative:page;mso-height-relative:page;" o:connectortype="straight" filled="f" coordsize="21600,21600">
                  <v:path arrowok="t"/>
                  <v:fill on="f" focussize="0,0"/>
                  <v:stroke endarrow="block"/>
                  <v:imagedata o:title=""/>
                  <o:lock v:ext="edit"/>
                </v:shape>
              </w:pict>
            </w:r>
            <w:r>
              <w:rPr>
                <w:rFonts w:ascii="宋体" w:hAnsi="宋体"/>
                <w:color w:val="000000" w:themeColor="text1"/>
                <w:sz w:val="18"/>
                <w:szCs w:val="18"/>
              </w:rPr>
              <w:pict>
                <v:shape id="_x0000_s38190" o:spid="_x0000_s38190" o:spt="32" type="#_x0000_t32" style="position:absolute;left:0pt;flip:x;margin-left:188.15pt;margin-top:19.35pt;height:0.6pt;width:62pt;z-index:251764736;mso-width-relative:page;mso-height-relative:page;" o:connectortype="straight" filled="f" coordsize="21600,21600">
                  <v:path arrowok="t"/>
                  <v:fill on="f" focussize="0,0"/>
                  <v:stroke dashstyle="dash"/>
                  <v:imagedata o:title=""/>
                  <o:lock v:ext="edit"/>
                </v:shape>
              </w:pict>
            </w:r>
            <w:r>
              <w:rPr>
                <w:rFonts w:ascii="宋体" w:hAnsi="宋体"/>
                <w:color w:val="000000" w:themeColor="text1"/>
                <w:sz w:val="18"/>
                <w:szCs w:val="18"/>
              </w:rPr>
              <w:pict>
                <v:rect id="_x0000_s38109" o:spid="_x0000_s38109" o:spt="1" style="position:absolute;left:0pt;margin-left:249.7pt;margin-top:8.55pt;height:22.6pt;width:40.8pt;z-index:251699200;mso-width-relative:page;mso-height-relative:page;" coordsize="21600,21600">
                  <v:path/>
                  <v:fill focussize="0,0"/>
                  <v:stroke/>
                  <v:imagedata o:title=""/>
                  <o:lock v:ext="edit"/>
                  <v:textbox>
                    <w:txbxContent>
                      <w:p w14:paraId="5FD7C05E">
                        <w:pPr>
                          <w:jc w:val="center"/>
                        </w:pPr>
                        <w:r>
                          <w:rPr>
                            <w:rFonts w:hint="eastAsia"/>
                          </w:rPr>
                          <w:t>复查</w:t>
                        </w:r>
                      </w:p>
                    </w:txbxContent>
                  </v:textbox>
                </v:rect>
              </w:pict>
            </w:r>
          </w:p>
          <w:p w14:paraId="3280FBD1">
            <w:pPr>
              <w:spacing w:line="480" w:lineRule="exact"/>
              <w:jc w:val="center"/>
              <w:rPr>
                <w:rFonts w:ascii="宋体" w:hAnsi="宋体"/>
                <w:color w:val="000000" w:themeColor="text1"/>
                <w:sz w:val="18"/>
                <w:szCs w:val="18"/>
              </w:rPr>
            </w:pPr>
            <w:r>
              <w:rPr>
                <w:rFonts w:ascii="宋体" w:hAnsi="宋体"/>
                <w:color w:val="000000" w:themeColor="text1"/>
                <w:sz w:val="18"/>
                <w:szCs w:val="18"/>
              </w:rPr>
              <w:pict>
                <v:shape id="_x0000_s38191" o:spid="_x0000_s38191" o:spt="32" type="#_x0000_t32" style="position:absolute;left:0pt;margin-left:270.2pt;margin-top:7.15pt;height:36.4pt;width:0pt;z-index:251765760;mso-width-relative:page;mso-height-relative:page;" o:connectortype="straight" filled="f" coordsize="21600,21600">
                  <v:path arrowok="t"/>
                  <v:fill on="f" focussize="0,0"/>
                  <v:stroke endarrow="block"/>
                  <v:imagedata o:title=""/>
                  <o:lock v:ext="edit"/>
                </v:shape>
              </w:pict>
            </w:r>
          </w:p>
          <w:p w14:paraId="52EE644F">
            <w:pPr>
              <w:tabs>
                <w:tab w:val="center" w:pos="4758"/>
                <w:tab w:val="left" w:pos="7970"/>
              </w:tabs>
              <w:spacing w:line="480" w:lineRule="exact"/>
              <w:jc w:val="left"/>
              <w:rPr>
                <w:rFonts w:ascii="宋体" w:hAnsi="宋体"/>
                <w:color w:val="000000" w:themeColor="text1"/>
                <w:sz w:val="18"/>
                <w:szCs w:val="18"/>
              </w:rPr>
            </w:pPr>
            <w:r>
              <w:rPr>
                <w:color w:val="000000" w:themeColor="text1"/>
                <w:sz w:val="24"/>
              </w:rPr>
              <w:pict>
                <v:rect id="_x0000_s38119" o:spid="_x0000_s38119" o:spt="1" style="position:absolute;left:0pt;margin-left:322.7pt;margin-top:15.15pt;height:22.6pt;width:88.4pt;z-index:251708416;mso-width-relative:page;mso-height-relative:page;" coordsize="21600,21600">
                  <v:path/>
                  <v:fill focussize="0,0"/>
                  <v:stroke/>
                  <v:imagedata o:title=""/>
                  <o:lock v:ext="edit"/>
                  <v:textbox>
                    <w:txbxContent>
                      <w:p w14:paraId="49D1A451">
                        <w:pPr>
                          <w:jc w:val="center"/>
                        </w:pPr>
                        <w:r>
                          <w:rPr>
                            <w:rFonts w:hint="eastAsia"/>
                          </w:rPr>
                          <w:t>病房清扫、消毒</w:t>
                        </w:r>
                      </w:p>
                    </w:txbxContent>
                  </v:textbox>
                </v:rect>
              </w:pict>
            </w:r>
            <w:r>
              <w:rPr>
                <w:rFonts w:ascii="宋体" w:hAnsi="宋体"/>
                <w:color w:val="000000" w:themeColor="text1"/>
                <w:sz w:val="18"/>
                <w:szCs w:val="18"/>
              </w:rPr>
              <w:pict>
                <v:rect id="_x0000_s38192" o:spid="_x0000_s38192" o:spt="1" style="position:absolute;left:0pt;margin-left:240.9pt;margin-top:19.55pt;height:42.85pt;width:58.5pt;z-index:251766784;mso-width-relative:page;mso-height-relative:page;" coordsize="21600,21600">
                  <v:path/>
                  <v:fill focussize="0,0"/>
                  <v:stroke/>
                  <v:imagedata o:title=""/>
                  <o:lock v:ext="edit"/>
                  <v:textbox>
                    <w:txbxContent>
                      <w:p w14:paraId="1F4CEB60"/>
                      <w:p w14:paraId="0B5D9821">
                        <w:r>
                          <w:rPr>
                            <w:rFonts w:hint="eastAsia"/>
                          </w:rPr>
                          <w:t>病人出院</w:t>
                        </w:r>
                      </w:p>
                    </w:txbxContent>
                  </v:textbox>
                </v:rect>
              </w:pict>
            </w:r>
            <w:r>
              <w:rPr>
                <w:rFonts w:ascii="宋体" w:hAnsi="宋体"/>
                <w:color w:val="000000" w:themeColor="text1"/>
                <w:sz w:val="18"/>
                <w:szCs w:val="18"/>
              </w:rPr>
              <w:tab/>
            </w:r>
            <w:r>
              <w:rPr>
                <w:rFonts w:ascii="宋体" w:hAnsi="宋体"/>
                <w:color w:val="000000" w:themeColor="text1"/>
                <w:sz w:val="18"/>
                <w:szCs w:val="18"/>
              </w:rPr>
              <w:tab/>
            </w:r>
          </w:p>
          <w:p w14:paraId="6B97AED6">
            <w:pPr>
              <w:spacing w:line="480" w:lineRule="exact"/>
              <w:jc w:val="center"/>
              <w:rPr>
                <w:rFonts w:ascii="宋体" w:hAnsi="宋体"/>
                <w:color w:val="000000" w:themeColor="text1"/>
                <w:sz w:val="18"/>
                <w:szCs w:val="18"/>
              </w:rPr>
            </w:pPr>
            <w:r>
              <w:rPr>
                <w:rFonts w:ascii="宋体" w:hAnsi="宋体"/>
                <w:color w:val="000000" w:themeColor="text1"/>
                <w:sz w:val="18"/>
                <w:szCs w:val="18"/>
              </w:rPr>
              <w:pict>
                <v:rect id="_x0000_s38207" o:spid="_x0000_s38207" o:spt="1" style="position:absolute;left:0pt;margin-left:56.8pt;margin-top:13.75pt;height:20pt;width:60.3pt;z-index:251779072;mso-width-relative:page;mso-height-relative:page;" stroked="f" coordsize="21600,21600">
                  <v:path/>
                  <v:fill focussize="0,0"/>
                  <v:stroke on="f"/>
                  <v:imagedata o:title=""/>
                  <o:lock v:ext="edit"/>
                  <v:textbox>
                    <w:txbxContent>
                      <w:p w14:paraId="795A2EFB">
                        <w:pPr>
                          <w:jc w:val="center"/>
                        </w:pPr>
                        <w:r>
                          <w:rPr>
                            <w:rFonts w:hint="eastAsia"/>
                          </w:rPr>
                          <w:t>恶臭气体</w:t>
                        </w:r>
                      </w:p>
                    </w:txbxContent>
                  </v:textbox>
                </v:rect>
              </w:pict>
            </w:r>
            <w:r>
              <w:rPr>
                <w:color w:val="000000" w:themeColor="text1"/>
                <w:sz w:val="24"/>
              </w:rPr>
              <w:pict>
                <v:shape id="_x0000_s38206" o:spid="_x0000_s38206" o:spt="32" type="#_x0000_t32" style="position:absolute;left:0pt;flip:y;margin-left:53.5pt;margin-top:0.35pt;height:38.05pt;width:0pt;z-index:251778048;mso-width-relative:page;mso-height-relative:page;" o:connectortype="straight" filled="f" coordsize="21600,21600">
                  <v:path arrowok="t"/>
                  <v:fill on="f" focussize="0,0"/>
                  <v:stroke dashstyle="dash" endarrow="block"/>
                  <v:imagedata o:title=""/>
                  <o:lock v:ext="edit"/>
                </v:shape>
              </w:pict>
            </w:r>
            <w:r>
              <w:rPr>
                <w:color w:val="000000" w:themeColor="text1"/>
                <w:sz w:val="24"/>
              </w:rPr>
              <w:pict>
                <v:rect id="_x0000_s38199" o:spid="_x0000_s38199" o:spt="1" style="position:absolute;left:0pt;margin-left:124.15pt;margin-top:4.3pt;height:47.25pt;width:80.8pt;z-index:251773952;mso-width-relative:page;mso-height-relative:page;" coordsize="21600,21600">
                  <v:path/>
                  <v:fill focussize="0,0"/>
                  <v:stroke/>
                  <v:imagedata o:title=""/>
                  <o:lock v:ext="edit"/>
                  <v:textbox>
                    <w:txbxContent>
                      <w:p w14:paraId="705C9FB0">
                        <w:pPr>
                          <w:jc w:val="center"/>
                        </w:pPr>
                      </w:p>
                      <w:p w14:paraId="501C144D">
                        <w:pPr>
                          <w:jc w:val="center"/>
                        </w:pPr>
                        <w:r>
                          <w:rPr>
                            <w:rFonts w:hint="eastAsia"/>
                          </w:rPr>
                          <w:t>污水处理设施</w:t>
                        </w:r>
                      </w:p>
                    </w:txbxContent>
                  </v:textbox>
                </v:rect>
              </w:pict>
            </w:r>
            <w:r>
              <w:rPr>
                <w:color w:val="000000" w:themeColor="text1"/>
                <w:sz w:val="24"/>
              </w:rPr>
              <w:pict>
                <v:rect id="_x0000_s38121" o:spid="_x0000_s38121" o:spt="1" style="position:absolute;left:0pt;margin-left:406.7pt;margin-top:20.6pt;height:22.6pt;width:68.65pt;z-index:251710464;mso-width-relative:page;mso-height-relative:page;" coordsize="21600,21600">
                  <v:path/>
                  <v:fill focussize="0,0"/>
                  <v:stroke/>
                  <v:imagedata o:title=""/>
                  <o:lock v:ext="edit"/>
                  <v:textbox>
                    <w:txbxContent>
                      <w:p w14:paraId="6FFF0877">
                        <w:pPr>
                          <w:jc w:val="center"/>
                        </w:pPr>
                        <w:r>
                          <w:rPr>
                            <w:rFonts w:hint="eastAsia"/>
                          </w:rPr>
                          <w:t>委托外洗</w:t>
                        </w:r>
                      </w:p>
                    </w:txbxContent>
                  </v:textbox>
                </v:rect>
              </w:pict>
            </w:r>
            <w:r>
              <w:rPr>
                <w:color w:val="000000" w:themeColor="text1"/>
                <w:sz w:val="24"/>
              </w:rPr>
              <w:pict>
                <v:rect id="_x0000_s38117" o:spid="_x0000_s38117" o:spt="1" style="position:absolute;left:0pt;margin-left:322.7pt;margin-top:20.6pt;height:22.6pt;width:59.6pt;z-index:251706368;mso-width-relative:page;mso-height-relative:page;" coordsize="21600,21600">
                  <v:path/>
                  <v:fill focussize="0,0"/>
                  <v:stroke/>
                  <v:imagedata o:title=""/>
                  <o:lock v:ext="edit"/>
                  <v:textbox>
                    <w:txbxContent>
                      <w:p w14:paraId="394B86F2">
                        <w:pPr>
                          <w:jc w:val="center"/>
                        </w:pPr>
                        <w:r>
                          <w:rPr>
                            <w:rFonts w:hint="eastAsia"/>
                          </w:rPr>
                          <w:t>病人病服</w:t>
                        </w:r>
                      </w:p>
                    </w:txbxContent>
                  </v:textbox>
                </v:rect>
              </w:pict>
            </w:r>
            <w:r>
              <w:rPr>
                <w:rFonts w:ascii="宋体" w:hAnsi="宋体"/>
                <w:color w:val="000000" w:themeColor="text1"/>
                <w:sz w:val="18"/>
                <w:szCs w:val="18"/>
              </w:rPr>
              <w:pict>
                <v:shape id="_x0000_s38108" o:spid="_x0000_s38108" o:spt="32" type="#_x0000_t32" style="position:absolute;left:0pt;margin-left:299.6pt;margin-top:4.3pt;height:0pt;width:23.1pt;z-index:251698176;mso-width-relative:page;mso-height-relative:page;" o:connectortype="straight" filled="f" coordsize="21600,21600">
                  <v:path arrowok="t"/>
                  <v:fill on="f" focussize="0,0"/>
                  <v:stroke dashstyle="dash" endarrow="block"/>
                  <v:imagedata o:title=""/>
                  <o:lock v:ext="edit"/>
                </v:shape>
              </w:pict>
            </w:r>
          </w:p>
          <w:p w14:paraId="6B361011">
            <w:pPr>
              <w:spacing w:line="360" w:lineRule="auto"/>
              <w:ind w:firstLine="480" w:firstLineChars="200"/>
              <w:rPr>
                <w:color w:val="000000" w:themeColor="text1"/>
                <w:sz w:val="24"/>
              </w:rPr>
            </w:pPr>
            <w:r>
              <w:rPr>
                <w:color w:val="000000" w:themeColor="text1"/>
                <w:sz w:val="24"/>
              </w:rPr>
              <w:pict>
                <v:shape id="_x0000_s38205" o:spid="_x0000_s38205" o:spt="32" type="#_x0000_t32" style="position:absolute;left:0pt;flip:x;margin-left:53.5pt;margin-top:14.4pt;height:0pt;width:70.65pt;z-index:251777024;mso-width-relative:page;mso-height-relative:page;" o:connectortype="straight" filled="f" coordsize="21600,21600">
                  <v:path arrowok="t"/>
                  <v:fill on="f" focussize="0,0"/>
                  <v:stroke dashstyle="dash"/>
                  <v:imagedata o:title=""/>
                  <o:lock v:ext="edit"/>
                </v:shape>
              </w:pict>
            </w:r>
            <w:r>
              <w:rPr>
                <w:rFonts w:ascii="宋体" w:hAnsi="宋体" w:cs="宋体"/>
                <w:color w:val="000000" w:themeColor="text1"/>
                <w:kern w:val="0"/>
                <w:sz w:val="24"/>
              </w:rPr>
              <w:pict>
                <v:shape id="_x0000_s1872" o:spid="_x0000_s1872" o:spt="32" type="#_x0000_t32" style="position:absolute;left:0pt;margin-left:382.3pt;margin-top:6pt;height:0pt;width:24.4pt;z-index:251674624;mso-width-relative:page;mso-height-relative:page;" o:connectortype="straight" filled="f" coordsize="21600,21600">
                  <v:path arrowok="t"/>
                  <v:fill on="f" focussize="0,0"/>
                  <v:stroke weight="1pt" endarrow="block"/>
                  <v:imagedata o:title=""/>
                  <o:lock v:ext="edit"/>
                </v:shape>
              </w:pict>
            </w:r>
            <w:r>
              <w:rPr>
                <w:rFonts w:ascii="宋体" w:hAnsi="宋体"/>
                <w:color w:val="000000" w:themeColor="text1"/>
                <w:sz w:val="18"/>
                <w:szCs w:val="18"/>
              </w:rPr>
              <w:pict>
                <v:shape id="_x0000_s38106" o:spid="_x0000_s38106" o:spt="32" type="#_x0000_t32" style="position:absolute;left:0pt;margin-left:299.6pt;margin-top:6pt;height:0pt;width:23.1pt;z-index:251697152;mso-width-relative:page;mso-height-relative:page;" o:connectortype="straight" filled="f" coordsize="21600,21600">
                  <v:path arrowok="t"/>
                  <v:fill on="f" focussize="0,0"/>
                  <v:stroke endarrow="block"/>
                  <v:imagedata o:title=""/>
                  <o:lock v:ext="edit"/>
                </v:shape>
              </w:pict>
            </w:r>
          </w:p>
          <w:p w14:paraId="380F511D">
            <w:pPr>
              <w:spacing w:line="360" w:lineRule="auto"/>
              <w:ind w:firstLine="360" w:firstLineChars="200"/>
              <w:rPr>
                <w:color w:val="000000" w:themeColor="text1"/>
                <w:sz w:val="24"/>
              </w:rPr>
            </w:pPr>
            <w:r>
              <w:rPr>
                <w:rFonts w:ascii="宋体" w:hAnsi="宋体"/>
                <w:color w:val="000000" w:themeColor="text1"/>
                <w:sz w:val="18"/>
                <w:szCs w:val="18"/>
              </w:rPr>
              <w:pict>
                <v:shape id="_x0000_s38111" o:spid="_x0000_s38111" o:spt="32" type="#_x0000_t32" style="position:absolute;left:0pt;margin-left:166.3pt;margin-top:6.85pt;height:23.45pt;width:0pt;z-index:251701248;mso-width-relative:page;mso-height-relative:page;" o:connectortype="straight" filled="f" coordsize="21600,21600">
                  <v:path arrowok="t"/>
                  <v:fill on="f" focussize="0,0"/>
                  <v:stroke dashstyle="dash" endarrow="block"/>
                  <v:imagedata o:title=""/>
                  <o:lock v:ext="edit"/>
                </v:shape>
              </w:pict>
            </w:r>
          </w:p>
          <w:p w14:paraId="53D593B8">
            <w:pPr>
              <w:spacing w:line="480" w:lineRule="exact"/>
              <w:rPr>
                <w:rFonts w:ascii="宋体" w:hAnsi="宋体"/>
                <w:color w:val="000000" w:themeColor="text1"/>
                <w:sz w:val="18"/>
                <w:szCs w:val="18"/>
              </w:rPr>
            </w:pPr>
            <w:r>
              <w:rPr>
                <w:b/>
                <w:color w:val="000000" w:themeColor="text1"/>
                <w:sz w:val="24"/>
              </w:rPr>
              <w:pict>
                <v:rect id="_x0000_s38264" o:spid="_x0000_s38264" o:spt="1" style="position:absolute;left:0pt;margin-left:117.2pt;margin-top:9.1pt;height:20.6pt;width:87.75pt;z-index:251819008;mso-width-relative:page;mso-height-relative:page;" stroked="f" coordsize="21600,21600">
                  <v:path/>
                  <v:fill focussize="0,0"/>
                  <v:stroke on="f"/>
                  <v:imagedata o:title=""/>
                  <o:lock v:ext="edit"/>
                  <v:textbox>
                    <w:txbxContent>
                      <w:p w14:paraId="529B71A7">
                        <w:pPr>
                          <w:jc w:val="center"/>
                        </w:pPr>
                        <w:r>
                          <w:rPr>
                            <w:rFonts w:hint="eastAsia"/>
                          </w:rPr>
                          <w:t>市政污水管网</w:t>
                        </w:r>
                      </w:p>
                    </w:txbxContent>
                  </v:textbox>
                </v:rect>
              </w:pict>
            </w:r>
          </w:p>
          <w:p w14:paraId="0D9A4BAC">
            <w:pPr>
              <w:spacing w:line="480" w:lineRule="exact"/>
              <w:rPr>
                <w:rFonts w:ascii="宋体" w:hAnsi="宋体"/>
                <w:color w:val="000000" w:themeColor="text1"/>
                <w:sz w:val="18"/>
                <w:szCs w:val="18"/>
              </w:rPr>
            </w:pPr>
            <w:r>
              <w:rPr>
                <w:rFonts w:ascii="宋体" w:hAnsi="宋体"/>
                <w:color w:val="000000" w:themeColor="text1"/>
                <w:sz w:val="18"/>
                <w:szCs w:val="18"/>
              </w:rPr>
              <w:pict>
                <v:shape id="_x0000_s38245" o:spid="_x0000_s38245" o:spt="32" type="#_x0000_t32" style="position:absolute;left:0pt;flip:y;margin-left:163.4pt;margin-top:6.35pt;height:98.5pt;width:0.05pt;z-index:251808768;mso-width-relative:page;mso-height-relative:page;" o:connectortype="straight" filled="f" coordsize="21600,21600">
                  <v:path arrowok="t"/>
                  <v:fill on="f" focussize="0,0"/>
                  <v:stroke dashstyle="dash" endarrow="block"/>
                  <v:imagedata o:title=""/>
                  <o:lock v:ext="edit"/>
                </v:shape>
              </w:pict>
            </w:r>
            <w:r>
              <w:rPr>
                <w:rFonts w:ascii="宋体" w:hAnsi="宋体"/>
                <w:color w:val="000000" w:themeColor="text1"/>
                <w:sz w:val="18"/>
                <w:szCs w:val="18"/>
              </w:rPr>
              <w:pict>
                <v:shape id="_x0000_s38213" o:spid="_x0000_s38213" o:spt="32" type="#_x0000_t32" style="position:absolute;left:0pt;margin-left:322.7pt;margin-top:5.7pt;height:18.8pt;width:0pt;z-index:251785216;mso-width-relative:page;mso-height-relative:page;" o:connectortype="straight" filled="f" coordsize="21600,21600">
                  <v:path arrowok="t"/>
                  <v:fill on="f" focussize="0,0"/>
                  <v:stroke dashstyle="dash" endarrow="block"/>
                  <v:imagedata o:title=""/>
                  <o:lock v:ext="edit"/>
                </v:shape>
              </w:pict>
            </w:r>
            <w:r>
              <w:rPr>
                <w:rFonts w:ascii="宋体" w:hAnsi="宋体"/>
                <w:color w:val="000000" w:themeColor="text1"/>
                <w:sz w:val="18"/>
                <w:szCs w:val="18"/>
              </w:rPr>
              <w:pict>
                <v:shape id="_x0000_s38242" o:spid="_x0000_s38242" o:spt="32" type="#_x0000_t32" style="position:absolute;left:0pt;margin-left:225.1pt;margin-top:5.7pt;height:25.25pt;width:0pt;z-index:251805696;mso-width-relative:page;mso-height-relative:page;" o:connectortype="straight" filled="f" coordsize="21600,21600">
                  <v:path arrowok="t"/>
                  <v:fill on="f" focussize="0,0"/>
                  <v:stroke dashstyle="dash" endarrow="block"/>
                  <v:imagedata o:title=""/>
                  <o:lock v:ext="edit"/>
                </v:shape>
              </w:pict>
            </w:r>
            <w:r>
              <w:rPr>
                <w:rFonts w:ascii="宋体" w:hAnsi="宋体"/>
                <w:color w:val="000000" w:themeColor="text1"/>
                <w:sz w:val="18"/>
                <w:szCs w:val="18"/>
              </w:rPr>
              <w:pict>
                <v:shape id="_x0000_s38212" o:spid="_x0000_s38212" o:spt="32" type="#_x0000_t32" style="position:absolute;left:0pt;margin-left:225.1pt;margin-top:5.7pt;height:0.05pt;width:192.8pt;z-index:251784192;mso-width-relative:page;mso-height-relative:page;" o:connectortype="straight" filled="f" coordsize="21600,21600">
                  <v:path arrowok="t"/>
                  <v:fill on="f" focussize="0,0"/>
                  <v:stroke dashstyle="dash"/>
                  <v:imagedata o:title=""/>
                  <o:lock v:ext="edit"/>
                </v:shape>
              </w:pict>
            </w:r>
            <w:r>
              <w:rPr>
                <w:rFonts w:ascii="宋体" w:hAnsi="宋体"/>
                <w:color w:val="000000" w:themeColor="text1"/>
                <w:sz w:val="18"/>
                <w:szCs w:val="18"/>
              </w:rPr>
              <w:pict>
                <v:shape id="_x0000_s38214" o:spid="_x0000_s38214" o:spt="32" type="#_x0000_t32" style="position:absolute;left:0pt;margin-left:417.9pt;margin-top:6.35pt;height:18.8pt;width:0pt;z-index:251786240;mso-width-relative:page;mso-height-relative:page;" o:connectortype="straight" filled="f" coordsize="21600,21600">
                  <v:path arrowok="t"/>
                  <v:fill on="f" focussize="0,0"/>
                  <v:stroke dashstyle="dash" endarrow="block"/>
                  <v:imagedata o:title=""/>
                  <o:lock v:ext="edit"/>
                </v:shape>
              </w:pict>
            </w:r>
          </w:p>
          <w:p w14:paraId="095E5295">
            <w:pPr>
              <w:spacing w:line="480" w:lineRule="exact"/>
              <w:rPr>
                <w:rFonts w:ascii="宋体" w:hAnsi="宋体"/>
                <w:color w:val="000000" w:themeColor="text1"/>
                <w:sz w:val="18"/>
                <w:szCs w:val="18"/>
              </w:rPr>
            </w:pPr>
            <w:r>
              <w:rPr>
                <w:rFonts w:ascii="宋体" w:hAnsi="宋体"/>
                <w:color w:val="000000" w:themeColor="text1"/>
                <w:sz w:val="18"/>
                <w:szCs w:val="18"/>
              </w:rPr>
              <w:pict>
                <v:shape id="_x0000_s38265" o:spid="_x0000_s38265" o:spt="32" type="#_x0000_t32" style="position:absolute;left:0pt;margin-left:226.65pt;margin-top:17.7pt;height:55.7pt;width:0pt;z-index:251820032;mso-width-relative:page;mso-height-relative:page;" o:connectortype="straight" filled="f" coordsize="21600,21600">
                  <v:path arrowok="t"/>
                  <v:fill on="f" focussize="0,0"/>
                  <v:stroke dashstyle="dash" endarrow="block"/>
                  <v:imagedata o:title=""/>
                  <o:lock v:ext="edit"/>
                </v:shape>
              </w:pict>
            </w:r>
            <w:r>
              <w:rPr>
                <w:rFonts w:ascii="宋体" w:hAnsi="宋体"/>
                <w:color w:val="000000" w:themeColor="text1"/>
                <w:sz w:val="18"/>
                <w:szCs w:val="18"/>
              </w:rPr>
              <w:pict>
                <v:shape id="_x0000_s38204" o:spid="_x0000_s38204" o:spt="32" type="#_x0000_t32" style="position:absolute;left:0pt;margin-left:322.7pt;margin-top:23.05pt;height:19.5pt;width:0pt;z-index:251776000;mso-width-relative:page;mso-height-relative:page;" o:connectortype="straight" filled="f" coordsize="21600,21600">
                  <v:path arrowok="t"/>
                  <v:fill on="f" focussize="0,0"/>
                  <v:stroke dashstyle="dash" endarrow="block"/>
                  <v:imagedata o:title=""/>
                  <o:lock v:ext="edit"/>
                </v:shape>
              </w:pict>
            </w:r>
            <w:r>
              <w:rPr>
                <w:rFonts w:ascii="宋体" w:hAnsi="宋体"/>
                <w:color w:val="000000" w:themeColor="text1"/>
                <w:sz w:val="18"/>
                <w:szCs w:val="18"/>
              </w:rPr>
              <w:pict>
                <v:rect id="_x0000_s38211" o:spid="_x0000_s38211" o:spt="1" style="position:absolute;left:0pt;margin-left:293.75pt;margin-top:0.3pt;height:21.9pt;width:60.35pt;z-index:251783168;mso-width-relative:page;mso-height-relative:page;" stroked="f" coordsize="21600,21600">
                  <v:path/>
                  <v:fill focussize="0,0"/>
                  <v:stroke on="f"/>
                  <v:imagedata o:title=""/>
                  <o:lock v:ext="edit"/>
                  <v:textbox>
                    <w:txbxContent>
                      <w:p w14:paraId="051B7B67">
                        <w:pPr>
                          <w:jc w:val="center"/>
                        </w:pPr>
                        <w:r>
                          <w:rPr>
                            <w:rFonts w:hint="eastAsia"/>
                          </w:rPr>
                          <w:t>食堂污水</w:t>
                        </w:r>
                      </w:p>
                    </w:txbxContent>
                  </v:textbox>
                </v:rect>
              </w:pict>
            </w:r>
            <w:r>
              <w:rPr>
                <w:color w:val="000000" w:themeColor="text1"/>
                <w:sz w:val="24"/>
              </w:rPr>
              <w:pict>
                <v:rect id="_x0000_s38241" o:spid="_x0000_s38241" o:spt="1" style="position:absolute;left:0pt;margin-left:187pt;margin-top:1.15pt;height:22.55pt;width:79.5pt;z-index:251804672;mso-width-relative:page;mso-height-relative:page;" stroked="f" coordsize="21600,21600">
                  <v:path/>
                  <v:fill focussize="0,0"/>
                  <v:stroke on="f"/>
                  <v:imagedata o:title=""/>
                  <o:lock v:ext="edit"/>
                  <v:textbox>
                    <w:txbxContent>
                      <w:p w14:paraId="07F22F0D">
                        <w:r>
                          <w:rPr>
                            <w:rFonts w:hint="eastAsia"/>
                          </w:rPr>
                          <w:t>其他生活污水</w:t>
                        </w:r>
                      </w:p>
                    </w:txbxContent>
                  </v:textbox>
                </v:rect>
              </w:pict>
            </w:r>
            <w:r>
              <w:rPr>
                <w:rFonts w:ascii="宋体" w:hAnsi="宋体"/>
                <w:color w:val="000000" w:themeColor="text1"/>
                <w:sz w:val="18"/>
                <w:szCs w:val="18"/>
              </w:rPr>
              <w:pict>
                <v:shape id="_x0000_s38216" o:spid="_x0000_s38216" o:spt="32" type="#_x0000_t32" style="position:absolute;left:0pt;margin-left:417.85pt;margin-top:22.2pt;height:20.35pt;width:0.05pt;z-index:251788288;mso-width-relative:page;mso-height-relative:page;" o:connectortype="straight" filled="f" coordsize="21600,21600">
                  <v:path arrowok="t"/>
                  <v:fill on="f" focussize="0,0"/>
                  <v:stroke dashstyle="dash" endarrow="block"/>
                  <v:imagedata o:title=""/>
                  <o:lock v:ext="edit"/>
                </v:shape>
              </w:pict>
            </w:r>
            <w:r>
              <w:rPr>
                <w:b/>
                <w:color w:val="000000" w:themeColor="text1"/>
                <w:sz w:val="24"/>
              </w:rPr>
              <w:pict>
                <v:rect id="_x0000_s38215" o:spid="_x0000_s38215" o:spt="1" style="position:absolute;left:0pt;margin-left:386.05pt;margin-top:0.5pt;height:21.9pt;width:60.35pt;z-index:251787264;mso-width-relative:page;mso-height-relative:page;" stroked="f" coordsize="21600,21600">
                  <v:path/>
                  <v:fill focussize="0,0"/>
                  <v:stroke on="f"/>
                  <v:imagedata o:title=""/>
                  <o:lock v:ext="edit"/>
                  <v:textbox>
                    <w:txbxContent>
                      <w:p w14:paraId="228132BD">
                        <w:pPr>
                          <w:jc w:val="center"/>
                        </w:pPr>
                        <w:r>
                          <w:rPr>
                            <w:rFonts w:hint="eastAsia"/>
                          </w:rPr>
                          <w:t>生活垃圾</w:t>
                        </w:r>
                      </w:p>
                    </w:txbxContent>
                  </v:textbox>
                </v:rect>
              </w:pict>
            </w:r>
          </w:p>
          <w:p w14:paraId="190D4489">
            <w:pPr>
              <w:spacing w:line="480" w:lineRule="exact"/>
              <w:rPr>
                <w:rFonts w:ascii="宋体" w:hAnsi="宋体"/>
                <w:color w:val="000000" w:themeColor="text1"/>
                <w:sz w:val="18"/>
                <w:szCs w:val="18"/>
              </w:rPr>
            </w:pPr>
            <w:r>
              <w:rPr>
                <w:rFonts w:ascii="宋体" w:hAnsi="宋体"/>
                <w:color w:val="000000" w:themeColor="text1"/>
                <w:sz w:val="18"/>
                <w:szCs w:val="18"/>
              </w:rPr>
              <w:pict>
                <v:rect id="_x0000_s38217" o:spid="_x0000_s38217" o:spt="1" style="position:absolute;left:0pt;margin-left:299.4pt;margin-top:18.55pt;height:20.85pt;width:46.7pt;z-index:251789312;mso-width-relative:page;mso-height-relative:page;" stroked="f" coordsize="21600,21600">
                  <v:path/>
                  <v:fill focussize="0,0"/>
                  <v:stroke on="f"/>
                  <v:imagedata o:title=""/>
                  <o:lock v:ext="edit"/>
                  <v:textbox>
                    <w:txbxContent>
                      <w:p w14:paraId="2029D6D9">
                        <w:pPr>
                          <w:jc w:val="center"/>
                        </w:pPr>
                        <w:r>
                          <w:rPr>
                            <w:rFonts w:hint="eastAsia"/>
                          </w:rPr>
                          <w:t>隔油池</w:t>
                        </w:r>
                      </w:p>
                    </w:txbxContent>
                  </v:textbox>
                </v:rect>
              </w:pict>
            </w:r>
          </w:p>
          <w:p w14:paraId="338DB981">
            <w:pPr>
              <w:spacing w:line="360" w:lineRule="auto"/>
              <w:ind w:firstLine="360" w:firstLineChars="200"/>
              <w:rPr>
                <w:color w:val="000000" w:themeColor="text1"/>
                <w:sz w:val="24"/>
              </w:rPr>
            </w:pPr>
            <w:r>
              <w:rPr>
                <w:rFonts w:ascii="宋体" w:hAnsi="宋体"/>
                <w:color w:val="000000" w:themeColor="text1"/>
                <w:sz w:val="18"/>
                <w:szCs w:val="18"/>
              </w:rPr>
              <w:pict>
                <v:shape id="_x0000_s38243" o:spid="_x0000_s38243" o:spt="32" type="#_x0000_t32" style="position:absolute;left:0pt;margin-left:322.7pt;margin-top:9.65pt;height:23.2pt;width:0pt;z-index:251806720;mso-width-relative:page;mso-height-relative:page;" o:connectortype="straight" filled="f" coordsize="21600,21600">
                  <v:path arrowok="t"/>
                  <v:fill on="f" focussize="0,0"/>
                  <v:stroke dashstyle="dash"/>
                  <v:imagedata o:title=""/>
                  <o:lock v:ext="edit"/>
                </v:shape>
              </w:pict>
            </w:r>
            <w:r>
              <w:rPr>
                <w:rFonts w:ascii="宋体" w:hAnsi="宋体"/>
                <w:color w:val="000000" w:themeColor="text1"/>
                <w:sz w:val="18"/>
                <w:szCs w:val="18"/>
              </w:rPr>
              <w:pict>
                <v:rect id="_x0000_s38220" o:spid="_x0000_s38220" o:spt="1" style="position:absolute;left:0pt;margin-left:368.3pt;margin-top:1.5pt;height:60.05pt;width:98.3pt;z-index:251790336;mso-width-relative:page;mso-height-relative:page;" stroked="f" coordsize="21600,21600">
                  <v:path/>
                  <v:fill focussize="0,0"/>
                  <v:stroke on="f"/>
                  <v:imagedata o:title=""/>
                  <o:lock v:ext="edit"/>
                  <v:textbox>
                    <w:txbxContent>
                      <w:p w14:paraId="4C1EE6DF">
                        <w:pPr>
                          <w:jc w:val="center"/>
                        </w:pPr>
                        <w:r>
                          <w:rPr>
                            <w:rFonts w:hint="eastAsia" w:hAnsi="宋体"/>
                            <w:szCs w:val="21"/>
                          </w:rPr>
                          <w:t>各楼层设置垃圾筒，由保洁人员集中收集，由市政环卫部门统一处理</w:t>
                        </w:r>
                      </w:p>
                    </w:txbxContent>
                  </v:textbox>
                </v:rect>
              </w:pict>
            </w:r>
          </w:p>
          <w:p w14:paraId="7C634825">
            <w:pPr>
              <w:spacing w:line="360" w:lineRule="auto"/>
              <w:rPr>
                <w:color w:val="000000" w:themeColor="text1"/>
                <w:sz w:val="24"/>
              </w:rPr>
            </w:pPr>
            <w:r>
              <w:rPr>
                <w:rFonts w:ascii="宋体" w:hAnsi="宋体"/>
                <w:color w:val="000000" w:themeColor="text1"/>
                <w:sz w:val="18"/>
                <w:szCs w:val="18"/>
              </w:rPr>
              <w:pict>
                <v:rect id="_x0000_s38100" o:spid="_x0000_s38100" o:spt="1" style="position:absolute;left:0pt;margin-left:198.1pt;margin-top:1.25pt;height:20.6pt;width:51.6pt;z-index:251692032;mso-width-relative:page;mso-height-relative:page;" stroked="f" coordsize="21600,21600">
                  <v:path/>
                  <v:fill focussize="0,0"/>
                  <v:stroke on="f"/>
                  <v:imagedata o:title=""/>
                  <o:lock v:ext="edit"/>
                  <v:textbox>
                    <w:txbxContent>
                      <w:p w14:paraId="72C9B029">
                        <w:pPr>
                          <w:jc w:val="center"/>
                        </w:pPr>
                        <w:r>
                          <w:rPr>
                            <w:rFonts w:hint="eastAsia"/>
                          </w:rPr>
                          <w:t>化粪池</w:t>
                        </w:r>
                      </w:p>
                    </w:txbxContent>
                  </v:textbox>
                </v:rect>
              </w:pict>
            </w:r>
            <w:r>
              <w:rPr>
                <w:color w:val="000000" w:themeColor="text1"/>
                <w:sz w:val="24"/>
              </w:rPr>
              <w:pict>
                <v:shape id="_x0000_s38244" o:spid="_x0000_s38244" o:spt="32" type="#_x0000_t32" style="position:absolute;left:0pt;flip:x;margin-left:163.4pt;margin-top:12.15pt;height:0.05pt;width:41.55pt;z-index:251807744;mso-width-relative:page;mso-height-relative:page;" o:connectortype="straight" filled="f" coordsize="21600,21600">
                  <v:path arrowok="t"/>
                  <v:fill on="f" focussize="0,0"/>
                  <v:stroke dashstyle="dash"/>
                  <v:imagedata o:title=""/>
                  <o:lock v:ext="edit"/>
                </v:shape>
              </w:pict>
            </w:r>
            <w:r>
              <w:rPr>
                <w:color w:val="000000" w:themeColor="text1"/>
                <w:sz w:val="24"/>
              </w:rPr>
              <w:pict>
                <v:shape id="_x0000_s38266" o:spid="_x0000_s38266" o:spt="32" type="#_x0000_t32" style="position:absolute;left:0pt;flip:x;margin-left:241.1pt;margin-top:12.15pt;height:0pt;width:81.6pt;z-index:251821056;mso-width-relative:page;mso-height-relative:page;" o:connectortype="straight" filled="f" coordsize="21600,21600">
                  <v:path arrowok="t"/>
                  <v:fill on="f" focussize="0,0"/>
                  <v:stroke dashstyle="dash" endarrow="block"/>
                  <v:imagedata o:title=""/>
                  <o:lock v:ext="edit"/>
                </v:shape>
              </w:pict>
            </w:r>
          </w:p>
          <w:p w14:paraId="7BF7B299">
            <w:pPr>
              <w:spacing w:line="360" w:lineRule="auto"/>
              <w:rPr>
                <w:color w:val="000000" w:themeColor="text1"/>
                <w:sz w:val="24"/>
              </w:rPr>
            </w:pPr>
            <w:r>
              <w:rPr>
                <w:color w:val="000000" w:themeColor="text1"/>
                <w:sz w:val="24"/>
              </w:rPr>
              <w:pict>
                <v:rect id="_x0000_s38227" o:spid="_x0000_s38227" o:spt="1" style="position:absolute;left:0pt;margin-left:236.3pt;margin-top:1.15pt;height:23.15pt;width:130.85pt;z-index:251797504;mso-width-relative:page;mso-height-relative:page;" stroked="f" coordsize="21600,21600">
                  <v:path/>
                  <v:fill focussize="0,0"/>
                  <v:stroke on="f"/>
                  <v:imagedata o:title=""/>
                  <o:lock v:ext="edit"/>
                  <v:textbox>
                    <w:txbxContent>
                      <w:p w14:paraId="28A54918">
                        <w:pPr>
                          <w:spacing w:line="360" w:lineRule="exact"/>
                          <w:jc w:val="center"/>
                          <w:textAlignment w:val="baseline"/>
                          <w:rPr>
                            <w:szCs w:val="21"/>
                          </w:rPr>
                        </w:pPr>
                        <w:r>
                          <w:rPr>
                            <w:rFonts w:hint="eastAsia"/>
                            <w:szCs w:val="21"/>
                          </w:rPr>
                          <w:t>通过通风换气无组织排放</w:t>
                        </w:r>
                      </w:p>
                    </w:txbxContent>
                  </v:textbox>
                </v:rect>
              </w:pict>
            </w:r>
            <w:r>
              <w:rPr>
                <w:color w:val="000000" w:themeColor="text1"/>
                <w:sz w:val="24"/>
              </w:rPr>
              <w:pict>
                <v:shape id="_x0000_s38226" o:spid="_x0000_s38226" o:spt="32" type="#_x0000_t32" style="position:absolute;left:0pt;margin-left:204.95pt;margin-top:13.95pt;height:0pt;width:31.35pt;z-index:251796480;mso-width-relative:page;mso-height-relative:page;" o:connectortype="straight" filled="f" coordsize="21600,21600">
                  <v:path arrowok="t"/>
                  <v:fill on="f" focussize="0,0"/>
                  <v:stroke dashstyle="dash" endarrow="block"/>
                  <v:imagedata o:title=""/>
                  <o:lock v:ext="edit"/>
                </v:shape>
              </w:pict>
            </w:r>
            <w:r>
              <w:rPr>
                <w:color w:val="000000" w:themeColor="text1"/>
                <w:sz w:val="24"/>
              </w:rPr>
              <w:pict>
                <v:rect id="_x0000_s38224" o:spid="_x0000_s38224" o:spt="1" style="position:absolute;left:0pt;margin-left:153.75pt;margin-top:1.15pt;height:21.25pt;width:58.8pt;z-index:251794432;mso-width-relative:page;mso-height-relative:page;" stroked="f" coordsize="21600,21600">
                  <v:path/>
                  <v:fill focussize="0,0"/>
                  <v:stroke on="f"/>
                  <v:imagedata o:title=""/>
                  <o:lock v:ext="edit"/>
                  <v:textbox>
                    <w:txbxContent>
                      <w:p w14:paraId="7811DD00">
                        <w:pPr>
                          <w:jc w:val="center"/>
                        </w:pPr>
                        <w:r>
                          <w:rPr>
                            <w:rFonts w:hint="eastAsia"/>
                          </w:rPr>
                          <w:t>中药气味</w:t>
                        </w:r>
                      </w:p>
                    </w:txbxContent>
                  </v:textbox>
                </v:rect>
              </w:pict>
            </w:r>
            <w:r>
              <w:rPr>
                <w:color w:val="000000" w:themeColor="text1"/>
                <w:sz w:val="24"/>
              </w:rPr>
              <w:pict>
                <v:shape id="_x0000_s38222" o:spid="_x0000_s38222" o:spt="32" type="#_x0000_t32" style="position:absolute;left:0pt;margin-left:112.1pt;margin-top:9.6pt;height:0pt;width:42.65pt;z-index:251792384;mso-width-relative:page;mso-height-relative:page;" o:connectortype="straight" filled="f" coordsize="21600,21600">
                  <v:path arrowok="t"/>
                  <v:fill on="f" focussize="0,0"/>
                  <v:stroke dashstyle="dash" endarrow="block"/>
                  <v:imagedata o:title=""/>
                  <o:lock v:ext="edit"/>
                </v:shape>
              </w:pict>
            </w:r>
            <w:r>
              <w:rPr>
                <w:color w:val="000000" w:themeColor="text1"/>
                <w:sz w:val="24"/>
              </w:rPr>
              <w:pict>
                <v:rect id="_x0000_s38221" o:spid="_x0000_s38221" o:spt="1" style="position:absolute;left:0pt;margin-left:51.25pt;margin-top:1.15pt;height:58.15pt;width:60.1pt;z-index:251791360;mso-width-relative:page;mso-height-relative:page;" coordsize="21600,21600">
                  <v:path/>
                  <v:fill focussize="0,0"/>
                  <v:stroke/>
                  <v:imagedata o:title=""/>
                  <o:lock v:ext="edit"/>
                  <v:textbox>
                    <w:txbxContent>
                      <w:p w14:paraId="6DC4D9E5"/>
                      <w:p w14:paraId="1961006B">
                        <w:r>
                          <w:rPr>
                            <w:rFonts w:hint="eastAsia"/>
                          </w:rPr>
                          <w:t>中药煎药</w:t>
                        </w:r>
                      </w:p>
                    </w:txbxContent>
                  </v:textbox>
                </v:rect>
              </w:pict>
            </w:r>
          </w:p>
          <w:p w14:paraId="6131A7A9">
            <w:pPr>
              <w:spacing w:line="360" w:lineRule="auto"/>
              <w:rPr>
                <w:color w:val="000000" w:themeColor="text1"/>
                <w:sz w:val="24"/>
              </w:rPr>
            </w:pPr>
            <w:r>
              <w:rPr>
                <w:color w:val="000000" w:themeColor="text1"/>
                <w:sz w:val="24"/>
              </w:rPr>
              <w:pict>
                <v:rect id="_x0000_s38229" o:spid="_x0000_s38229" o:spt="1" style="position:absolute;left:0pt;margin-left:226.65pt;margin-top:11.4pt;height:35.1pt;width:79.5pt;z-index:251799552;mso-width-relative:page;mso-height-relative:page;" stroked="f" coordsize="21600,21600">
                  <v:path/>
                  <v:fill focussize="0,0"/>
                  <v:stroke on="f"/>
                  <v:imagedata o:title=""/>
                  <o:lock v:ext="edit"/>
                  <v:textbox>
                    <w:txbxContent>
                      <w:p w14:paraId="026C88AC">
                        <w:pPr>
                          <w:jc w:val="center"/>
                        </w:pPr>
                        <w:r>
                          <w:rPr>
                            <w:rFonts w:hint="eastAsia" w:hAnsi="宋体"/>
                            <w:szCs w:val="21"/>
                          </w:rPr>
                          <w:t>由市政环卫部门统一处理</w:t>
                        </w:r>
                      </w:p>
                    </w:txbxContent>
                  </v:textbox>
                </v:rect>
              </w:pict>
            </w:r>
            <w:r>
              <w:rPr>
                <w:color w:val="000000" w:themeColor="text1"/>
                <w:sz w:val="24"/>
              </w:rPr>
              <w:pict>
                <v:rect id="_x0000_s38225" o:spid="_x0000_s38225" o:spt="1" style="position:absolute;left:0pt;margin-left:163.4pt;margin-top:17.35pt;height:21.25pt;width:36.9pt;z-index:251795456;mso-width-relative:page;mso-height-relative:page;" stroked="f" coordsize="21600,21600">
                  <v:path/>
                  <v:fill focussize="0,0"/>
                  <v:stroke on="f"/>
                  <v:imagedata o:title=""/>
                  <o:lock v:ext="edit"/>
                  <v:textbox>
                    <w:txbxContent>
                      <w:p w14:paraId="7A1BC5C5">
                        <w:pPr>
                          <w:jc w:val="center"/>
                        </w:pPr>
                        <w:r>
                          <w:rPr>
                            <w:rFonts w:hint="eastAsia"/>
                          </w:rPr>
                          <w:t>药渣</w:t>
                        </w:r>
                      </w:p>
                    </w:txbxContent>
                  </v:textbox>
                </v:rect>
              </w:pict>
            </w:r>
          </w:p>
          <w:p w14:paraId="7F137F09">
            <w:pPr>
              <w:spacing w:line="360" w:lineRule="auto"/>
              <w:rPr>
                <w:color w:val="000000" w:themeColor="text1"/>
                <w:sz w:val="24"/>
              </w:rPr>
            </w:pPr>
            <w:r>
              <w:rPr>
                <w:color w:val="000000" w:themeColor="text1"/>
                <w:sz w:val="24"/>
              </w:rPr>
              <w:pict>
                <v:shape id="_x0000_s38228" o:spid="_x0000_s38228" o:spt="32" type="#_x0000_t32" style="position:absolute;left:0pt;margin-left:191.55pt;margin-top:7.65pt;height:0pt;width:35.1pt;z-index:251798528;mso-width-relative:page;mso-height-relative:page;" o:connectortype="straight" filled="f" coordsize="21600,21600">
                  <v:path arrowok="t"/>
                  <v:fill on="f" focussize="0,0"/>
                  <v:stroke dashstyle="dash" endarrow="block"/>
                  <v:imagedata o:title=""/>
                  <o:lock v:ext="edit"/>
                </v:shape>
              </w:pict>
            </w:r>
            <w:r>
              <w:rPr>
                <w:color w:val="000000" w:themeColor="text1"/>
                <w:sz w:val="24"/>
              </w:rPr>
              <w:pict>
                <v:shape id="_x0000_s38223" o:spid="_x0000_s38223" o:spt="32" type="#_x0000_t32" style="position:absolute;left:0pt;margin-left:111.35pt;margin-top:7.65pt;height:0pt;width:52.05pt;z-index:251793408;mso-width-relative:page;mso-height-relative:page;" o:connectortype="straight" filled="f" coordsize="21600,21600">
                  <v:path arrowok="t"/>
                  <v:fill on="f" focussize="0,0"/>
                  <v:stroke dashstyle="dash" endarrow="block"/>
                  <v:imagedata o:title=""/>
                  <o:lock v:ext="edit"/>
                </v:shape>
              </w:pict>
            </w:r>
          </w:p>
          <w:p w14:paraId="7B271A47">
            <w:pPr>
              <w:spacing w:line="360" w:lineRule="auto"/>
              <w:rPr>
                <w:color w:val="000000" w:themeColor="text1"/>
                <w:sz w:val="24"/>
              </w:rPr>
            </w:pPr>
            <w:r>
              <w:rPr>
                <w:color w:val="000000" w:themeColor="text1"/>
                <w:sz w:val="24"/>
              </w:rPr>
              <w:pict>
                <v:rect id="_x0000_s38232" o:spid="_x0000_s38232" o:spt="1" style="position:absolute;left:0pt;margin-left:255.1pt;margin-top:11.95pt;height:21.25pt;width:82.65pt;z-index:251802624;mso-width-relative:page;mso-height-relative:page;" stroked="f" coordsize="21600,21600">
                  <v:path/>
                  <v:fill focussize="0,0"/>
                  <v:stroke on="f"/>
                  <v:imagedata o:title=""/>
                  <o:lock v:ext="edit"/>
                  <v:textbox>
                    <w:txbxContent>
                      <w:p w14:paraId="2EBE49D5">
                        <w:pPr>
                          <w:jc w:val="center"/>
                        </w:pPr>
                        <w:r>
                          <w:rPr>
                            <w:rFonts w:hint="eastAsia"/>
                          </w:rPr>
                          <w:t>油烟净化装置</w:t>
                        </w:r>
                      </w:p>
                    </w:txbxContent>
                  </v:textbox>
                </v:rect>
              </w:pict>
            </w:r>
            <w:r>
              <w:rPr>
                <w:color w:val="000000" w:themeColor="text1"/>
                <w:sz w:val="24"/>
              </w:rPr>
              <w:pict>
                <v:rect id="_x0000_s38230" o:spid="_x0000_s38230" o:spt="1" style="position:absolute;left:0pt;margin-left:144.9pt;margin-top:11.95pt;height:21.25pt;width:67.65pt;z-index:251800576;mso-width-relative:page;mso-height-relative:page;" coordsize="21600,21600">
                  <v:path/>
                  <v:fill focussize="0,0"/>
                  <v:stroke/>
                  <v:imagedata o:title=""/>
                  <o:lock v:ext="edit"/>
                  <v:textbox>
                    <w:txbxContent>
                      <w:p w14:paraId="30557DC9">
                        <w:pPr>
                          <w:jc w:val="center"/>
                        </w:pPr>
                        <w:r>
                          <w:rPr>
                            <w:rFonts w:hint="eastAsia"/>
                          </w:rPr>
                          <w:t>食堂油烟</w:t>
                        </w:r>
                      </w:p>
                    </w:txbxContent>
                  </v:textbox>
                </v:rect>
              </w:pict>
            </w:r>
          </w:p>
          <w:p w14:paraId="7F309323">
            <w:pPr>
              <w:spacing w:line="360" w:lineRule="auto"/>
              <w:rPr>
                <w:color w:val="000000" w:themeColor="text1"/>
                <w:sz w:val="24"/>
              </w:rPr>
            </w:pPr>
            <w:r>
              <w:rPr>
                <w:color w:val="000000" w:themeColor="text1"/>
                <w:sz w:val="24"/>
              </w:rPr>
              <w:pict>
                <v:shape id="_x0000_s38231" o:spid="_x0000_s38231" o:spt="32" type="#_x0000_t32" style="position:absolute;left:0pt;margin-left:212.55pt;margin-top:1.3pt;height:0pt;width:42.55pt;z-index:251801600;mso-width-relative:page;mso-height-relative:page;" o:connectortype="straight" filled="f" coordsize="21600,21600">
                  <v:path arrowok="t"/>
                  <v:fill on="f" focussize="0,0"/>
                  <v:stroke dashstyle="dash" endarrow="block"/>
                  <v:imagedata o:title=""/>
                  <o:lock v:ext="edit"/>
                </v:shape>
              </w:pict>
            </w:r>
          </w:p>
          <w:p w14:paraId="08E3CD41">
            <w:pPr>
              <w:spacing w:line="360" w:lineRule="auto"/>
              <w:rPr>
                <w:color w:val="000000" w:themeColor="text1"/>
                <w:sz w:val="24"/>
              </w:rPr>
            </w:pPr>
          </w:p>
          <w:p w14:paraId="73049307">
            <w:pPr>
              <w:spacing w:line="360" w:lineRule="auto"/>
              <w:jc w:val="center"/>
              <w:rPr>
                <w:b/>
                <w:color w:val="000000" w:themeColor="text1"/>
                <w:sz w:val="24"/>
              </w:rPr>
            </w:pPr>
            <w:r>
              <w:rPr>
                <w:b/>
                <w:color w:val="000000" w:themeColor="text1"/>
                <w:sz w:val="24"/>
              </w:rPr>
              <w:t>图</w:t>
            </w:r>
            <w:r>
              <w:rPr>
                <w:rFonts w:hint="eastAsia"/>
                <w:b/>
                <w:color w:val="000000" w:themeColor="text1"/>
                <w:sz w:val="24"/>
              </w:rPr>
              <w:t xml:space="preserve">2  </w:t>
            </w:r>
            <w:r>
              <w:rPr>
                <w:b/>
                <w:color w:val="000000" w:themeColor="text1"/>
                <w:sz w:val="24"/>
              </w:rPr>
              <w:t>工艺流程图</w:t>
            </w:r>
          </w:p>
          <w:p w14:paraId="6F60F4ED">
            <w:pPr>
              <w:spacing w:line="360" w:lineRule="auto"/>
              <w:ind w:firstLine="480" w:firstLineChars="200"/>
              <w:rPr>
                <w:color w:val="000000" w:themeColor="text1"/>
                <w:sz w:val="24"/>
              </w:rPr>
            </w:pPr>
            <w:r>
              <w:rPr>
                <w:rFonts w:hint="eastAsia"/>
                <w:color w:val="000000" w:themeColor="text1"/>
                <w:sz w:val="24"/>
              </w:rPr>
              <w:t>（1）工艺简述：</w:t>
            </w:r>
          </w:p>
          <w:p w14:paraId="55A9CF95">
            <w:pPr>
              <w:spacing w:line="360" w:lineRule="auto"/>
              <w:ind w:firstLine="480" w:firstLineChars="200"/>
              <w:rPr>
                <w:color w:val="000000" w:themeColor="text1"/>
                <w:sz w:val="24"/>
              </w:rPr>
            </w:pPr>
            <w:r>
              <w:rPr>
                <w:rFonts w:hint="eastAsia"/>
                <w:color w:val="000000" w:themeColor="text1"/>
                <w:sz w:val="24"/>
              </w:rPr>
              <w:t>患者到医院咨询室进行咨询后，进入诊室初步诊断；经医生初步诊断后再通过医疗仪器进一步为患者确诊，接受相应的治疗。部分病情较轻患者在药剂科购买药品后离开，或者进入输液室输液完成后离开；另一部分患者进行住院治疗康复后出院。</w:t>
            </w:r>
          </w:p>
          <w:p w14:paraId="582144DF">
            <w:pPr>
              <w:spacing w:line="360" w:lineRule="auto"/>
              <w:ind w:firstLine="480" w:firstLineChars="200"/>
              <w:rPr>
                <w:color w:val="000000" w:themeColor="text1"/>
                <w:sz w:val="24"/>
              </w:rPr>
            </w:pPr>
            <w:r>
              <w:rPr>
                <w:rFonts w:hint="eastAsia"/>
                <w:color w:val="000000" w:themeColor="text1"/>
                <w:sz w:val="24"/>
              </w:rPr>
              <w:t>注：本医院无传染病房，因此无含传染病病原体废水；本项目无同位素治疗和诊断，因此无放射性废水产生；项目血液等检验分析等采用血气分析仪、全自动血液分析仪等所用的试剂不含氰化物及含铬试剂，因此不会有含氰、含铬废水产生；项目不设口腔科，不存在牙模铸造和制作牙套过程中汞合金制作工序，因此不产生含汞废水；放射科采用数码成像，因此无废显影液产生；本项目医疗废物暂存间地面不设置地漏，采用拖布清洁，清洗拖布时产生的废水按照医疗废水进行处理，应排入医疗废水处理设施内消毒处理，不得直接排入外环境。本项目检验室全部采用标准配置的试剂盒进行医学检验，不用酸碱类、重铬酸钾、重金属类化学试剂。试剂盒内的试剂年用量均较小，医院将这些试剂存放在冰箱内，产生的废试剂盒均单独收集后作为危险废物处理，不进入医院废水系统，该部分危险废物直接归入医疗废物处置。主要采用纯水机制造的纯水，</w:t>
            </w:r>
            <w:r>
              <w:rPr>
                <w:rFonts w:ascii="宋体" w:hAnsi="宋体"/>
                <w:color w:val="000000" w:themeColor="text1"/>
                <w:sz w:val="24"/>
              </w:rPr>
              <w:t>样品经稀释液稀释后直接放入设备或仪器中进行检测，部分化验过程使用的一次性器材，使用后无需清洗，直接作为医疗废物处理，仅后续非一次性化验仪器需要清洗</w:t>
            </w:r>
            <w:r>
              <w:rPr>
                <w:rFonts w:hint="eastAsia" w:ascii="宋体" w:hAnsi="宋体"/>
                <w:color w:val="000000" w:themeColor="text1"/>
                <w:sz w:val="24"/>
              </w:rPr>
              <w:t>。</w:t>
            </w:r>
            <w:r>
              <w:rPr>
                <w:rFonts w:hint="eastAsia"/>
                <w:color w:val="000000" w:themeColor="text1"/>
                <w:sz w:val="24"/>
              </w:rPr>
              <w:t>检验室废水不会有含</w:t>
            </w:r>
            <w:r>
              <w:rPr>
                <w:rFonts w:ascii="宋体" w:hAnsi="宋体" w:cs="宋体"/>
                <w:color w:val="000000" w:themeColor="text1"/>
                <w:kern w:val="0"/>
                <w:sz w:val="24"/>
              </w:rPr>
              <w:t>总隔、总铬、六价铬、总砷、 总铅、总汞</w:t>
            </w:r>
            <w:r>
              <w:rPr>
                <w:rFonts w:hint="eastAsia" w:ascii="宋体" w:hAnsi="宋体" w:cs="宋体"/>
                <w:color w:val="000000" w:themeColor="text1"/>
                <w:kern w:val="0"/>
                <w:sz w:val="24"/>
              </w:rPr>
              <w:t>废水产生。</w:t>
            </w:r>
          </w:p>
          <w:p w14:paraId="58C0597C">
            <w:pPr>
              <w:spacing w:line="360" w:lineRule="auto"/>
              <w:ind w:firstLine="480" w:firstLineChars="200"/>
              <w:rPr>
                <w:color w:val="000000" w:themeColor="text1"/>
                <w:sz w:val="24"/>
              </w:rPr>
            </w:pPr>
            <w:r>
              <w:rPr>
                <w:rFonts w:hint="eastAsia"/>
                <w:color w:val="000000" w:themeColor="text1"/>
                <w:sz w:val="24"/>
              </w:rPr>
              <w:t>（2）医疗废水处理工艺简述：</w:t>
            </w:r>
          </w:p>
          <w:p w14:paraId="280CBF06">
            <w:pPr>
              <w:spacing w:line="360" w:lineRule="auto"/>
              <w:ind w:firstLine="480" w:firstLineChars="200"/>
              <w:rPr>
                <w:color w:val="000000" w:themeColor="text1"/>
                <w:sz w:val="24"/>
              </w:rPr>
            </w:pPr>
            <w:r>
              <w:rPr>
                <w:rFonts w:hint="eastAsia"/>
                <w:color w:val="000000" w:themeColor="text1"/>
                <w:sz w:val="24"/>
              </w:rPr>
              <w:t>新建一套处理工艺为“一级强化＋消毒”的污水处理装置，具体工艺流程为：</w:t>
            </w:r>
          </w:p>
          <w:p w14:paraId="68047B24">
            <w:pPr>
              <w:spacing w:line="360" w:lineRule="auto"/>
              <w:ind w:firstLine="480" w:firstLineChars="200"/>
              <w:rPr>
                <w:color w:val="000000" w:themeColor="text1"/>
                <w:sz w:val="24"/>
              </w:rPr>
            </w:pPr>
            <w:r>
              <w:rPr>
                <w:rFonts w:hint="eastAsia"/>
                <w:color w:val="000000" w:themeColor="text1"/>
                <w:sz w:val="24"/>
              </w:rPr>
              <w:t>①废水先进入一级强化处理单元，主要去除医疗废水中的悬浮物，经预处理后的医疗废水由二氧化氯发生器进行消毒，二氧化氯发生器使用氯酸钠和盐酸反应生成二氧化氯，医疗废水接触消毒时间≥1h。</w:t>
            </w:r>
          </w:p>
          <w:p w14:paraId="218D0820">
            <w:pPr>
              <w:spacing w:line="360" w:lineRule="auto"/>
              <w:ind w:firstLine="480" w:firstLineChars="200"/>
              <w:rPr>
                <w:color w:val="000000" w:themeColor="text1"/>
                <w:sz w:val="24"/>
              </w:rPr>
            </w:pPr>
            <w:r>
              <w:rPr>
                <w:rFonts w:hint="eastAsia"/>
                <w:color w:val="000000" w:themeColor="text1"/>
                <w:sz w:val="24"/>
              </w:rPr>
              <w:t>②污水先进入调节池，在调节池前部设置自动格栅后污水进入调节池，经调节后的污水量进入混凝沉淀池（一级强化）进行混凝沉淀，混凝沉淀池出水进入消毒装置进行消毒，出水达标排放。</w:t>
            </w:r>
          </w:p>
          <w:p w14:paraId="417AEAB3">
            <w:pPr>
              <w:spacing w:line="360" w:lineRule="auto"/>
              <w:ind w:firstLine="480" w:firstLineChars="200"/>
              <w:rPr>
                <w:color w:val="000000" w:themeColor="text1"/>
                <w:sz w:val="24"/>
              </w:rPr>
            </w:pPr>
            <w:r>
              <w:rPr>
                <w:rFonts w:hint="eastAsia"/>
                <w:color w:val="000000" w:themeColor="text1"/>
                <w:sz w:val="24"/>
              </w:rPr>
              <w:t>③一级强化工艺为化学混凝处理工艺，采用投加药剂达到去除污染物的目的。</w:t>
            </w:r>
          </w:p>
        </w:tc>
      </w:tr>
      <w:tr w14:paraId="750AB0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77" w:type="dxa"/>
            <w:vAlign w:val="center"/>
          </w:tcPr>
          <w:p w14:paraId="273BD3E4">
            <w:pPr>
              <w:pStyle w:val="22"/>
              <w:adjustRightInd w:val="0"/>
              <w:snapToGrid w:val="0"/>
              <w:spacing w:before="0" w:beforeAutospacing="0" w:after="0" w:afterAutospacing="0"/>
              <w:jc w:val="center"/>
              <w:rPr>
                <w:rFonts w:cs="宋体"/>
                <w:color w:val="000000" w:themeColor="text1"/>
                <w:sz w:val="21"/>
                <w:szCs w:val="21"/>
              </w:rPr>
            </w:pPr>
            <w:r>
              <w:rPr>
                <w:rFonts w:hint="eastAsia" w:cs="宋体"/>
                <w:bCs/>
                <w:color w:val="000000" w:themeColor="text1"/>
                <w:kern w:val="2"/>
                <w:sz w:val="21"/>
                <w:szCs w:val="21"/>
              </w:rPr>
              <w:t>与项目有关的原有环境污染问题</w:t>
            </w:r>
          </w:p>
        </w:tc>
        <w:tc>
          <w:tcPr>
            <w:tcW w:w="9732" w:type="dxa"/>
          </w:tcPr>
          <w:p w14:paraId="58C20100">
            <w:pPr>
              <w:pStyle w:val="8"/>
              <w:spacing w:line="360" w:lineRule="auto"/>
              <w:ind w:firstLine="480" w:firstLineChars="200"/>
              <w:rPr>
                <w:color w:val="000000" w:themeColor="text1"/>
                <w:szCs w:val="24"/>
              </w:rPr>
            </w:pPr>
            <w:r>
              <w:rPr>
                <w:rFonts w:hint="eastAsia"/>
                <w:color w:val="000000" w:themeColor="text1"/>
                <w:szCs w:val="24"/>
              </w:rPr>
              <w:t>本项目为新建项目，无原有环境污染问题。</w:t>
            </w:r>
          </w:p>
        </w:tc>
      </w:tr>
    </w:tbl>
    <w:p w14:paraId="29750B89">
      <w:pPr>
        <w:pStyle w:val="22"/>
        <w:jc w:val="center"/>
        <w:rPr>
          <w:rFonts w:ascii="黑体" w:hAnsi="黑体" w:eastAsia="黑体"/>
          <w:snapToGrid w:val="0"/>
          <w:color w:val="000000" w:themeColor="text1"/>
          <w:sz w:val="36"/>
          <w:szCs w:val="36"/>
        </w:rPr>
        <w:sectPr>
          <w:pgSz w:w="11906" w:h="16838"/>
          <w:pgMar w:top="1701" w:right="1531" w:bottom="1701" w:left="1531" w:header="851" w:footer="851" w:gutter="0"/>
          <w:cols w:space="720" w:num="1"/>
          <w:docGrid w:linePitch="312" w:charSpace="0"/>
        </w:sectPr>
      </w:pPr>
    </w:p>
    <w:p w14:paraId="5755289B">
      <w:pPr>
        <w:pStyle w:val="22"/>
        <w:adjustRightInd w:val="0"/>
        <w:snapToGrid w:val="0"/>
        <w:spacing w:before="0" w:beforeAutospacing="0" w:after="0" w:afterAutospacing="0" w:line="14" w:lineRule="auto"/>
        <w:jc w:val="center"/>
        <w:outlineLvl w:val="0"/>
        <w:rPr>
          <w:rFonts w:ascii="黑体" w:hAnsi="黑体" w:eastAsia="黑体"/>
          <w:snapToGrid w:val="0"/>
          <w:color w:val="000000" w:themeColor="text1"/>
          <w:sz w:val="30"/>
          <w:szCs w:val="30"/>
        </w:rPr>
      </w:pPr>
    </w:p>
    <w:p w14:paraId="3E71710E">
      <w:pPr>
        <w:pStyle w:val="22"/>
        <w:jc w:val="center"/>
        <w:outlineLvl w:val="0"/>
        <w:rPr>
          <w:rFonts w:ascii="黑体" w:hAnsi="黑体" w:eastAsia="黑体"/>
          <w:snapToGrid w:val="0"/>
          <w:color w:val="000000" w:themeColor="text1"/>
          <w:sz w:val="30"/>
          <w:szCs w:val="30"/>
        </w:rPr>
      </w:pPr>
      <w:r>
        <w:rPr>
          <w:rFonts w:hint="eastAsia" w:ascii="黑体" w:hAnsi="黑体" w:eastAsia="黑体"/>
          <w:snapToGrid w:val="0"/>
          <w:color w:val="000000" w:themeColor="text1"/>
          <w:sz w:val="30"/>
          <w:szCs w:val="30"/>
        </w:rPr>
        <w:t>三、区域环境质量现状、环境保护目标及评价标准</w:t>
      </w:r>
    </w:p>
    <w:tbl>
      <w:tblPr>
        <w:tblStyle w:val="28"/>
        <w:tblW w:w="949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693"/>
      </w:tblGrid>
      <w:tr w14:paraId="70826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800" w:type="dxa"/>
            <w:vAlign w:val="center"/>
          </w:tcPr>
          <w:p w14:paraId="6E30881E">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区域</w:t>
            </w:r>
          </w:p>
          <w:p w14:paraId="611BB5B5">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环境</w:t>
            </w:r>
          </w:p>
          <w:p w14:paraId="45D9C1DD">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质量</w:t>
            </w:r>
          </w:p>
          <w:p w14:paraId="68E2C432">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现状</w:t>
            </w:r>
          </w:p>
        </w:tc>
        <w:tc>
          <w:tcPr>
            <w:tcW w:w="8693" w:type="dxa"/>
            <w:vAlign w:val="center"/>
          </w:tcPr>
          <w:p w14:paraId="4D23CF34">
            <w:pPr>
              <w:pStyle w:val="11"/>
              <w:spacing w:line="480" w:lineRule="exact"/>
              <w:jc w:val="both"/>
              <w:rPr>
                <w:color w:val="000000" w:themeColor="text1"/>
                <w:sz w:val="24"/>
                <w:szCs w:val="24"/>
              </w:rPr>
            </w:pPr>
            <w:r>
              <w:rPr>
                <w:rFonts w:hint="eastAsia"/>
                <w:color w:val="000000" w:themeColor="text1"/>
              </w:rPr>
              <w:t xml:space="preserve">   </w:t>
            </w:r>
            <w:r>
              <w:rPr>
                <w:rFonts w:hint="eastAsia"/>
                <w:color w:val="000000" w:themeColor="text1"/>
                <w:sz w:val="24"/>
                <w:szCs w:val="24"/>
              </w:rPr>
              <w:t xml:space="preserve"> 1、</w:t>
            </w:r>
            <w:r>
              <w:rPr>
                <w:color w:val="000000" w:themeColor="text1"/>
                <w:sz w:val="24"/>
                <w:szCs w:val="24"/>
              </w:rPr>
              <w:t>环境空气质量现状</w:t>
            </w:r>
          </w:p>
          <w:p w14:paraId="493A525D">
            <w:pPr>
              <w:pStyle w:val="11"/>
              <w:spacing w:line="480" w:lineRule="exact"/>
              <w:jc w:val="both"/>
              <w:rPr>
                <w:b/>
                <w:color w:val="000000" w:themeColor="text1"/>
                <w:sz w:val="24"/>
                <w:szCs w:val="24"/>
              </w:rPr>
            </w:pPr>
            <w:r>
              <w:rPr>
                <w:rFonts w:hint="eastAsia"/>
                <w:color w:val="000000" w:themeColor="text1"/>
                <w:sz w:val="24"/>
                <w:szCs w:val="24"/>
              </w:rPr>
              <w:t xml:space="preserve">    </w:t>
            </w:r>
            <w:r>
              <w:rPr>
                <w:color w:val="000000" w:themeColor="text1"/>
                <w:sz w:val="24"/>
                <w:szCs w:val="24"/>
              </w:rPr>
              <w:t>（1）达标区域判定</w:t>
            </w:r>
          </w:p>
          <w:p w14:paraId="19B70BA4">
            <w:pPr>
              <w:spacing w:line="480" w:lineRule="exact"/>
              <w:ind w:firstLine="480"/>
              <w:rPr>
                <w:rFonts w:hAnsiTheme="minorEastAsia" w:eastAsiaTheme="minorEastAsia"/>
                <w:color w:val="000000" w:themeColor="text1"/>
                <w:sz w:val="24"/>
              </w:rPr>
            </w:pPr>
            <w:r>
              <w:rPr>
                <w:rFonts w:hint="eastAsia"/>
                <w:color w:val="000000" w:themeColor="text1"/>
                <w:sz w:val="24"/>
              </w:rPr>
              <w:t>根据内蒙古自治区环境保护厅</w:t>
            </w:r>
            <w:r>
              <w:rPr>
                <w:color w:val="000000" w:themeColor="text1"/>
                <w:sz w:val="24"/>
              </w:rPr>
              <w:t>202</w:t>
            </w:r>
            <w:r>
              <w:rPr>
                <w:rFonts w:hint="eastAsia"/>
                <w:color w:val="000000" w:themeColor="text1"/>
                <w:sz w:val="24"/>
              </w:rPr>
              <w:t>3年6月5日发布的</w:t>
            </w:r>
            <w:r>
              <w:rPr>
                <w:rFonts w:hAnsiTheme="minorEastAsia" w:eastAsiaTheme="minorEastAsia"/>
                <w:color w:val="000000" w:themeColor="text1"/>
                <w:sz w:val="24"/>
              </w:rPr>
              <w:t>《</w:t>
            </w:r>
            <w:r>
              <w:rPr>
                <w:rFonts w:eastAsiaTheme="minorEastAsia"/>
                <w:color w:val="000000" w:themeColor="text1"/>
                <w:sz w:val="24"/>
              </w:rPr>
              <w:t>202</w:t>
            </w:r>
            <w:r>
              <w:rPr>
                <w:rFonts w:hint="eastAsia" w:eastAsiaTheme="minorEastAsia"/>
                <w:color w:val="000000" w:themeColor="text1"/>
                <w:sz w:val="24"/>
              </w:rPr>
              <w:t>2</w:t>
            </w:r>
            <w:r>
              <w:rPr>
                <w:rFonts w:hAnsiTheme="minorEastAsia" w:eastAsiaTheme="minorEastAsia"/>
                <w:color w:val="000000" w:themeColor="text1"/>
                <w:sz w:val="24"/>
              </w:rPr>
              <w:t>内蒙古自治区生态环境状况公报》，</w:t>
            </w:r>
            <w:r>
              <w:rPr>
                <w:rFonts w:eastAsiaTheme="minorEastAsia"/>
                <w:color w:val="000000" w:themeColor="text1"/>
                <w:sz w:val="24"/>
              </w:rPr>
              <w:t>“</w:t>
            </w:r>
            <w:r>
              <w:rPr>
                <w:rFonts w:hAnsiTheme="minorEastAsia" w:eastAsiaTheme="minorEastAsia"/>
                <w:color w:val="000000" w:themeColor="text1"/>
                <w:sz w:val="24"/>
              </w:rPr>
              <w:t>大气环境</w:t>
            </w:r>
            <w:r>
              <w:rPr>
                <w:rFonts w:eastAsiaTheme="minorEastAsia"/>
                <w:color w:val="000000" w:themeColor="text1"/>
                <w:sz w:val="24"/>
              </w:rPr>
              <w:t>—</w:t>
            </w:r>
            <w:r>
              <w:rPr>
                <w:rFonts w:hAnsiTheme="minorEastAsia" w:eastAsiaTheme="minorEastAsia"/>
                <w:color w:val="000000" w:themeColor="text1"/>
                <w:sz w:val="24"/>
              </w:rPr>
              <w:t>全区城市环境空气质量：</w:t>
            </w:r>
            <w:r>
              <w:rPr>
                <w:rFonts w:eastAsiaTheme="minorEastAsia"/>
                <w:color w:val="000000" w:themeColor="text1"/>
                <w:sz w:val="24"/>
              </w:rPr>
              <w:t>202</w:t>
            </w:r>
            <w:r>
              <w:rPr>
                <w:rFonts w:hint="eastAsia" w:eastAsiaTheme="minorEastAsia"/>
                <w:color w:val="000000" w:themeColor="text1"/>
                <w:sz w:val="24"/>
              </w:rPr>
              <w:t>2</w:t>
            </w:r>
            <w:r>
              <w:rPr>
                <w:rFonts w:hAnsiTheme="minorEastAsia" w:eastAsiaTheme="minorEastAsia"/>
                <w:color w:val="000000" w:themeColor="text1"/>
                <w:sz w:val="24"/>
              </w:rPr>
              <w:t>年，全区</w:t>
            </w:r>
            <w:r>
              <w:rPr>
                <w:rFonts w:eastAsiaTheme="minorEastAsia"/>
                <w:color w:val="000000" w:themeColor="text1"/>
                <w:sz w:val="24"/>
              </w:rPr>
              <w:t>12</w:t>
            </w:r>
            <w:r>
              <w:rPr>
                <w:rFonts w:hAnsiTheme="minorEastAsia" w:eastAsiaTheme="minorEastAsia"/>
                <w:color w:val="000000" w:themeColor="text1"/>
                <w:sz w:val="24"/>
              </w:rPr>
              <w:t>盟市中，</w:t>
            </w:r>
            <w:r>
              <w:rPr>
                <w:rFonts w:eastAsiaTheme="minorEastAsia"/>
                <w:color w:val="000000" w:themeColor="text1"/>
                <w:sz w:val="24"/>
              </w:rPr>
              <w:t>11</w:t>
            </w:r>
            <w:r>
              <w:rPr>
                <w:rFonts w:hAnsiTheme="minorEastAsia" w:eastAsiaTheme="minorEastAsia"/>
                <w:color w:val="000000" w:themeColor="text1"/>
                <w:sz w:val="24"/>
              </w:rPr>
              <w:t>个盟市环境空气质量达标。按照环境空气质量综合指数评价，全区城市环境空气质量均有所改善，从好到差依次为</w:t>
            </w:r>
            <w:r>
              <w:rPr>
                <w:rFonts w:hint="eastAsia" w:hAnsiTheme="minorEastAsia" w:eastAsiaTheme="minorEastAsia"/>
                <w:color w:val="000000" w:themeColor="text1"/>
                <w:sz w:val="24"/>
              </w:rPr>
              <w:t>锡林郭勒盟、呼伦贝尔市、兴安盟、阿拉善盟、赤峰市、乌兰察布市、通辽市、鄂尔多斯市、巴彦淖尔市、呼和浩特市、包头市和乌海市。</w:t>
            </w:r>
            <w:r>
              <w:rPr>
                <w:rFonts w:hAnsiTheme="minorEastAsia" w:eastAsiaTheme="minorEastAsia"/>
                <w:color w:val="000000" w:themeColor="text1"/>
                <w:sz w:val="24"/>
              </w:rPr>
              <w:t>本项目位于内蒙古自治区锡林郭勒盟，故本项目所在区域为环境空气质量达标区。</w:t>
            </w:r>
          </w:p>
          <w:p w14:paraId="532CE77E">
            <w:pPr>
              <w:spacing w:beforeLines="25" w:line="480" w:lineRule="exact"/>
              <w:ind w:firstLine="480"/>
              <w:rPr>
                <w:rFonts w:eastAsiaTheme="minorEastAsia"/>
                <w:color w:val="000000" w:themeColor="text1"/>
                <w:sz w:val="24"/>
              </w:rPr>
            </w:pPr>
            <w:r>
              <w:rPr>
                <w:rFonts w:hAnsiTheme="minorEastAsia" w:eastAsiaTheme="minorEastAsia"/>
                <w:color w:val="000000" w:themeColor="text1"/>
                <w:sz w:val="24"/>
              </w:rPr>
              <w:t>根据该公报，环境空气评价因子为</w:t>
            </w:r>
            <w:r>
              <w:rPr>
                <w:rFonts w:eastAsiaTheme="minorEastAsia"/>
                <w:color w:val="000000" w:themeColor="text1"/>
                <w:sz w:val="24"/>
              </w:rPr>
              <w:t>SO</w:t>
            </w:r>
            <w:r>
              <w:rPr>
                <w:rFonts w:eastAsiaTheme="minorEastAsia"/>
                <w:color w:val="000000" w:themeColor="text1"/>
                <w:sz w:val="24"/>
                <w:vertAlign w:val="subscript"/>
              </w:rPr>
              <w:t>2</w:t>
            </w:r>
            <w:r>
              <w:rPr>
                <w:rFonts w:hAnsiTheme="minorEastAsia" w:eastAsiaTheme="minorEastAsia"/>
                <w:color w:val="000000" w:themeColor="text1"/>
                <w:sz w:val="24"/>
              </w:rPr>
              <w:t>、</w:t>
            </w:r>
            <w:r>
              <w:rPr>
                <w:rFonts w:eastAsiaTheme="minorEastAsia"/>
                <w:color w:val="000000" w:themeColor="text1"/>
                <w:sz w:val="24"/>
              </w:rPr>
              <w:t>NO</w:t>
            </w:r>
            <w:r>
              <w:rPr>
                <w:rFonts w:eastAsiaTheme="minorEastAsia"/>
                <w:color w:val="000000" w:themeColor="text1"/>
                <w:sz w:val="24"/>
                <w:vertAlign w:val="subscript"/>
              </w:rPr>
              <w:t>2</w:t>
            </w:r>
            <w:r>
              <w:rPr>
                <w:rFonts w:hAnsiTheme="minorEastAsia" w:eastAsiaTheme="minorEastAsia"/>
                <w:color w:val="000000" w:themeColor="text1"/>
                <w:sz w:val="24"/>
              </w:rPr>
              <w:t>、</w:t>
            </w:r>
            <w:r>
              <w:rPr>
                <w:rFonts w:eastAsiaTheme="minorEastAsia"/>
                <w:color w:val="000000" w:themeColor="text1"/>
                <w:sz w:val="24"/>
              </w:rPr>
              <w:t>PM</w:t>
            </w:r>
            <w:r>
              <w:rPr>
                <w:rFonts w:eastAsiaTheme="minorEastAsia"/>
                <w:color w:val="000000" w:themeColor="text1"/>
                <w:sz w:val="24"/>
                <w:vertAlign w:val="subscript"/>
              </w:rPr>
              <w:t>10</w:t>
            </w:r>
            <w:r>
              <w:rPr>
                <w:rFonts w:hAnsiTheme="minorEastAsia" w:eastAsiaTheme="minorEastAsia"/>
                <w:color w:val="000000" w:themeColor="text1"/>
                <w:sz w:val="24"/>
              </w:rPr>
              <w:t>、</w:t>
            </w:r>
            <w:r>
              <w:rPr>
                <w:rFonts w:eastAsiaTheme="minorEastAsia"/>
                <w:color w:val="000000" w:themeColor="text1"/>
                <w:sz w:val="24"/>
              </w:rPr>
              <w:t>PM</w:t>
            </w:r>
            <w:r>
              <w:rPr>
                <w:rFonts w:eastAsiaTheme="minorEastAsia"/>
                <w:color w:val="000000" w:themeColor="text1"/>
                <w:sz w:val="24"/>
                <w:vertAlign w:val="subscript"/>
              </w:rPr>
              <w:t>2.5</w:t>
            </w:r>
            <w:r>
              <w:rPr>
                <w:rFonts w:hAnsiTheme="minorEastAsia" w:eastAsiaTheme="minorEastAsia"/>
                <w:color w:val="000000" w:themeColor="text1"/>
                <w:sz w:val="24"/>
              </w:rPr>
              <w:t>、</w:t>
            </w:r>
            <w:r>
              <w:rPr>
                <w:rFonts w:eastAsiaTheme="minorEastAsia"/>
                <w:color w:val="000000" w:themeColor="text1"/>
                <w:sz w:val="24"/>
              </w:rPr>
              <w:t>CO</w:t>
            </w:r>
            <w:r>
              <w:rPr>
                <w:rFonts w:hAnsiTheme="minorEastAsia" w:eastAsiaTheme="minorEastAsia"/>
                <w:color w:val="000000" w:themeColor="text1"/>
                <w:sz w:val="24"/>
              </w:rPr>
              <w:t>、</w:t>
            </w:r>
            <w:r>
              <w:rPr>
                <w:rFonts w:eastAsiaTheme="minorEastAsia"/>
                <w:color w:val="000000" w:themeColor="text1"/>
                <w:sz w:val="24"/>
              </w:rPr>
              <w:t>O</w:t>
            </w:r>
            <w:r>
              <w:rPr>
                <w:rFonts w:eastAsiaTheme="minorEastAsia"/>
                <w:color w:val="000000" w:themeColor="text1"/>
                <w:sz w:val="24"/>
                <w:vertAlign w:val="subscript"/>
              </w:rPr>
              <w:t>3</w:t>
            </w:r>
            <w:r>
              <w:rPr>
                <w:rFonts w:hAnsiTheme="minorEastAsia" w:eastAsiaTheme="minorEastAsia"/>
                <w:color w:val="000000" w:themeColor="text1"/>
                <w:sz w:val="24"/>
              </w:rPr>
              <w:t>等六项，所监测的</w:t>
            </w:r>
            <w:r>
              <w:rPr>
                <w:rFonts w:eastAsiaTheme="minorEastAsia"/>
                <w:color w:val="000000" w:themeColor="text1"/>
                <w:sz w:val="24"/>
              </w:rPr>
              <w:t>6</w:t>
            </w:r>
            <w:r>
              <w:rPr>
                <w:rFonts w:hAnsiTheme="minorEastAsia" w:eastAsiaTheme="minorEastAsia"/>
                <w:color w:val="000000" w:themeColor="text1"/>
                <w:sz w:val="24"/>
              </w:rPr>
              <w:t>项基本污染物中，</w:t>
            </w:r>
            <w:r>
              <w:rPr>
                <w:rFonts w:eastAsiaTheme="minorEastAsia"/>
                <w:color w:val="000000" w:themeColor="text1"/>
                <w:sz w:val="24"/>
              </w:rPr>
              <w:t>PM</w:t>
            </w:r>
            <w:r>
              <w:rPr>
                <w:rFonts w:eastAsiaTheme="minorEastAsia"/>
                <w:color w:val="000000" w:themeColor="text1"/>
                <w:sz w:val="24"/>
                <w:vertAlign w:val="subscript"/>
              </w:rPr>
              <w:t>2.5</w:t>
            </w:r>
            <w:r>
              <w:rPr>
                <w:rFonts w:hAnsiTheme="minorEastAsia" w:eastAsiaTheme="minorEastAsia"/>
                <w:color w:val="000000" w:themeColor="text1"/>
                <w:sz w:val="24"/>
              </w:rPr>
              <w:t>年平均浓度为</w:t>
            </w:r>
            <w:r>
              <w:rPr>
                <w:rFonts w:hint="eastAsia" w:eastAsiaTheme="minorEastAsia"/>
                <w:color w:val="000000" w:themeColor="text1"/>
                <w:sz w:val="24"/>
              </w:rPr>
              <w:t>7</w:t>
            </w:r>
            <w:r>
              <w:rPr>
                <w:rFonts w:eastAsiaTheme="minorEastAsia"/>
                <w:color w:val="000000" w:themeColor="text1"/>
                <w:sz w:val="24"/>
              </w:rPr>
              <w:t>μg/m</w:t>
            </w:r>
            <w:r>
              <w:rPr>
                <w:rFonts w:eastAsiaTheme="minorEastAsia"/>
                <w:color w:val="000000" w:themeColor="text1"/>
                <w:sz w:val="24"/>
                <w:vertAlign w:val="superscript"/>
              </w:rPr>
              <w:t>3</w:t>
            </w:r>
            <w:r>
              <w:rPr>
                <w:rFonts w:hAnsiTheme="minorEastAsia" w:eastAsiaTheme="minorEastAsia"/>
                <w:color w:val="000000" w:themeColor="text1"/>
                <w:sz w:val="24"/>
              </w:rPr>
              <w:t>，</w:t>
            </w:r>
            <w:r>
              <w:rPr>
                <w:rFonts w:eastAsiaTheme="minorEastAsia"/>
                <w:color w:val="000000" w:themeColor="text1"/>
                <w:sz w:val="24"/>
              </w:rPr>
              <w:t>PM</w:t>
            </w:r>
            <w:r>
              <w:rPr>
                <w:rFonts w:eastAsiaTheme="minorEastAsia"/>
                <w:color w:val="000000" w:themeColor="text1"/>
                <w:sz w:val="24"/>
                <w:vertAlign w:val="subscript"/>
              </w:rPr>
              <w:t>10</w:t>
            </w:r>
            <w:r>
              <w:rPr>
                <w:rFonts w:hAnsiTheme="minorEastAsia" w:eastAsiaTheme="minorEastAsia"/>
                <w:color w:val="000000" w:themeColor="text1"/>
                <w:sz w:val="24"/>
              </w:rPr>
              <w:t>年平均浓度为</w:t>
            </w:r>
            <w:r>
              <w:rPr>
                <w:rFonts w:eastAsiaTheme="minorEastAsia"/>
                <w:color w:val="000000" w:themeColor="text1"/>
                <w:sz w:val="24"/>
              </w:rPr>
              <w:t>2</w:t>
            </w:r>
            <w:r>
              <w:rPr>
                <w:rFonts w:hint="eastAsia" w:eastAsiaTheme="minorEastAsia"/>
                <w:color w:val="000000" w:themeColor="text1"/>
                <w:sz w:val="24"/>
              </w:rPr>
              <w:t>4</w:t>
            </w:r>
            <w:r>
              <w:rPr>
                <w:rFonts w:eastAsiaTheme="minorEastAsia"/>
                <w:color w:val="000000" w:themeColor="text1"/>
                <w:sz w:val="24"/>
              </w:rPr>
              <w:t>μg/m</w:t>
            </w:r>
            <w:r>
              <w:rPr>
                <w:rFonts w:eastAsiaTheme="minorEastAsia"/>
                <w:color w:val="000000" w:themeColor="text1"/>
                <w:sz w:val="24"/>
                <w:vertAlign w:val="superscript"/>
              </w:rPr>
              <w:t>3</w:t>
            </w:r>
            <w:r>
              <w:rPr>
                <w:rFonts w:hAnsiTheme="minorEastAsia" w:eastAsiaTheme="minorEastAsia"/>
                <w:color w:val="000000" w:themeColor="text1"/>
                <w:sz w:val="24"/>
              </w:rPr>
              <w:t>，</w:t>
            </w:r>
            <w:r>
              <w:rPr>
                <w:rFonts w:eastAsiaTheme="minorEastAsia"/>
                <w:color w:val="000000" w:themeColor="text1"/>
                <w:sz w:val="24"/>
              </w:rPr>
              <w:t>SO</w:t>
            </w:r>
            <w:r>
              <w:rPr>
                <w:rFonts w:eastAsiaTheme="minorEastAsia"/>
                <w:color w:val="000000" w:themeColor="text1"/>
                <w:sz w:val="24"/>
                <w:vertAlign w:val="subscript"/>
              </w:rPr>
              <w:t>2</w:t>
            </w:r>
            <w:r>
              <w:rPr>
                <w:rFonts w:hAnsiTheme="minorEastAsia" w:eastAsiaTheme="minorEastAsia"/>
                <w:color w:val="000000" w:themeColor="text1"/>
                <w:sz w:val="24"/>
              </w:rPr>
              <w:t>年平均浓度为</w:t>
            </w:r>
            <w:r>
              <w:rPr>
                <w:rFonts w:hint="eastAsia" w:eastAsiaTheme="minorEastAsia"/>
                <w:color w:val="000000" w:themeColor="text1"/>
                <w:sz w:val="24"/>
              </w:rPr>
              <w:t>9</w:t>
            </w:r>
            <w:r>
              <w:rPr>
                <w:rFonts w:eastAsiaTheme="minorEastAsia"/>
                <w:color w:val="000000" w:themeColor="text1"/>
                <w:sz w:val="24"/>
              </w:rPr>
              <w:t>μg/m</w:t>
            </w:r>
            <w:r>
              <w:rPr>
                <w:rFonts w:eastAsiaTheme="minorEastAsia"/>
                <w:color w:val="000000" w:themeColor="text1"/>
                <w:sz w:val="24"/>
                <w:vertAlign w:val="superscript"/>
              </w:rPr>
              <w:t>3</w:t>
            </w:r>
            <w:r>
              <w:rPr>
                <w:rFonts w:hAnsiTheme="minorEastAsia" w:eastAsiaTheme="minorEastAsia"/>
                <w:color w:val="000000" w:themeColor="text1"/>
                <w:sz w:val="24"/>
              </w:rPr>
              <w:t>，</w:t>
            </w:r>
            <w:r>
              <w:rPr>
                <w:rFonts w:eastAsiaTheme="minorEastAsia"/>
                <w:color w:val="000000" w:themeColor="text1"/>
                <w:sz w:val="24"/>
              </w:rPr>
              <w:t>NO</w:t>
            </w:r>
            <w:r>
              <w:rPr>
                <w:rFonts w:eastAsiaTheme="minorEastAsia"/>
                <w:color w:val="000000" w:themeColor="text1"/>
                <w:sz w:val="24"/>
                <w:vertAlign w:val="subscript"/>
              </w:rPr>
              <w:t>2</w:t>
            </w:r>
            <w:r>
              <w:rPr>
                <w:rFonts w:hAnsiTheme="minorEastAsia" w:eastAsiaTheme="minorEastAsia"/>
                <w:color w:val="000000" w:themeColor="text1"/>
                <w:sz w:val="24"/>
              </w:rPr>
              <w:t>年平均浓度为</w:t>
            </w:r>
            <w:r>
              <w:rPr>
                <w:rFonts w:eastAsiaTheme="minorEastAsia"/>
                <w:color w:val="000000" w:themeColor="text1"/>
                <w:sz w:val="24"/>
              </w:rPr>
              <w:t>10μg/m</w:t>
            </w:r>
            <w:r>
              <w:rPr>
                <w:rFonts w:eastAsiaTheme="minorEastAsia"/>
                <w:color w:val="000000" w:themeColor="text1"/>
                <w:sz w:val="24"/>
                <w:vertAlign w:val="superscript"/>
              </w:rPr>
              <w:t>3</w:t>
            </w:r>
            <w:r>
              <w:rPr>
                <w:rFonts w:hAnsiTheme="minorEastAsia" w:eastAsiaTheme="minorEastAsia"/>
                <w:color w:val="000000" w:themeColor="text1"/>
                <w:sz w:val="24"/>
              </w:rPr>
              <w:t>，</w:t>
            </w:r>
            <w:r>
              <w:rPr>
                <w:rFonts w:eastAsiaTheme="minorEastAsia"/>
                <w:color w:val="000000" w:themeColor="text1"/>
                <w:sz w:val="24"/>
              </w:rPr>
              <w:t>CO24</w:t>
            </w:r>
            <w:r>
              <w:rPr>
                <w:rFonts w:hAnsiTheme="minorEastAsia" w:eastAsiaTheme="minorEastAsia"/>
                <w:color w:val="000000" w:themeColor="text1"/>
                <w:sz w:val="24"/>
              </w:rPr>
              <w:t>小时平均百分位浓度为</w:t>
            </w:r>
            <w:r>
              <w:rPr>
                <w:rFonts w:eastAsiaTheme="minorEastAsia"/>
                <w:color w:val="000000" w:themeColor="text1"/>
                <w:sz w:val="24"/>
              </w:rPr>
              <w:t>0.</w:t>
            </w:r>
            <w:r>
              <w:rPr>
                <w:rFonts w:hint="eastAsia" w:eastAsiaTheme="minorEastAsia"/>
                <w:color w:val="000000" w:themeColor="text1"/>
                <w:sz w:val="24"/>
              </w:rPr>
              <w:t>7</w:t>
            </w:r>
            <w:r>
              <w:rPr>
                <w:rFonts w:eastAsiaTheme="minorEastAsia"/>
                <w:color w:val="000000" w:themeColor="text1"/>
                <w:sz w:val="24"/>
              </w:rPr>
              <w:t>mg/m</w:t>
            </w:r>
            <w:r>
              <w:rPr>
                <w:rFonts w:eastAsiaTheme="minorEastAsia"/>
                <w:color w:val="000000" w:themeColor="text1"/>
                <w:sz w:val="24"/>
                <w:vertAlign w:val="superscript"/>
              </w:rPr>
              <w:t>3</w:t>
            </w:r>
            <w:r>
              <w:rPr>
                <w:rFonts w:hAnsiTheme="minorEastAsia" w:eastAsiaTheme="minorEastAsia"/>
                <w:color w:val="000000" w:themeColor="text1"/>
                <w:sz w:val="24"/>
              </w:rPr>
              <w:t>，</w:t>
            </w:r>
            <w:r>
              <w:rPr>
                <w:rFonts w:eastAsiaTheme="minorEastAsia"/>
                <w:color w:val="000000" w:themeColor="text1"/>
                <w:sz w:val="24"/>
              </w:rPr>
              <w:t>O</w:t>
            </w:r>
            <w:r>
              <w:rPr>
                <w:rFonts w:eastAsiaTheme="minorEastAsia"/>
                <w:color w:val="000000" w:themeColor="text1"/>
                <w:sz w:val="24"/>
                <w:vertAlign w:val="subscript"/>
              </w:rPr>
              <w:t>3</w:t>
            </w:r>
            <w:r>
              <w:rPr>
                <w:rFonts w:hAnsiTheme="minorEastAsia" w:eastAsiaTheme="minorEastAsia"/>
                <w:color w:val="000000" w:themeColor="text1"/>
                <w:sz w:val="24"/>
              </w:rPr>
              <w:t>日最大</w:t>
            </w:r>
            <w:r>
              <w:rPr>
                <w:rFonts w:eastAsiaTheme="minorEastAsia"/>
                <w:color w:val="000000" w:themeColor="text1"/>
                <w:sz w:val="24"/>
              </w:rPr>
              <w:t>8</w:t>
            </w:r>
            <w:r>
              <w:rPr>
                <w:rFonts w:hAnsiTheme="minorEastAsia" w:eastAsiaTheme="minorEastAsia"/>
                <w:color w:val="000000" w:themeColor="text1"/>
                <w:sz w:val="24"/>
              </w:rPr>
              <w:t>小时平均百分位浓度为</w:t>
            </w:r>
            <w:r>
              <w:rPr>
                <w:rFonts w:eastAsiaTheme="minorEastAsia"/>
                <w:color w:val="000000" w:themeColor="text1"/>
                <w:sz w:val="24"/>
              </w:rPr>
              <w:t>11</w:t>
            </w:r>
            <w:r>
              <w:rPr>
                <w:rFonts w:hint="eastAsia" w:eastAsiaTheme="minorEastAsia"/>
                <w:color w:val="000000" w:themeColor="text1"/>
                <w:sz w:val="24"/>
              </w:rPr>
              <w:t>8</w:t>
            </w:r>
            <w:r>
              <w:rPr>
                <w:rFonts w:eastAsiaTheme="minorEastAsia"/>
                <w:color w:val="000000" w:themeColor="text1"/>
                <w:sz w:val="24"/>
              </w:rPr>
              <w:t>μg/m</w:t>
            </w:r>
            <w:r>
              <w:rPr>
                <w:rFonts w:eastAsiaTheme="minorEastAsia"/>
                <w:color w:val="000000" w:themeColor="text1"/>
                <w:sz w:val="24"/>
                <w:vertAlign w:val="superscript"/>
              </w:rPr>
              <w:t>3</w:t>
            </w:r>
            <w:r>
              <w:rPr>
                <w:rFonts w:hAnsiTheme="minorEastAsia" w:eastAsiaTheme="minorEastAsia"/>
                <w:color w:val="000000" w:themeColor="text1"/>
                <w:sz w:val="24"/>
              </w:rPr>
              <w:t>，其中</w:t>
            </w:r>
            <w:r>
              <w:rPr>
                <w:rFonts w:eastAsiaTheme="minorEastAsia"/>
                <w:color w:val="000000" w:themeColor="text1"/>
                <w:sz w:val="24"/>
              </w:rPr>
              <w:t>SO</w:t>
            </w:r>
            <w:r>
              <w:rPr>
                <w:rFonts w:eastAsiaTheme="minorEastAsia"/>
                <w:color w:val="000000" w:themeColor="text1"/>
                <w:sz w:val="24"/>
                <w:vertAlign w:val="subscript"/>
              </w:rPr>
              <w:t>2</w:t>
            </w:r>
            <w:r>
              <w:rPr>
                <w:rFonts w:hAnsiTheme="minorEastAsia" w:eastAsiaTheme="minorEastAsia"/>
                <w:color w:val="000000" w:themeColor="text1"/>
                <w:sz w:val="24"/>
              </w:rPr>
              <w:t>、</w:t>
            </w:r>
            <w:r>
              <w:rPr>
                <w:rFonts w:eastAsiaTheme="minorEastAsia"/>
                <w:color w:val="000000" w:themeColor="text1"/>
                <w:sz w:val="24"/>
              </w:rPr>
              <w:t>NO</w:t>
            </w:r>
            <w:r>
              <w:rPr>
                <w:rFonts w:eastAsiaTheme="minorEastAsia"/>
                <w:color w:val="000000" w:themeColor="text1"/>
                <w:sz w:val="24"/>
                <w:vertAlign w:val="subscript"/>
              </w:rPr>
              <w:t>2</w:t>
            </w:r>
            <w:r>
              <w:rPr>
                <w:rFonts w:hAnsiTheme="minorEastAsia" w:eastAsiaTheme="minorEastAsia"/>
                <w:color w:val="000000" w:themeColor="text1"/>
                <w:sz w:val="24"/>
              </w:rPr>
              <w:t>、</w:t>
            </w:r>
            <w:r>
              <w:rPr>
                <w:rFonts w:eastAsiaTheme="minorEastAsia"/>
                <w:color w:val="000000" w:themeColor="text1"/>
                <w:sz w:val="24"/>
              </w:rPr>
              <w:t>PM</w:t>
            </w:r>
            <w:r>
              <w:rPr>
                <w:rFonts w:eastAsiaTheme="minorEastAsia"/>
                <w:color w:val="000000" w:themeColor="text1"/>
                <w:sz w:val="24"/>
                <w:vertAlign w:val="subscript"/>
              </w:rPr>
              <w:t>10</w:t>
            </w:r>
            <w:r>
              <w:rPr>
                <w:rFonts w:hAnsiTheme="minorEastAsia" w:eastAsiaTheme="minorEastAsia"/>
                <w:color w:val="000000" w:themeColor="text1"/>
                <w:sz w:val="24"/>
              </w:rPr>
              <w:t>、</w:t>
            </w:r>
            <w:r>
              <w:rPr>
                <w:rFonts w:eastAsiaTheme="minorEastAsia"/>
                <w:color w:val="000000" w:themeColor="text1"/>
                <w:sz w:val="24"/>
              </w:rPr>
              <w:t>PM</w:t>
            </w:r>
            <w:r>
              <w:rPr>
                <w:rFonts w:eastAsiaTheme="minorEastAsia"/>
                <w:color w:val="000000" w:themeColor="text1"/>
                <w:sz w:val="24"/>
                <w:vertAlign w:val="subscript"/>
              </w:rPr>
              <w:t>2.5</w:t>
            </w:r>
            <w:r>
              <w:rPr>
                <w:rFonts w:hAnsiTheme="minorEastAsia" w:eastAsiaTheme="minorEastAsia"/>
                <w:color w:val="000000" w:themeColor="text1"/>
                <w:sz w:val="24"/>
              </w:rPr>
              <w:t>年均值浓度低于《环境空气质量标准》（</w:t>
            </w:r>
            <w:r>
              <w:rPr>
                <w:rFonts w:eastAsiaTheme="minorEastAsia"/>
                <w:color w:val="000000" w:themeColor="text1"/>
                <w:sz w:val="24"/>
              </w:rPr>
              <w:t>GB3095-2012</w:t>
            </w:r>
            <w:r>
              <w:rPr>
                <w:rFonts w:hAnsiTheme="minorEastAsia" w:eastAsiaTheme="minorEastAsia"/>
                <w:color w:val="000000" w:themeColor="text1"/>
                <w:sz w:val="24"/>
              </w:rPr>
              <w:t>）及其修改单中规定的标准限值，</w:t>
            </w:r>
            <w:r>
              <w:rPr>
                <w:rFonts w:eastAsiaTheme="minorEastAsia"/>
                <w:color w:val="000000" w:themeColor="text1"/>
                <w:sz w:val="24"/>
              </w:rPr>
              <w:t>CO24</w:t>
            </w:r>
            <w:r>
              <w:rPr>
                <w:rFonts w:hAnsiTheme="minorEastAsia" w:eastAsiaTheme="minorEastAsia"/>
                <w:color w:val="000000" w:themeColor="text1"/>
                <w:sz w:val="24"/>
              </w:rPr>
              <w:t>小时平均浓度和</w:t>
            </w:r>
            <w:r>
              <w:rPr>
                <w:rFonts w:eastAsiaTheme="minorEastAsia"/>
                <w:color w:val="000000" w:themeColor="text1"/>
                <w:sz w:val="24"/>
              </w:rPr>
              <w:t>O</w:t>
            </w:r>
            <w:r>
              <w:rPr>
                <w:rFonts w:eastAsiaTheme="minorEastAsia"/>
                <w:color w:val="000000" w:themeColor="text1"/>
                <w:sz w:val="24"/>
                <w:vertAlign w:val="subscript"/>
              </w:rPr>
              <w:t>3</w:t>
            </w:r>
            <w:r>
              <w:rPr>
                <w:rFonts w:hAnsiTheme="minorEastAsia" w:eastAsiaTheme="minorEastAsia"/>
                <w:color w:val="000000" w:themeColor="text1"/>
                <w:sz w:val="24"/>
              </w:rPr>
              <w:t>日最大</w:t>
            </w:r>
            <w:r>
              <w:rPr>
                <w:rFonts w:eastAsiaTheme="minorEastAsia"/>
                <w:color w:val="000000" w:themeColor="text1"/>
                <w:sz w:val="24"/>
              </w:rPr>
              <w:t>8</w:t>
            </w:r>
            <w:r>
              <w:rPr>
                <w:rFonts w:hAnsiTheme="minorEastAsia" w:eastAsiaTheme="minorEastAsia"/>
                <w:color w:val="000000" w:themeColor="text1"/>
                <w:sz w:val="24"/>
              </w:rPr>
              <w:t>小时平均浓度低于《环境空气质量标准》（</w:t>
            </w:r>
            <w:r>
              <w:rPr>
                <w:rFonts w:eastAsiaTheme="minorEastAsia"/>
                <w:color w:val="000000" w:themeColor="text1"/>
                <w:sz w:val="24"/>
              </w:rPr>
              <w:t>GB3095-2012</w:t>
            </w:r>
            <w:r>
              <w:rPr>
                <w:rFonts w:hAnsiTheme="minorEastAsia" w:eastAsiaTheme="minorEastAsia"/>
                <w:color w:val="000000" w:themeColor="text1"/>
                <w:sz w:val="24"/>
              </w:rPr>
              <w:t>）及其修改单中规定的标准限值，区域环境质量达标。</w:t>
            </w:r>
          </w:p>
          <w:p w14:paraId="21F07370">
            <w:pPr>
              <w:spacing w:beforeLines="25" w:line="480" w:lineRule="exact"/>
              <w:ind w:firstLine="480"/>
              <w:rPr>
                <w:color w:val="000000" w:themeColor="text1"/>
                <w:sz w:val="24"/>
              </w:rPr>
            </w:pPr>
            <w:bookmarkStart w:id="3" w:name="_Toc410833008"/>
            <w:bookmarkStart w:id="4" w:name="_Toc422331440"/>
            <w:bookmarkStart w:id="5" w:name="_Toc410899413"/>
            <w:bookmarkStart w:id="6" w:name="_Toc409710321"/>
            <w:bookmarkStart w:id="7" w:name="_Toc416167811"/>
            <w:r>
              <w:rPr>
                <w:color w:val="000000" w:themeColor="text1"/>
                <w:sz w:val="24"/>
              </w:rPr>
              <w:t>具体判定数据见表</w:t>
            </w:r>
            <w:r>
              <w:rPr>
                <w:rFonts w:hint="eastAsia"/>
                <w:color w:val="000000" w:themeColor="text1"/>
                <w:sz w:val="24"/>
              </w:rPr>
              <w:t>5</w:t>
            </w:r>
            <w:r>
              <w:rPr>
                <w:color w:val="000000" w:themeColor="text1"/>
                <w:sz w:val="24"/>
              </w:rPr>
              <w:t>。</w:t>
            </w:r>
          </w:p>
          <w:p w14:paraId="5B553C9C">
            <w:pPr>
              <w:spacing w:beforeLines="25" w:line="480" w:lineRule="exact"/>
              <w:jc w:val="center"/>
              <w:rPr>
                <w:b/>
                <w:bCs/>
                <w:color w:val="000000" w:themeColor="text1"/>
                <w:sz w:val="24"/>
              </w:rPr>
            </w:pPr>
            <w:r>
              <w:rPr>
                <w:b/>
                <w:bCs/>
                <w:color w:val="000000" w:themeColor="text1"/>
                <w:sz w:val="24"/>
              </w:rPr>
              <w:t>表</w:t>
            </w:r>
            <w:r>
              <w:rPr>
                <w:rFonts w:hint="eastAsia"/>
                <w:b/>
                <w:bCs/>
                <w:color w:val="000000" w:themeColor="text1"/>
                <w:sz w:val="24"/>
              </w:rPr>
              <w:t xml:space="preserve">5  </w:t>
            </w:r>
            <w:r>
              <w:rPr>
                <w:b/>
                <w:bCs/>
                <w:color w:val="000000" w:themeColor="text1"/>
                <w:sz w:val="24"/>
              </w:rPr>
              <w:t>区域空气质量现状评价表</w:t>
            </w:r>
          </w:p>
          <w:tbl>
            <w:tblPr>
              <w:tblStyle w:val="28"/>
              <w:tblW w:w="85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5"/>
              <w:gridCol w:w="709"/>
              <w:gridCol w:w="1559"/>
              <w:gridCol w:w="1809"/>
              <w:gridCol w:w="1452"/>
              <w:gridCol w:w="1275"/>
              <w:gridCol w:w="1134"/>
            </w:tblGrid>
            <w:tr w14:paraId="1E43F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atLeast"/>
              </w:trPr>
              <w:tc>
                <w:tcPr>
                  <w:tcW w:w="585" w:type="dxa"/>
                  <w:vAlign w:val="center"/>
                </w:tcPr>
                <w:p w14:paraId="24ACEDBF">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序号</w:t>
                  </w:r>
                </w:p>
              </w:tc>
              <w:tc>
                <w:tcPr>
                  <w:tcW w:w="709" w:type="dxa"/>
                  <w:tcBorders>
                    <w:top w:val="single" w:color="000000" w:sz="6" w:space="0"/>
                    <w:left w:val="single" w:color="000000" w:sz="6" w:space="0"/>
                    <w:bottom w:val="single" w:color="000000" w:sz="6" w:space="0"/>
                    <w:right w:val="single" w:color="000000" w:sz="6" w:space="0"/>
                  </w:tcBorders>
                  <w:vAlign w:val="center"/>
                </w:tcPr>
                <w:p w14:paraId="6177E9FA">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污染物</w:t>
                  </w:r>
                </w:p>
              </w:tc>
              <w:tc>
                <w:tcPr>
                  <w:tcW w:w="1559" w:type="dxa"/>
                  <w:tcBorders>
                    <w:top w:val="single" w:color="000000" w:sz="6" w:space="0"/>
                    <w:left w:val="single" w:color="000000" w:sz="6" w:space="0"/>
                    <w:bottom w:val="single" w:color="000000" w:sz="6" w:space="0"/>
                    <w:right w:val="single" w:color="000000" w:sz="6" w:space="0"/>
                  </w:tcBorders>
                  <w:vAlign w:val="center"/>
                </w:tcPr>
                <w:p w14:paraId="60B0F0DB">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年评价指标</w:t>
                  </w:r>
                </w:p>
              </w:tc>
              <w:tc>
                <w:tcPr>
                  <w:tcW w:w="1809" w:type="dxa"/>
                  <w:tcBorders>
                    <w:top w:val="single" w:color="000000" w:sz="6" w:space="0"/>
                    <w:left w:val="single" w:color="000000" w:sz="6" w:space="0"/>
                    <w:bottom w:val="single" w:color="000000" w:sz="6" w:space="0"/>
                    <w:right w:val="single" w:color="000000" w:sz="6" w:space="0"/>
                  </w:tcBorders>
                  <w:vAlign w:val="center"/>
                </w:tcPr>
                <w:p w14:paraId="408CB0D0">
                  <w:pPr>
                    <w:pStyle w:val="103"/>
                    <w:autoSpaceDE/>
                    <w:autoSpaceDN/>
                    <w:adjustRightInd/>
                    <w:rPr>
                      <w:rFonts w:cs="Times New Roman"/>
                      <w:color w:val="000000" w:themeColor="text1"/>
                      <w:sz w:val="21"/>
                      <w:szCs w:val="21"/>
                    </w:rPr>
                  </w:pPr>
                  <w:r>
                    <w:rPr>
                      <w:rFonts w:cs="Times New Roman"/>
                      <w:color w:val="000000" w:themeColor="text1"/>
                      <w:sz w:val="21"/>
                      <w:szCs w:val="21"/>
                    </w:rPr>
                    <w:t>现状浓度（μg/m</w:t>
                  </w:r>
                  <w:r>
                    <w:rPr>
                      <w:rFonts w:cs="Times New Roman"/>
                      <w:color w:val="000000" w:themeColor="text1"/>
                      <w:sz w:val="21"/>
                      <w:szCs w:val="21"/>
                      <w:vertAlign w:val="superscript"/>
                    </w:rPr>
                    <w:t>3</w:t>
                  </w:r>
                  <w:r>
                    <w:rPr>
                      <w:rFonts w:cs="Times New Roman"/>
                      <w:color w:val="000000" w:themeColor="text1"/>
                      <w:sz w:val="21"/>
                      <w:szCs w:val="21"/>
                    </w:rPr>
                    <w:t>）</w:t>
                  </w:r>
                </w:p>
              </w:tc>
              <w:tc>
                <w:tcPr>
                  <w:tcW w:w="1452" w:type="dxa"/>
                  <w:tcBorders>
                    <w:top w:val="single" w:color="000000" w:sz="6" w:space="0"/>
                    <w:left w:val="single" w:color="000000" w:sz="6" w:space="0"/>
                    <w:bottom w:val="single" w:color="000000" w:sz="6" w:space="0"/>
                    <w:right w:val="single" w:color="000000" w:sz="6" w:space="0"/>
                  </w:tcBorders>
                  <w:vAlign w:val="center"/>
                </w:tcPr>
                <w:p w14:paraId="160BEB52">
                  <w:pPr>
                    <w:pStyle w:val="103"/>
                    <w:autoSpaceDE/>
                    <w:autoSpaceDN/>
                    <w:adjustRightInd/>
                    <w:rPr>
                      <w:rFonts w:cs="Times New Roman"/>
                      <w:color w:val="000000" w:themeColor="text1"/>
                      <w:sz w:val="21"/>
                      <w:szCs w:val="21"/>
                    </w:rPr>
                  </w:pPr>
                  <w:r>
                    <w:rPr>
                      <w:rFonts w:cs="Times New Roman"/>
                      <w:color w:val="000000" w:themeColor="text1"/>
                      <w:sz w:val="21"/>
                      <w:szCs w:val="21"/>
                    </w:rPr>
                    <w:t>标准值（μg/m</w:t>
                  </w:r>
                  <w:r>
                    <w:rPr>
                      <w:rFonts w:cs="Times New Roman"/>
                      <w:color w:val="000000" w:themeColor="text1"/>
                      <w:sz w:val="21"/>
                      <w:szCs w:val="21"/>
                      <w:vertAlign w:val="superscript"/>
                    </w:rPr>
                    <w:t>3</w:t>
                  </w:r>
                  <w:r>
                    <w:rPr>
                      <w:rFonts w:cs="Times New Roman"/>
                      <w:color w:val="000000" w:themeColor="text1"/>
                      <w:sz w:val="21"/>
                      <w:szCs w:val="21"/>
                    </w:rPr>
                    <w:t>）</w:t>
                  </w:r>
                </w:p>
              </w:tc>
              <w:tc>
                <w:tcPr>
                  <w:tcW w:w="1275" w:type="dxa"/>
                  <w:tcBorders>
                    <w:top w:val="single" w:color="000000" w:sz="6" w:space="0"/>
                    <w:left w:val="single" w:color="000000" w:sz="6" w:space="0"/>
                    <w:bottom w:val="single" w:color="000000" w:sz="6" w:space="0"/>
                    <w:right w:val="single" w:color="000000" w:sz="6" w:space="0"/>
                  </w:tcBorders>
                  <w:vAlign w:val="center"/>
                </w:tcPr>
                <w:p w14:paraId="192E3CB6">
                  <w:pPr>
                    <w:pStyle w:val="103"/>
                    <w:autoSpaceDE/>
                    <w:autoSpaceDN/>
                    <w:adjustRightInd/>
                    <w:rPr>
                      <w:rFonts w:cs="Times New Roman"/>
                      <w:color w:val="000000" w:themeColor="text1"/>
                      <w:sz w:val="21"/>
                      <w:szCs w:val="21"/>
                    </w:rPr>
                  </w:pPr>
                  <w:r>
                    <w:rPr>
                      <w:rFonts w:cs="Times New Roman"/>
                      <w:color w:val="000000" w:themeColor="text1"/>
                      <w:sz w:val="21"/>
                      <w:szCs w:val="21"/>
                    </w:rPr>
                    <w:t>占标率（%）</w:t>
                  </w:r>
                </w:p>
              </w:tc>
              <w:tc>
                <w:tcPr>
                  <w:tcW w:w="1134" w:type="dxa"/>
                  <w:tcBorders>
                    <w:top w:val="single" w:color="000000" w:sz="6" w:space="0"/>
                    <w:left w:val="single" w:color="000000" w:sz="6" w:space="0"/>
                    <w:bottom w:val="single" w:color="000000" w:sz="6" w:space="0"/>
                    <w:right w:val="single" w:color="000000" w:sz="6" w:space="0"/>
                  </w:tcBorders>
                  <w:vAlign w:val="center"/>
                </w:tcPr>
                <w:p w14:paraId="20108AC5">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达标情况</w:t>
                  </w:r>
                </w:p>
              </w:tc>
            </w:tr>
            <w:tr w14:paraId="54C15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585" w:type="dxa"/>
                  <w:tcBorders>
                    <w:top w:val="single" w:color="000000" w:sz="6" w:space="0"/>
                    <w:left w:val="single" w:color="000000" w:sz="4" w:space="0"/>
                    <w:bottom w:val="single" w:color="000000" w:sz="6" w:space="0"/>
                    <w:right w:val="single" w:color="000000" w:sz="6" w:space="0"/>
                  </w:tcBorders>
                  <w:vAlign w:val="center"/>
                </w:tcPr>
                <w:p w14:paraId="52A4DC5C">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1</w:t>
                  </w:r>
                </w:p>
              </w:tc>
              <w:tc>
                <w:tcPr>
                  <w:tcW w:w="709" w:type="dxa"/>
                  <w:tcBorders>
                    <w:top w:val="single" w:color="000000" w:sz="6" w:space="0"/>
                    <w:left w:val="single" w:color="000000" w:sz="6" w:space="0"/>
                    <w:bottom w:val="single" w:color="000000" w:sz="6" w:space="0"/>
                    <w:right w:val="single" w:color="000000" w:sz="6" w:space="0"/>
                  </w:tcBorders>
                  <w:vAlign w:val="center"/>
                </w:tcPr>
                <w:p w14:paraId="3E2F21D6">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SO</w:t>
                  </w:r>
                  <w:r>
                    <w:rPr>
                      <w:rFonts w:cs="Times New Roman"/>
                      <w:color w:val="000000" w:themeColor="text1"/>
                      <w:sz w:val="21"/>
                      <w:szCs w:val="21"/>
                      <w:vertAlign w:val="subscript"/>
                    </w:rPr>
                    <w:t>2</w:t>
                  </w:r>
                </w:p>
              </w:tc>
              <w:tc>
                <w:tcPr>
                  <w:tcW w:w="1559" w:type="dxa"/>
                  <w:vMerge w:val="restart"/>
                  <w:tcBorders>
                    <w:top w:val="single" w:color="000000" w:sz="6" w:space="0"/>
                    <w:left w:val="single" w:color="000000" w:sz="6" w:space="0"/>
                    <w:bottom w:val="single" w:color="000000" w:sz="6" w:space="0"/>
                    <w:right w:val="single" w:color="000000" w:sz="6" w:space="0"/>
                  </w:tcBorders>
                  <w:vAlign w:val="center"/>
                </w:tcPr>
                <w:p w14:paraId="0D366E42">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年平均质量浓度</w:t>
                  </w:r>
                </w:p>
              </w:tc>
              <w:tc>
                <w:tcPr>
                  <w:tcW w:w="1809" w:type="dxa"/>
                  <w:tcBorders>
                    <w:top w:val="single" w:color="000000" w:sz="6" w:space="0"/>
                    <w:left w:val="single" w:color="000000" w:sz="6" w:space="0"/>
                    <w:bottom w:val="single" w:color="000000" w:sz="6" w:space="0"/>
                    <w:right w:val="single" w:color="000000" w:sz="6" w:space="0"/>
                  </w:tcBorders>
                  <w:vAlign w:val="center"/>
                </w:tcPr>
                <w:p w14:paraId="498BFB4C">
                  <w:pPr>
                    <w:pStyle w:val="103"/>
                    <w:autoSpaceDE/>
                    <w:autoSpaceDN/>
                    <w:adjustRightInd/>
                    <w:jc w:val="center"/>
                    <w:rPr>
                      <w:rFonts w:cs="Times New Roman"/>
                      <w:color w:val="000000" w:themeColor="text1"/>
                      <w:sz w:val="21"/>
                      <w:szCs w:val="21"/>
                    </w:rPr>
                  </w:pPr>
                  <w:r>
                    <w:rPr>
                      <w:rFonts w:hint="eastAsia" w:cs="Times New Roman"/>
                      <w:color w:val="000000" w:themeColor="text1"/>
                      <w:sz w:val="21"/>
                      <w:szCs w:val="21"/>
                    </w:rPr>
                    <w:t>9</w:t>
                  </w:r>
                </w:p>
              </w:tc>
              <w:tc>
                <w:tcPr>
                  <w:tcW w:w="1452" w:type="dxa"/>
                  <w:tcBorders>
                    <w:top w:val="single" w:color="000000" w:sz="6" w:space="0"/>
                    <w:left w:val="single" w:color="000000" w:sz="6" w:space="0"/>
                    <w:bottom w:val="single" w:color="000000" w:sz="6" w:space="0"/>
                    <w:right w:val="single" w:color="000000" w:sz="6" w:space="0"/>
                  </w:tcBorders>
                  <w:vAlign w:val="center"/>
                </w:tcPr>
                <w:p w14:paraId="6F471176">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60</w:t>
                  </w:r>
                </w:p>
              </w:tc>
              <w:tc>
                <w:tcPr>
                  <w:tcW w:w="1275" w:type="dxa"/>
                  <w:tcBorders>
                    <w:top w:val="single" w:color="000000" w:sz="6" w:space="0"/>
                    <w:left w:val="single" w:color="000000" w:sz="6" w:space="0"/>
                    <w:bottom w:val="single" w:color="000000" w:sz="6" w:space="0"/>
                    <w:right w:val="single" w:color="000000" w:sz="6" w:space="0"/>
                  </w:tcBorders>
                  <w:vAlign w:val="center"/>
                </w:tcPr>
                <w:p w14:paraId="6DF7ED2C">
                  <w:pPr>
                    <w:pStyle w:val="103"/>
                    <w:autoSpaceDE/>
                    <w:autoSpaceDN/>
                    <w:adjustRightInd/>
                    <w:jc w:val="center"/>
                    <w:rPr>
                      <w:rFonts w:cs="Times New Roman"/>
                      <w:color w:val="000000" w:themeColor="text1"/>
                      <w:sz w:val="21"/>
                      <w:szCs w:val="21"/>
                    </w:rPr>
                  </w:pPr>
                  <w:r>
                    <w:rPr>
                      <w:rFonts w:hint="eastAsia" w:cs="Times New Roman"/>
                      <w:color w:val="000000" w:themeColor="text1"/>
                      <w:sz w:val="21"/>
                      <w:szCs w:val="21"/>
                    </w:rPr>
                    <w:t>15.00</w:t>
                  </w:r>
                </w:p>
              </w:tc>
              <w:tc>
                <w:tcPr>
                  <w:tcW w:w="1134" w:type="dxa"/>
                  <w:tcBorders>
                    <w:top w:val="single" w:color="000000" w:sz="6" w:space="0"/>
                    <w:left w:val="single" w:color="000000" w:sz="6" w:space="0"/>
                    <w:bottom w:val="single" w:color="000000" w:sz="6" w:space="0"/>
                    <w:right w:val="single" w:color="000000" w:sz="6" w:space="0"/>
                  </w:tcBorders>
                  <w:vAlign w:val="center"/>
                </w:tcPr>
                <w:p w14:paraId="27507FB6">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达标</w:t>
                  </w:r>
                </w:p>
              </w:tc>
            </w:tr>
            <w:tr w14:paraId="693A8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atLeast"/>
              </w:trPr>
              <w:tc>
                <w:tcPr>
                  <w:tcW w:w="585" w:type="dxa"/>
                  <w:tcBorders>
                    <w:top w:val="single" w:color="000000" w:sz="6" w:space="0"/>
                    <w:left w:val="single" w:color="000000" w:sz="4" w:space="0"/>
                    <w:bottom w:val="single" w:color="000000" w:sz="6" w:space="0"/>
                    <w:right w:val="single" w:color="000000" w:sz="6" w:space="0"/>
                  </w:tcBorders>
                  <w:vAlign w:val="center"/>
                </w:tcPr>
                <w:p w14:paraId="161FDFDA">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2</w:t>
                  </w:r>
                </w:p>
              </w:tc>
              <w:tc>
                <w:tcPr>
                  <w:tcW w:w="709" w:type="dxa"/>
                  <w:tcBorders>
                    <w:top w:val="single" w:color="000000" w:sz="6" w:space="0"/>
                    <w:left w:val="single" w:color="000000" w:sz="6" w:space="0"/>
                    <w:bottom w:val="single" w:color="000000" w:sz="6" w:space="0"/>
                    <w:right w:val="single" w:color="000000" w:sz="6" w:space="0"/>
                  </w:tcBorders>
                  <w:vAlign w:val="center"/>
                </w:tcPr>
                <w:p w14:paraId="5FB10FA0">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NO</w:t>
                  </w:r>
                  <w:r>
                    <w:rPr>
                      <w:rFonts w:cs="Times New Roman"/>
                      <w:color w:val="000000" w:themeColor="text1"/>
                      <w:sz w:val="21"/>
                      <w:szCs w:val="21"/>
                      <w:vertAlign w:val="subscript"/>
                    </w:rPr>
                    <w:t>2</w:t>
                  </w:r>
                </w:p>
              </w:tc>
              <w:tc>
                <w:tcPr>
                  <w:tcW w:w="1559" w:type="dxa"/>
                  <w:vMerge w:val="continue"/>
                  <w:tcBorders>
                    <w:top w:val="single" w:color="000000" w:sz="6" w:space="0"/>
                    <w:left w:val="single" w:color="000000" w:sz="6" w:space="0"/>
                    <w:bottom w:val="single" w:color="000000" w:sz="6" w:space="0"/>
                    <w:right w:val="single" w:color="000000" w:sz="6" w:space="0"/>
                  </w:tcBorders>
                  <w:vAlign w:val="center"/>
                </w:tcPr>
                <w:p w14:paraId="1517F8B4">
                  <w:pPr>
                    <w:jc w:val="center"/>
                    <w:rPr>
                      <w:color w:val="000000" w:themeColor="text1"/>
                      <w:szCs w:val="21"/>
                    </w:rPr>
                  </w:pPr>
                </w:p>
              </w:tc>
              <w:tc>
                <w:tcPr>
                  <w:tcW w:w="1809" w:type="dxa"/>
                  <w:tcBorders>
                    <w:top w:val="single" w:color="000000" w:sz="6" w:space="0"/>
                    <w:left w:val="single" w:color="000000" w:sz="6" w:space="0"/>
                    <w:bottom w:val="single" w:color="000000" w:sz="6" w:space="0"/>
                    <w:right w:val="single" w:color="000000" w:sz="6" w:space="0"/>
                  </w:tcBorders>
                  <w:vAlign w:val="center"/>
                </w:tcPr>
                <w:p w14:paraId="269E70FC">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1</w:t>
                  </w:r>
                  <w:r>
                    <w:rPr>
                      <w:rFonts w:hint="eastAsia" w:cs="Times New Roman"/>
                      <w:color w:val="000000" w:themeColor="text1"/>
                      <w:sz w:val="21"/>
                      <w:szCs w:val="21"/>
                    </w:rPr>
                    <w:t>0</w:t>
                  </w:r>
                </w:p>
              </w:tc>
              <w:tc>
                <w:tcPr>
                  <w:tcW w:w="1452" w:type="dxa"/>
                  <w:tcBorders>
                    <w:top w:val="single" w:color="000000" w:sz="6" w:space="0"/>
                    <w:left w:val="single" w:color="000000" w:sz="6" w:space="0"/>
                    <w:bottom w:val="single" w:color="000000" w:sz="6" w:space="0"/>
                    <w:right w:val="single" w:color="000000" w:sz="6" w:space="0"/>
                  </w:tcBorders>
                  <w:vAlign w:val="center"/>
                </w:tcPr>
                <w:p w14:paraId="780EC9CC">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40</w:t>
                  </w:r>
                </w:p>
              </w:tc>
              <w:tc>
                <w:tcPr>
                  <w:tcW w:w="1275" w:type="dxa"/>
                  <w:tcBorders>
                    <w:top w:val="single" w:color="000000" w:sz="6" w:space="0"/>
                    <w:left w:val="single" w:color="000000" w:sz="6" w:space="0"/>
                    <w:bottom w:val="single" w:color="000000" w:sz="6" w:space="0"/>
                    <w:right w:val="single" w:color="000000" w:sz="6" w:space="0"/>
                  </w:tcBorders>
                  <w:vAlign w:val="center"/>
                </w:tcPr>
                <w:p w14:paraId="4EBD3381">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2</w:t>
                  </w:r>
                  <w:r>
                    <w:rPr>
                      <w:rFonts w:hint="eastAsia" w:cs="Times New Roman"/>
                      <w:color w:val="000000" w:themeColor="text1"/>
                      <w:sz w:val="21"/>
                      <w:szCs w:val="21"/>
                    </w:rPr>
                    <w:t>5.00</w:t>
                  </w:r>
                </w:p>
              </w:tc>
              <w:tc>
                <w:tcPr>
                  <w:tcW w:w="1134" w:type="dxa"/>
                  <w:tcBorders>
                    <w:top w:val="single" w:color="000000" w:sz="6" w:space="0"/>
                    <w:left w:val="single" w:color="000000" w:sz="6" w:space="0"/>
                    <w:bottom w:val="single" w:color="000000" w:sz="6" w:space="0"/>
                    <w:right w:val="single" w:color="000000" w:sz="6" w:space="0"/>
                  </w:tcBorders>
                  <w:vAlign w:val="center"/>
                </w:tcPr>
                <w:p w14:paraId="3B5122B7">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达标</w:t>
                  </w:r>
                </w:p>
              </w:tc>
            </w:tr>
            <w:tr w14:paraId="3DF8F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585" w:type="dxa"/>
                  <w:tcBorders>
                    <w:top w:val="single" w:color="000000" w:sz="6" w:space="0"/>
                    <w:left w:val="single" w:color="000000" w:sz="4" w:space="0"/>
                    <w:bottom w:val="single" w:color="000000" w:sz="6" w:space="0"/>
                    <w:right w:val="single" w:color="000000" w:sz="6" w:space="0"/>
                  </w:tcBorders>
                  <w:vAlign w:val="center"/>
                </w:tcPr>
                <w:p w14:paraId="104BEAAA">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3</w:t>
                  </w:r>
                </w:p>
              </w:tc>
              <w:tc>
                <w:tcPr>
                  <w:tcW w:w="709" w:type="dxa"/>
                  <w:tcBorders>
                    <w:top w:val="single" w:color="000000" w:sz="6" w:space="0"/>
                    <w:left w:val="single" w:color="000000" w:sz="6" w:space="0"/>
                    <w:bottom w:val="single" w:color="000000" w:sz="6" w:space="0"/>
                    <w:right w:val="single" w:color="000000" w:sz="6" w:space="0"/>
                  </w:tcBorders>
                  <w:vAlign w:val="center"/>
                </w:tcPr>
                <w:p w14:paraId="2D5BB952">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PM</w:t>
                  </w:r>
                  <w:r>
                    <w:rPr>
                      <w:rFonts w:cs="Times New Roman"/>
                      <w:color w:val="000000" w:themeColor="text1"/>
                      <w:sz w:val="21"/>
                      <w:szCs w:val="21"/>
                      <w:vertAlign w:val="subscript"/>
                    </w:rPr>
                    <w:t>10</w:t>
                  </w:r>
                </w:p>
              </w:tc>
              <w:tc>
                <w:tcPr>
                  <w:tcW w:w="1559" w:type="dxa"/>
                  <w:vMerge w:val="continue"/>
                  <w:tcBorders>
                    <w:top w:val="single" w:color="000000" w:sz="6" w:space="0"/>
                    <w:left w:val="single" w:color="000000" w:sz="6" w:space="0"/>
                    <w:bottom w:val="single" w:color="000000" w:sz="6" w:space="0"/>
                    <w:right w:val="single" w:color="000000" w:sz="6" w:space="0"/>
                  </w:tcBorders>
                  <w:vAlign w:val="center"/>
                </w:tcPr>
                <w:p w14:paraId="1BEDED6B">
                  <w:pPr>
                    <w:jc w:val="center"/>
                    <w:rPr>
                      <w:color w:val="000000" w:themeColor="text1"/>
                      <w:szCs w:val="21"/>
                    </w:rPr>
                  </w:pPr>
                </w:p>
              </w:tc>
              <w:tc>
                <w:tcPr>
                  <w:tcW w:w="1809" w:type="dxa"/>
                  <w:tcBorders>
                    <w:top w:val="single" w:color="000000" w:sz="6" w:space="0"/>
                    <w:left w:val="single" w:color="000000" w:sz="6" w:space="0"/>
                    <w:bottom w:val="single" w:color="000000" w:sz="6" w:space="0"/>
                    <w:right w:val="single" w:color="000000" w:sz="6" w:space="0"/>
                  </w:tcBorders>
                  <w:vAlign w:val="center"/>
                </w:tcPr>
                <w:p w14:paraId="3724955C">
                  <w:pPr>
                    <w:pStyle w:val="103"/>
                    <w:autoSpaceDE/>
                    <w:autoSpaceDN/>
                    <w:adjustRightInd/>
                    <w:jc w:val="center"/>
                    <w:rPr>
                      <w:rFonts w:cs="Times New Roman"/>
                      <w:color w:val="000000" w:themeColor="text1"/>
                      <w:sz w:val="21"/>
                      <w:szCs w:val="21"/>
                    </w:rPr>
                  </w:pPr>
                  <w:r>
                    <w:rPr>
                      <w:rFonts w:hint="eastAsia" w:cs="Times New Roman"/>
                      <w:color w:val="000000" w:themeColor="text1"/>
                      <w:sz w:val="21"/>
                      <w:szCs w:val="21"/>
                    </w:rPr>
                    <w:t>24</w:t>
                  </w:r>
                </w:p>
              </w:tc>
              <w:tc>
                <w:tcPr>
                  <w:tcW w:w="1452" w:type="dxa"/>
                  <w:tcBorders>
                    <w:top w:val="single" w:color="000000" w:sz="6" w:space="0"/>
                    <w:left w:val="single" w:color="000000" w:sz="6" w:space="0"/>
                    <w:bottom w:val="single" w:color="000000" w:sz="6" w:space="0"/>
                    <w:right w:val="single" w:color="000000" w:sz="6" w:space="0"/>
                  </w:tcBorders>
                  <w:vAlign w:val="center"/>
                </w:tcPr>
                <w:p w14:paraId="0546A12A">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70</w:t>
                  </w:r>
                </w:p>
              </w:tc>
              <w:tc>
                <w:tcPr>
                  <w:tcW w:w="1275" w:type="dxa"/>
                  <w:tcBorders>
                    <w:top w:val="single" w:color="000000" w:sz="6" w:space="0"/>
                    <w:left w:val="single" w:color="000000" w:sz="6" w:space="0"/>
                    <w:bottom w:val="single" w:color="000000" w:sz="6" w:space="0"/>
                    <w:right w:val="single" w:color="000000" w:sz="6" w:space="0"/>
                  </w:tcBorders>
                  <w:vAlign w:val="center"/>
                </w:tcPr>
                <w:p w14:paraId="08BF8D91">
                  <w:pPr>
                    <w:pStyle w:val="103"/>
                    <w:autoSpaceDE/>
                    <w:autoSpaceDN/>
                    <w:adjustRightInd/>
                    <w:jc w:val="center"/>
                    <w:rPr>
                      <w:rFonts w:cs="Times New Roman"/>
                      <w:color w:val="000000" w:themeColor="text1"/>
                      <w:sz w:val="21"/>
                      <w:szCs w:val="21"/>
                    </w:rPr>
                  </w:pPr>
                  <w:r>
                    <w:rPr>
                      <w:rFonts w:hint="eastAsia" w:cs="Times New Roman"/>
                      <w:color w:val="000000" w:themeColor="text1"/>
                      <w:sz w:val="21"/>
                      <w:szCs w:val="21"/>
                    </w:rPr>
                    <w:t>34.29</w:t>
                  </w:r>
                </w:p>
              </w:tc>
              <w:tc>
                <w:tcPr>
                  <w:tcW w:w="1134" w:type="dxa"/>
                  <w:tcBorders>
                    <w:top w:val="single" w:color="000000" w:sz="6" w:space="0"/>
                    <w:left w:val="single" w:color="000000" w:sz="6" w:space="0"/>
                    <w:bottom w:val="single" w:color="000000" w:sz="6" w:space="0"/>
                    <w:right w:val="single" w:color="000000" w:sz="6" w:space="0"/>
                  </w:tcBorders>
                  <w:vAlign w:val="center"/>
                </w:tcPr>
                <w:p w14:paraId="2D8275AF">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达标</w:t>
                  </w:r>
                </w:p>
              </w:tc>
            </w:tr>
            <w:tr w14:paraId="010AB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585" w:type="dxa"/>
                  <w:tcBorders>
                    <w:top w:val="single" w:color="000000" w:sz="6" w:space="0"/>
                    <w:left w:val="single" w:color="000000" w:sz="4" w:space="0"/>
                    <w:bottom w:val="single" w:color="000000" w:sz="6" w:space="0"/>
                    <w:right w:val="single" w:color="000000" w:sz="6" w:space="0"/>
                  </w:tcBorders>
                  <w:vAlign w:val="center"/>
                </w:tcPr>
                <w:p w14:paraId="703C26ED">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4</w:t>
                  </w:r>
                </w:p>
              </w:tc>
              <w:tc>
                <w:tcPr>
                  <w:tcW w:w="709" w:type="dxa"/>
                  <w:tcBorders>
                    <w:top w:val="single" w:color="000000" w:sz="6" w:space="0"/>
                    <w:left w:val="single" w:color="000000" w:sz="6" w:space="0"/>
                    <w:bottom w:val="single" w:color="000000" w:sz="6" w:space="0"/>
                    <w:right w:val="single" w:color="000000" w:sz="6" w:space="0"/>
                  </w:tcBorders>
                  <w:vAlign w:val="center"/>
                </w:tcPr>
                <w:p w14:paraId="36316DA5">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PM</w:t>
                  </w:r>
                  <w:r>
                    <w:rPr>
                      <w:rFonts w:cs="Times New Roman"/>
                      <w:color w:val="000000" w:themeColor="text1"/>
                      <w:sz w:val="21"/>
                      <w:szCs w:val="21"/>
                      <w:vertAlign w:val="subscript"/>
                    </w:rPr>
                    <w:t>2.5</w:t>
                  </w:r>
                </w:p>
              </w:tc>
              <w:tc>
                <w:tcPr>
                  <w:tcW w:w="1559" w:type="dxa"/>
                  <w:vMerge w:val="continue"/>
                  <w:tcBorders>
                    <w:top w:val="single" w:color="000000" w:sz="6" w:space="0"/>
                    <w:left w:val="single" w:color="000000" w:sz="6" w:space="0"/>
                    <w:bottom w:val="single" w:color="000000" w:sz="6" w:space="0"/>
                    <w:right w:val="single" w:color="000000" w:sz="6" w:space="0"/>
                  </w:tcBorders>
                  <w:vAlign w:val="center"/>
                </w:tcPr>
                <w:p w14:paraId="75E08C04">
                  <w:pPr>
                    <w:jc w:val="center"/>
                    <w:rPr>
                      <w:color w:val="000000" w:themeColor="text1"/>
                      <w:szCs w:val="21"/>
                    </w:rPr>
                  </w:pPr>
                </w:p>
              </w:tc>
              <w:tc>
                <w:tcPr>
                  <w:tcW w:w="1809" w:type="dxa"/>
                  <w:tcBorders>
                    <w:top w:val="single" w:color="000000" w:sz="6" w:space="0"/>
                    <w:left w:val="single" w:color="000000" w:sz="6" w:space="0"/>
                    <w:bottom w:val="single" w:color="000000" w:sz="6" w:space="0"/>
                    <w:right w:val="single" w:color="000000" w:sz="6" w:space="0"/>
                  </w:tcBorders>
                  <w:vAlign w:val="center"/>
                </w:tcPr>
                <w:p w14:paraId="26C2A5D0">
                  <w:pPr>
                    <w:pStyle w:val="103"/>
                    <w:autoSpaceDE/>
                    <w:autoSpaceDN/>
                    <w:adjustRightInd/>
                    <w:jc w:val="center"/>
                    <w:rPr>
                      <w:rFonts w:cs="Times New Roman"/>
                      <w:color w:val="000000" w:themeColor="text1"/>
                      <w:sz w:val="21"/>
                      <w:szCs w:val="21"/>
                    </w:rPr>
                  </w:pPr>
                  <w:r>
                    <w:rPr>
                      <w:rFonts w:hint="eastAsia" w:cs="Times New Roman"/>
                      <w:color w:val="000000" w:themeColor="text1"/>
                      <w:sz w:val="21"/>
                      <w:szCs w:val="21"/>
                    </w:rPr>
                    <w:t>7</w:t>
                  </w:r>
                </w:p>
              </w:tc>
              <w:tc>
                <w:tcPr>
                  <w:tcW w:w="1452" w:type="dxa"/>
                  <w:tcBorders>
                    <w:top w:val="single" w:color="000000" w:sz="6" w:space="0"/>
                    <w:left w:val="single" w:color="000000" w:sz="6" w:space="0"/>
                    <w:bottom w:val="single" w:color="000000" w:sz="6" w:space="0"/>
                    <w:right w:val="single" w:color="000000" w:sz="6" w:space="0"/>
                  </w:tcBorders>
                  <w:vAlign w:val="center"/>
                </w:tcPr>
                <w:p w14:paraId="24258347">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35</w:t>
                  </w:r>
                </w:p>
              </w:tc>
              <w:tc>
                <w:tcPr>
                  <w:tcW w:w="1275" w:type="dxa"/>
                  <w:tcBorders>
                    <w:top w:val="single" w:color="000000" w:sz="6" w:space="0"/>
                    <w:left w:val="single" w:color="000000" w:sz="6" w:space="0"/>
                    <w:bottom w:val="single" w:color="000000" w:sz="6" w:space="0"/>
                    <w:right w:val="single" w:color="000000" w:sz="6" w:space="0"/>
                  </w:tcBorders>
                  <w:vAlign w:val="center"/>
                </w:tcPr>
                <w:p w14:paraId="385E0488">
                  <w:pPr>
                    <w:pStyle w:val="103"/>
                    <w:autoSpaceDE/>
                    <w:autoSpaceDN/>
                    <w:adjustRightInd/>
                    <w:jc w:val="center"/>
                    <w:rPr>
                      <w:rFonts w:cs="Times New Roman"/>
                      <w:color w:val="000000" w:themeColor="text1"/>
                      <w:sz w:val="21"/>
                      <w:szCs w:val="21"/>
                    </w:rPr>
                  </w:pPr>
                  <w:r>
                    <w:rPr>
                      <w:rFonts w:hint="eastAsia" w:cs="Times New Roman"/>
                      <w:color w:val="000000" w:themeColor="text1"/>
                      <w:sz w:val="21"/>
                      <w:szCs w:val="21"/>
                    </w:rPr>
                    <w:t>20.00</w:t>
                  </w:r>
                </w:p>
              </w:tc>
              <w:tc>
                <w:tcPr>
                  <w:tcW w:w="1134" w:type="dxa"/>
                  <w:tcBorders>
                    <w:top w:val="single" w:color="000000" w:sz="6" w:space="0"/>
                    <w:left w:val="single" w:color="000000" w:sz="6" w:space="0"/>
                    <w:bottom w:val="single" w:color="000000" w:sz="6" w:space="0"/>
                    <w:right w:val="single" w:color="000000" w:sz="6" w:space="0"/>
                  </w:tcBorders>
                  <w:vAlign w:val="center"/>
                </w:tcPr>
                <w:p w14:paraId="189935D6">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达标</w:t>
                  </w:r>
                </w:p>
              </w:tc>
            </w:tr>
            <w:tr w14:paraId="568ED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585" w:type="dxa"/>
                  <w:tcBorders>
                    <w:top w:val="single" w:color="000000" w:sz="6" w:space="0"/>
                    <w:left w:val="single" w:color="000000" w:sz="4" w:space="0"/>
                    <w:bottom w:val="single" w:color="000000" w:sz="6" w:space="0"/>
                    <w:right w:val="single" w:color="000000" w:sz="6" w:space="0"/>
                  </w:tcBorders>
                  <w:vAlign w:val="center"/>
                </w:tcPr>
                <w:p w14:paraId="335FBA94">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5</w:t>
                  </w:r>
                </w:p>
              </w:tc>
              <w:tc>
                <w:tcPr>
                  <w:tcW w:w="709" w:type="dxa"/>
                  <w:tcBorders>
                    <w:top w:val="single" w:color="000000" w:sz="6" w:space="0"/>
                    <w:left w:val="single" w:color="000000" w:sz="6" w:space="0"/>
                    <w:bottom w:val="single" w:color="000000" w:sz="6" w:space="0"/>
                    <w:right w:val="single" w:color="000000" w:sz="6" w:space="0"/>
                  </w:tcBorders>
                  <w:vAlign w:val="center"/>
                </w:tcPr>
                <w:p w14:paraId="1BB5BF69">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O</w:t>
                  </w:r>
                  <w:r>
                    <w:rPr>
                      <w:rFonts w:cs="Times New Roman"/>
                      <w:color w:val="000000" w:themeColor="text1"/>
                      <w:sz w:val="21"/>
                      <w:szCs w:val="21"/>
                      <w:vertAlign w:val="subscript"/>
                    </w:rPr>
                    <w:t>3</w:t>
                  </w:r>
                </w:p>
              </w:tc>
              <w:tc>
                <w:tcPr>
                  <w:tcW w:w="1559" w:type="dxa"/>
                  <w:vMerge w:val="restart"/>
                  <w:tcBorders>
                    <w:top w:val="single" w:color="000000" w:sz="6" w:space="0"/>
                    <w:left w:val="single" w:color="000000" w:sz="6" w:space="0"/>
                    <w:bottom w:val="single" w:color="000000" w:sz="6" w:space="0"/>
                    <w:right w:val="single" w:color="000000" w:sz="6" w:space="0"/>
                  </w:tcBorders>
                  <w:vAlign w:val="center"/>
                </w:tcPr>
                <w:p w14:paraId="51906A27">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百分位数日平均或8h平均质量浓度</w:t>
                  </w:r>
                </w:p>
              </w:tc>
              <w:tc>
                <w:tcPr>
                  <w:tcW w:w="1809" w:type="dxa"/>
                  <w:tcBorders>
                    <w:top w:val="single" w:color="000000" w:sz="6" w:space="0"/>
                    <w:left w:val="single" w:color="000000" w:sz="6" w:space="0"/>
                    <w:bottom w:val="single" w:color="000000" w:sz="6" w:space="0"/>
                    <w:right w:val="single" w:color="000000" w:sz="6" w:space="0"/>
                  </w:tcBorders>
                  <w:vAlign w:val="center"/>
                </w:tcPr>
                <w:p w14:paraId="221C564D">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1</w:t>
                  </w:r>
                  <w:r>
                    <w:rPr>
                      <w:rFonts w:hint="eastAsia" w:cs="Times New Roman"/>
                      <w:color w:val="000000" w:themeColor="text1"/>
                      <w:sz w:val="21"/>
                      <w:szCs w:val="21"/>
                    </w:rPr>
                    <w:t>18</w:t>
                  </w:r>
                </w:p>
              </w:tc>
              <w:tc>
                <w:tcPr>
                  <w:tcW w:w="1452" w:type="dxa"/>
                  <w:tcBorders>
                    <w:top w:val="single" w:color="000000" w:sz="6" w:space="0"/>
                    <w:left w:val="single" w:color="000000" w:sz="6" w:space="0"/>
                    <w:bottom w:val="single" w:color="000000" w:sz="6" w:space="0"/>
                    <w:right w:val="single" w:color="000000" w:sz="6" w:space="0"/>
                  </w:tcBorders>
                  <w:vAlign w:val="center"/>
                </w:tcPr>
                <w:p w14:paraId="6A2CCDE9">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160</w:t>
                  </w:r>
                </w:p>
              </w:tc>
              <w:tc>
                <w:tcPr>
                  <w:tcW w:w="1275" w:type="dxa"/>
                  <w:tcBorders>
                    <w:top w:val="single" w:color="000000" w:sz="6" w:space="0"/>
                    <w:left w:val="single" w:color="000000" w:sz="6" w:space="0"/>
                    <w:bottom w:val="single" w:color="000000" w:sz="6" w:space="0"/>
                    <w:right w:val="single" w:color="000000" w:sz="6" w:space="0"/>
                  </w:tcBorders>
                  <w:vAlign w:val="center"/>
                </w:tcPr>
                <w:p w14:paraId="25FB2F8E">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7</w:t>
                  </w:r>
                  <w:r>
                    <w:rPr>
                      <w:rFonts w:hint="eastAsia" w:cs="Times New Roman"/>
                      <w:color w:val="000000" w:themeColor="text1"/>
                      <w:sz w:val="21"/>
                      <w:szCs w:val="21"/>
                    </w:rPr>
                    <w:t>3.25</w:t>
                  </w:r>
                </w:p>
              </w:tc>
              <w:tc>
                <w:tcPr>
                  <w:tcW w:w="1134" w:type="dxa"/>
                  <w:tcBorders>
                    <w:top w:val="single" w:color="000000" w:sz="6" w:space="0"/>
                    <w:left w:val="single" w:color="000000" w:sz="6" w:space="0"/>
                    <w:bottom w:val="single" w:color="000000" w:sz="6" w:space="0"/>
                    <w:right w:val="single" w:color="000000" w:sz="6" w:space="0"/>
                  </w:tcBorders>
                  <w:vAlign w:val="center"/>
                </w:tcPr>
                <w:p w14:paraId="5E626C91">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达标</w:t>
                  </w:r>
                </w:p>
              </w:tc>
            </w:tr>
            <w:tr w14:paraId="13242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585" w:type="dxa"/>
                  <w:tcBorders>
                    <w:top w:val="single" w:color="000000" w:sz="6" w:space="0"/>
                    <w:left w:val="single" w:color="000000" w:sz="4" w:space="0"/>
                    <w:bottom w:val="single" w:color="000000" w:sz="6" w:space="0"/>
                    <w:right w:val="single" w:color="000000" w:sz="6" w:space="0"/>
                  </w:tcBorders>
                  <w:vAlign w:val="center"/>
                </w:tcPr>
                <w:p w14:paraId="00BBD79B">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6</w:t>
                  </w:r>
                </w:p>
              </w:tc>
              <w:tc>
                <w:tcPr>
                  <w:tcW w:w="709" w:type="dxa"/>
                  <w:tcBorders>
                    <w:top w:val="single" w:color="000000" w:sz="6" w:space="0"/>
                    <w:left w:val="single" w:color="000000" w:sz="6" w:space="0"/>
                    <w:bottom w:val="single" w:color="000000" w:sz="6" w:space="0"/>
                    <w:right w:val="single" w:color="000000" w:sz="6" w:space="0"/>
                  </w:tcBorders>
                  <w:vAlign w:val="center"/>
                </w:tcPr>
                <w:p w14:paraId="25249200">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CO</w:t>
                  </w:r>
                </w:p>
              </w:tc>
              <w:tc>
                <w:tcPr>
                  <w:tcW w:w="1559" w:type="dxa"/>
                  <w:vMerge w:val="continue"/>
                  <w:tcBorders>
                    <w:top w:val="single" w:color="000000" w:sz="6" w:space="0"/>
                    <w:left w:val="single" w:color="000000" w:sz="6" w:space="0"/>
                    <w:bottom w:val="single" w:color="000000" w:sz="6" w:space="0"/>
                    <w:right w:val="single" w:color="000000" w:sz="6" w:space="0"/>
                  </w:tcBorders>
                  <w:vAlign w:val="center"/>
                </w:tcPr>
                <w:p w14:paraId="66EB5905">
                  <w:pPr>
                    <w:jc w:val="center"/>
                    <w:rPr>
                      <w:color w:val="000000" w:themeColor="text1"/>
                      <w:szCs w:val="21"/>
                    </w:rPr>
                  </w:pPr>
                </w:p>
              </w:tc>
              <w:tc>
                <w:tcPr>
                  <w:tcW w:w="1809" w:type="dxa"/>
                  <w:tcBorders>
                    <w:top w:val="single" w:color="000000" w:sz="6" w:space="0"/>
                    <w:left w:val="single" w:color="000000" w:sz="6" w:space="0"/>
                    <w:bottom w:val="single" w:color="000000" w:sz="6" w:space="0"/>
                    <w:right w:val="single" w:color="000000" w:sz="6" w:space="0"/>
                  </w:tcBorders>
                  <w:vAlign w:val="center"/>
                </w:tcPr>
                <w:p w14:paraId="434829DA">
                  <w:pPr>
                    <w:pStyle w:val="103"/>
                    <w:autoSpaceDE/>
                    <w:autoSpaceDN/>
                    <w:adjustRightInd/>
                    <w:jc w:val="center"/>
                    <w:rPr>
                      <w:rFonts w:cs="Times New Roman"/>
                      <w:color w:val="000000" w:themeColor="text1"/>
                      <w:sz w:val="21"/>
                      <w:szCs w:val="21"/>
                    </w:rPr>
                  </w:pPr>
                  <w:r>
                    <w:rPr>
                      <w:rFonts w:hint="eastAsia" w:cs="Times New Roman"/>
                      <w:color w:val="000000" w:themeColor="text1"/>
                      <w:sz w:val="21"/>
                      <w:szCs w:val="21"/>
                    </w:rPr>
                    <w:t>7</w:t>
                  </w:r>
                  <w:r>
                    <w:rPr>
                      <w:rFonts w:cs="Times New Roman"/>
                      <w:color w:val="000000" w:themeColor="text1"/>
                      <w:sz w:val="21"/>
                      <w:szCs w:val="21"/>
                    </w:rPr>
                    <w:t>00</w:t>
                  </w:r>
                </w:p>
              </w:tc>
              <w:tc>
                <w:tcPr>
                  <w:tcW w:w="1452" w:type="dxa"/>
                  <w:tcBorders>
                    <w:top w:val="single" w:color="000000" w:sz="6" w:space="0"/>
                    <w:left w:val="single" w:color="000000" w:sz="6" w:space="0"/>
                    <w:bottom w:val="single" w:color="000000" w:sz="6" w:space="0"/>
                    <w:right w:val="single" w:color="000000" w:sz="6" w:space="0"/>
                  </w:tcBorders>
                  <w:vAlign w:val="center"/>
                </w:tcPr>
                <w:p w14:paraId="130448B0">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4000</w:t>
                  </w:r>
                </w:p>
              </w:tc>
              <w:tc>
                <w:tcPr>
                  <w:tcW w:w="1275" w:type="dxa"/>
                  <w:tcBorders>
                    <w:top w:val="single" w:color="000000" w:sz="6" w:space="0"/>
                    <w:left w:val="single" w:color="000000" w:sz="6" w:space="0"/>
                    <w:bottom w:val="single" w:color="000000" w:sz="6" w:space="0"/>
                    <w:right w:val="single" w:color="000000" w:sz="6" w:space="0"/>
                  </w:tcBorders>
                  <w:vAlign w:val="center"/>
                </w:tcPr>
                <w:p w14:paraId="139BDC2E">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1</w:t>
                  </w:r>
                  <w:r>
                    <w:rPr>
                      <w:rFonts w:hint="eastAsia" w:cs="Times New Roman"/>
                      <w:color w:val="000000" w:themeColor="text1"/>
                      <w:sz w:val="21"/>
                      <w:szCs w:val="21"/>
                    </w:rPr>
                    <w:t>7.5</w:t>
                  </w:r>
                  <w:r>
                    <w:rPr>
                      <w:rFonts w:cs="Times New Roman"/>
                      <w:color w:val="000000" w:themeColor="text1"/>
                      <w:sz w:val="21"/>
                      <w:szCs w:val="21"/>
                    </w:rPr>
                    <w:t>0</w:t>
                  </w:r>
                </w:p>
              </w:tc>
              <w:tc>
                <w:tcPr>
                  <w:tcW w:w="1134" w:type="dxa"/>
                  <w:tcBorders>
                    <w:top w:val="single" w:color="000000" w:sz="6" w:space="0"/>
                    <w:left w:val="single" w:color="000000" w:sz="6" w:space="0"/>
                    <w:bottom w:val="single" w:color="000000" w:sz="6" w:space="0"/>
                    <w:right w:val="single" w:color="000000" w:sz="6" w:space="0"/>
                  </w:tcBorders>
                  <w:vAlign w:val="center"/>
                </w:tcPr>
                <w:p w14:paraId="07C4ADED">
                  <w:pPr>
                    <w:pStyle w:val="103"/>
                    <w:autoSpaceDE/>
                    <w:autoSpaceDN/>
                    <w:adjustRightInd/>
                    <w:jc w:val="center"/>
                    <w:rPr>
                      <w:rFonts w:cs="Times New Roman"/>
                      <w:color w:val="000000" w:themeColor="text1"/>
                      <w:sz w:val="21"/>
                      <w:szCs w:val="21"/>
                    </w:rPr>
                  </w:pPr>
                  <w:r>
                    <w:rPr>
                      <w:rFonts w:cs="Times New Roman"/>
                      <w:color w:val="000000" w:themeColor="text1"/>
                      <w:sz w:val="21"/>
                      <w:szCs w:val="21"/>
                    </w:rPr>
                    <w:t>达标</w:t>
                  </w:r>
                </w:p>
              </w:tc>
            </w:tr>
            <w:bookmarkEnd w:id="3"/>
            <w:bookmarkEnd w:id="4"/>
            <w:bookmarkEnd w:id="5"/>
            <w:bookmarkEnd w:id="6"/>
            <w:bookmarkEnd w:id="7"/>
          </w:tbl>
          <w:p w14:paraId="74881A73">
            <w:pPr>
              <w:spacing w:line="480" w:lineRule="exact"/>
              <w:ind w:firstLine="480" w:firstLineChars="200"/>
              <w:rPr>
                <w:color w:val="000000" w:themeColor="text1"/>
                <w:kern w:val="0"/>
                <w:sz w:val="24"/>
                <w:szCs w:val="20"/>
              </w:rPr>
            </w:pPr>
            <w:r>
              <w:rPr>
                <w:rFonts w:hint="eastAsia"/>
                <w:color w:val="000000" w:themeColor="text1"/>
                <w:kern w:val="0"/>
                <w:sz w:val="24"/>
                <w:szCs w:val="20"/>
              </w:rPr>
              <w:t>（2）环境质量现状数据</w:t>
            </w:r>
          </w:p>
          <w:p w14:paraId="5D1CE4DE">
            <w:pPr>
              <w:spacing w:line="480" w:lineRule="exact"/>
              <w:ind w:firstLine="480" w:firstLineChars="200"/>
              <w:rPr>
                <w:rFonts w:ascii="宋体" w:hAnsi="宋体" w:cs="宋体"/>
                <w:color w:val="000000" w:themeColor="text1"/>
                <w:sz w:val="24"/>
              </w:rPr>
            </w:pPr>
            <w:r>
              <w:rPr>
                <w:rFonts w:hint="eastAsia"/>
                <w:color w:val="000000" w:themeColor="text1"/>
                <w:kern w:val="0"/>
                <w:sz w:val="24"/>
                <w:szCs w:val="20"/>
              </w:rPr>
              <w:t>依据《建设项目环境影响报告表编制技术指南（污染影响类）（试行）》（三）区域环境质量现状、环境保护目标及评价标准中区域环境质量现状1、大气环境要求：排放环境空气质量标准中有标准限值要求的特征污染因子时，可以引用建设项目周边5公里范围内近3年的现有监测数据。</w:t>
            </w:r>
          </w:p>
          <w:p w14:paraId="523001A7">
            <w:pPr>
              <w:spacing w:line="480" w:lineRule="exact"/>
              <w:ind w:firstLine="480" w:firstLineChars="200"/>
              <w:rPr>
                <w:color w:val="000000" w:themeColor="text1"/>
                <w:sz w:val="24"/>
              </w:rPr>
            </w:pPr>
            <w:r>
              <w:rPr>
                <w:rFonts w:hint="eastAsia"/>
                <w:color w:val="000000" w:themeColor="text1"/>
                <w:sz w:val="24"/>
              </w:rPr>
              <w:t>本项目特征污染物氨、硫化氢和臭气浓度监测数据引用</w:t>
            </w:r>
            <w:r>
              <w:rPr>
                <w:rFonts w:hint="eastAsia"/>
                <w:color w:val="000000" w:themeColor="text1"/>
                <w:kern w:val="0"/>
                <w:sz w:val="24"/>
              </w:rPr>
              <w:t>《</w:t>
            </w:r>
            <w:r>
              <w:rPr>
                <w:rFonts w:hint="eastAsia" w:ascii="宋体" w:hAnsi="宋体" w:cs="宋体"/>
                <w:color w:val="000000" w:themeColor="text1"/>
                <w:sz w:val="24"/>
              </w:rPr>
              <w:t>锡林浩特市巴特尔蒙医医院建设项目</w:t>
            </w:r>
            <w:r>
              <w:rPr>
                <w:rFonts w:hint="eastAsia"/>
                <w:color w:val="000000" w:themeColor="text1"/>
                <w:kern w:val="0"/>
                <w:sz w:val="24"/>
              </w:rPr>
              <w:t>》现状监测数据</w:t>
            </w:r>
            <w:r>
              <w:rPr>
                <w:rFonts w:hint="eastAsia"/>
                <w:color w:val="000000" w:themeColor="text1"/>
                <w:sz w:val="24"/>
              </w:rPr>
              <w:t>，由</w:t>
            </w:r>
            <w:r>
              <w:rPr>
                <w:rFonts w:hint="eastAsia"/>
                <w:color w:val="000000" w:themeColor="text1"/>
                <w:kern w:val="0"/>
                <w:sz w:val="24"/>
              </w:rPr>
              <w:t>锡林郭勒盟永创环保科技有限公司</w:t>
            </w:r>
            <w:r>
              <w:rPr>
                <w:rFonts w:hint="eastAsia"/>
                <w:color w:val="000000" w:themeColor="text1"/>
                <w:sz w:val="24"/>
              </w:rPr>
              <w:t>对项目进行监测，监测时间为2023年4月17日。</w:t>
            </w:r>
            <w:r>
              <w:rPr>
                <w:rFonts w:hint="eastAsia"/>
                <w:color w:val="000000" w:themeColor="text1"/>
                <w:kern w:val="0"/>
                <w:sz w:val="24"/>
              </w:rPr>
              <w:t>《</w:t>
            </w:r>
            <w:r>
              <w:rPr>
                <w:rFonts w:hint="eastAsia" w:ascii="宋体" w:hAnsi="宋体" w:cs="宋体"/>
                <w:color w:val="000000" w:themeColor="text1"/>
                <w:sz w:val="24"/>
              </w:rPr>
              <w:t>锡林浩特市巴特尔蒙医医院建设项目</w:t>
            </w:r>
            <w:r>
              <w:rPr>
                <w:rFonts w:hint="eastAsia"/>
                <w:color w:val="000000" w:themeColor="text1"/>
                <w:kern w:val="0"/>
                <w:sz w:val="24"/>
              </w:rPr>
              <w:t>》</w:t>
            </w:r>
            <w:r>
              <w:rPr>
                <w:rFonts w:hint="eastAsia"/>
                <w:color w:val="000000" w:themeColor="text1"/>
                <w:sz w:val="24"/>
              </w:rPr>
              <w:t>位于本项目东北侧1.22km处。监测数据具体如下：</w:t>
            </w:r>
          </w:p>
          <w:p w14:paraId="4A5EF761">
            <w:pPr>
              <w:pStyle w:val="159"/>
              <w:ind w:firstLine="480"/>
              <w:rPr>
                <w:color w:val="000000" w:themeColor="text1"/>
                <w:szCs w:val="24"/>
              </w:rPr>
            </w:pPr>
            <w:r>
              <w:rPr>
                <w:rFonts w:hint="eastAsia"/>
                <w:color w:val="000000" w:themeColor="text1"/>
                <w:szCs w:val="24"/>
              </w:rPr>
              <w:t>①</w:t>
            </w:r>
            <w:r>
              <w:rPr>
                <w:color w:val="000000" w:themeColor="text1"/>
                <w:szCs w:val="24"/>
              </w:rPr>
              <w:t>监测</w:t>
            </w:r>
            <w:r>
              <w:rPr>
                <w:rFonts w:hint="eastAsia"/>
                <w:color w:val="000000" w:themeColor="text1"/>
                <w:szCs w:val="24"/>
              </w:rPr>
              <w:t>频次</w:t>
            </w:r>
          </w:p>
          <w:p w14:paraId="6112D0D6">
            <w:pPr>
              <w:pStyle w:val="160"/>
              <w:spacing w:line="480" w:lineRule="exact"/>
              <w:ind w:left="0"/>
              <w:jc w:val="center"/>
              <w:rPr>
                <w:b/>
                <w:bCs/>
                <w:color w:val="000000" w:themeColor="text1"/>
                <w:sz w:val="24"/>
                <w:szCs w:val="24"/>
              </w:rPr>
            </w:pPr>
            <w:r>
              <w:rPr>
                <w:rFonts w:hint="eastAsia"/>
                <w:b/>
                <w:bCs/>
                <w:color w:val="000000" w:themeColor="text1"/>
                <w:sz w:val="24"/>
                <w:szCs w:val="24"/>
              </w:rPr>
              <w:t>表</w:t>
            </w:r>
            <w:r>
              <w:rPr>
                <w:rFonts w:hint="eastAsia" w:eastAsiaTheme="minorEastAsia"/>
                <w:b/>
                <w:bCs/>
                <w:color w:val="000000" w:themeColor="text1"/>
                <w:sz w:val="24"/>
                <w:szCs w:val="24"/>
              </w:rPr>
              <w:t>6</w:t>
            </w:r>
            <w:r>
              <w:rPr>
                <w:rFonts w:hint="eastAsia"/>
                <w:b/>
                <w:bCs/>
                <w:color w:val="000000" w:themeColor="text1"/>
                <w:sz w:val="24"/>
                <w:szCs w:val="24"/>
              </w:rPr>
              <w:t xml:space="preserve">   废气监测内容一览表</w:t>
            </w:r>
          </w:p>
          <w:tbl>
            <w:tblPr>
              <w:tblStyle w:val="28"/>
              <w:tblW w:w="8557" w:type="dxa"/>
              <w:jc w:val="center"/>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852"/>
              <w:gridCol w:w="4705"/>
            </w:tblGrid>
            <w:tr w14:paraId="1A38F849">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52" w:type="dxa"/>
                  <w:tcBorders>
                    <w:tl2br w:val="nil"/>
                    <w:tr2bl w:val="nil"/>
                  </w:tcBorders>
                  <w:vAlign w:val="center"/>
                </w:tcPr>
                <w:p w14:paraId="6B6909FB">
                  <w:pPr>
                    <w:pStyle w:val="161"/>
                    <w:spacing w:line="360" w:lineRule="exact"/>
                    <w:rPr>
                      <w:b/>
                      <w:bCs/>
                      <w:color w:val="000000" w:themeColor="text1"/>
                      <w:sz w:val="21"/>
                      <w:szCs w:val="21"/>
                    </w:rPr>
                  </w:pPr>
                  <w:r>
                    <w:rPr>
                      <w:b/>
                      <w:bCs/>
                      <w:color w:val="000000" w:themeColor="text1"/>
                      <w:sz w:val="21"/>
                      <w:szCs w:val="21"/>
                    </w:rPr>
                    <w:t>监测项目</w:t>
                  </w:r>
                </w:p>
              </w:tc>
              <w:tc>
                <w:tcPr>
                  <w:tcW w:w="4705" w:type="dxa"/>
                  <w:tcBorders>
                    <w:tl2br w:val="nil"/>
                    <w:tr2bl w:val="nil"/>
                  </w:tcBorders>
                  <w:vAlign w:val="center"/>
                </w:tcPr>
                <w:p w14:paraId="2139C1ED">
                  <w:pPr>
                    <w:pStyle w:val="161"/>
                    <w:spacing w:line="360" w:lineRule="exact"/>
                    <w:rPr>
                      <w:b/>
                      <w:bCs/>
                      <w:color w:val="000000" w:themeColor="text1"/>
                      <w:sz w:val="21"/>
                      <w:szCs w:val="21"/>
                    </w:rPr>
                  </w:pPr>
                  <w:r>
                    <w:rPr>
                      <w:b/>
                      <w:bCs/>
                      <w:color w:val="000000" w:themeColor="text1"/>
                      <w:sz w:val="21"/>
                      <w:szCs w:val="21"/>
                    </w:rPr>
                    <w:t>监测频次</w:t>
                  </w:r>
                </w:p>
              </w:tc>
            </w:tr>
            <w:tr w14:paraId="3B0FA07D">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852" w:type="dxa"/>
                  <w:tcBorders>
                    <w:tl2br w:val="nil"/>
                    <w:tr2bl w:val="nil"/>
                  </w:tcBorders>
                  <w:vAlign w:val="center"/>
                </w:tcPr>
                <w:p w14:paraId="29E99B90">
                  <w:pPr>
                    <w:pStyle w:val="161"/>
                    <w:spacing w:line="360" w:lineRule="exact"/>
                    <w:rPr>
                      <w:color w:val="000000" w:themeColor="text1"/>
                      <w:sz w:val="21"/>
                      <w:szCs w:val="21"/>
                    </w:rPr>
                  </w:pPr>
                  <w:r>
                    <w:rPr>
                      <w:rFonts w:hint="eastAsia"/>
                      <w:color w:val="000000" w:themeColor="text1"/>
                      <w:sz w:val="21"/>
                      <w:szCs w:val="21"/>
                    </w:rPr>
                    <w:t>氨、硫化氢和臭气浓度</w:t>
                  </w:r>
                </w:p>
              </w:tc>
              <w:tc>
                <w:tcPr>
                  <w:tcW w:w="4705" w:type="dxa"/>
                  <w:tcBorders>
                    <w:tl2br w:val="nil"/>
                    <w:tr2bl w:val="nil"/>
                  </w:tcBorders>
                  <w:vAlign w:val="center"/>
                </w:tcPr>
                <w:p w14:paraId="5C50DFF8">
                  <w:pPr>
                    <w:pStyle w:val="161"/>
                    <w:spacing w:line="360" w:lineRule="exact"/>
                    <w:rPr>
                      <w:color w:val="000000" w:themeColor="text1"/>
                      <w:sz w:val="21"/>
                      <w:szCs w:val="21"/>
                    </w:rPr>
                  </w:pPr>
                  <w:r>
                    <w:rPr>
                      <w:color w:val="000000" w:themeColor="text1"/>
                      <w:sz w:val="21"/>
                      <w:szCs w:val="21"/>
                    </w:rPr>
                    <w:t>监测</w:t>
                  </w:r>
                  <w:r>
                    <w:rPr>
                      <w:rFonts w:hint="eastAsia"/>
                      <w:color w:val="000000" w:themeColor="text1"/>
                      <w:sz w:val="21"/>
                      <w:szCs w:val="21"/>
                    </w:rPr>
                    <w:t>1</w:t>
                  </w:r>
                  <w:r>
                    <w:rPr>
                      <w:color w:val="000000" w:themeColor="text1"/>
                      <w:sz w:val="21"/>
                      <w:szCs w:val="21"/>
                    </w:rPr>
                    <w:t>日，每天监测4次</w:t>
                  </w:r>
                </w:p>
              </w:tc>
            </w:tr>
          </w:tbl>
          <w:p w14:paraId="5320C820">
            <w:pPr>
              <w:spacing w:line="480" w:lineRule="exact"/>
              <w:ind w:firstLine="480" w:firstLineChars="200"/>
              <w:rPr>
                <w:color w:val="000000" w:themeColor="text1"/>
                <w:sz w:val="24"/>
              </w:rPr>
            </w:pPr>
            <w:r>
              <w:rPr>
                <w:rFonts w:hint="eastAsia"/>
                <w:color w:val="000000" w:themeColor="text1"/>
                <w:sz w:val="24"/>
              </w:rPr>
              <w:t>②</w:t>
            </w:r>
            <w:r>
              <w:rPr>
                <w:color w:val="000000" w:themeColor="text1"/>
                <w:sz w:val="24"/>
              </w:rPr>
              <w:t>监测因子</w:t>
            </w:r>
          </w:p>
          <w:p w14:paraId="73F59134">
            <w:pPr>
              <w:spacing w:line="480" w:lineRule="exact"/>
              <w:ind w:firstLine="480" w:firstLineChars="200"/>
              <w:rPr>
                <w:color w:val="000000" w:themeColor="text1"/>
                <w:sz w:val="24"/>
              </w:rPr>
            </w:pPr>
            <w:r>
              <w:rPr>
                <w:rFonts w:hint="eastAsia"/>
                <w:color w:val="000000" w:themeColor="text1"/>
                <w:sz w:val="24"/>
              </w:rPr>
              <w:t>氨、硫化氢和臭气浓度</w:t>
            </w:r>
            <w:r>
              <w:rPr>
                <w:color w:val="000000" w:themeColor="text1"/>
                <w:sz w:val="24"/>
              </w:rPr>
              <w:t>。</w:t>
            </w:r>
          </w:p>
          <w:p w14:paraId="37225DB9">
            <w:pPr>
              <w:spacing w:line="480" w:lineRule="exact"/>
              <w:ind w:firstLine="480" w:firstLineChars="200"/>
              <w:rPr>
                <w:color w:val="000000" w:themeColor="text1"/>
                <w:sz w:val="24"/>
              </w:rPr>
            </w:pPr>
            <w:r>
              <w:rPr>
                <w:rFonts w:hint="eastAsia"/>
                <w:color w:val="000000" w:themeColor="text1"/>
                <w:sz w:val="24"/>
              </w:rPr>
              <w:t>③</w:t>
            </w:r>
            <w:r>
              <w:rPr>
                <w:color w:val="000000" w:themeColor="text1"/>
                <w:sz w:val="24"/>
              </w:rPr>
              <w:t>监测结果及评价</w:t>
            </w:r>
          </w:p>
          <w:p w14:paraId="251A8EFD">
            <w:pPr>
              <w:spacing w:line="480" w:lineRule="exact"/>
              <w:jc w:val="center"/>
              <w:rPr>
                <w:color w:val="000000" w:themeColor="text1"/>
                <w:sz w:val="24"/>
              </w:rPr>
            </w:pPr>
            <w:r>
              <w:rPr>
                <w:b/>
                <w:color w:val="000000" w:themeColor="text1"/>
                <w:sz w:val="24"/>
              </w:rPr>
              <w:t>表</w:t>
            </w:r>
            <w:r>
              <w:rPr>
                <w:rFonts w:hint="eastAsia"/>
                <w:b/>
                <w:color w:val="000000" w:themeColor="text1"/>
                <w:sz w:val="24"/>
              </w:rPr>
              <w:t xml:space="preserve">7  </w:t>
            </w:r>
            <w:r>
              <w:rPr>
                <w:b/>
                <w:color w:val="000000" w:themeColor="text1"/>
                <w:sz w:val="24"/>
              </w:rPr>
              <w:t>检测结果   单位：</w:t>
            </w:r>
            <w:r>
              <w:rPr>
                <w:b/>
                <w:bCs/>
                <w:color w:val="000000" w:themeColor="text1"/>
                <w:sz w:val="24"/>
              </w:rPr>
              <w:t>mg/m</w:t>
            </w:r>
            <w:r>
              <w:rPr>
                <w:b/>
                <w:bCs/>
                <w:color w:val="000000" w:themeColor="text1"/>
                <w:sz w:val="24"/>
                <w:vertAlign w:val="superscript"/>
              </w:rPr>
              <w:t>3</w:t>
            </w:r>
          </w:p>
          <w:tbl>
            <w:tblPr>
              <w:tblStyle w:val="29"/>
              <w:tblW w:w="8487" w:type="dxa"/>
              <w:tblInd w:w="5" w:type="dxa"/>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61"/>
              <w:gridCol w:w="1656"/>
              <w:gridCol w:w="2127"/>
              <w:gridCol w:w="1134"/>
              <w:gridCol w:w="1146"/>
              <w:gridCol w:w="1263"/>
            </w:tblGrid>
            <w:tr w14:paraId="2436D751">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restart"/>
                  <w:tcBorders>
                    <w:tl2br w:val="nil"/>
                    <w:tr2bl w:val="nil"/>
                  </w:tcBorders>
                  <w:vAlign w:val="center"/>
                </w:tcPr>
                <w:p w14:paraId="0CA89739">
                  <w:pPr>
                    <w:pStyle w:val="27"/>
                    <w:rPr>
                      <w:color w:val="000000" w:themeColor="text1"/>
                    </w:rPr>
                  </w:pPr>
                  <w:r>
                    <w:rPr>
                      <w:rFonts w:hint="eastAsia"/>
                      <w:color w:val="000000" w:themeColor="text1"/>
                    </w:rPr>
                    <w:t>采样日期</w:t>
                  </w:r>
                </w:p>
              </w:tc>
              <w:tc>
                <w:tcPr>
                  <w:tcW w:w="1656" w:type="dxa"/>
                  <w:vMerge w:val="restart"/>
                  <w:tcBorders>
                    <w:tl2br w:val="nil"/>
                    <w:tr2bl w:val="nil"/>
                  </w:tcBorders>
                  <w:vAlign w:val="center"/>
                </w:tcPr>
                <w:p w14:paraId="2D3D0AAE">
                  <w:pPr>
                    <w:pStyle w:val="27"/>
                    <w:rPr>
                      <w:color w:val="000000" w:themeColor="text1"/>
                    </w:rPr>
                  </w:pPr>
                  <w:r>
                    <w:rPr>
                      <w:rFonts w:hint="eastAsia"/>
                      <w:color w:val="000000" w:themeColor="text1"/>
                    </w:rPr>
                    <w:t>监测点位</w:t>
                  </w:r>
                </w:p>
              </w:tc>
              <w:tc>
                <w:tcPr>
                  <w:tcW w:w="2127" w:type="dxa"/>
                  <w:vMerge w:val="restart"/>
                  <w:tcBorders>
                    <w:tl2br w:val="nil"/>
                    <w:tr2bl w:val="nil"/>
                  </w:tcBorders>
                  <w:vAlign w:val="center"/>
                </w:tcPr>
                <w:p w14:paraId="326AC1EB">
                  <w:pPr>
                    <w:pStyle w:val="27"/>
                    <w:rPr>
                      <w:color w:val="000000" w:themeColor="text1"/>
                    </w:rPr>
                  </w:pPr>
                  <w:r>
                    <w:rPr>
                      <w:rFonts w:hint="eastAsia"/>
                      <w:color w:val="000000" w:themeColor="text1"/>
                    </w:rPr>
                    <w:t>监测频次</w:t>
                  </w:r>
                </w:p>
              </w:tc>
              <w:tc>
                <w:tcPr>
                  <w:tcW w:w="3543" w:type="dxa"/>
                  <w:gridSpan w:val="3"/>
                  <w:tcBorders>
                    <w:tl2br w:val="nil"/>
                    <w:tr2bl w:val="nil"/>
                  </w:tcBorders>
                  <w:vAlign w:val="center"/>
                </w:tcPr>
                <w:p w14:paraId="7A87F5C8">
                  <w:pPr>
                    <w:pStyle w:val="27"/>
                    <w:rPr>
                      <w:color w:val="000000" w:themeColor="text1"/>
                    </w:rPr>
                  </w:pPr>
                  <w:r>
                    <w:rPr>
                      <w:rFonts w:hint="eastAsia"/>
                      <w:color w:val="000000" w:themeColor="text1"/>
                    </w:rPr>
                    <w:t>监测项目/结果</w:t>
                  </w:r>
                </w:p>
              </w:tc>
            </w:tr>
            <w:tr w14:paraId="5395A182">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22291682">
                  <w:pPr>
                    <w:pStyle w:val="27"/>
                    <w:rPr>
                      <w:color w:val="000000" w:themeColor="text1"/>
                    </w:rPr>
                  </w:pPr>
                </w:p>
              </w:tc>
              <w:tc>
                <w:tcPr>
                  <w:tcW w:w="1656" w:type="dxa"/>
                  <w:vMerge w:val="continue"/>
                  <w:tcBorders>
                    <w:tl2br w:val="nil"/>
                    <w:tr2bl w:val="nil"/>
                  </w:tcBorders>
                  <w:vAlign w:val="center"/>
                </w:tcPr>
                <w:p w14:paraId="1A1EF054">
                  <w:pPr>
                    <w:pStyle w:val="27"/>
                    <w:rPr>
                      <w:color w:val="000000" w:themeColor="text1"/>
                    </w:rPr>
                  </w:pPr>
                </w:p>
              </w:tc>
              <w:tc>
                <w:tcPr>
                  <w:tcW w:w="2127" w:type="dxa"/>
                  <w:vMerge w:val="continue"/>
                  <w:tcBorders>
                    <w:tl2br w:val="nil"/>
                    <w:tr2bl w:val="nil"/>
                  </w:tcBorders>
                  <w:vAlign w:val="center"/>
                </w:tcPr>
                <w:p w14:paraId="405E482D">
                  <w:pPr>
                    <w:pStyle w:val="27"/>
                    <w:rPr>
                      <w:color w:val="000000" w:themeColor="text1"/>
                    </w:rPr>
                  </w:pPr>
                </w:p>
              </w:tc>
              <w:tc>
                <w:tcPr>
                  <w:tcW w:w="1134" w:type="dxa"/>
                  <w:tcBorders>
                    <w:tl2br w:val="nil"/>
                    <w:tr2bl w:val="nil"/>
                  </w:tcBorders>
                  <w:vAlign w:val="center"/>
                </w:tcPr>
                <w:p w14:paraId="6C521F60">
                  <w:pPr>
                    <w:pStyle w:val="27"/>
                    <w:rPr>
                      <w:color w:val="000000" w:themeColor="text1"/>
                    </w:rPr>
                  </w:pPr>
                  <w:r>
                    <w:rPr>
                      <w:rFonts w:hint="eastAsia"/>
                      <w:color w:val="000000" w:themeColor="text1"/>
                    </w:rPr>
                    <w:t>氨（mg/m</w:t>
                  </w:r>
                  <w:r>
                    <w:rPr>
                      <w:rFonts w:hint="eastAsia"/>
                      <w:color w:val="000000" w:themeColor="text1"/>
                      <w:vertAlign w:val="superscript"/>
                    </w:rPr>
                    <w:t>3</w:t>
                  </w:r>
                  <w:r>
                    <w:rPr>
                      <w:rFonts w:hint="eastAsia"/>
                      <w:color w:val="000000" w:themeColor="text1"/>
                    </w:rPr>
                    <w:t>）</w:t>
                  </w:r>
                </w:p>
              </w:tc>
              <w:tc>
                <w:tcPr>
                  <w:tcW w:w="1146" w:type="dxa"/>
                  <w:tcBorders>
                    <w:tl2br w:val="nil"/>
                    <w:tr2bl w:val="nil"/>
                  </w:tcBorders>
                  <w:vAlign w:val="center"/>
                </w:tcPr>
                <w:p w14:paraId="1CA2274D">
                  <w:pPr>
                    <w:pStyle w:val="27"/>
                    <w:rPr>
                      <w:color w:val="000000" w:themeColor="text1"/>
                    </w:rPr>
                  </w:pPr>
                  <w:r>
                    <w:rPr>
                      <w:rFonts w:hint="eastAsia"/>
                      <w:color w:val="000000" w:themeColor="text1"/>
                    </w:rPr>
                    <w:t>硫化氢（mg/m</w:t>
                  </w:r>
                  <w:r>
                    <w:rPr>
                      <w:rFonts w:hint="eastAsia"/>
                      <w:color w:val="000000" w:themeColor="text1"/>
                      <w:vertAlign w:val="superscript"/>
                    </w:rPr>
                    <w:t>3</w:t>
                  </w:r>
                  <w:r>
                    <w:rPr>
                      <w:rFonts w:hint="eastAsia"/>
                      <w:color w:val="000000" w:themeColor="text1"/>
                    </w:rPr>
                    <w:t>）</w:t>
                  </w:r>
                </w:p>
              </w:tc>
              <w:tc>
                <w:tcPr>
                  <w:tcW w:w="1263" w:type="dxa"/>
                  <w:tcBorders>
                    <w:tl2br w:val="nil"/>
                    <w:tr2bl w:val="nil"/>
                  </w:tcBorders>
                  <w:vAlign w:val="center"/>
                </w:tcPr>
                <w:p w14:paraId="754E1FE9">
                  <w:pPr>
                    <w:pStyle w:val="27"/>
                    <w:rPr>
                      <w:color w:val="000000" w:themeColor="text1"/>
                    </w:rPr>
                  </w:pPr>
                  <w:r>
                    <w:rPr>
                      <w:rFonts w:hint="eastAsia"/>
                      <w:color w:val="000000" w:themeColor="text1"/>
                    </w:rPr>
                    <w:t>臭气浓度</w:t>
                  </w:r>
                </w:p>
              </w:tc>
            </w:tr>
            <w:tr w14:paraId="4EFA6045">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restart"/>
                  <w:tcBorders>
                    <w:tl2br w:val="nil"/>
                    <w:tr2bl w:val="nil"/>
                  </w:tcBorders>
                  <w:vAlign w:val="center"/>
                </w:tcPr>
                <w:p w14:paraId="0D9C7DCA">
                  <w:pPr>
                    <w:pStyle w:val="27"/>
                    <w:rPr>
                      <w:color w:val="000000" w:themeColor="text1"/>
                      <w:highlight w:val="yellow"/>
                    </w:rPr>
                  </w:pPr>
                  <w:r>
                    <w:rPr>
                      <w:rFonts w:hint="eastAsia"/>
                      <w:color w:val="000000" w:themeColor="text1"/>
                    </w:rPr>
                    <w:t>2023.04.17</w:t>
                  </w:r>
                </w:p>
              </w:tc>
              <w:tc>
                <w:tcPr>
                  <w:tcW w:w="1656" w:type="dxa"/>
                  <w:vMerge w:val="restart"/>
                  <w:tcBorders>
                    <w:tl2br w:val="nil"/>
                    <w:tr2bl w:val="nil"/>
                  </w:tcBorders>
                  <w:vAlign w:val="center"/>
                </w:tcPr>
                <w:p w14:paraId="0F26F78A">
                  <w:pPr>
                    <w:pStyle w:val="27"/>
                    <w:rPr>
                      <w:color w:val="000000" w:themeColor="text1"/>
                    </w:rPr>
                  </w:pPr>
                  <w:r>
                    <w:rPr>
                      <w:rFonts w:hint="eastAsia"/>
                      <w:color w:val="000000" w:themeColor="text1"/>
                    </w:rPr>
                    <w:t>厂界上风向</w:t>
                  </w:r>
                </w:p>
              </w:tc>
              <w:tc>
                <w:tcPr>
                  <w:tcW w:w="2127" w:type="dxa"/>
                  <w:tcBorders>
                    <w:tl2br w:val="nil"/>
                    <w:tr2bl w:val="nil"/>
                  </w:tcBorders>
                  <w:vAlign w:val="center"/>
                </w:tcPr>
                <w:p w14:paraId="2D1C103D">
                  <w:pPr>
                    <w:pStyle w:val="27"/>
                    <w:rPr>
                      <w:color w:val="000000" w:themeColor="text1"/>
                    </w:rPr>
                  </w:pPr>
                  <w:r>
                    <w:rPr>
                      <w:rFonts w:hint="eastAsia"/>
                      <w:color w:val="000000" w:themeColor="text1"/>
                    </w:rPr>
                    <w:t>第一次</w:t>
                  </w:r>
                </w:p>
              </w:tc>
              <w:tc>
                <w:tcPr>
                  <w:tcW w:w="1134" w:type="dxa"/>
                  <w:tcBorders>
                    <w:tl2br w:val="nil"/>
                    <w:tr2bl w:val="nil"/>
                  </w:tcBorders>
                  <w:vAlign w:val="center"/>
                </w:tcPr>
                <w:p w14:paraId="59DACC50">
                  <w:pPr>
                    <w:pStyle w:val="27"/>
                    <w:rPr>
                      <w:color w:val="000000" w:themeColor="text1"/>
                    </w:rPr>
                  </w:pPr>
                  <w:r>
                    <w:rPr>
                      <w:rFonts w:hint="eastAsia"/>
                      <w:color w:val="000000" w:themeColor="text1"/>
                    </w:rPr>
                    <w:t>0.01L</w:t>
                  </w:r>
                </w:p>
              </w:tc>
              <w:tc>
                <w:tcPr>
                  <w:tcW w:w="1146" w:type="dxa"/>
                  <w:tcBorders>
                    <w:tl2br w:val="nil"/>
                    <w:tr2bl w:val="nil"/>
                  </w:tcBorders>
                  <w:vAlign w:val="center"/>
                </w:tcPr>
                <w:p w14:paraId="5B887830">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40CDA458">
                  <w:pPr>
                    <w:pStyle w:val="27"/>
                    <w:rPr>
                      <w:color w:val="000000" w:themeColor="text1"/>
                    </w:rPr>
                  </w:pPr>
                  <w:r>
                    <w:rPr>
                      <w:rFonts w:hint="eastAsia"/>
                      <w:color w:val="000000" w:themeColor="text1"/>
                    </w:rPr>
                    <w:t>＜10</w:t>
                  </w:r>
                </w:p>
              </w:tc>
            </w:tr>
            <w:tr w14:paraId="17A888AA">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10374521">
                  <w:pPr>
                    <w:pStyle w:val="27"/>
                    <w:rPr>
                      <w:color w:val="000000" w:themeColor="text1"/>
                      <w:highlight w:val="yellow"/>
                    </w:rPr>
                  </w:pPr>
                </w:p>
              </w:tc>
              <w:tc>
                <w:tcPr>
                  <w:tcW w:w="1656" w:type="dxa"/>
                  <w:vMerge w:val="continue"/>
                  <w:tcBorders>
                    <w:tl2br w:val="nil"/>
                    <w:tr2bl w:val="nil"/>
                  </w:tcBorders>
                  <w:vAlign w:val="center"/>
                </w:tcPr>
                <w:p w14:paraId="69E6C899">
                  <w:pPr>
                    <w:pStyle w:val="27"/>
                    <w:rPr>
                      <w:color w:val="000000" w:themeColor="text1"/>
                    </w:rPr>
                  </w:pPr>
                </w:p>
              </w:tc>
              <w:tc>
                <w:tcPr>
                  <w:tcW w:w="2127" w:type="dxa"/>
                  <w:tcBorders>
                    <w:tl2br w:val="nil"/>
                    <w:tr2bl w:val="nil"/>
                  </w:tcBorders>
                  <w:vAlign w:val="center"/>
                </w:tcPr>
                <w:p w14:paraId="3A2A88C4">
                  <w:pPr>
                    <w:pStyle w:val="27"/>
                    <w:rPr>
                      <w:color w:val="000000" w:themeColor="text1"/>
                    </w:rPr>
                  </w:pPr>
                  <w:r>
                    <w:rPr>
                      <w:rFonts w:hint="eastAsia"/>
                      <w:color w:val="000000" w:themeColor="text1"/>
                    </w:rPr>
                    <w:t>第二次</w:t>
                  </w:r>
                </w:p>
              </w:tc>
              <w:tc>
                <w:tcPr>
                  <w:tcW w:w="1134" w:type="dxa"/>
                  <w:tcBorders>
                    <w:tl2br w:val="nil"/>
                    <w:tr2bl w:val="nil"/>
                  </w:tcBorders>
                  <w:vAlign w:val="center"/>
                </w:tcPr>
                <w:p w14:paraId="33EFF1E4">
                  <w:pPr>
                    <w:spacing w:line="360" w:lineRule="exact"/>
                    <w:jc w:val="center"/>
                    <w:rPr>
                      <w:color w:val="000000" w:themeColor="text1"/>
                      <w:szCs w:val="21"/>
                    </w:rPr>
                  </w:pPr>
                  <w:r>
                    <w:rPr>
                      <w:rFonts w:hint="eastAsia"/>
                      <w:color w:val="000000" w:themeColor="text1"/>
                      <w:szCs w:val="21"/>
                    </w:rPr>
                    <w:t>0.01L</w:t>
                  </w:r>
                </w:p>
              </w:tc>
              <w:tc>
                <w:tcPr>
                  <w:tcW w:w="1146" w:type="dxa"/>
                  <w:tcBorders>
                    <w:tl2br w:val="nil"/>
                    <w:tr2bl w:val="nil"/>
                  </w:tcBorders>
                  <w:vAlign w:val="center"/>
                </w:tcPr>
                <w:p w14:paraId="154E4575">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0EF3AE2F">
                  <w:pPr>
                    <w:pStyle w:val="27"/>
                    <w:rPr>
                      <w:color w:val="000000" w:themeColor="text1"/>
                    </w:rPr>
                  </w:pPr>
                  <w:r>
                    <w:rPr>
                      <w:rFonts w:hint="eastAsia"/>
                      <w:color w:val="000000" w:themeColor="text1"/>
                    </w:rPr>
                    <w:t>＜10</w:t>
                  </w:r>
                </w:p>
              </w:tc>
            </w:tr>
            <w:tr w14:paraId="18C3A70E">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5131B9BB">
                  <w:pPr>
                    <w:pStyle w:val="27"/>
                    <w:rPr>
                      <w:color w:val="000000" w:themeColor="text1"/>
                      <w:highlight w:val="yellow"/>
                    </w:rPr>
                  </w:pPr>
                </w:p>
              </w:tc>
              <w:tc>
                <w:tcPr>
                  <w:tcW w:w="1656" w:type="dxa"/>
                  <w:vMerge w:val="continue"/>
                  <w:tcBorders>
                    <w:tl2br w:val="nil"/>
                    <w:tr2bl w:val="nil"/>
                  </w:tcBorders>
                  <w:vAlign w:val="center"/>
                </w:tcPr>
                <w:p w14:paraId="588BB01A">
                  <w:pPr>
                    <w:pStyle w:val="27"/>
                    <w:rPr>
                      <w:color w:val="000000" w:themeColor="text1"/>
                    </w:rPr>
                  </w:pPr>
                </w:p>
              </w:tc>
              <w:tc>
                <w:tcPr>
                  <w:tcW w:w="2127" w:type="dxa"/>
                  <w:tcBorders>
                    <w:tl2br w:val="nil"/>
                    <w:tr2bl w:val="nil"/>
                  </w:tcBorders>
                  <w:vAlign w:val="center"/>
                </w:tcPr>
                <w:p w14:paraId="70F59E93">
                  <w:pPr>
                    <w:pStyle w:val="27"/>
                    <w:rPr>
                      <w:color w:val="000000" w:themeColor="text1"/>
                    </w:rPr>
                  </w:pPr>
                  <w:r>
                    <w:rPr>
                      <w:rFonts w:hint="eastAsia"/>
                      <w:color w:val="000000" w:themeColor="text1"/>
                    </w:rPr>
                    <w:t>第三次</w:t>
                  </w:r>
                </w:p>
              </w:tc>
              <w:tc>
                <w:tcPr>
                  <w:tcW w:w="1134" w:type="dxa"/>
                  <w:tcBorders>
                    <w:tl2br w:val="nil"/>
                    <w:tr2bl w:val="nil"/>
                  </w:tcBorders>
                  <w:vAlign w:val="center"/>
                </w:tcPr>
                <w:p w14:paraId="32BBAD6A">
                  <w:pPr>
                    <w:spacing w:line="360" w:lineRule="exact"/>
                    <w:jc w:val="center"/>
                    <w:rPr>
                      <w:color w:val="000000" w:themeColor="text1"/>
                      <w:szCs w:val="21"/>
                    </w:rPr>
                  </w:pPr>
                  <w:r>
                    <w:rPr>
                      <w:rFonts w:hint="eastAsia"/>
                      <w:color w:val="000000" w:themeColor="text1"/>
                      <w:szCs w:val="21"/>
                    </w:rPr>
                    <w:t>0.01L</w:t>
                  </w:r>
                </w:p>
              </w:tc>
              <w:tc>
                <w:tcPr>
                  <w:tcW w:w="1146" w:type="dxa"/>
                  <w:tcBorders>
                    <w:tl2br w:val="nil"/>
                    <w:tr2bl w:val="nil"/>
                  </w:tcBorders>
                  <w:vAlign w:val="center"/>
                </w:tcPr>
                <w:p w14:paraId="0E2C08D9">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3E959012">
                  <w:pPr>
                    <w:pStyle w:val="27"/>
                    <w:rPr>
                      <w:color w:val="000000" w:themeColor="text1"/>
                    </w:rPr>
                  </w:pPr>
                  <w:r>
                    <w:rPr>
                      <w:rFonts w:hint="eastAsia"/>
                      <w:color w:val="000000" w:themeColor="text1"/>
                    </w:rPr>
                    <w:t>＜10</w:t>
                  </w:r>
                </w:p>
              </w:tc>
            </w:tr>
            <w:tr w14:paraId="297D522C">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5B8454E9">
                  <w:pPr>
                    <w:pStyle w:val="27"/>
                    <w:rPr>
                      <w:color w:val="000000" w:themeColor="text1"/>
                      <w:highlight w:val="yellow"/>
                    </w:rPr>
                  </w:pPr>
                </w:p>
              </w:tc>
              <w:tc>
                <w:tcPr>
                  <w:tcW w:w="1656" w:type="dxa"/>
                  <w:vMerge w:val="continue"/>
                  <w:tcBorders>
                    <w:tl2br w:val="nil"/>
                    <w:tr2bl w:val="nil"/>
                  </w:tcBorders>
                  <w:vAlign w:val="center"/>
                </w:tcPr>
                <w:p w14:paraId="2E083198">
                  <w:pPr>
                    <w:pStyle w:val="27"/>
                    <w:rPr>
                      <w:color w:val="000000" w:themeColor="text1"/>
                    </w:rPr>
                  </w:pPr>
                </w:p>
              </w:tc>
              <w:tc>
                <w:tcPr>
                  <w:tcW w:w="2127" w:type="dxa"/>
                  <w:tcBorders>
                    <w:tl2br w:val="nil"/>
                    <w:tr2bl w:val="nil"/>
                  </w:tcBorders>
                  <w:vAlign w:val="center"/>
                </w:tcPr>
                <w:p w14:paraId="2B9BE941">
                  <w:pPr>
                    <w:pStyle w:val="27"/>
                    <w:rPr>
                      <w:color w:val="000000" w:themeColor="text1"/>
                    </w:rPr>
                  </w:pPr>
                  <w:r>
                    <w:rPr>
                      <w:rFonts w:hint="eastAsia"/>
                      <w:color w:val="000000" w:themeColor="text1"/>
                    </w:rPr>
                    <w:t>第四次</w:t>
                  </w:r>
                </w:p>
              </w:tc>
              <w:tc>
                <w:tcPr>
                  <w:tcW w:w="1134" w:type="dxa"/>
                  <w:tcBorders>
                    <w:tl2br w:val="nil"/>
                    <w:tr2bl w:val="nil"/>
                  </w:tcBorders>
                  <w:vAlign w:val="center"/>
                </w:tcPr>
                <w:p w14:paraId="0E1BBB63">
                  <w:pPr>
                    <w:spacing w:line="360" w:lineRule="exact"/>
                    <w:jc w:val="center"/>
                    <w:rPr>
                      <w:color w:val="000000" w:themeColor="text1"/>
                      <w:szCs w:val="21"/>
                    </w:rPr>
                  </w:pPr>
                  <w:r>
                    <w:rPr>
                      <w:rFonts w:hint="eastAsia"/>
                      <w:color w:val="000000" w:themeColor="text1"/>
                      <w:szCs w:val="21"/>
                    </w:rPr>
                    <w:t>0.01L</w:t>
                  </w:r>
                </w:p>
              </w:tc>
              <w:tc>
                <w:tcPr>
                  <w:tcW w:w="1146" w:type="dxa"/>
                  <w:tcBorders>
                    <w:tl2br w:val="nil"/>
                    <w:tr2bl w:val="nil"/>
                  </w:tcBorders>
                  <w:vAlign w:val="center"/>
                </w:tcPr>
                <w:p w14:paraId="00EA9C35">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227B754E">
                  <w:pPr>
                    <w:pStyle w:val="27"/>
                    <w:rPr>
                      <w:color w:val="000000" w:themeColor="text1"/>
                    </w:rPr>
                  </w:pPr>
                  <w:r>
                    <w:rPr>
                      <w:rFonts w:hint="eastAsia"/>
                      <w:color w:val="000000" w:themeColor="text1"/>
                    </w:rPr>
                    <w:t>＜10</w:t>
                  </w:r>
                </w:p>
              </w:tc>
            </w:tr>
            <w:tr w14:paraId="75D5779C">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4AB6F7EA">
                  <w:pPr>
                    <w:pStyle w:val="27"/>
                    <w:rPr>
                      <w:color w:val="000000" w:themeColor="text1"/>
                      <w:highlight w:val="yellow"/>
                    </w:rPr>
                  </w:pPr>
                </w:p>
              </w:tc>
              <w:tc>
                <w:tcPr>
                  <w:tcW w:w="1656" w:type="dxa"/>
                  <w:vMerge w:val="restart"/>
                  <w:tcBorders>
                    <w:tl2br w:val="nil"/>
                    <w:tr2bl w:val="nil"/>
                  </w:tcBorders>
                  <w:vAlign w:val="center"/>
                </w:tcPr>
                <w:p w14:paraId="1D824AB4">
                  <w:pPr>
                    <w:pStyle w:val="27"/>
                    <w:rPr>
                      <w:color w:val="000000" w:themeColor="text1"/>
                    </w:rPr>
                  </w:pPr>
                  <w:r>
                    <w:rPr>
                      <w:rFonts w:hint="eastAsia"/>
                      <w:color w:val="000000" w:themeColor="text1"/>
                    </w:rPr>
                    <w:t>1#厂界下风向</w:t>
                  </w:r>
                </w:p>
              </w:tc>
              <w:tc>
                <w:tcPr>
                  <w:tcW w:w="2127" w:type="dxa"/>
                  <w:tcBorders>
                    <w:tl2br w:val="nil"/>
                    <w:tr2bl w:val="nil"/>
                  </w:tcBorders>
                  <w:vAlign w:val="center"/>
                </w:tcPr>
                <w:p w14:paraId="58C5303D">
                  <w:pPr>
                    <w:pStyle w:val="27"/>
                    <w:rPr>
                      <w:color w:val="000000" w:themeColor="text1"/>
                    </w:rPr>
                  </w:pPr>
                  <w:r>
                    <w:rPr>
                      <w:rFonts w:hint="eastAsia"/>
                      <w:color w:val="000000" w:themeColor="text1"/>
                    </w:rPr>
                    <w:t>第一次</w:t>
                  </w:r>
                </w:p>
              </w:tc>
              <w:tc>
                <w:tcPr>
                  <w:tcW w:w="1134" w:type="dxa"/>
                  <w:tcBorders>
                    <w:tl2br w:val="nil"/>
                    <w:tr2bl w:val="nil"/>
                  </w:tcBorders>
                  <w:vAlign w:val="center"/>
                </w:tcPr>
                <w:p w14:paraId="3CF42457">
                  <w:pPr>
                    <w:pStyle w:val="27"/>
                    <w:rPr>
                      <w:color w:val="000000" w:themeColor="text1"/>
                    </w:rPr>
                  </w:pPr>
                  <w:r>
                    <w:rPr>
                      <w:rFonts w:hint="eastAsia"/>
                      <w:color w:val="000000" w:themeColor="text1"/>
                    </w:rPr>
                    <w:t>0.01L</w:t>
                  </w:r>
                </w:p>
              </w:tc>
              <w:tc>
                <w:tcPr>
                  <w:tcW w:w="1146" w:type="dxa"/>
                  <w:tcBorders>
                    <w:tl2br w:val="nil"/>
                    <w:tr2bl w:val="nil"/>
                  </w:tcBorders>
                  <w:vAlign w:val="center"/>
                </w:tcPr>
                <w:p w14:paraId="542FBFF7">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6B95BAB5">
                  <w:pPr>
                    <w:pStyle w:val="27"/>
                    <w:rPr>
                      <w:color w:val="000000" w:themeColor="text1"/>
                    </w:rPr>
                  </w:pPr>
                  <w:r>
                    <w:rPr>
                      <w:rFonts w:hint="eastAsia"/>
                      <w:color w:val="000000" w:themeColor="text1"/>
                    </w:rPr>
                    <w:t>＜10</w:t>
                  </w:r>
                </w:p>
              </w:tc>
            </w:tr>
            <w:tr w14:paraId="77974DCB">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6F4EB767">
                  <w:pPr>
                    <w:pStyle w:val="27"/>
                    <w:rPr>
                      <w:color w:val="000000" w:themeColor="text1"/>
                      <w:highlight w:val="yellow"/>
                    </w:rPr>
                  </w:pPr>
                </w:p>
              </w:tc>
              <w:tc>
                <w:tcPr>
                  <w:tcW w:w="1656" w:type="dxa"/>
                  <w:vMerge w:val="continue"/>
                  <w:tcBorders>
                    <w:tl2br w:val="nil"/>
                    <w:tr2bl w:val="nil"/>
                  </w:tcBorders>
                  <w:vAlign w:val="center"/>
                </w:tcPr>
                <w:p w14:paraId="08CE1A18">
                  <w:pPr>
                    <w:pStyle w:val="27"/>
                    <w:rPr>
                      <w:color w:val="000000" w:themeColor="text1"/>
                    </w:rPr>
                  </w:pPr>
                </w:p>
              </w:tc>
              <w:tc>
                <w:tcPr>
                  <w:tcW w:w="2127" w:type="dxa"/>
                  <w:tcBorders>
                    <w:tl2br w:val="nil"/>
                    <w:tr2bl w:val="nil"/>
                  </w:tcBorders>
                  <w:vAlign w:val="center"/>
                </w:tcPr>
                <w:p w14:paraId="05A0D5D7">
                  <w:pPr>
                    <w:pStyle w:val="27"/>
                    <w:rPr>
                      <w:color w:val="000000" w:themeColor="text1"/>
                    </w:rPr>
                  </w:pPr>
                  <w:r>
                    <w:rPr>
                      <w:rFonts w:hint="eastAsia"/>
                      <w:color w:val="000000" w:themeColor="text1"/>
                    </w:rPr>
                    <w:t>第二次</w:t>
                  </w:r>
                </w:p>
              </w:tc>
              <w:tc>
                <w:tcPr>
                  <w:tcW w:w="1134" w:type="dxa"/>
                  <w:tcBorders>
                    <w:tl2br w:val="nil"/>
                    <w:tr2bl w:val="nil"/>
                  </w:tcBorders>
                  <w:vAlign w:val="center"/>
                </w:tcPr>
                <w:p w14:paraId="7C75F895">
                  <w:pPr>
                    <w:spacing w:line="360" w:lineRule="exact"/>
                    <w:jc w:val="center"/>
                    <w:rPr>
                      <w:color w:val="000000" w:themeColor="text1"/>
                      <w:szCs w:val="21"/>
                    </w:rPr>
                  </w:pPr>
                  <w:r>
                    <w:rPr>
                      <w:rFonts w:hint="eastAsia"/>
                      <w:color w:val="000000" w:themeColor="text1"/>
                      <w:szCs w:val="21"/>
                    </w:rPr>
                    <w:t>0.01L</w:t>
                  </w:r>
                </w:p>
              </w:tc>
              <w:tc>
                <w:tcPr>
                  <w:tcW w:w="1146" w:type="dxa"/>
                  <w:tcBorders>
                    <w:tl2br w:val="nil"/>
                    <w:tr2bl w:val="nil"/>
                  </w:tcBorders>
                  <w:vAlign w:val="center"/>
                </w:tcPr>
                <w:p w14:paraId="33F1F291">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23B2F63F">
                  <w:pPr>
                    <w:pStyle w:val="27"/>
                    <w:rPr>
                      <w:color w:val="000000" w:themeColor="text1"/>
                    </w:rPr>
                  </w:pPr>
                  <w:r>
                    <w:rPr>
                      <w:rFonts w:hint="eastAsia"/>
                      <w:color w:val="000000" w:themeColor="text1"/>
                    </w:rPr>
                    <w:t>＜10</w:t>
                  </w:r>
                </w:p>
              </w:tc>
            </w:tr>
            <w:tr w14:paraId="789017E6">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46A927F0">
                  <w:pPr>
                    <w:pStyle w:val="27"/>
                    <w:rPr>
                      <w:color w:val="000000" w:themeColor="text1"/>
                      <w:highlight w:val="yellow"/>
                    </w:rPr>
                  </w:pPr>
                </w:p>
              </w:tc>
              <w:tc>
                <w:tcPr>
                  <w:tcW w:w="1656" w:type="dxa"/>
                  <w:vMerge w:val="continue"/>
                  <w:tcBorders>
                    <w:tl2br w:val="nil"/>
                    <w:tr2bl w:val="nil"/>
                  </w:tcBorders>
                  <w:vAlign w:val="center"/>
                </w:tcPr>
                <w:p w14:paraId="450FD92E">
                  <w:pPr>
                    <w:pStyle w:val="27"/>
                    <w:rPr>
                      <w:color w:val="000000" w:themeColor="text1"/>
                    </w:rPr>
                  </w:pPr>
                </w:p>
              </w:tc>
              <w:tc>
                <w:tcPr>
                  <w:tcW w:w="2127" w:type="dxa"/>
                  <w:tcBorders>
                    <w:tl2br w:val="nil"/>
                    <w:tr2bl w:val="nil"/>
                  </w:tcBorders>
                  <w:vAlign w:val="center"/>
                </w:tcPr>
                <w:p w14:paraId="309E2E71">
                  <w:pPr>
                    <w:pStyle w:val="27"/>
                    <w:rPr>
                      <w:color w:val="000000" w:themeColor="text1"/>
                    </w:rPr>
                  </w:pPr>
                  <w:r>
                    <w:rPr>
                      <w:rFonts w:hint="eastAsia"/>
                      <w:color w:val="000000" w:themeColor="text1"/>
                    </w:rPr>
                    <w:t>第三次</w:t>
                  </w:r>
                </w:p>
              </w:tc>
              <w:tc>
                <w:tcPr>
                  <w:tcW w:w="1134" w:type="dxa"/>
                  <w:tcBorders>
                    <w:tl2br w:val="nil"/>
                    <w:tr2bl w:val="nil"/>
                  </w:tcBorders>
                  <w:vAlign w:val="center"/>
                </w:tcPr>
                <w:p w14:paraId="1EA94D9E">
                  <w:pPr>
                    <w:spacing w:line="360" w:lineRule="exact"/>
                    <w:jc w:val="center"/>
                    <w:rPr>
                      <w:color w:val="000000" w:themeColor="text1"/>
                      <w:szCs w:val="21"/>
                    </w:rPr>
                  </w:pPr>
                  <w:r>
                    <w:rPr>
                      <w:rFonts w:hint="eastAsia"/>
                      <w:color w:val="000000" w:themeColor="text1"/>
                      <w:szCs w:val="21"/>
                    </w:rPr>
                    <w:t>0.01L</w:t>
                  </w:r>
                </w:p>
              </w:tc>
              <w:tc>
                <w:tcPr>
                  <w:tcW w:w="1146" w:type="dxa"/>
                  <w:tcBorders>
                    <w:tl2br w:val="nil"/>
                    <w:tr2bl w:val="nil"/>
                  </w:tcBorders>
                  <w:vAlign w:val="center"/>
                </w:tcPr>
                <w:p w14:paraId="1276FB61">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18BB129C">
                  <w:pPr>
                    <w:pStyle w:val="27"/>
                    <w:rPr>
                      <w:color w:val="000000" w:themeColor="text1"/>
                    </w:rPr>
                  </w:pPr>
                  <w:r>
                    <w:rPr>
                      <w:rFonts w:hint="eastAsia"/>
                      <w:color w:val="000000" w:themeColor="text1"/>
                    </w:rPr>
                    <w:t>＜10</w:t>
                  </w:r>
                </w:p>
              </w:tc>
            </w:tr>
            <w:tr w14:paraId="11214BD4">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11BA9E57">
                  <w:pPr>
                    <w:pStyle w:val="27"/>
                    <w:rPr>
                      <w:color w:val="000000" w:themeColor="text1"/>
                      <w:highlight w:val="yellow"/>
                    </w:rPr>
                  </w:pPr>
                </w:p>
              </w:tc>
              <w:tc>
                <w:tcPr>
                  <w:tcW w:w="1656" w:type="dxa"/>
                  <w:vMerge w:val="continue"/>
                  <w:tcBorders>
                    <w:tl2br w:val="nil"/>
                    <w:tr2bl w:val="nil"/>
                  </w:tcBorders>
                  <w:vAlign w:val="center"/>
                </w:tcPr>
                <w:p w14:paraId="1B1969B7">
                  <w:pPr>
                    <w:pStyle w:val="27"/>
                    <w:rPr>
                      <w:color w:val="000000" w:themeColor="text1"/>
                    </w:rPr>
                  </w:pPr>
                </w:p>
              </w:tc>
              <w:tc>
                <w:tcPr>
                  <w:tcW w:w="2127" w:type="dxa"/>
                  <w:tcBorders>
                    <w:tl2br w:val="nil"/>
                    <w:tr2bl w:val="nil"/>
                  </w:tcBorders>
                  <w:vAlign w:val="center"/>
                </w:tcPr>
                <w:p w14:paraId="754C591F">
                  <w:pPr>
                    <w:pStyle w:val="27"/>
                    <w:rPr>
                      <w:color w:val="000000" w:themeColor="text1"/>
                    </w:rPr>
                  </w:pPr>
                  <w:r>
                    <w:rPr>
                      <w:rFonts w:hint="eastAsia"/>
                      <w:color w:val="000000" w:themeColor="text1"/>
                    </w:rPr>
                    <w:t>第四次</w:t>
                  </w:r>
                </w:p>
              </w:tc>
              <w:tc>
                <w:tcPr>
                  <w:tcW w:w="1134" w:type="dxa"/>
                  <w:tcBorders>
                    <w:tl2br w:val="nil"/>
                    <w:tr2bl w:val="nil"/>
                  </w:tcBorders>
                  <w:vAlign w:val="center"/>
                </w:tcPr>
                <w:p w14:paraId="6E9CCA84">
                  <w:pPr>
                    <w:spacing w:line="360" w:lineRule="exact"/>
                    <w:jc w:val="center"/>
                    <w:rPr>
                      <w:color w:val="000000" w:themeColor="text1"/>
                      <w:szCs w:val="21"/>
                    </w:rPr>
                  </w:pPr>
                  <w:r>
                    <w:rPr>
                      <w:rFonts w:hint="eastAsia"/>
                      <w:color w:val="000000" w:themeColor="text1"/>
                      <w:szCs w:val="21"/>
                    </w:rPr>
                    <w:t>0.01L</w:t>
                  </w:r>
                </w:p>
              </w:tc>
              <w:tc>
                <w:tcPr>
                  <w:tcW w:w="1146" w:type="dxa"/>
                  <w:tcBorders>
                    <w:tl2br w:val="nil"/>
                    <w:tr2bl w:val="nil"/>
                  </w:tcBorders>
                  <w:vAlign w:val="center"/>
                </w:tcPr>
                <w:p w14:paraId="06FCF009">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515DF215">
                  <w:pPr>
                    <w:pStyle w:val="27"/>
                    <w:rPr>
                      <w:color w:val="000000" w:themeColor="text1"/>
                    </w:rPr>
                  </w:pPr>
                  <w:r>
                    <w:rPr>
                      <w:rFonts w:hint="eastAsia"/>
                      <w:color w:val="000000" w:themeColor="text1"/>
                    </w:rPr>
                    <w:t>＜10</w:t>
                  </w:r>
                </w:p>
              </w:tc>
            </w:tr>
            <w:tr w14:paraId="6A29EC0D">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67208F63">
                  <w:pPr>
                    <w:pStyle w:val="27"/>
                    <w:rPr>
                      <w:color w:val="000000" w:themeColor="text1"/>
                      <w:highlight w:val="yellow"/>
                    </w:rPr>
                  </w:pPr>
                </w:p>
              </w:tc>
              <w:tc>
                <w:tcPr>
                  <w:tcW w:w="1656" w:type="dxa"/>
                  <w:vMerge w:val="restart"/>
                  <w:tcBorders>
                    <w:tl2br w:val="nil"/>
                    <w:tr2bl w:val="nil"/>
                  </w:tcBorders>
                  <w:vAlign w:val="center"/>
                </w:tcPr>
                <w:p w14:paraId="6790E129">
                  <w:pPr>
                    <w:pStyle w:val="27"/>
                    <w:rPr>
                      <w:color w:val="000000" w:themeColor="text1"/>
                    </w:rPr>
                  </w:pPr>
                  <w:r>
                    <w:rPr>
                      <w:rFonts w:hint="eastAsia"/>
                      <w:color w:val="000000" w:themeColor="text1"/>
                    </w:rPr>
                    <w:t>2#厂界下风向</w:t>
                  </w:r>
                </w:p>
              </w:tc>
              <w:tc>
                <w:tcPr>
                  <w:tcW w:w="2127" w:type="dxa"/>
                  <w:tcBorders>
                    <w:tl2br w:val="nil"/>
                    <w:tr2bl w:val="nil"/>
                  </w:tcBorders>
                  <w:vAlign w:val="center"/>
                </w:tcPr>
                <w:p w14:paraId="2EEDCCC4">
                  <w:pPr>
                    <w:pStyle w:val="27"/>
                    <w:rPr>
                      <w:color w:val="000000" w:themeColor="text1"/>
                    </w:rPr>
                  </w:pPr>
                  <w:r>
                    <w:rPr>
                      <w:rFonts w:hint="eastAsia"/>
                      <w:color w:val="000000" w:themeColor="text1"/>
                    </w:rPr>
                    <w:t>第一次</w:t>
                  </w:r>
                </w:p>
              </w:tc>
              <w:tc>
                <w:tcPr>
                  <w:tcW w:w="1134" w:type="dxa"/>
                  <w:tcBorders>
                    <w:tl2br w:val="nil"/>
                    <w:tr2bl w:val="nil"/>
                  </w:tcBorders>
                  <w:vAlign w:val="center"/>
                </w:tcPr>
                <w:p w14:paraId="50FC77FE">
                  <w:pPr>
                    <w:pStyle w:val="27"/>
                    <w:rPr>
                      <w:color w:val="000000" w:themeColor="text1"/>
                    </w:rPr>
                  </w:pPr>
                  <w:r>
                    <w:rPr>
                      <w:rFonts w:hint="eastAsia"/>
                      <w:color w:val="000000" w:themeColor="text1"/>
                    </w:rPr>
                    <w:t>0.01L</w:t>
                  </w:r>
                </w:p>
              </w:tc>
              <w:tc>
                <w:tcPr>
                  <w:tcW w:w="1146" w:type="dxa"/>
                  <w:tcBorders>
                    <w:tl2br w:val="nil"/>
                    <w:tr2bl w:val="nil"/>
                  </w:tcBorders>
                  <w:vAlign w:val="center"/>
                </w:tcPr>
                <w:p w14:paraId="7124916C">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4F47EAE5">
                  <w:pPr>
                    <w:pStyle w:val="27"/>
                    <w:rPr>
                      <w:color w:val="000000" w:themeColor="text1"/>
                    </w:rPr>
                  </w:pPr>
                  <w:r>
                    <w:rPr>
                      <w:rFonts w:hint="eastAsia"/>
                      <w:color w:val="000000" w:themeColor="text1"/>
                    </w:rPr>
                    <w:t>＜10</w:t>
                  </w:r>
                </w:p>
              </w:tc>
            </w:tr>
            <w:tr w14:paraId="02ED92C1">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11746B57">
                  <w:pPr>
                    <w:pStyle w:val="27"/>
                    <w:rPr>
                      <w:color w:val="000000" w:themeColor="text1"/>
                      <w:highlight w:val="yellow"/>
                    </w:rPr>
                  </w:pPr>
                </w:p>
              </w:tc>
              <w:tc>
                <w:tcPr>
                  <w:tcW w:w="1656" w:type="dxa"/>
                  <w:vMerge w:val="continue"/>
                  <w:tcBorders>
                    <w:tl2br w:val="nil"/>
                    <w:tr2bl w:val="nil"/>
                  </w:tcBorders>
                  <w:vAlign w:val="center"/>
                </w:tcPr>
                <w:p w14:paraId="5D679755">
                  <w:pPr>
                    <w:pStyle w:val="27"/>
                    <w:rPr>
                      <w:color w:val="000000" w:themeColor="text1"/>
                    </w:rPr>
                  </w:pPr>
                </w:p>
              </w:tc>
              <w:tc>
                <w:tcPr>
                  <w:tcW w:w="2127" w:type="dxa"/>
                  <w:tcBorders>
                    <w:tl2br w:val="nil"/>
                    <w:tr2bl w:val="nil"/>
                  </w:tcBorders>
                  <w:vAlign w:val="center"/>
                </w:tcPr>
                <w:p w14:paraId="414E78E8">
                  <w:pPr>
                    <w:pStyle w:val="27"/>
                    <w:rPr>
                      <w:color w:val="000000" w:themeColor="text1"/>
                    </w:rPr>
                  </w:pPr>
                  <w:r>
                    <w:rPr>
                      <w:rFonts w:hint="eastAsia"/>
                      <w:color w:val="000000" w:themeColor="text1"/>
                    </w:rPr>
                    <w:t>第二次</w:t>
                  </w:r>
                </w:p>
              </w:tc>
              <w:tc>
                <w:tcPr>
                  <w:tcW w:w="1134" w:type="dxa"/>
                  <w:tcBorders>
                    <w:tl2br w:val="nil"/>
                    <w:tr2bl w:val="nil"/>
                  </w:tcBorders>
                  <w:vAlign w:val="center"/>
                </w:tcPr>
                <w:p w14:paraId="587E55D9">
                  <w:pPr>
                    <w:pStyle w:val="27"/>
                    <w:rPr>
                      <w:color w:val="000000" w:themeColor="text1"/>
                    </w:rPr>
                  </w:pPr>
                  <w:r>
                    <w:rPr>
                      <w:rFonts w:hint="eastAsia"/>
                      <w:color w:val="000000" w:themeColor="text1"/>
                    </w:rPr>
                    <w:t>0.01L</w:t>
                  </w:r>
                </w:p>
              </w:tc>
              <w:tc>
                <w:tcPr>
                  <w:tcW w:w="1146" w:type="dxa"/>
                  <w:tcBorders>
                    <w:tl2br w:val="nil"/>
                    <w:tr2bl w:val="nil"/>
                  </w:tcBorders>
                  <w:vAlign w:val="center"/>
                </w:tcPr>
                <w:p w14:paraId="2E87A60B">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746EEB18">
                  <w:pPr>
                    <w:pStyle w:val="27"/>
                    <w:rPr>
                      <w:color w:val="000000" w:themeColor="text1"/>
                    </w:rPr>
                  </w:pPr>
                  <w:r>
                    <w:rPr>
                      <w:rFonts w:hint="eastAsia"/>
                      <w:color w:val="000000" w:themeColor="text1"/>
                    </w:rPr>
                    <w:t>＜10</w:t>
                  </w:r>
                </w:p>
              </w:tc>
            </w:tr>
            <w:tr w14:paraId="6C2B0BAA">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59084B3A">
                  <w:pPr>
                    <w:pStyle w:val="27"/>
                    <w:rPr>
                      <w:color w:val="000000" w:themeColor="text1"/>
                      <w:highlight w:val="yellow"/>
                    </w:rPr>
                  </w:pPr>
                </w:p>
              </w:tc>
              <w:tc>
                <w:tcPr>
                  <w:tcW w:w="1656" w:type="dxa"/>
                  <w:vMerge w:val="continue"/>
                  <w:tcBorders>
                    <w:tl2br w:val="nil"/>
                    <w:tr2bl w:val="nil"/>
                  </w:tcBorders>
                  <w:vAlign w:val="center"/>
                </w:tcPr>
                <w:p w14:paraId="69F9152C">
                  <w:pPr>
                    <w:pStyle w:val="27"/>
                    <w:rPr>
                      <w:color w:val="000000" w:themeColor="text1"/>
                    </w:rPr>
                  </w:pPr>
                </w:p>
              </w:tc>
              <w:tc>
                <w:tcPr>
                  <w:tcW w:w="2127" w:type="dxa"/>
                  <w:tcBorders>
                    <w:tl2br w:val="nil"/>
                    <w:tr2bl w:val="nil"/>
                  </w:tcBorders>
                  <w:vAlign w:val="center"/>
                </w:tcPr>
                <w:p w14:paraId="11165915">
                  <w:pPr>
                    <w:pStyle w:val="27"/>
                    <w:rPr>
                      <w:color w:val="000000" w:themeColor="text1"/>
                    </w:rPr>
                  </w:pPr>
                  <w:r>
                    <w:rPr>
                      <w:rFonts w:hint="eastAsia"/>
                      <w:color w:val="000000" w:themeColor="text1"/>
                    </w:rPr>
                    <w:t>第三次</w:t>
                  </w:r>
                </w:p>
              </w:tc>
              <w:tc>
                <w:tcPr>
                  <w:tcW w:w="1134" w:type="dxa"/>
                  <w:tcBorders>
                    <w:tl2br w:val="nil"/>
                    <w:tr2bl w:val="nil"/>
                  </w:tcBorders>
                  <w:vAlign w:val="center"/>
                </w:tcPr>
                <w:p w14:paraId="6DDF664B">
                  <w:pPr>
                    <w:pStyle w:val="27"/>
                    <w:rPr>
                      <w:color w:val="000000" w:themeColor="text1"/>
                    </w:rPr>
                  </w:pPr>
                  <w:r>
                    <w:rPr>
                      <w:rFonts w:hint="eastAsia"/>
                      <w:color w:val="000000" w:themeColor="text1"/>
                    </w:rPr>
                    <w:t>0.01L</w:t>
                  </w:r>
                </w:p>
              </w:tc>
              <w:tc>
                <w:tcPr>
                  <w:tcW w:w="1146" w:type="dxa"/>
                  <w:tcBorders>
                    <w:tl2br w:val="nil"/>
                    <w:tr2bl w:val="nil"/>
                  </w:tcBorders>
                  <w:vAlign w:val="center"/>
                </w:tcPr>
                <w:p w14:paraId="48E2606E">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5831DED2">
                  <w:pPr>
                    <w:pStyle w:val="27"/>
                    <w:rPr>
                      <w:color w:val="000000" w:themeColor="text1"/>
                    </w:rPr>
                  </w:pPr>
                  <w:r>
                    <w:rPr>
                      <w:rFonts w:hint="eastAsia"/>
                      <w:color w:val="000000" w:themeColor="text1"/>
                    </w:rPr>
                    <w:t>＜10</w:t>
                  </w:r>
                </w:p>
              </w:tc>
            </w:tr>
            <w:tr w14:paraId="47D6F695">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0FA5632A">
                  <w:pPr>
                    <w:pStyle w:val="27"/>
                    <w:rPr>
                      <w:color w:val="000000" w:themeColor="text1"/>
                      <w:highlight w:val="yellow"/>
                    </w:rPr>
                  </w:pPr>
                </w:p>
              </w:tc>
              <w:tc>
                <w:tcPr>
                  <w:tcW w:w="1656" w:type="dxa"/>
                  <w:vMerge w:val="continue"/>
                  <w:tcBorders>
                    <w:tl2br w:val="nil"/>
                    <w:tr2bl w:val="nil"/>
                  </w:tcBorders>
                  <w:vAlign w:val="center"/>
                </w:tcPr>
                <w:p w14:paraId="6EB53F8C">
                  <w:pPr>
                    <w:pStyle w:val="27"/>
                    <w:rPr>
                      <w:color w:val="000000" w:themeColor="text1"/>
                    </w:rPr>
                  </w:pPr>
                </w:p>
              </w:tc>
              <w:tc>
                <w:tcPr>
                  <w:tcW w:w="2127" w:type="dxa"/>
                  <w:tcBorders>
                    <w:tl2br w:val="nil"/>
                    <w:tr2bl w:val="nil"/>
                  </w:tcBorders>
                  <w:vAlign w:val="center"/>
                </w:tcPr>
                <w:p w14:paraId="73077D1B">
                  <w:pPr>
                    <w:pStyle w:val="27"/>
                    <w:rPr>
                      <w:color w:val="000000" w:themeColor="text1"/>
                    </w:rPr>
                  </w:pPr>
                  <w:r>
                    <w:rPr>
                      <w:rFonts w:hint="eastAsia"/>
                      <w:color w:val="000000" w:themeColor="text1"/>
                    </w:rPr>
                    <w:t>第四次</w:t>
                  </w:r>
                </w:p>
              </w:tc>
              <w:tc>
                <w:tcPr>
                  <w:tcW w:w="1134" w:type="dxa"/>
                  <w:tcBorders>
                    <w:tl2br w:val="nil"/>
                    <w:tr2bl w:val="nil"/>
                  </w:tcBorders>
                  <w:vAlign w:val="center"/>
                </w:tcPr>
                <w:p w14:paraId="201D2EF8">
                  <w:pPr>
                    <w:pStyle w:val="27"/>
                    <w:rPr>
                      <w:color w:val="000000" w:themeColor="text1"/>
                    </w:rPr>
                  </w:pPr>
                  <w:r>
                    <w:rPr>
                      <w:rFonts w:hint="eastAsia"/>
                      <w:color w:val="000000" w:themeColor="text1"/>
                    </w:rPr>
                    <w:t>0.01L</w:t>
                  </w:r>
                </w:p>
              </w:tc>
              <w:tc>
                <w:tcPr>
                  <w:tcW w:w="1146" w:type="dxa"/>
                  <w:tcBorders>
                    <w:tl2br w:val="nil"/>
                    <w:tr2bl w:val="nil"/>
                  </w:tcBorders>
                  <w:vAlign w:val="center"/>
                </w:tcPr>
                <w:p w14:paraId="3C660480">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35BC42E2">
                  <w:pPr>
                    <w:pStyle w:val="27"/>
                    <w:rPr>
                      <w:color w:val="000000" w:themeColor="text1"/>
                    </w:rPr>
                  </w:pPr>
                  <w:r>
                    <w:rPr>
                      <w:rFonts w:hint="eastAsia"/>
                      <w:color w:val="000000" w:themeColor="text1"/>
                    </w:rPr>
                    <w:t>＜10</w:t>
                  </w:r>
                </w:p>
              </w:tc>
            </w:tr>
            <w:tr w14:paraId="640BD420">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619939AB">
                  <w:pPr>
                    <w:pStyle w:val="27"/>
                    <w:rPr>
                      <w:color w:val="000000" w:themeColor="text1"/>
                      <w:highlight w:val="yellow"/>
                    </w:rPr>
                  </w:pPr>
                </w:p>
              </w:tc>
              <w:tc>
                <w:tcPr>
                  <w:tcW w:w="1656" w:type="dxa"/>
                  <w:vMerge w:val="restart"/>
                  <w:tcBorders>
                    <w:tl2br w:val="nil"/>
                    <w:tr2bl w:val="nil"/>
                  </w:tcBorders>
                  <w:vAlign w:val="center"/>
                </w:tcPr>
                <w:p w14:paraId="43BEF74A">
                  <w:pPr>
                    <w:pStyle w:val="27"/>
                    <w:rPr>
                      <w:color w:val="000000" w:themeColor="text1"/>
                    </w:rPr>
                  </w:pPr>
                  <w:r>
                    <w:rPr>
                      <w:rFonts w:hint="eastAsia"/>
                      <w:color w:val="000000" w:themeColor="text1"/>
                    </w:rPr>
                    <w:t>3#厂界下风向</w:t>
                  </w:r>
                </w:p>
              </w:tc>
              <w:tc>
                <w:tcPr>
                  <w:tcW w:w="2127" w:type="dxa"/>
                  <w:tcBorders>
                    <w:tl2br w:val="nil"/>
                    <w:tr2bl w:val="nil"/>
                  </w:tcBorders>
                  <w:vAlign w:val="center"/>
                </w:tcPr>
                <w:p w14:paraId="576105EA">
                  <w:pPr>
                    <w:pStyle w:val="27"/>
                    <w:rPr>
                      <w:color w:val="000000" w:themeColor="text1"/>
                    </w:rPr>
                  </w:pPr>
                  <w:r>
                    <w:rPr>
                      <w:rFonts w:hint="eastAsia"/>
                      <w:color w:val="000000" w:themeColor="text1"/>
                    </w:rPr>
                    <w:t>第一次</w:t>
                  </w:r>
                </w:p>
              </w:tc>
              <w:tc>
                <w:tcPr>
                  <w:tcW w:w="1134" w:type="dxa"/>
                  <w:tcBorders>
                    <w:tl2br w:val="nil"/>
                    <w:tr2bl w:val="nil"/>
                  </w:tcBorders>
                  <w:vAlign w:val="center"/>
                </w:tcPr>
                <w:p w14:paraId="71EC94E4">
                  <w:pPr>
                    <w:spacing w:line="360" w:lineRule="exact"/>
                    <w:jc w:val="center"/>
                    <w:rPr>
                      <w:color w:val="000000" w:themeColor="text1"/>
                      <w:szCs w:val="21"/>
                    </w:rPr>
                  </w:pPr>
                  <w:r>
                    <w:rPr>
                      <w:rFonts w:hint="eastAsia"/>
                      <w:color w:val="000000" w:themeColor="text1"/>
                      <w:szCs w:val="21"/>
                    </w:rPr>
                    <w:t>0.01L</w:t>
                  </w:r>
                </w:p>
              </w:tc>
              <w:tc>
                <w:tcPr>
                  <w:tcW w:w="1146" w:type="dxa"/>
                  <w:tcBorders>
                    <w:tl2br w:val="nil"/>
                    <w:tr2bl w:val="nil"/>
                  </w:tcBorders>
                  <w:vAlign w:val="center"/>
                </w:tcPr>
                <w:p w14:paraId="20561B21">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385D94D6">
                  <w:pPr>
                    <w:pStyle w:val="27"/>
                    <w:rPr>
                      <w:color w:val="000000" w:themeColor="text1"/>
                    </w:rPr>
                  </w:pPr>
                  <w:r>
                    <w:rPr>
                      <w:rFonts w:hint="eastAsia"/>
                      <w:color w:val="000000" w:themeColor="text1"/>
                    </w:rPr>
                    <w:t>＜10</w:t>
                  </w:r>
                </w:p>
              </w:tc>
            </w:tr>
            <w:tr w14:paraId="71ECEF95">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1AEFA819">
                  <w:pPr>
                    <w:pStyle w:val="27"/>
                    <w:rPr>
                      <w:color w:val="000000" w:themeColor="text1"/>
                      <w:highlight w:val="yellow"/>
                    </w:rPr>
                  </w:pPr>
                </w:p>
              </w:tc>
              <w:tc>
                <w:tcPr>
                  <w:tcW w:w="1656" w:type="dxa"/>
                  <w:vMerge w:val="continue"/>
                  <w:tcBorders>
                    <w:tl2br w:val="nil"/>
                    <w:tr2bl w:val="nil"/>
                  </w:tcBorders>
                  <w:vAlign w:val="center"/>
                </w:tcPr>
                <w:p w14:paraId="45FF2F46">
                  <w:pPr>
                    <w:pStyle w:val="27"/>
                    <w:rPr>
                      <w:color w:val="000000" w:themeColor="text1"/>
                    </w:rPr>
                  </w:pPr>
                </w:p>
              </w:tc>
              <w:tc>
                <w:tcPr>
                  <w:tcW w:w="2127" w:type="dxa"/>
                  <w:tcBorders>
                    <w:tl2br w:val="nil"/>
                    <w:tr2bl w:val="nil"/>
                  </w:tcBorders>
                  <w:vAlign w:val="center"/>
                </w:tcPr>
                <w:p w14:paraId="3A02B256">
                  <w:pPr>
                    <w:pStyle w:val="27"/>
                    <w:rPr>
                      <w:color w:val="000000" w:themeColor="text1"/>
                    </w:rPr>
                  </w:pPr>
                  <w:r>
                    <w:rPr>
                      <w:rFonts w:hint="eastAsia"/>
                      <w:color w:val="000000" w:themeColor="text1"/>
                    </w:rPr>
                    <w:t>第二次</w:t>
                  </w:r>
                </w:p>
              </w:tc>
              <w:tc>
                <w:tcPr>
                  <w:tcW w:w="1134" w:type="dxa"/>
                  <w:tcBorders>
                    <w:tl2br w:val="nil"/>
                    <w:tr2bl w:val="nil"/>
                  </w:tcBorders>
                  <w:vAlign w:val="center"/>
                </w:tcPr>
                <w:p w14:paraId="0F9657B3">
                  <w:pPr>
                    <w:spacing w:line="360" w:lineRule="exact"/>
                    <w:jc w:val="center"/>
                    <w:rPr>
                      <w:color w:val="000000" w:themeColor="text1"/>
                      <w:szCs w:val="21"/>
                    </w:rPr>
                  </w:pPr>
                  <w:r>
                    <w:rPr>
                      <w:rFonts w:hint="eastAsia"/>
                      <w:color w:val="000000" w:themeColor="text1"/>
                      <w:szCs w:val="21"/>
                    </w:rPr>
                    <w:t>0.01L</w:t>
                  </w:r>
                </w:p>
              </w:tc>
              <w:tc>
                <w:tcPr>
                  <w:tcW w:w="1146" w:type="dxa"/>
                  <w:tcBorders>
                    <w:tl2br w:val="nil"/>
                    <w:tr2bl w:val="nil"/>
                  </w:tcBorders>
                  <w:vAlign w:val="center"/>
                </w:tcPr>
                <w:p w14:paraId="0D040164">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102583D4">
                  <w:pPr>
                    <w:pStyle w:val="27"/>
                    <w:rPr>
                      <w:color w:val="000000" w:themeColor="text1"/>
                    </w:rPr>
                  </w:pPr>
                  <w:r>
                    <w:rPr>
                      <w:rFonts w:hint="eastAsia"/>
                      <w:color w:val="000000" w:themeColor="text1"/>
                    </w:rPr>
                    <w:t>＜10</w:t>
                  </w:r>
                </w:p>
              </w:tc>
            </w:tr>
            <w:tr w14:paraId="7FB05377">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0DE455DE">
                  <w:pPr>
                    <w:pStyle w:val="27"/>
                    <w:rPr>
                      <w:color w:val="000000" w:themeColor="text1"/>
                      <w:highlight w:val="yellow"/>
                    </w:rPr>
                  </w:pPr>
                </w:p>
              </w:tc>
              <w:tc>
                <w:tcPr>
                  <w:tcW w:w="1656" w:type="dxa"/>
                  <w:vMerge w:val="continue"/>
                  <w:tcBorders>
                    <w:tl2br w:val="nil"/>
                    <w:tr2bl w:val="nil"/>
                  </w:tcBorders>
                  <w:vAlign w:val="center"/>
                </w:tcPr>
                <w:p w14:paraId="5C676DB8">
                  <w:pPr>
                    <w:pStyle w:val="27"/>
                    <w:rPr>
                      <w:color w:val="000000" w:themeColor="text1"/>
                    </w:rPr>
                  </w:pPr>
                </w:p>
              </w:tc>
              <w:tc>
                <w:tcPr>
                  <w:tcW w:w="2127" w:type="dxa"/>
                  <w:tcBorders>
                    <w:tl2br w:val="nil"/>
                    <w:tr2bl w:val="nil"/>
                  </w:tcBorders>
                  <w:vAlign w:val="center"/>
                </w:tcPr>
                <w:p w14:paraId="3342035C">
                  <w:pPr>
                    <w:pStyle w:val="27"/>
                    <w:rPr>
                      <w:color w:val="000000" w:themeColor="text1"/>
                    </w:rPr>
                  </w:pPr>
                  <w:r>
                    <w:rPr>
                      <w:rFonts w:hint="eastAsia"/>
                      <w:color w:val="000000" w:themeColor="text1"/>
                    </w:rPr>
                    <w:t>第三次</w:t>
                  </w:r>
                </w:p>
              </w:tc>
              <w:tc>
                <w:tcPr>
                  <w:tcW w:w="1134" w:type="dxa"/>
                  <w:tcBorders>
                    <w:tl2br w:val="nil"/>
                    <w:tr2bl w:val="nil"/>
                  </w:tcBorders>
                  <w:vAlign w:val="center"/>
                </w:tcPr>
                <w:p w14:paraId="36D16D1B">
                  <w:pPr>
                    <w:pStyle w:val="27"/>
                    <w:rPr>
                      <w:color w:val="000000" w:themeColor="text1"/>
                    </w:rPr>
                  </w:pPr>
                  <w:r>
                    <w:rPr>
                      <w:rFonts w:hint="eastAsia"/>
                      <w:color w:val="000000" w:themeColor="text1"/>
                    </w:rPr>
                    <w:t>0.01L</w:t>
                  </w:r>
                </w:p>
              </w:tc>
              <w:tc>
                <w:tcPr>
                  <w:tcW w:w="1146" w:type="dxa"/>
                  <w:tcBorders>
                    <w:tl2br w:val="nil"/>
                    <w:tr2bl w:val="nil"/>
                  </w:tcBorders>
                  <w:vAlign w:val="center"/>
                </w:tcPr>
                <w:p w14:paraId="1F8576DD">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18FEE05A">
                  <w:pPr>
                    <w:pStyle w:val="27"/>
                    <w:rPr>
                      <w:color w:val="000000" w:themeColor="text1"/>
                    </w:rPr>
                  </w:pPr>
                  <w:r>
                    <w:rPr>
                      <w:rFonts w:hint="eastAsia"/>
                      <w:color w:val="000000" w:themeColor="text1"/>
                    </w:rPr>
                    <w:t>＜10</w:t>
                  </w:r>
                </w:p>
              </w:tc>
            </w:tr>
            <w:tr w14:paraId="29133291">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641679C6">
                  <w:pPr>
                    <w:pStyle w:val="27"/>
                    <w:rPr>
                      <w:color w:val="000000" w:themeColor="text1"/>
                      <w:highlight w:val="yellow"/>
                    </w:rPr>
                  </w:pPr>
                </w:p>
              </w:tc>
              <w:tc>
                <w:tcPr>
                  <w:tcW w:w="1656" w:type="dxa"/>
                  <w:vMerge w:val="continue"/>
                  <w:tcBorders>
                    <w:tl2br w:val="nil"/>
                    <w:tr2bl w:val="nil"/>
                  </w:tcBorders>
                  <w:vAlign w:val="center"/>
                </w:tcPr>
                <w:p w14:paraId="255B9CAF">
                  <w:pPr>
                    <w:pStyle w:val="27"/>
                    <w:rPr>
                      <w:color w:val="000000" w:themeColor="text1"/>
                    </w:rPr>
                  </w:pPr>
                </w:p>
              </w:tc>
              <w:tc>
                <w:tcPr>
                  <w:tcW w:w="2127" w:type="dxa"/>
                  <w:tcBorders>
                    <w:tl2br w:val="nil"/>
                    <w:tr2bl w:val="nil"/>
                  </w:tcBorders>
                  <w:vAlign w:val="center"/>
                </w:tcPr>
                <w:p w14:paraId="1C06C0CB">
                  <w:pPr>
                    <w:pStyle w:val="27"/>
                    <w:rPr>
                      <w:color w:val="000000" w:themeColor="text1"/>
                    </w:rPr>
                  </w:pPr>
                  <w:r>
                    <w:rPr>
                      <w:rFonts w:hint="eastAsia"/>
                      <w:color w:val="000000" w:themeColor="text1"/>
                    </w:rPr>
                    <w:t>第四次</w:t>
                  </w:r>
                </w:p>
              </w:tc>
              <w:tc>
                <w:tcPr>
                  <w:tcW w:w="1134" w:type="dxa"/>
                  <w:tcBorders>
                    <w:tl2br w:val="nil"/>
                    <w:tr2bl w:val="nil"/>
                  </w:tcBorders>
                  <w:vAlign w:val="center"/>
                </w:tcPr>
                <w:p w14:paraId="19335146">
                  <w:pPr>
                    <w:pStyle w:val="27"/>
                    <w:rPr>
                      <w:color w:val="000000" w:themeColor="text1"/>
                    </w:rPr>
                  </w:pPr>
                  <w:r>
                    <w:rPr>
                      <w:rFonts w:hint="eastAsia"/>
                      <w:color w:val="000000" w:themeColor="text1"/>
                    </w:rPr>
                    <w:t>0.01L</w:t>
                  </w:r>
                </w:p>
              </w:tc>
              <w:tc>
                <w:tcPr>
                  <w:tcW w:w="1146" w:type="dxa"/>
                  <w:tcBorders>
                    <w:tl2br w:val="nil"/>
                    <w:tr2bl w:val="nil"/>
                  </w:tcBorders>
                  <w:vAlign w:val="center"/>
                </w:tcPr>
                <w:p w14:paraId="7C9D31C6">
                  <w:pPr>
                    <w:pStyle w:val="27"/>
                    <w:rPr>
                      <w:color w:val="000000" w:themeColor="text1"/>
                    </w:rPr>
                  </w:pPr>
                  <w:r>
                    <w:rPr>
                      <w:rFonts w:hint="eastAsia"/>
                      <w:color w:val="000000" w:themeColor="text1"/>
                    </w:rPr>
                    <w:t>0.001L</w:t>
                  </w:r>
                </w:p>
              </w:tc>
              <w:tc>
                <w:tcPr>
                  <w:tcW w:w="1263" w:type="dxa"/>
                  <w:tcBorders>
                    <w:tl2br w:val="nil"/>
                    <w:tr2bl w:val="nil"/>
                  </w:tcBorders>
                  <w:vAlign w:val="center"/>
                </w:tcPr>
                <w:p w14:paraId="50D5E710">
                  <w:pPr>
                    <w:pStyle w:val="27"/>
                    <w:rPr>
                      <w:color w:val="000000" w:themeColor="text1"/>
                    </w:rPr>
                  </w:pPr>
                  <w:r>
                    <w:rPr>
                      <w:rFonts w:hint="eastAsia"/>
                      <w:color w:val="000000" w:themeColor="text1"/>
                    </w:rPr>
                    <w:t>＜10</w:t>
                  </w:r>
                </w:p>
              </w:tc>
            </w:tr>
            <w:tr w14:paraId="1A4ADA3A">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944" w:type="dxa"/>
                  <w:gridSpan w:val="3"/>
                  <w:tcBorders>
                    <w:tl2br w:val="nil"/>
                    <w:tr2bl w:val="nil"/>
                  </w:tcBorders>
                  <w:vAlign w:val="center"/>
                </w:tcPr>
                <w:p w14:paraId="37FEB84C">
                  <w:pPr>
                    <w:pStyle w:val="27"/>
                    <w:rPr>
                      <w:color w:val="000000" w:themeColor="text1"/>
                    </w:rPr>
                  </w:pPr>
                  <w:r>
                    <w:rPr>
                      <w:rFonts w:hint="eastAsia"/>
                      <w:color w:val="000000" w:themeColor="text1"/>
                    </w:rPr>
                    <w:t>限值</w:t>
                  </w:r>
                </w:p>
              </w:tc>
              <w:tc>
                <w:tcPr>
                  <w:tcW w:w="1134" w:type="dxa"/>
                  <w:tcBorders>
                    <w:tl2br w:val="nil"/>
                    <w:tr2bl w:val="nil"/>
                  </w:tcBorders>
                  <w:vAlign w:val="center"/>
                </w:tcPr>
                <w:p w14:paraId="786508CF">
                  <w:pPr>
                    <w:pStyle w:val="27"/>
                    <w:rPr>
                      <w:color w:val="000000" w:themeColor="text1"/>
                    </w:rPr>
                  </w:pPr>
                  <w:r>
                    <w:rPr>
                      <w:rFonts w:hint="eastAsia"/>
                      <w:color w:val="000000" w:themeColor="text1"/>
                    </w:rPr>
                    <w:t>0.2</w:t>
                  </w:r>
                </w:p>
              </w:tc>
              <w:tc>
                <w:tcPr>
                  <w:tcW w:w="1146" w:type="dxa"/>
                  <w:tcBorders>
                    <w:tl2br w:val="nil"/>
                    <w:tr2bl w:val="nil"/>
                  </w:tcBorders>
                  <w:vAlign w:val="center"/>
                </w:tcPr>
                <w:p w14:paraId="088142D5">
                  <w:pPr>
                    <w:pStyle w:val="27"/>
                    <w:rPr>
                      <w:color w:val="000000" w:themeColor="text1"/>
                    </w:rPr>
                  </w:pPr>
                  <w:r>
                    <w:rPr>
                      <w:rFonts w:hint="eastAsia"/>
                      <w:color w:val="000000" w:themeColor="text1"/>
                    </w:rPr>
                    <w:t>0.001</w:t>
                  </w:r>
                </w:p>
              </w:tc>
              <w:tc>
                <w:tcPr>
                  <w:tcW w:w="1263" w:type="dxa"/>
                  <w:tcBorders>
                    <w:tl2br w:val="nil"/>
                    <w:tr2bl w:val="nil"/>
                  </w:tcBorders>
                  <w:vAlign w:val="center"/>
                </w:tcPr>
                <w:p w14:paraId="499D69B4">
                  <w:pPr>
                    <w:pStyle w:val="27"/>
                    <w:rPr>
                      <w:color w:val="000000" w:themeColor="text1"/>
                    </w:rPr>
                  </w:pPr>
                  <w:r>
                    <w:rPr>
                      <w:rFonts w:hint="eastAsia"/>
                      <w:color w:val="000000" w:themeColor="text1"/>
                    </w:rPr>
                    <w:t>10</w:t>
                  </w:r>
                </w:p>
              </w:tc>
            </w:tr>
            <w:tr w14:paraId="242DD13A">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61" w:type="dxa"/>
                  <w:tcBorders>
                    <w:tl2br w:val="nil"/>
                    <w:tr2bl w:val="nil"/>
                  </w:tcBorders>
                  <w:vAlign w:val="center"/>
                </w:tcPr>
                <w:p w14:paraId="01D4560A">
                  <w:pPr>
                    <w:pStyle w:val="27"/>
                    <w:rPr>
                      <w:b/>
                      <w:bCs/>
                      <w:color w:val="000000" w:themeColor="text1"/>
                      <w:highlight w:val="yellow"/>
                    </w:rPr>
                  </w:pPr>
                  <w:r>
                    <w:rPr>
                      <w:rFonts w:hint="eastAsia"/>
                      <w:color w:val="000000" w:themeColor="text1"/>
                    </w:rPr>
                    <w:t>备注</w:t>
                  </w:r>
                </w:p>
              </w:tc>
              <w:tc>
                <w:tcPr>
                  <w:tcW w:w="7326" w:type="dxa"/>
                  <w:gridSpan w:val="5"/>
                  <w:tcBorders>
                    <w:tl2br w:val="nil"/>
                    <w:tr2bl w:val="nil"/>
                  </w:tcBorders>
                  <w:vAlign w:val="center"/>
                </w:tcPr>
                <w:p w14:paraId="4AC7ABB2">
                  <w:pPr>
                    <w:pStyle w:val="27"/>
                    <w:rPr>
                      <w:color w:val="000000" w:themeColor="text1"/>
                    </w:rPr>
                  </w:pPr>
                  <w:r>
                    <w:rPr>
                      <w:rFonts w:hint="eastAsia"/>
                      <w:color w:val="000000" w:themeColor="text1"/>
                    </w:rPr>
                    <w:t>限值参照</w:t>
                  </w:r>
                  <w:r>
                    <w:rPr>
                      <w:rFonts w:hAnsi="宋体"/>
                      <w:color w:val="000000" w:themeColor="text1"/>
                    </w:rPr>
                    <w:t>《恶臭污染物排放标准》（</w:t>
                  </w:r>
                  <w:r>
                    <w:rPr>
                      <w:color w:val="000000" w:themeColor="text1"/>
                    </w:rPr>
                    <w:t>GB14554-93</w:t>
                  </w:r>
                  <w:r>
                    <w:rPr>
                      <w:rFonts w:hAnsi="宋体"/>
                      <w:color w:val="000000" w:themeColor="text1"/>
                    </w:rPr>
                    <w:t>）表</w:t>
                  </w:r>
                  <w:r>
                    <w:rPr>
                      <w:color w:val="000000" w:themeColor="text1"/>
                    </w:rPr>
                    <w:t>1</w:t>
                  </w:r>
                  <w:r>
                    <w:rPr>
                      <w:rFonts w:hint="eastAsia" w:hAnsi="宋体"/>
                      <w:color w:val="000000" w:themeColor="text1"/>
                    </w:rPr>
                    <w:t>恶臭污染物厂界标准值</w:t>
                  </w:r>
                  <w:r>
                    <w:rPr>
                      <w:rFonts w:hint="eastAsia"/>
                      <w:color w:val="000000" w:themeColor="text1"/>
                    </w:rPr>
                    <w:t>；“L”前为方法检出限；氨检出限：0.01mg/m</w:t>
                  </w:r>
                  <w:r>
                    <w:rPr>
                      <w:rFonts w:hint="eastAsia"/>
                      <w:color w:val="000000" w:themeColor="text1"/>
                      <w:vertAlign w:val="superscript"/>
                    </w:rPr>
                    <w:t>3</w:t>
                  </w:r>
                  <w:r>
                    <w:rPr>
                      <w:rFonts w:hint="eastAsia"/>
                      <w:color w:val="000000" w:themeColor="text1"/>
                    </w:rPr>
                    <w:t>，硫化氢检出限：0.001mg/m</w:t>
                  </w:r>
                  <w:r>
                    <w:rPr>
                      <w:rFonts w:hint="eastAsia"/>
                      <w:color w:val="000000" w:themeColor="text1"/>
                      <w:vertAlign w:val="superscript"/>
                    </w:rPr>
                    <w:t>3</w:t>
                  </w:r>
                  <w:r>
                    <w:rPr>
                      <w:rFonts w:hint="eastAsia"/>
                      <w:color w:val="000000" w:themeColor="text1"/>
                    </w:rPr>
                    <w:t>。</w:t>
                  </w:r>
                </w:p>
              </w:tc>
            </w:tr>
          </w:tbl>
          <w:p w14:paraId="61FB0391">
            <w:pPr>
              <w:pStyle w:val="27"/>
              <w:spacing w:line="480" w:lineRule="exact"/>
              <w:ind w:firstLine="480"/>
              <w:jc w:val="both"/>
              <w:rPr>
                <w:color w:val="000000" w:themeColor="text1"/>
                <w:sz w:val="24"/>
              </w:rPr>
            </w:pPr>
            <w:r>
              <w:rPr>
                <w:color w:val="000000" w:themeColor="text1"/>
                <w:sz w:val="24"/>
              </w:rPr>
              <w:t>监测结果显示，各监测点氨、硫化氢</w:t>
            </w:r>
            <w:r>
              <w:rPr>
                <w:rFonts w:hint="eastAsia"/>
                <w:color w:val="000000" w:themeColor="text1"/>
                <w:sz w:val="24"/>
              </w:rPr>
              <w:t>满足《环境影响评价技术导则 大气环境》（HJ 2.2-2018）附录 D 中 1 小时均值污染物排放浓度限值要求，臭气浓度满足</w:t>
            </w:r>
            <w:r>
              <w:rPr>
                <w:color w:val="000000" w:themeColor="text1"/>
                <w:sz w:val="24"/>
              </w:rPr>
              <w:t>《医疗机构水污染物排放标准》（GB18466-2005）表3标准限值的要求。</w:t>
            </w:r>
          </w:p>
          <w:p w14:paraId="08451403">
            <w:pPr>
              <w:spacing w:line="480" w:lineRule="exact"/>
              <w:ind w:firstLine="482" w:firstLineChars="200"/>
              <w:rPr>
                <w:b/>
                <w:color w:val="000000" w:themeColor="text1"/>
                <w:sz w:val="24"/>
              </w:rPr>
            </w:pPr>
            <w:r>
              <w:rPr>
                <w:b/>
                <w:color w:val="000000" w:themeColor="text1"/>
                <w:sz w:val="24"/>
              </w:rPr>
              <w:t>2、声环境质量现状</w:t>
            </w:r>
          </w:p>
          <w:p w14:paraId="0BEE95F5">
            <w:pPr>
              <w:spacing w:line="480" w:lineRule="exact"/>
              <w:ind w:firstLine="480" w:firstLineChars="200"/>
              <w:rPr>
                <w:color w:val="000000" w:themeColor="text1"/>
                <w:sz w:val="24"/>
              </w:rPr>
            </w:pPr>
            <w:r>
              <w:rPr>
                <w:rFonts w:hint="eastAsia"/>
                <w:color w:val="000000" w:themeColor="text1"/>
                <w:sz w:val="24"/>
              </w:rPr>
              <w:t>（1）</w:t>
            </w:r>
            <w:r>
              <w:rPr>
                <w:color w:val="000000" w:themeColor="text1"/>
                <w:sz w:val="24"/>
              </w:rPr>
              <w:t>监测布点</w:t>
            </w:r>
          </w:p>
          <w:p w14:paraId="23A35365">
            <w:pPr>
              <w:spacing w:line="480" w:lineRule="exact"/>
              <w:ind w:firstLine="480" w:firstLineChars="200"/>
              <w:rPr>
                <w:color w:val="000000" w:themeColor="text1"/>
                <w:sz w:val="24"/>
              </w:rPr>
            </w:pPr>
            <w:r>
              <w:rPr>
                <w:rFonts w:hint="eastAsia"/>
                <w:color w:val="000000" w:themeColor="text1"/>
                <w:sz w:val="24"/>
              </w:rPr>
              <w:t>本次共布设5个监测点位，点位信息如下表。现状监测布点图见附件3。</w:t>
            </w:r>
          </w:p>
          <w:p w14:paraId="486353BC">
            <w:pPr>
              <w:spacing w:line="480" w:lineRule="exact"/>
              <w:ind w:firstLine="420"/>
              <w:jc w:val="center"/>
              <w:rPr>
                <w:rFonts w:hAnsi="宋体"/>
                <w:b/>
                <w:color w:val="000000" w:themeColor="text1"/>
                <w:sz w:val="24"/>
              </w:rPr>
            </w:pPr>
            <w:r>
              <w:rPr>
                <w:rFonts w:hAnsi="宋体"/>
                <w:b/>
                <w:color w:val="000000" w:themeColor="text1"/>
                <w:sz w:val="24"/>
              </w:rPr>
              <w:t>表</w:t>
            </w:r>
            <w:r>
              <w:rPr>
                <w:rFonts w:hint="eastAsia" w:hAnsi="宋体"/>
                <w:b/>
                <w:color w:val="000000" w:themeColor="text1"/>
                <w:sz w:val="24"/>
              </w:rPr>
              <w:t xml:space="preserve">8  </w:t>
            </w:r>
            <w:r>
              <w:rPr>
                <w:rFonts w:hAnsi="宋体"/>
                <w:b/>
                <w:color w:val="000000" w:themeColor="text1"/>
                <w:sz w:val="24"/>
              </w:rPr>
              <w:t>声环境质量现状监测布设</w:t>
            </w:r>
          </w:p>
          <w:tbl>
            <w:tblPr>
              <w:tblStyle w:val="28"/>
              <w:tblW w:w="5000" w:type="pct"/>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2"/>
              <w:gridCol w:w="4537"/>
              <w:gridCol w:w="3248"/>
            </w:tblGrid>
            <w:tr w14:paraId="10AFF9DD">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Align w:val="center"/>
                </w:tcPr>
                <w:p w14:paraId="1766F1C6">
                  <w:pPr>
                    <w:adjustRightInd w:val="0"/>
                    <w:snapToGrid w:val="0"/>
                    <w:spacing w:line="360" w:lineRule="exact"/>
                    <w:jc w:val="center"/>
                    <w:rPr>
                      <w:color w:val="000000" w:themeColor="text1"/>
                      <w:szCs w:val="21"/>
                    </w:rPr>
                  </w:pPr>
                  <w:r>
                    <w:rPr>
                      <w:rFonts w:hint="eastAsia"/>
                      <w:color w:val="000000" w:themeColor="text1"/>
                      <w:szCs w:val="21"/>
                    </w:rPr>
                    <w:t>序号</w:t>
                  </w:r>
                </w:p>
              </w:tc>
              <w:tc>
                <w:tcPr>
                  <w:tcW w:w="2676" w:type="pct"/>
                  <w:vAlign w:val="center"/>
                </w:tcPr>
                <w:p w14:paraId="04AADA3A">
                  <w:pPr>
                    <w:adjustRightInd w:val="0"/>
                    <w:snapToGrid w:val="0"/>
                    <w:spacing w:line="360" w:lineRule="exact"/>
                    <w:jc w:val="center"/>
                    <w:rPr>
                      <w:color w:val="000000" w:themeColor="text1"/>
                      <w:szCs w:val="21"/>
                    </w:rPr>
                  </w:pPr>
                  <w:r>
                    <w:rPr>
                      <w:rFonts w:hint="eastAsia"/>
                      <w:color w:val="000000" w:themeColor="text1"/>
                      <w:szCs w:val="21"/>
                    </w:rPr>
                    <w:t>点位名称</w:t>
                  </w:r>
                </w:p>
              </w:tc>
              <w:tc>
                <w:tcPr>
                  <w:tcW w:w="1916" w:type="pct"/>
                  <w:vAlign w:val="center"/>
                </w:tcPr>
                <w:p w14:paraId="43C1EEE0">
                  <w:pPr>
                    <w:adjustRightInd w:val="0"/>
                    <w:snapToGrid w:val="0"/>
                    <w:spacing w:line="360" w:lineRule="exact"/>
                    <w:jc w:val="center"/>
                    <w:rPr>
                      <w:color w:val="000000" w:themeColor="text1"/>
                      <w:szCs w:val="21"/>
                    </w:rPr>
                  </w:pPr>
                  <w:r>
                    <w:rPr>
                      <w:rFonts w:hint="eastAsia"/>
                      <w:color w:val="000000" w:themeColor="text1"/>
                      <w:szCs w:val="21"/>
                    </w:rPr>
                    <w:t>点位坐标</w:t>
                  </w:r>
                </w:p>
              </w:tc>
            </w:tr>
            <w:tr w14:paraId="010695FF">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Align w:val="center"/>
                </w:tcPr>
                <w:p w14:paraId="6CD297CF">
                  <w:pPr>
                    <w:adjustRightInd w:val="0"/>
                    <w:snapToGrid w:val="0"/>
                    <w:spacing w:line="360" w:lineRule="exact"/>
                    <w:jc w:val="center"/>
                    <w:rPr>
                      <w:color w:val="000000" w:themeColor="text1"/>
                      <w:szCs w:val="21"/>
                    </w:rPr>
                  </w:pPr>
                  <w:r>
                    <w:rPr>
                      <w:rFonts w:hint="eastAsia"/>
                      <w:color w:val="000000" w:themeColor="text1"/>
                      <w:szCs w:val="21"/>
                    </w:rPr>
                    <w:t>1</w:t>
                  </w:r>
                </w:p>
              </w:tc>
              <w:tc>
                <w:tcPr>
                  <w:tcW w:w="2676" w:type="pct"/>
                  <w:vAlign w:val="center"/>
                </w:tcPr>
                <w:p w14:paraId="25F95EBE">
                  <w:pPr>
                    <w:adjustRightInd w:val="0"/>
                    <w:snapToGrid w:val="0"/>
                    <w:spacing w:line="360" w:lineRule="exact"/>
                    <w:jc w:val="center"/>
                    <w:rPr>
                      <w:color w:val="000000" w:themeColor="text1"/>
                      <w:szCs w:val="21"/>
                    </w:rPr>
                  </w:pPr>
                  <w:r>
                    <w:rPr>
                      <w:color w:val="000000" w:themeColor="text1"/>
                      <w:szCs w:val="21"/>
                    </w:rPr>
                    <w:t>厂界东</w:t>
                  </w:r>
                </w:p>
              </w:tc>
              <w:tc>
                <w:tcPr>
                  <w:tcW w:w="1916" w:type="pct"/>
                  <w:vAlign w:val="center"/>
                </w:tcPr>
                <w:p w14:paraId="1DF74B63">
                  <w:pPr>
                    <w:adjustRightInd w:val="0"/>
                    <w:snapToGrid w:val="0"/>
                    <w:spacing w:line="360" w:lineRule="exact"/>
                    <w:jc w:val="center"/>
                    <w:rPr>
                      <w:color w:val="000000" w:themeColor="text1"/>
                      <w:szCs w:val="21"/>
                    </w:rPr>
                  </w:pPr>
                  <w:r>
                    <w:rPr>
                      <w:color w:val="000000" w:themeColor="text1"/>
                      <w:szCs w:val="21"/>
                    </w:rPr>
                    <w:t>N:4</w:t>
                  </w:r>
                  <w:r>
                    <w:rPr>
                      <w:rFonts w:hint="eastAsia"/>
                      <w:color w:val="000000" w:themeColor="text1"/>
                      <w:szCs w:val="21"/>
                    </w:rPr>
                    <w:t>3.943516</w:t>
                  </w:r>
                  <w:r>
                    <w:rPr>
                      <w:color w:val="000000" w:themeColor="text1"/>
                      <w:sz w:val="18"/>
                      <w:szCs w:val="18"/>
                    </w:rPr>
                    <w:t>°</w:t>
                  </w:r>
                  <w:r>
                    <w:rPr>
                      <w:color w:val="000000" w:themeColor="text1"/>
                      <w:szCs w:val="21"/>
                    </w:rPr>
                    <w:t>，E:11</w:t>
                  </w:r>
                  <w:r>
                    <w:rPr>
                      <w:rFonts w:hint="eastAsia"/>
                      <w:color w:val="000000" w:themeColor="text1"/>
                      <w:szCs w:val="21"/>
                    </w:rPr>
                    <w:t>6.067995</w:t>
                  </w:r>
                  <w:r>
                    <w:rPr>
                      <w:color w:val="000000" w:themeColor="text1"/>
                      <w:sz w:val="18"/>
                      <w:szCs w:val="18"/>
                    </w:rPr>
                    <w:t>°</w:t>
                  </w:r>
                </w:p>
              </w:tc>
            </w:tr>
            <w:tr w14:paraId="7A82CBDE">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Align w:val="center"/>
                </w:tcPr>
                <w:p w14:paraId="30CCD165">
                  <w:pPr>
                    <w:adjustRightInd w:val="0"/>
                    <w:snapToGrid w:val="0"/>
                    <w:spacing w:line="360" w:lineRule="exact"/>
                    <w:jc w:val="center"/>
                    <w:rPr>
                      <w:color w:val="000000" w:themeColor="text1"/>
                      <w:szCs w:val="21"/>
                    </w:rPr>
                  </w:pPr>
                  <w:r>
                    <w:rPr>
                      <w:rFonts w:hint="eastAsia"/>
                      <w:color w:val="000000" w:themeColor="text1"/>
                      <w:szCs w:val="21"/>
                    </w:rPr>
                    <w:t>2</w:t>
                  </w:r>
                </w:p>
              </w:tc>
              <w:tc>
                <w:tcPr>
                  <w:tcW w:w="2676" w:type="pct"/>
                  <w:vAlign w:val="center"/>
                </w:tcPr>
                <w:p w14:paraId="63197849">
                  <w:pPr>
                    <w:adjustRightInd w:val="0"/>
                    <w:snapToGrid w:val="0"/>
                    <w:spacing w:line="360" w:lineRule="exact"/>
                    <w:jc w:val="center"/>
                    <w:rPr>
                      <w:color w:val="000000" w:themeColor="text1"/>
                      <w:szCs w:val="21"/>
                    </w:rPr>
                  </w:pPr>
                  <w:r>
                    <w:rPr>
                      <w:color w:val="000000" w:themeColor="text1"/>
                      <w:szCs w:val="21"/>
                    </w:rPr>
                    <w:t>厂界南</w:t>
                  </w:r>
                </w:p>
              </w:tc>
              <w:tc>
                <w:tcPr>
                  <w:tcW w:w="1916" w:type="pct"/>
                  <w:vAlign w:val="center"/>
                </w:tcPr>
                <w:p w14:paraId="62CA2D7C">
                  <w:pPr>
                    <w:adjustRightInd w:val="0"/>
                    <w:snapToGrid w:val="0"/>
                    <w:spacing w:line="360" w:lineRule="exact"/>
                    <w:jc w:val="center"/>
                    <w:rPr>
                      <w:color w:val="000000" w:themeColor="text1"/>
                      <w:szCs w:val="21"/>
                    </w:rPr>
                  </w:pPr>
                  <w:r>
                    <w:rPr>
                      <w:color w:val="000000" w:themeColor="text1"/>
                      <w:szCs w:val="21"/>
                    </w:rPr>
                    <w:t>N:4</w:t>
                  </w:r>
                  <w:r>
                    <w:rPr>
                      <w:rFonts w:hint="eastAsia"/>
                      <w:color w:val="000000" w:themeColor="text1"/>
                      <w:szCs w:val="21"/>
                    </w:rPr>
                    <w:t>3.943165</w:t>
                  </w:r>
                  <w:r>
                    <w:rPr>
                      <w:color w:val="000000" w:themeColor="text1"/>
                      <w:sz w:val="18"/>
                      <w:szCs w:val="18"/>
                    </w:rPr>
                    <w:t>°</w:t>
                  </w:r>
                  <w:r>
                    <w:rPr>
                      <w:color w:val="000000" w:themeColor="text1"/>
                      <w:szCs w:val="21"/>
                    </w:rPr>
                    <w:t>，E:11</w:t>
                  </w:r>
                  <w:r>
                    <w:rPr>
                      <w:rFonts w:hint="eastAsia"/>
                      <w:color w:val="000000" w:themeColor="text1"/>
                      <w:szCs w:val="21"/>
                    </w:rPr>
                    <w:t>6.067460</w:t>
                  </w:r>
                  <w:r>
                    <w:rPr>
                      <w:color w:val="000000" w:themeColor="text1"/>
                      <w:sz w:val="18"/>
                      <w:szCs w:val="18"/>
                    </w:rPr>
                    <w:t>°</w:t>
                  </w:r>
                </w:p>
              </w:tc>
            </w:tr>
            <w:tr w14:paraId="451B73A6">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Align w:val="center"/>
                </w:tcPr>
                <w:p w14:paraId="0EF3D2C0">
                  <w:pPr>
                    <w:adjustRightInd w:val="0"/>
                    <w:snapToGrid w:val="0"/>
                    <w:spacing w:line="360" w:lineRule="exact"/>
                    <w:jc w:val="center"/>
                    <w:rPr>
                      <w:color w:val="000000" w:themeColor="text1"/>
                      <w:szCs w:val="21"/>
                    </w:rPr>
                  </w:pPr>
                  <w:r>
                    <w:rPr>
                      <w:rFonts w:hint="eastAsia"/>
                      <w:color w:val="000000" w:themeColor="text1"/>
                      <w:szCs w:val="21"/>
                    </w:rPr>
                    <w:t>3</w:t>
                  </w:r>
                </w:p>
              </w:tc>
              <w:tc>
                <w:tcPr>
                  <w:tcW w:w="2676" w:type="pct"/>
                  <w:vAlign w:val="center"/>
                </w:tcPr>
                <w:p w14:paraId="750BC63A">
                  <w:pPr>
                    <w:adjustRightInd w:val="0"/>
                    <w:snapToGrid w:val="0"/>
                    <w:spacing w:line="360" w:lineRule="exact"/>
                    <w:jc w:val="center"/>
                    <w:rPr>
                      <w:color w:val="000000" w:themeColor="text1"/>
                      <w:szCs w:val="21"/>
                    </w:rPr>
                  </w:pPr>
                  <w:r>
                    <w:rPr>
                      <w:color w:val="000000" w:themeColor="text1"/>
                      <w:szCs w:val="21"/>
                    </w:rPr>
                    <w:t>厂界西</w:t>
                  </w:r>
                </w:p>
              </w:tc>
              <w:tc>
                <w:tcPr>
                  <w:tcW w:w="1916" w:type="pct"/>
                  <w:vAlign w:val="center"/>
                </w:tcPr>
                <w:p w14:paraId="0383DA42">
                  <w:pPr>
                    <w:spacing w:line="360" w:lineRule="exact"/>
                    <w:jc w:val="center"/>
                    <w:rPr>
                      <w:color w:val="000000" w:themeColor="text1"/>
                      <w:szCs w:val="21"/>
                    </w:rPr>
                  </w:pPr>
                  <w:r>
                    <w:rPr>
                      <w:color w:val="000000" w:themeColor="text1"/>
                      <w:szCs w:val="21"/>
                    </w:rPr>
                    <w:t>N:4</w:t>
                  </w:r>
                  <w:r>
                    <w:rPr>
                      <w:rFonts w:hint="eastAsia"/>
                      <w:color w:val="000000" w:themeColor="text1"/>
                      <w:szCs w:val="21"/>
                    </w:rPr>
                    <w:t>3.943153</w:t>
                  </w:r>
                  <w:r>
                    <w:rPr>
                      <w:color w:val="000000" w:themeColor="text1"/>
                      <w:sz w:val="18"/>
                      <w:szCs w:val="18"/>
                    </w:rPr>
                    <w:t>°</w:t>
                  </w:r>
                  <w:r>
                    <w:rPr>
                      <w:color w:val="000000" w:themeColor="text1"/>
                      <w:szCs w:val="21"/>
                    </w:rPr>
                    <w:t>，E:11</w:t>
                  </w:r>
                  <w:r>
                    <w:rPr>
                      <w:rFonts w:hint="eastAsia"/>
                      <w:color w:val="000000" w:themeColor="text1"/>
                      <w:szCs w:val="21"/>
                    </w:rPr>
                    <w:t>6.067123</w:t>
                  </w:r>
                  <w:r>
                    <w:rPr>
                      <w:color w:val="000000" w:themeColor="text1"/>
                      <w:sz w:val="18"/>
                      <w:szCs w:val="18"/>
                    </w:rPr>
                    <w:t>°</w:t>
                  </w:r>
                </w:p>
              </w:tc>
            </w:tr>
            <w:tr w14:paraId="3E94A523">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Align w:val="center"/>
                </w:tcPr>
                <w:p w14:paraId="21503D74">
                  <w:pPr>
                    <w:adjustRightInd w:val="0"/>
                    <w:snapToGrid w:val="0"/>
                    <w:spacing w:line="360" w:lineRule="exact"/>
                    <w:jc w:val="center"/>
                    <w:rPr>
                      <w:color w:val="000000" w:themeColor="text1"/>
                      <w:szCs w:val="21"/>
                    </w:rPr>
                  </w:pPr>
                  <w:r>
                    <w:rPr>
                      <w:rFonts w:hint="eastAsia"/>
                      <w:color w:val="000000" w:themeColor="text1"/>
                      <w:szCs w:val="21"/>
                    </w:rPr>
                    <w:t>4</w:t>
                  </w:r>
                </w:p>
              </w:tc>
              <w:tc>
                <w:tcPr>
                  <w:tcW w:w="2676" w:type="pct"/>
                  <w:vAlign w:val="center"/>
                </w:tcPr>
                <w:p w14:paraId="339529A8">
                  <w:pPr>
                    <w:adjustRightInd w:val="0"/>
                    <w:snapToGrid w:val="0"/>
                    <w:spacing w:line="360" w:lineRule="exact"/>
                    <w:jc w:val="center"/>
                    <w:rPr>
                      <w:color w:val="000000" w:themeColor="text1"/>
                      <w:szCs w:val="21"/>
                    </w:rPr>
                  </w:pPr>
                  <w:r>
                    <w:rPr>
                      <w:color w:val="000000" w:themeColor="text1"/>
                      <w:szCs w:val="21"/>
                    </w:rPr>
                    <w:t>厂界北</w:t>
                  </w:r>
                </w:p>
              </w:tc>
              <w:tc>
                <w:tcPr>
                  <w:tcW w:w="1916" w:type="pct"/>
                  <w:vAlign w:val="center"/>
                </w:tcPr>
                <w:p w14:paraId="3CFCFA5F">
                  <w:pPr>
                    <w:adjustRightInd w:val="0"/>
                    <w:snapToGrid w:val="0"/>
                    <w:spacing w:line="360" w:lineRule="exact"/>
                    <w:jc w:val="center"/>
                    <w:rPr>
                      <w:color w:val="000000" w:themeColor="text1"/>
                      <w:szCs w:val="21"/>
                    </w:rPr>
                  </w:pPr>
                  <w:r>
                    <w:rPr>
                      <w:color w:val="000000" w:themeColor="text1"/>
                      <w:szCs w:val="21"/>
                    </w:rPr>
                    <w:t>N:4</w:t>
                  </w:r>
                  <w:r>
                    <w:rPr>
                      <w:rFonts w:hint="eastAsia"/>
                      <w:color w:val="000000" w:themeColor="text1"/>
                      <w:szCs w:val="21"/>
                    </w:rPr>
                    <w:t>3.943265</w:t>
                  </w:r>
                  <w:r>
                    <w:rPr>
                      <w:color w:val="000000" w:themeColor="text1"/>
                      <w:sz w:val="18"/>
                      <w:szCs w:val="18"/>
                    </w:rPr>
                    <w:t>°</w:t>
                  </w:r>
                  <w:r>
                    <w:rPr>
                      <w:rFonts w:hint="eastAsia"/>
                      <w:color w:val="000000" w:themeColor="text1"/>
                      <w:szCs w:val="21"/>
                    </w:rPr>
                    <w:t>，</w:t>
                  </w:r>
                  <w:r>
                    <w:rPr>
                      <w:color w:val="000000" w:themeColor="text1"/>
                      <w:szCs w:val="21"/>
                    </w:rPr>
                    <w:t>E:11</w:t>
                  </w:r>
                  <w:r>
                    <w:rPr>
                      <w:rFonts w:hint="eastAsia"/>
                      <w:color w:val="000000" w:themeColor="text1"/>
                      <w:szCs w:val="21"/>
                    </w:rPr>
                    <w:t>6.067284</w:t>
                  </w:r>
                  <w:r>
                    <w:rPr>
                      <w:color w:val="000000" w:themeColor="text1"/>
                      <w:sz w:val="18"/>
                      <w:szCs w:val="18"/>
                    </w:rPr>
                    <w:t>°</w:t>
                  </w:r>
                </w:p>
              </w:tc>
            </w:tr>
            <w:tr w14:paraId="7CF864A9">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Align w:val="center"/>
                </w:tcPr>
                <w:p w14:paraId="671E297D">
                  <w:pPr>
                    <w:adjustRightInd w:val="0"/>
                    <w:snapToGrid w:val="0"/>
                    <w:spacing w:line="360" w:lineRule="exact"/>
                    <w:jc w:val="center"/>
                    <w:rPr>
                      <w:color w:val="000000" w:themeColor="text1"/>
                      <w:szCs w:val="21"/>
                    </w:rPr>
                  </w:pPr>
                  <w:r>
                    <w:rPr>
                      <w:rFonts w:hint="eastAsia"/>
                      <w:color w:val="000000" w:themeColor="text1"/>
                      <w:szCs w:val="21"/>
                    </w:rPr>
                    <w:t>5</w:t>
                  </w:r>
                </w:p>
              </w:tc>
              <w:tc>
                <w:tcPr>
                  <w:tcW w:w="2676" w:type="pct"/>
                  <w:vAlign w:val="center"/>
                </w:tcPr>
                <w:p w14:paraId="2FE9AB2A">
                  <w:pPr>
                    <w:adjustRightInd w:val="0"/>
                    <w:snapToGrid w:val="0"/>
                    <w:spacing w:line="360" w:lineRule="exact"/>
                    <w:jc w:val="center"/>
                    <w:rPr>
                      <w:color w:val="000000" w:themeColor="text1"/>
                      <w:szCs w:val="21"/>
                    </w:rPr>
                  </w:pPr>
                  <w:r>
                    <w:rPr>
                      <w:rFonts w:hint="eastAsia"/>
                      <w:color w:val="000000" w:themeColor="text1"/>
                      <w:szCs w:val="21"/>
                    </w:rPr>
                    <w:t>敏感点（厂界北侧40m处</w:t>
                  </w:r>
                  <w:r>
                    <w:rPr>
                      <w:rFonts w:hint="eastAsia"/>
                      <w:color w:val="000000" w:themeColor="text1"/>
                      <w:kern w:val="0"/>
                      <w:szCs w:val="21"/>
                    </w:rPr>
                    <w:t>1户老旧平房居民</w:t>
                  </w:r>
                  <w:r>
                    <w:rPr>
                      <w:rFonts w:hint="eastAsia"/>
                      <w:color w:val="000000" w:themeColor="text1"/>
                      <w:szCs w:val="21"/>
                    </w:rPr>
                    <w:t>）</w:t>
                  </w:r>
                </w:p>
              </w:tc>
              <w:tc>
                <w:tcPr>
                  <w:tcW w:w="1916" w:type="pct"/>
                  <w:vAlign w:val="center"/>
                </w:tcPr>
                <w:p w14:paraId="14494087">
                  <w:pPr>
                    <w:adjustRightInd w:val="0"/>
                    <w:snapToGrid w:val="0"/>
                    <w:spacing w:line="360" w:lineRule="exact"/>
                    <w:jc w:val="center"/>
                    <w:rPr>
                      <w:color w:val="000000" w:themeColor="text1"/>
                      <w:szCs w:val="21"/>
                    </w:rPr>
                  </w:pPr>
                  <w:r>
                    <w:rPr>
                      <w:color w:val="000000" w:themeColor="text1"/>
                      <w:szCs w:val="21"/>
                    </w:rPr>
                    <w:t>N:4</w:t>
                  </w:r>
                  <w:r>
                    <w:rPr>
                      <w:rFonts w:hint="eastAsia"/>
                      <w:color w:val="000000" w:themeColor="text1"/>
                      <w:szCs w:val="21"/>
                    </w:rPr>
                    <w:t>3.943526</w:t>
                  </w:r>
                  <w:r>
                    <w:rPr>
                      <w:color w:val="000000" w:themeColor="text1"/>
                      <w:sz w:val="18"/>
                      <w:szCs w:val="18"/>
                    </w:rPr>
                    <w:t>°</w:t>
                  </w:r>
                  <w:r>
                    <w:rPr>
                      <w:rFonts w:hint="eastAsia"/>
                      <w:color w:val="000000" w:themeColor="text1"/>
                      <w:szCs w:val="21"/>
                    </w:rPr>
                    <w:t>，</w:t>
                  </w:r>
                  <w:r>
                    <w:rPr>
                      <w:color w:val="000000" w:themeColor="text1"/>
                      <w:szCs w:val="21"/>
                    </w:rPr>
                    <w:t>E:11</w:t>
                  </w:r>
                  <w:r>
                    <w:rPr>
                      <w:rFonts w:hint="eastAsia"/>
                      <w:color w:val="000000" w:themeColor="text1"/>
                      <w:szCs w:val="21"/>
                    </w:rPr>
                    <w:t>6.067052</w:t>
                  </w:r>
                  <w:r>
                    <w:rPr>
                      <w:color w:val="000000" w:themeColor="text1"/>
                      <w:sz w:val="18"/>
                      <w:szCs w:val="18"/>
                    </w:rPr>
                    <w:t>°</w:t>
                  </w:r>
                </w:p>
              </w:tc>
            </w:tr>
          </w:tbl>
          <w:p w14:paraId="4CAFDB1D">
            <w:pPr>
              <w:spacing w:line="480" w:lineRule="exact"/>
              <w:ind w:firstLine="480" w:firstLineChars="200"/>
              <w:rPr>
                <w:rFonts w:hAnsi="宋体"/>
                <w:color w:val="000000" w:themeColor="text1"/>
                <w:sz w:val="24"/>
              </w:rPr>
            </w:pPr>
            <w:r>
              <w:rPr>
                <w:rFonts w:hAnsi="宋体"/>
                <w:color w:val="000000" w:themeColor="text1"/>
                <w:sz w:val="24"/>
              </w:rPr>
              <w:t>（2）监测项目</w:t>
            </w:r>
          </w:p>
          <w:p w14:paraId="2F21FD59">
            <w:pPr>
              <w:spacing w:line="480" w:lineRule="exact"/>
              <w:ind w:firstLine="480"/>
              <w:rPr>
                <w:rFonts w:hAnsi="宋体"/>
                <w:color w:val="000000" w:themeColor="text1"/>
                <w:sz w:val="24"/>
              </w:rPr>
            </w:pPr>
            <w:r>
              <w:rPr>
                <w:rFonts w:hAnsi="宋体"/>
                <w:color w:val="000000" w:themeColor="text1"/>
                <w:sz w:val="24"/>
              </w:rPr>
              <w:t>连续等效A声级。</w:t>
            </w:r>
          </w:p>
          <w:p w14:paraId="0196DBE7">
            <w:pPr>
              <w:pStyle w:val="24"/>
              <w:spacing w:line="480" w:lineRule="exact"/>
              <w:ind w:firstLine="480"/>
              <w:rPr>
                <w:b w:val="0"/>
                <w:color w:val="000000" w:themeColor="text1"/>
                <w:szCs w:val="24"/>
              </w:rPr>
            </w:pPr>
            <w:r>
              <w:rPr>
                <w:rFonts w:hAnsi="宋体"/>
                <w:b w:val="0"/>
                <w:color w:val="000000" w:themeColor="text1"/>
              </w:rPr>
              <w:t>（3）</w:t>
            </w:r>
            <w:r>
              <w:rPr>
                <w:rFonts w:hint="eastAsia"/>
                <w:b w:val="0"/>
                <w:color w:val="000000" w:themeColor="text1"/>
                <w:szCs w:val="24"/>
              </w:rPr>
              <w:t>监测时间及频次</w:t>
            </w:r>
          </w:p>
          <w:p w14:paraId="2AC0E76D">
            <w:pPr>
              <w:spacing w:line="480" w:lineRule="exact"/>
              <w:ind w:firstLine="480" w:firstLineChars="200"/>
              <w:rPr>
                <w:color w:val="000000" w:themeColor="text1"/>
                <w:sz w:val="24"/>
              </w:rPr>
            </w:pPr>
            <w:r>
              <w:rPr>
                <w:rFonts w:hint="eastAsia"/>
                <w:color w:val="000000" w:themeColor="text1"/>
                <w:sz w:val="24"/>
              </w:rPr>
              <w:t>监测时间为</w:t>
            </w:r>
            <w:r>
              <w:rPr>
                <w:color w:val="000000" w:themeColor="text1"/>
                <w:sz w:val="24"/>
              </w:rPr>
              <w:t>202</w:t>
            </w:r>
            <w:r>
              <w:rPr>
                <w:rFonts w:hint="eastAsia"/>
                <w:color w:val="000000" w:themeColor="text1"/>
                <w:sz w:val="24"/>
              </w:rPr>
              <w:t>4</w:t>
            </w:r>
            <w:r>
              <w:rPr>
                <w:color w:val="000000" w:themeColor="text1"/>
                <w:sz w:val="24"/>
              </w:rPr>
              <w:t>年</w:t>
            </w:r>
            <w:r>
              <w:rPr>
                <w:rFonts w:hint="eastAsia"/>
                <w:color w:val="000000" w:themeColor="text1"/>
                <w:sz w:val="24"/>
              </w:rPr>
              <w:t>06</w:t>
            </w:r>
            <w:r>
              <w:rPr>
                <w:color w:val="000000" w:themeColor="text1"/>
                <w:sz w:val="24"/>
              </w:rPr>
              <w:t>月</w:t>
            </w:r>
            <w:r>
              <w:rPr>
                <w:rFonts w:hint="eastAsia"/>
                <w:color w:val="000000" w:themeColor="text1"/>
                <w:sz w:val="24"/>
              </w:rPr>
              <w:t>3</w:t>
            </w:r>
            <w:r>
              <w:rPr>
                <w:color w:val="000000" w:themeColor="text1"/>
                <w:sz w:val="24"/>
              </w:rPr>
              <w:t>日</w:t>
            </w:r>
            <w:r>
              <w:rPr>
                <w:rFonts w:hint="eastAsia"/>
                <w:color w:val="000000" w:themeColor="text1"/>
                <w:sz w:val="24"/>
              </w:rPr>
              <w:t>，共监测1天，每天昼间、夜间各监测</w:t>
            </w:r>
            <w:r>
              <w:rPr>
                <w:color w:val="000000" w:themeColor="text1"/>
                <w:sz w:val="24"/>
              </w:rPr>
              <w:t>1</w:t>
            </w:r>
            <w:r>
              <w:rPr>
                <w:rFonts w:hint="eastAsia"/>
                <w:color w:val="000000" w:themeColor="text1"/>
                <w:sz w:val="24"/>
              </w:rPr>
              <w:t>次。</w:t>
            </w:r>
          </w:p>
          <w:p w14:paraId="5DE832AB">
            <w:pPr>
              <w:spacing w:line="480" w:lineRule="exact"/>
              <w:ind w:firstLine="480" w:firstLineChars="200"/>
              <w:rPr>
                <w:color w:val="000000" w:themeColor="text1"/>
                <w:sz w:val="24"/>
              </w:rPr>
            </w:pPr>
            <w:r>
              <w:rPr>
                <w:rFonts w:hint="eastAsia"/>
                <w:color w:val="000000" w:themeColor="text1"/>
                <w:sz w:val="24"/>
              </w:rPr>
              <w:t>（4）监测单位</w:t>
            </w:r>
          </w:p>
          <w:p w14:paraId="71973740">
            <w:pPr>
              <w:spacing w:line="480" w:lineRule="exact"/>
              <w:ind w:firstLine="480" w:firstLineChars="200"/>
              <w:rPr>
                <w:color w:val="000000" w:themeColor="text1"/>
                <w:sz w:val="24"/>
              </w:rPr>
            </w:pPr>
            <w:r>
              <w:rPr>
                <w:rFonts w:hint="eastAsia"/>
                <w:color w:val="000000" w:themeColor="text1"/>
                <w:sz w:val="24"/>
              </w:rPr>
              <w:t>委托</w:t>
            </w:r>
            <w:r>
              <w:rPr>
                <w:rFonts w:hint="eastAsia" w:ascii="宋体" w:hAnsi="宋体" w:cs="宋体"/>
                <w:color w:val="000000" w:themeColor="text1"/>
                <w:sz w:val="24"/>
              </w:rPr>
              <w:t>内蒙古鲲福检测技术有限公司</w:t>
            </w:r>
            <w:r>
              <w:rPr>
                <w:rFonts w:hint="eastAsia"/>
                <w:color w:val="000000" w:themeColor="text1"/>
                <w:sz w:val="24"/>
              </w:rPr>
              <w:t>监测完成。</w:t>
            </w:r>
          </w:p>
          <w:p w14:paraId="247BF4D1">
            <w:pPr>
              <w:spacing w:line="480" w:lineRule="exact"/>
              <w:ind w:firstLine="480"/>
              <w:rPr>
                <w:color w:val="000000" w:themeColor="text1"/>
                <w:sz w:val="24"/>
              </w:rPr>
            </w:pPr>
            <w:r>
              <w:rPr>
                <w:rFonts w:hint="eastAsia"/>
                <w:bCs/>
                <w:color w:val="000000" w:themeColor="text1"/>
                <w:kern w:val="0"/>
                <w:sz w:val="24"/>
              </w:rPr>
              <w:t>（5）</w:t>
            </w:r>
            <w:r>
              <w:rPr>
                <w:color w:val="000000" w:themeColor="text1"/>
                <w:sz w:val="24"/>
              </w:rPr>
              <w:t>监测结果</w:t>
            </w:r>
          </w:p>
          <w:p w14:paraId="10B967BD">
            <w:pPr>
              <w:spacing w:line="480" w:lineRule="exact"/>
              <w:ind w:firstLine="480" w:firstLineChars="200"/>
              <w:rPr>
                <w:color w:val="000000" w:themeColor="text1"/>
                <w:sz w:val="24"/>
              </w:rPr>
            </w:pPr>
            <w:r>
              <w:rPr>
                <w:color w:val="000000" w:themeColor="text1"/>
                <w:sz w:val="24"/>
              </w:rPr>
              <w:t>监测</w:t>
            </w:r>
            <w:r>
              <w:rPr>
                <w:rFonts w:hint="eastAsia"/>
                <w:color w:val="000000" w:themeColor="text1"/>
                <w:sz w:val="24"/>
              </w:rPr>
              <w:t>结果见下表</w:t>
            </w:r>
            <w:r>
              <w:rPr>
                <w:color w:val="000000" w:themeColor="text1"/>
                <w:sz w:val="24"/>
              </w:rPr>
              <w:t>。</w:t>
            </w:r>
            <w:r>
              <w:rPr>
                <w:rFonts w:hint="eastAsia"/>
                <w:color w:val="000000" w:themeColor="text1"/>
                <w:sz w:val="24"/>
              </w:rPr>
              <w:t>监测报告见附件3。</w:t>
            </w:r>
            <w:r>
              <w:rPr>
                <w:color w:val="000000" w:themeColor="text1"/>
                <w:sz w:val="24"/>
              </w:rPr>
              <w:t xml:space="preserve"> </w:t>
            </w:r>
          </w:p>
          <w:p w14:paraId="167D3C73">
            <w:pPr>
              <w:spacing w:line="480" w:lineRule="exact"/>
              <w:ind w:firstLine="420"/>
              <w:jc w:val="center"/>
              <w:rPr>
                <w:rFonts w:hAnsi="宋体"/>
                <w:b/>
                <w:color w:val="000000" w:themeColor="text1"/>
                <w:sz w:val="24"/>
              </w:rPr>
            </w:pPr>
            <w:r>
              <w:rPr>
                <w:rFonts w:hAnsi="宋体"/>
                <w:b/>
                <w:color w:val="000000" w:themeColor="text1"/>
                <w:sz w:val="24"/>
              </w:rPr>
              <w:t>表</w:t>
            </w:r>
            <w:r>
              <w:rPr>
                <w:rFonts w:hint="eastAsia" w:hAnsi="宋体"/>
                <w:b/>
                <w:color w:val="000000" w:themeColor="text1"/>
                <w:sz w:val="24"/>
              </w:rPr>
              <w:t>9</w:t>
            </w:r>
            <w:r>
              <w:rPr>
                <w:rFonts w:hAnsi="宋体"/>
                <w:b/>
                <w:color w:val="000000" w:themeColor="text1"/>
                <w:sz w:val="24"/>
              </w:rPr>
              <w:t xml:space="preserve"> 声环境质量现状监测结果单位：dB（A）</w:t>
            </w:r>
          </w:p>
          <w:tbl>
            <w:tblPr>
              <w:tblStyle w:val="28"/>
              <w:tblW w:w="0" w:type="auto"/>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15"/>
              <w:gridCol w:w="4111"/>
              <w:gridCol w:w="850"/>
              <w:gridCol w:w="992"/>
              <w:gridCol w:w="851"/>
              <w:gridCol w:w="718"/>
            </w:tblGrid>
            <w:tr w14:paraId="41F48CE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23" w:hRule="atLeast"/>
                <w:jc w:val="center"/>
              </w:trPr>
              <w:tc>
                <w:tcPr>
                  <w:tcW w:w="715" w:type="dxa"/>
                  <w:vMerge w:val="restart"/>
                  <w:vAlign w:val="center"/>
                </w:tcPr>
                <w:p w14:paraId="616C419F">
                  <w:pPr>
                    <w:spacing w:line="360" w:lineRule="exact"/>
                    <w:jc w:val="center"/>
                    <w:rPr>
                      <w:rFonts w:eastAsia="Times New Roman"/>
                      <w:color w:val="000000" w:themeColor="text1"/>
                    </w:rPr>
                  </w:pPr>
                  <w:r>
                    <w:rPr>
                      <w:rFonts w:eastAsia="Times New Roman"/>
                      <w:color w:val="000000" w:themeColor="text1"/>
                    </w:rPr>
                    <w:t>编号</w:t>
                  </w:r>
                </w:p>
              </w:tc>
              <w:tc>
                <w:tcPr>
                  <w:tcW w:w="4111" w:type="dxa"/>
                  <w:vMerge w:val="restart"/>
                  <w:vAlign w:val="center"/>
                </w:tcPr>
                <w:p w14:paraId="786E1F62">
                  <w:pPr>
                    <w:spacing w:line="360" w:lineRule="exact"/>
                    <w:jc w:val="center"/>
                    <w:rPr>
                      <w:rFonts w:eastAsia="Times New Roman"/>
                      <w:color w:val="000000" w:themeColor="text1"/>
                    </w:rPr>
                  </w:pPr>
                  <w:r>
                    <w:rPr>
                      <w:rFonts w:eastAsia="Times New Roman"/>
                      <w:color w:val="000000" w:themeColor="text1"/>
                    </w:rPr>
                    <w:t>监测位置</w:t>
                  </w:r>
                </w:p>
              </w:tc>
              <w:tc>
                <w:tcPr>
                  <w:tcW w:w="1842" w:type="dxa"/>
                  <w:gridSpan w:val="2"/>
                  <w:tcBorders>
                    <w:right w:val="single" w:color="auto" w:sz="4" w:space="0"/>
                  </w:tcBorders>
                  <w:vAlign w:val="center"/>
                </w:tcPr>
                <w:p w14:paraId="6B997483">
                  <w:pPr>
                    <w:spacing w:line="360" w:lineRule="exact"/>
                    <w:jc w:val="center"/>
                    <w:rPr>
                      <w:rFonts w:eastAsia="Times New Roman"/>
                      <w:color w:val="000000" w:themeColor="text1"/>
                    </w:rPr>
                  </w:pPr>
                  <w:r>
                    <w:rPr>
                      <w:rFonts w:hint="eastAsia" w:hAnsi="宋体"/>
                      <w:color w:val="000000" w:themeColor="text1"/>
                    </w:rPr>
                    <w:t>2023年12</w:t>
                  </w:r>
                  <w:r>
                    <w:rPr>
                      <w:rFonts w:hint="eastAsia" w:ascii="宋体" w:hAnsi="宋体" w:cs="宋体"/>
                      <w:color w:val="000000" w:themeColor="text1"/>
                    </w:rPr>
                    <w:t>月</w:t>
                  </w:r>
                  <w:r>
                    <w:rPr>
                      <w:rFonts w:hint="eastAsia" w:hAnsi="宋体"/>
                      <w:color w:val="000000" w:themeColor="text1"/>
                    </w:rPr>
                    <w:t>5</w:t>
                  </w:r>
                  <w:r>
                    <w:rPr>
                      <w:rFonts w:hint="eastAsia" w:ascii="宋体" w:hAnsi="宋体" w:cs="宋体"/>
                      <w:color w:val="000000" w:themeColor="text1"/>
                    </w:rPr>
                    <w:t>日</w:t>
                  </w:r>
                </w:p>
              </w:tc>
              <w:tc>
                <w:tcPr>
                  <w:tcW w:w="1569" w:type="dxa"/>
                  <w:gridSpan w:val="2"/>
                  <w:tcBorders>
                    <w:left w:val="single" w:color="auto" w:sz="4" w:space="0"/>
                  </w:tcBorders>
                  <w:vAlign w:val="center"/>
                </w:tcPr>
                <w:p w14:paraId="2366EC9E">
                  <w:pPr>
                    <w:spacing w:line="360" w:lineRule="exact"/>
                    <w:jc w:val="center"/>
                    <w:rPr>
                      <w:rFonts w:hAnsi="宋体"/>
                      <w:color w:val="000000" w:themeColor="text1"/>
                    </w:rPr>
                  </w:pPr>
                  <w:r>
                    <w:rPr>
                      <w:rFonts w:hint="eastAsia" w:hAnsi="宋体"/>
                      <w:color w:val="000000" w:themeColor="text1"/>
                    </w:rPr>
                    <w:t>执行标准</w:t>
                  </w:r>
                </w:p>
              </w:tc>
            </w:tr>
            <w:tr w14:paraId="20422BA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715" w:type="dxa"/>
                  <w:vMerge w:val="continue"/>
                  <w:vAlign w:val="center"/>
                </w:tcPr>
                <w:p w14:paraId="6E89DB53">
                  <w:pPr>
                    <w:spacing w:line="360" w:lineRule="exact"/>
                    <w:rPr>
                      <w:color w:val="000000" w:themeColor="text1"/>
                    </w:rPr>
                  </w:pPr>
                </w:p>
              </w:tc>
              <w:tc>
                <w:tcPr>
                  <w:tcW w:w="4111" w:type="dxa"/>
                  <w:vMerge w:val="continue"/>
                  <w:vAlign w:val="center"/>
                </w:tcPr>
                <w:p w14:paraId="6D33E079">
                  <w:pPr>
                    <w:spacing w:line="360" w:lineRule="exact"/>
                    <w:rPr>
                      <w:color w:val="000000" w:themeColor="text1"/>
                    </w:rPr>
                  </w:pPr>
                </w:p>
              </w:tc>
              <w:tc>
                <w:tcPr>
                  <w:tcW w:w="850" w:type="dxa"/>
                  <w:vAlign w:val="center"/>
                </w:tcPr>
                <w:p w14:paraId="649D4BAB">
                  <w:pPr>
                    <w:spacing w:line="360" w:lineRule="exact"/>
                    <w:jc w:val="center"/>
                    <w:rPr>
                      <w:rFonts w:eastAsia="Times New Roman"/>
                      <w:color w:val="000000" w:themeColor="text1"/>
                    </w:rPr>
                  </w:pPr>
                  <w:r>
                    <w:rPr>
                      <w:rFonts w:eastAsia="Times New Roman"/>
                      <w:color w:val="000000" w:themeColor="text1"/>
                    </w:rPr>
                    <w:t>昼间</w:t>
                  </w:r>
                </w:p>
              </w:tc>
              <w:tc>
                <w:tcPr>
                  <w:tcW w:w="992" w:type="dxa"/>
                  <w:tcBorders>
                    <w:right w:val="single" w:color="auto" w:sz="4" w:space="0"/>
                  </w:tcBorders>
                  <w:vAlign w:val="center"/>
                </w:tcPr>
                <w:p w14:paraId="2F3B5491">
                  <w:pPr>
                    <w:spacing w:line="360" w:lineRule="exact"/>
                    <w:jc w:val="center"/>
                    <w:rPr>
                      <w:rFonts w:eastAsia="Times New Roman"/>
                      <w:color w:val="000000" w:themeColor="text1"/>
                    </w:rPr>
                  </w:pPr>
                  <w:r>
                    <w:rPr>
                      <w:rFonts w:eastAsia="Times New Roman"/>
                      <w:color w:val="000000" w:themeColor="text1"/>
                    </w:rPr>
                    <w:t>夜间</w:t>
                  </w:r>
                </w:p>
              </w:tc>
              <w:tc>
                <w:tcPr>
                  <w:tcW w:w="851" w:type="dxa"/>
                  <w:tcBorders>
                    <w:left w:val="single" w:color="auto" w:sz="4" w:space="0"/>
                    <w:right w:val="single" w:color="auto" w:sz="4" w:space="0"/>
                  </w:tcBorders>
                  <w:vAlign w:val="center"/>
                </w:tcPr>
                <w:p w14:paraId="0C35C9D7">
                  <w:pPr>
                    <w:spacing w:line="360" w:lineRule="exact"/>
                    <w:jc w:val="center"/>
                    <w:rPr>
                      <w:rFonts w:eastAsia="Times New Roman"/>
                      <w:color w:val="000000" w:themeColor="text1"/>
                    </w:rPr>
                  </w:pPr>
                  <w:r>
                    <w:rPr>
                      <w:rFonts w:eastAsia="Times New Roman"/>
                      <w:color w:val="000000" w:themeColor="text1"/>
                    </w:rPr>
                    <w:t>昼间</w:t>
                  </w:r>
                </w:p>
              </w:tc>
              <w:tc>
                <w:tcPr>
                  <w:tcW w:w="718" w:type="dxa"/>
                  <w:tcBorders>
                    <w:left w:val="single" w:color="auto" w:sz="4" w:space="0"/>
                  </w:tcBorders>
                  <w:vAlign w:val="center"/>
                </w:tcPr>
                <w:p w14:paraId="4D7AC7A1">
                  <w:pPr>
                    <w:spacing w:line="360" w:lineRule="exact"/>
                    <w:jc w:val="center"/>
                    <w:rPr>
                      <w:rFonts w:eastAsia="Times New Roman"/>
                      <w:color w:val="000000" w:themeColor="text1"/>
                    </w:rPr>
                  </w:pPr>
                  <w:r>
                    <w:rPr>
                      <w:rFonts w:eastAsia="Times New Roman"/>
                      <w:color w:val="000000" w:themeColor="text1"/>
                    </w:rPr>
                    <w:t>夜间</w:t>
                  </w:r>
                </w:p>
              </w:tc>
            </w:tr>
            <w:tr w14:paraId="3A6FCB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21" w:hRule="atLeast"/>
                <w:jc w:val="center"/>
              </w:trPr>
              <w:tc>
                <w:tcPr>
                  <w:tcW w:w="715" w:type="dxa"/>
                  <w:vAlign w:val="center"/>
                </w:tcPr>
                <w:p w14:paraId="5A8B1210">
                  <w:pPr>
                    <w:spacing w:line="360" w:lineRule="exact"/>
                    <w:jc w:val="center"/>
                    <w:rPr>
                      <w:rFonts w:eastAsia="Times New Roman"/>
                      <w:color w:val="000000" w:themeColor="text1"/>
                    </w:rPr>
                  </w:pPr>
                  <w:r>
                    <w:rPr>
                      <w:rFonts w:eastAsia="Times New Roman"/>
                      <w:color w:val="000000" w:themeColor="text1"/>
                    </w:rPr>
                    <w:t>1#</w:t>
                  </w:r>
                </w:p>
              </w:tc>
              <w:tc>
                <w:tcPr>
                  <w:tcW w:w="4111" w:type="dxa"/>
                  <w:vAlign w:val="center"/>
                </w:tcPr>
                <w:p w14:paraId="4DA7B979">
                  <w:pPr>
                    <w:spacing w:line="360" w:lineRule="exact"/>
                    <w:jc w:val="center"/>
                    <w:rPr>
                      <w:rFonts w:eastAsia="Times New Roman"/>
                      <w:color w:val="000000" w:themeColor="text1"/>
                    </w:rPr>
                  </w:pPr>
                  <w:r>
                    <w:rPr>
                      <w:rFonts w:hint="eastAsia" w:hAnsi="宋体"/>
                      <w:color w:val="000000" w:themeColor="text1"/>
                    </w:rPr>
                    <w:t>厂界东侧1m处</w:t>
                  </w:r>
                </w:p>
              </w:tc>
              <w:tc>
                <w:tcPr>
                  <w:tcW w:w="850" w:type="dxa"/>
                  <w:vAlign w:val="center"/>
                </w:tcPr>
                <w:p w14:paraId="4C974E9A">
                  <w:pPr>
                    <w:spacing w:line="360" w:lineRule="exact"/>
                    <w:jc w:val="center"/>
                    <w:rPr>
                      <w:color w:val="000000" w:themeColor="text1"/>
                    </w:rPr>
                  </w:pPr>
                  <w:r>
                    <w:rPr>
                      <w:rFonts w:hint="eastAsia" w:hAnsi="宋体"/>
                      <w:color w:val="000000" w:themeColor="text1"/>
                    </w:rPr>
                    <w:t>56</w:t>
                  </w:r>
                </w:p>
              </w:tc>
              <w:tc>
                <w:tcPr>
                  <w:tcW w:w="992" w:type="dxa"/>
                  <w:tcBorders>
                    <w:right w:val="single" w:color="auto" w:sz="4" w:space="0"/>
                  </w:tcBorders>
                  <w:vAlign w:val="center"/>
                </w:tcPr>
                <w:p w14:paraId="1570B4E2">
                  <w:pPr>
                    <w:spacing w:line="360" w:lineRule="exact"/>
                    <w:jc w:val="center"/>
                    <w:rPr>
                      <w:color w:val="000000" w:themeColor="text1"/>
                    </w:rPr>
                  </w:pPr>
                  <w:r>
                    <w:rPr>
                      <w:rFonts w:hint="eastAsia" w:hAnsi="宋体"/>
                      <w:color w:val="000000" w:themeColor="text1"/>
                    </w:rPr>
                    <w:t>43</w:t>
                  </w:r>
                </w:p>
              </w:tc>
              <w:tc>
                <w:tcPr>
                  <w:tcW w:w="851" w:type="dxa"/>
                  <w:tcBorders>
                    <w:left w:val="single" w:color="auto" w:sz="4" w:space="0"/>
                    <w:right w:val="single" w:color="auto" w:sz="4" w:space="0"/>
                  </w:tcBorders>
                  <w:vAlign w:val="center"/>
                </w:tcPr>
                <w:p w14:paraId="1DB63C11">
                  <w:pPr>
                    <w:spacing w:line="360" w:lineRule="exact"/>
                    <w:jc w:val="center"/>
                    <w:rPr>
                      <w:rFonts w:hAnsi="宋体"/>
                      <w:color w:val="000000" w:themeColor="text1"/>
                    </w:rPr>
                  </w:pPr>
                  <w:r>
                    <w:rPr>
                      <w:rFonts w:hint="eastAsia" w:hAnsi="宋体"/>
                      <w:color w:val="000000" w:themeColor="text1"/>
                    </w:rPr>
                    <w:t>60</w:t>
                  </w:r>
                </w:p>
              </w:tc>
              <w:tc>
                <w:tcPr>
                  <w:tcW w:w="718" w:type="dxa"/>
                  <w:tcBorders>
                    <w:left w:val="single" w:color="auto" w:sz="4" w:space="0"/>
                  </w:tcBorders>
                  <w:vAlign w:val="center"/>
                </w:tcPr>
                <w:p w14:paraId="56246248">
                  <w:pPr>
                    <w:spacing w:line="360" w:lineRule="exact"/>
                    <w:jc w:val="center"/>
                    <w:rPr>
                      <w:rFonts w:hAnsi="宋体"/>
                      <w:color w:val="000000" w:themeColor="text1"/>
                    </w:rPr>
                  </w:pPr>
                  <w:r>
                    <w:rPr>
                      <w:rFonts w:hint="eastAsia" w:hAnsi="宋体"/>
                      <w:color w:val="000000" w:themeColor="text1"/>
                    </w:rPr>
                    <w:t>50</w:t>
                  </w:r>
                </w:p>
              </w:tc>
            </w:tr>
            <w:tr w14:paraId="072AE84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15" w:type="dxa"/>
                  <w:vAlign w:val="center"/>
                </w:tcPr>
                <w:p w14:paraId="4B93B94E">
                  <w:pPr>
                    <w:spacing w:line="360" w:lineRule="exact"/>
                    <w:jc w:val="center"/>
                    <w:rPr>
                      <w:rFonts w:eastAsia="Times New Roman"/>
                      <w:color w:val="000000" w:themeColor="text1"/>
                    </w:rPr>
                  </w:pPr>
                  <w:r>
                    <w:rPr>
                      <w:rFonts w:eastAsia="Times New Roman"/>
                      <w:color w:val="000000" w:themeColor="text1"/>
                    </w:rPr>
                    <w:t>2#</w:t>
                  </w:r>
                </w:p>
              </w:tc>
              <w:tc>
                <w:tcPr>
                  <w:tcW w:w="4111" w:type="dxa"/>
                  <w:vAlign w:val="center"/>
                </w:tcPr>
                <w:p w14:paraId="442C3207">
                  <w:pPr>
                    <w:spacing w:line="360" w:lineRule="exact"/>
                    <w:jc w:val="center"/>
                    <w:rPr>
                      <w:rFonts w:eastAsia="Times New Roman"/>
                      <w:color w:val="000000" w:themeColor="text1"/>
                    </w:rPr>
                  </w:pPr>
                  <w:r>
                    <w:rPr>
                      <w:rFonts w:hint="eastAsia" w:hAnsi="宋体"/>
                      <w:color w:val="000000" w:themeColor="text1"/>
                    </w:rPr>
                    <w:t>厂界南侧1m处</w:t>
                  </w:r>
                </w:p>
              </w:tc>
              <w:tc>
                <w:tcPr>
                  <w:tcW w:w="850" w:type="dxa"/>
                  <w:vAlign w:val="center"/>
                </w:tcPr>
                <w:p w14:paraId="79B09983">
                  <w:pPr>
                    <w:spacing w:line="360" w:lineRule="exact"/>
                    <w:jc w:val="center"/>
                    <w:rPr>
                      <w:rFonts w:eastAsia="Times New Roman"/>
                      <w:color w:val="000000" w:themeColor="text1"/>
                    </w:rPr>
                  </w:pPr>
                  <w:r>
                    <w:rPr>
                      <w:rFonts w:hint="eastAsia"/>
                      <w:color w:val="000000" w:themeColor="text1"/>
                      <w:sz w:val="22"/>
                      <w:szCs w:val="22"/>
                    </w:rPr>
                    <w:t>58</w:t>
                  </w:r>
                </w:p>
              </w:tc>
              <w:tc>
                <w:tcPr>
                  <w:tcW w:w="992" w:type="dxa"/>
                  <w:tcBorders>
                    <w:right w:val="single" w:color="auto" w:sz="4" w:space="0"/>
                  </w:tcBorders>
                  <w:vAlign w:val="center"/>
                </w:tcPr>
                <w:p w14:paraId="3FD4213F">
                  <w:pPr>
                    <w:spacing w:line="360" w:lineRule="exact"/>
                    <w:jc w:val="center"/>
                    <w:rPr>
                      <w:rFonts w:eastAsia="Times New Roman"/>
                      <w:color w:val="000000" w:themeColor="text1"/>
                    </w:rPr>
                  </w:pPr>
                  <w:r>
                    <w:rPr>
                      <w:rFonts w:hint="eastAsia"/>
                      <w:color w:val="000000" w:themeColor="text1"/>
                      <w:sz w:val="22"/>
                      <w:szCs w:val="22"/>
                    </w:rPr>
                    <w:t>45</w:t>
                  </w:r>
                </w:p>
              </w:tc>
              <w:tc>
                <w:tcPr>
                  <w:tcW w:w="851" w:type="dxa"/>
                  <w:tcBorders>
                    <w:left w:val="single" w:color="auto" w:sz="4" w:space="0"/>
                    <w:right w:val="single" w:color="auto" w:sz="4" w:space="0"/>
                  </w:tcBorders>
                  <w:vAlign w:val="center"/>
                </w:tcPr>
                <w:p w14:paraId="13D05636">
                  <w:pPr>
                    <w:spacing w:line="360" w:lineRule="exact"/>
                    <w:jc w:val="center"/>
                    <w:rPr>
                      <w:rFonts w:hAnsi="宋体"/>
                      <w:color w:val="000000" w:themeColor="text1"/>
                    </w:rPr>
                  </w:pPr>
                  <w:r>
                    <w:rPr>
                      <w:rFonts w:hint="eastAsia" w:hAnsi="宋体"/>
                      <w:color w:val="000000" w:themeColor="text1"/>
                    </w:rPr>
                    <w:t>70</w:t>
                  </w:r>
                </w:p>
              </w:tc>
              <w:tc>
                <w:tcPr>
                  <w:tcW w:w="718" w:type="dxa"/>
                  <w:tcBorders>
                    <w:left w:val="single" w:color="auto" w:sz="4" w:space="0"/>
                  </w:tcBorders>
                  <w:vAlign w:val="center"/>
                </w:tcPr>
                <w:p w14:paraId="2AEEE9DF">
                  <w:pPr>
                    <w:spacing w:line="360" w:lineRule="exact"/>
                    <w:jc w:val="center"/>
                    <w:rPr>
                      <w:rFonts w:hAnsi="宋体"/>
                      <w:color w:val="000000" w:themeColor="text1"/>
                    </w:rPr>
                  </w:pPr>
                  <w:r>
                    <w:rPr>
                      <w:rFonts w:hint="eastAsia" w:hAnsi="宋体"/>
                      <w:color w:val="000000" w:themeColor="text1"/>
                    </w:rPr>
                    <w:t>55</w:t>
                  </w:r>
                </w:p>
              </w:tc>
            </w:tr>
            <w:tr w14:paraId="65738A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715" w:type="dxa"/>
                  <w:vAlign w:val="center"/>
                </w:tcPr>
                <w:p w14:paraId="1B0C564F">
                  <w:pPr>
                    <w:spacing w:line="360" w:lineRule="exact"/>
                    <w:jc w:val="center"/>
                    <w:rPr>
                      <w:rFonts w:eastAsia="Times New Roman"/>
                      <w:color w:val="000000" w:themeColor="text1"/>
                    </w:rPr>
                  </w:pPr>
                  <w:r>
                    <w:rPr>
                      <w:rFonts w:eastAsia="Times New Roman"/>
                      <w:color w:val="000000" w:themeColor="text1"/>
                    </w:rPr>
                    <w:t>3#</w:t>
                  </w:r>
                </w:p>
              </w:tc>
              <w:tc>
                <w:tcPr>
                  <w:tcW w:w="4111" w:type="dxa"/>
                  <w:vAlign w:val="center"/>
                </w:tcPr>
                <w:p w14:paraId="46C092C1">
                  <w:pPr>
                    <w:spacing w:line="360" w:lineRule="exact"/>
                    <w:jc w:val="center"/>
                    <w:rPr>
                      <w:rFonts w:eastAsia="Times New Roman"/>
                      <w:color w:val="000000" w:themeColor="text1"/>
                    </w:rPr>
                  </w:pPr>
                  <w:r>
                    <w:rPr>
                      <w:rFonts w:hint="eastAsia" w:hAnsi="宋体"/>
                      <w:color w:val="000000" w:themeColor="text1"/>
                    </w:rPr>
                    <w:t>厂界西侧1m处</w:t>
                  </w:r>
                </w:p>
              </w:tc>
              <w:tc>
                <w:tcPr>
                  <w:tcW w:w="850" w:type="dxa"/>
                  <w:vAlign w:val="center"/>
                </w:tcPr>
                <w:p w14:paraId="13F43C1B">
                  <w:pPr>
                    <w:spacing w:line="360" w:lineRule="exact"/>
                    <w:jc w:val="center"/>
                    <w:rPr>
                      <w:rFonts w:eastAsia="Times New Roman"/>
                      <w:color w:val="000000" w:themeColor="text1"/>
                    </w:rPr>
                  </w:pPr>
                  <w:r>
                    <w:rPr>
                      <w:rFonts w:hint="eastAsia"/>
                      <w:color w:val="000000" w:themeColor="text1"/>
                      <w:sz w:val="22"/>
                      <w:szCs w:val="22"/>
                    </w:rPr>
                    <w:t>45</w:t>
                  </w:r>
                </w:p>
              </w:tc>
              <w:tc>
                <w:tcPr>
                  <w:tcW w:w="992" w:type="dxa"/>
                  <w:tcBorders>
                    <w:right w:val="single" w:color="auto" w:sz="4" w:space="0"/>
                  </w:tcBorders>
                  <w:vAlign w:val="center"/>
                </w:tcPr>
                <w:p w14:paraId="2070737B">
                  <w:pPr>
                    <w:spacing w:line="360" w:lineRule="exact"/>
                    <w:jc w:val="center"/>
                    <w:rPr>
                      <w:rFonts w:eastAsia="Times New Roman"/>
                      <w:color w:val="000000" w:themeColor="text1"/>
                    </w:rPr>
                  </w:pPr>
                  <w:r>
                    <w:rPr>
                      <w:rFonts w:hint="eastAsia"/>
                      <w:color w:val="000000" w:themeColor="text1"/>
                      <w:sz w:val="22"/>
                      <w:szCs w:val="22"/>
                    </w:rPr>
                    <w:t>40</w:t>
                  </w:r>
                </w:p>
              </w:tc>
              <w:tc>
                <w:tcPr>
                  <w:tcW w:w="851" w:type="dxa"/>
                  <w:tcBorders>
                    <w:left w:val="single" w:color="auto" w:sz="4" w:space="0"/>
                    <w:right w:val="single" w:color="auto" w:sz="4" w:space="0"/>
                  </w:tcBorders>
                  <w:vAlign w:val="center"/>
                </w:tcPr>
                <w:p w14:paraId="43433D17">
                  <w:pPr>
                    <w:spacing w:line="360" w:lineRule="exact"/>
                    <w:jc w:val="center"/>
                    <w:rPr>
                      <w:rFonts w:hAnsi="宋体"/>
                      <w:color w:val="000000" w:themeColor="text1"/>
                    </w:rPr>
                  </w:pPr>
                  <w:r>
                    <w:rPr>
                      <w:rFonts w:hint="eastAsia" w:hAnsi="宋体"/>
                      <w:color w:val="000000" w:themeColor="text1"/>
                    </w:rPr>
                    <w:t>60</w:t>
                  </w:r>
                </w:p>
              </w:tc>
              <w:tc>
                <w:tcPr>
                  <w:tcW w:w="718" w:type="dxa"/>
                  <w:tcBorders>
                    <w:left w:val="single" w:color="auto" w:sz="4" w:space="0"/>
                  </w:tcBorders>
                  <w:vAlign w:val="center"/>
                </w:tcPr>
                <w:p w14:paraId="125D2AF8">
                  <w:pPr>
                    <w:spacing w:line="360" w:lineRule="exact"/>
                    <w:jc w:val="center"/>
                    <w:rPr>
                      <w:rFonts w:hAnsi="宋体"/>
                      <w:color w:val="000000" w:themeColor="text1"/>
                    </w:rPr>
                  </w:pPr>
                  <w:r>
                    <w:rPr>
                      <w:rFonts w:hint="eastAsia" w:hAnsi="宋体"/>
                      <w:color w:val="000000" w:themeColor="text1"/>
                    </w:rPr>
                    <w:t>50</w:t>
                  </w:r>
                </w:p>
              </w:tc>
            </w:tr>
            <w:tr w14:paraId="3E6BB19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1" w:hRule="atLeast"/>
                <w:jc w:val="center"/>
              </w:trPr>
              <w:tc>
                <w:tcPr>
                  <w:tcW w:w="715" w:type="dxa"/>
                  <w:vAlign w:val="center"/>
                </w:tcPr>
                <w:p w14:paraId="5F86C5B7">
                  <w:pPr>
                    <w:spacing w:line="360" w:lineRule="exact"/>
                    <w:jc w:val="center"/>
                    <w:rPr>
                      <w:rFonts w:eastAsia="Times New Roman"/>
                      <w:color w:val="000000" w:themeColor="text1"/>
                    </w:rPr>
                  </w:pPr>
                  <w:r>
                    <w:rPr>
                      <w:rFonts w:eastAsia="Times New Roman"/>
                      <w:color w:val="000000" w:themeColor="text1"/>
                    </w:rPr>
                    <w:t>4#</w:t>
                  </w:r>
                </w:p>
              </w:tc>
              <w:tc>
                <w:tcPr>
                  <w:tcW w:w="4111" w:type="dxa"/>
                  <w:vAlign w:val="center"/>
                </w:tcPr>
                <w:p w14:paraId="25CDC594">
                  <w:pPr>
                    <w:spacing w:line="360" w:lineRule="exact"/>
                    <w:jc w:val="center"/>
                    <w:rPr>
                      <w:rFonts w:eastAsia="Times New Roman"/>
                      <w:color w:val="000000" w:themeColor="text1"/>
                    </w:rPr>
                  </w:pPr>
                  <w:r>
                    <w:rPr>
                      <w:rFonts w:hint="eastAsia" w:hAnsi="宋体"/>
                      <w:color w:val="000000" w:themeColor="text1"/>
                    </w:rPr>
                    <w:t>厂界北侧1m处</w:t>
                  </w:r>
                </w:p>
              </w:tc>
              <w:tc>
                <w:tcPr>
                  <w:tcW w:w="850" w:type="dxa"/>
                  <w:vAlign w:val="center"/>
                </w:tcPr>
                <w:p w14:paraId="33726D59">
                  <w:pPr>
                    <w:spacing w:line="360" w:lineRule="exact"/>
                    <w:jc w:val="center"/>
                    <w:rPr>
                      <w:rFonts w:eastAsia="Times New Roman"/>
                      <w:color w:val="000000" w:themeColor="text1"/>
                    </w:rPr>
                  </w:pPr>
                  <w:r>
                    <w:rPr>
                      <w:rFonts w:hint="eastAsia"/>
                      <w:color w:val="000000" w:themeColor="text1"/>
                      <w:sz w:val="22"/>
                      <w:szCs w:val="22"/>
                    </w:rPr>
                    <w:t>48</w:t>
                  </w:r>
                </w:p>
              </w:tc>
              <w:tc>
                <w:tcPr>
                  <w:tcW w:w="992" w:type="dxa"/>
                  <w:tcBorders>
                    <w:right w:val="single" w:color="auto" w:sz="4" w:space="0"/>
                  </w:tcBorders>
                  <w:vAlign w:val="center"/>
                </w:tcPr>
                <w:p w14:paraId="108E64B5">
                  <w:pPr>
                    <w:spacing w:line="360" w:lineRule="exact"/>
                    <w:jc w:val="center"/>
                    <w:rPr>
                      <w:rFonts w:eastAsia="Times New Roman"/>
                      <w:color w:val="000000" w:themeColor="text1"/>
                    </w:rPr>
                  </w:pPr>
                  <w:r>
                    <w:rPr>
                      <w:rFonts w:hint="eastAsia"/>
                      <w:color w:val="000000" w:themeColor="text1"/>
                      <w:sz w:val="22"/>
                      <w:szCs w:val="22"/>
                    </w:rPr>
                    <w:t>40</w:t>
                  </w:r>
                </w:p>
              </w:tc>
              <w:tc>
                <w:tcPr>
                  <w:tcW w:w="851" w:type="dxa"/>
                  <w:tcBorders>
                    <w:left w:val="single" w:color="auto" w:sz="4" w:space="0"/>
                    <w:right w:val="single" w:color="auto" w:sz="4" w:space="0"/>
                  </w:tcBorders>
                  <w:vAlign w:val="center"/>
                </w:tcPr>
                <w:p w14:paraId="6CCC21D8">
                  <w:pPr>
                    <w:spacing w:line="360" w:lineRule="exact"/>
                    <w:jc w:val="center"/>
                    <w:rPr>
                      <w:rFonts w:hAnsi="宋体"/>
                      <w:color w:val="000000" w:themeColor="text1"/>
                    </w:rPr>
                  </w:pPr>
                  <w:r>
                    <w:rPr>
                      <w:rFonts w:hint="eastAsia" w:hAnsi="宋体"/>
                      <w:color w:val="000000" w:themeColor="text1"/>
                    </w:rPr>
                    <w:t>55</w:t>
                  </w:r>
                </w:p>
              </w:tc>
              <w:tc>
                <w:tcPr>
                  <w:tcW w:w="718" w:type="dxa"/>
                  <w:tcBorders>
                    <w:left w:val="single" w:color="auto" w:sz="4" w:space="0"/>
                  </w:tcBorders>
                  <w:vAlign w:val="center"/>
                </w:tcPr>
                <w:p w14:paraId="70D3DBB3">
                  <w:pPr>
                    <w:spacing w:line="360" w:lineRule="exact"/>
                    <w:jc w:val="center"/>
                    <w:rPr>
                      <w:rFonts w:hAnsi="宋体"/>
                      <w:color w:val="000000" w:themeColor="text1"/>
                    </w:rPr>
                  </w:pPr>
                  <w:r>
                    <w:rPr>
                      <w:rFonts w:hint="eastAsia" w:hAnsi="宋体"/>
                      <w:color w:val="000000" w:themeColor="text1"/>
                    </w:rPr>
                    <w:t>45</w:t>
                  </w:r>
                </w:p>
              </w:tc>
            </w:tr>
            <w:tr w14:paraId="2E81B3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1" w:hRule="atLeast"/>
                <w:jc w:val="center"/>
              </w:trPr>
              <w:tc>
                <w:tcPr>
                  <w:tcW w:w="715" w:type="dxa"/>
                  <w:vAlign w:val="center"/>
                </w:tcPr>
                <w:p w14:paraId="416199F7">
                  <w:pPr>
                    <w:spacing w:line="360" w:lineRule="exact"/>
                    <w:jc w:val="center"/>
                    <w:rPr>
                      <w:color w:val="000000" w:themeColor="text1"/>
                    </w:rPr>
                  </w:pPr>
                  <w:r>
                    <w:rPr>
                      <w:rFonts w:hint="eastAsia"/>
                      <w:color w:val="000000" w:themeColor="text1"/>
                    </w:rPr>
                    <w:t>5#</w:t>
                  </w:r>
                </w:p>
              </w:tc>
              <w:tc>
                <w:tcPr>
                  <w:tcW w:w="4111" w:type="dxa"/>
                  <w:vAlign w:val="center"/>
                </w:tcPr>
                <w:p w14:paraId="552AB4AC">
                  <w:pPr>
                    <w:spacing w:line="360" w:lineRule="exact"/>
                    <w:jc w:val="center"/>
                    <w:rPr>
                      <w:rFonts w:eastAsia="Times New Roman"/>
                      <w:color w:val="000000" w:themeColor="text1"/>
                    </w:rPr>
                  </w:pPr>
                  <w:r>
                    <w:rPr>
                      <w:rFonts w:hint="eastAsia" w:hAnsi="宋体"/>
                      <w:color w:val="000000" w:themeColor="text1"/>
                    </w:rPr>
                    <w:t>北侧敏</w:t>
                  </w:r>
                  <w:r>
                    <w:rPr>
                      <w:rFonts w:hint="eastAsia" w:hAnsi="宋体"/>
                      <w:color w:val="000000" w:themeColor="text1"/>
                      <w:szCs w:val="21"/>
                    </w:rPr>
                    <w:t>感点（</w:t>
                  </w:r>
                  <w:r>
                    <w:rPr>
                      <w:rFonts w:hint="eastAsia"/>
                      <w:color w:val="000000" w:themeColor="text1"/>
                      <w:kern w:val="0"/>
                      <w:szCs w:val="21"/>
                    </w:rPr>
                    <w:t>1户老旧平房居民</w:t>
                  </w:r>
                  <w:r>
                    <w:rPr>
                      <w:rFonts w:hint="eastAsia" w:hAnsi="宋体"/>
                      <w:color w:val="000000" w:themeColor="text1"/>
                      <w:szCs w:val="21"/>
                    </w:rPr>
                    <w:t>，距离40m）</w:t>
                  </w:r>
                </w:p>
              </w:tc>
              <w:tc>
                <w:tcPr>
                  <w:tcW w:w="850" w:type="dxa"/>
                  <w:vAlign w:val="center"/>
                </w:tcPr>
                <w:p w14:paraId="15E6A30E">
                  <w:pPr>
                    <w:spacing w:line="360" w:lineRule="exact"/>
                    <w:jc w:val="center"/>
                    <w:rPr>
                      <w:rFonts w:hAnsi="宋体"/>
                      <w:color w:val="000000" w:themeColor="text1"/>
                    </w:rPr>
                  </w:pPr>
                  <w:r>
                    <w:rPr>
                      <w:rFonts w:hint="eastAsia"/>
                      <w:color w:val="000000" w:themeColor="text1"/>
                      <w:sz w:val="22"/>
                      <w:szCs w:val="22"/>
                    </w:rPr>
                    <w:t>40</w:t>
                  </w:r>
                </w:p>
              </w:tc>
              <w:tc>
                <w:tcPr>
                  <w:tcW w:w="992" w:type="dxa"/>
                  <w:tcBorders>
                    <w:right w:val="single" w:color="auto" w:sz="4" w:space="0"/>
                  </w:tcBorders>
                  <w:vAlign w:val="center"/>
                </w:tcPr>
                <w:p w14:paraId="1FA1FFE0">
                  <w:pPr>
                    <w:spacing w:line="360" w:lineRule="exact"/>
                    <w:jc w:val="center"/>
                    <w:rPr>
                      <w:rFonts w:hAnsi="宋体"/>
                      <w:color w:val="000000" w:themeColor="text1"/>
                    </w:rPr>
                  </w:pPr>
                  <w:r>
                    <w:rPr>
                      <w:rFonts w:hint="eastAsia"/>
                      <w:color w:val="000000" w:themeColor="text1"/>
                      <w:sz w:val="22"/>
                      <w:szCs w:val="22"/>
                    </w:rPr>
                    <w:t>38</w:t>
                  </w:r>
                </w:p>
              </w:tc>
              <w:tc>
                <w:tcPr>
                  <w:tcW w:w="851" w:type="dxa"/>
                  <w:tcBorders>
                    <w:left w:val="single" w:color="auto" w:sz="4" w:space="0"/>
                    <w:right w:val="single" w:color="auto" w:sz="4" w:space="0"/>
                  </w:tcBorders>
                  <w:vAlign w:val="center"/>
                </w:tcPr>
                <w:p w14:paraId="1A330272">
                  <w:pPr>
                    <w:spacing w:line="360" w:lineRule="exact"/>
                    <w:jc w:val="center"/>
                    <w:rPr>
                      <w:rFonts w:hAnsi="宋体"/>
                      <w:color w:val="000000" w:themeColor="text1"/>
                    </w:rPr>
                  </w:pPr>
                  <w:r>
                    <w:rPr>
                      <w:rFonts w:hint="eastAsia" w:hAnsi="宋体"/>
                      <w:color w:val="000000" w:themeColor="text1"/>
                    </w:rPr>
                    <w:t>55</w:t>
                  </w:r>
                </w:p>
              </w:tc>
              <w:tc>
                <w:tcPr>
                  <w:tcW w:w="718" w:type="dxa"/>
                  <w:tcBorders>
                    <w:left w:val="single" w:color="auto" w:sz="4" w:space="0"/>
                  </w:tcBorders>
                  <w:vAlign w:val="center"/>
                </w:tcPr>
                <w:p w14:paraId="184A4F46">
                  <w:pPr>
                    <w:spacing w:line="360" w:lineRule="exact"/>
                    <w:jc w:val="center"/>
                    <w:rPr>
                      <w:rFonts w:hAnsi="宋体"/>
                      <w:color w:val="000000" w:themeColor="text1"/>
                    </w:rPr>
                  </w:pPr>
                  <w:r>
                    <w:rPr>
                      <w:rFonts w:hint="eastAsia" w:hAnsi="宋体"/>
                      <w:color w:val="000000" w:themeColor="text1"/>
                    </w:rPr>
                    <w:t>45</w:t>
                  </w:r>
                </w:p>
              </w:tc>
            </w:tr>
          </w:tbl>
          <w:p w14:paraId="582A80E9">
            <w:pPr>
              <w:tabs>
                <w:tab w:val="left" w:pos="1485"/>
                <w:tab w:val="center" w:pos="4113"/>
              </w:tabs>
              <w:spacing w:line="480" w:lineRule="exact"/>
              <w:ind w:firstLine="480" w:firstLineChars="200"/>
              <w:rPr>
                <w:color w:val="000000" w:themeColor="text1"/>
                <w:kern w:val="0"/>
                <w:sz w:val="24"/>
              </w:rPr>
            </w:pPr>
            <w:r>
              <w:rPr>
                <w:rFonts w:hint="eastAsia"/>
                <w:color w:val="000000" w:themeColor="text1"/>
                <w:kern w:val="0"/>
                <w:sz w:val="24"/>
              </w:rPr>
              <w:t>本项目位于</w:t>
            </w:r>
            <w:r>
              <w:rPr>
                <w:rFonts w:hint="eastAsia"/>
                <w:color w:val="000000" w:themeColor="text1"/>
                <w:sz w:val="24"/>
              </w:rPr>
              <w:t>锡林浩特市锡林大街15号，处于商住混杂区。</w:t>
            </w:r>
            <w:r>
              <w:rPr>
                <w:rFonts w:hint="eastAsia"/>
                <w:color w:val="000000" w:themeColor="text1"/>
                <w:kern w:val="0"/>
                <w:sz w:val="24"/>
              </w:rPr>
              <w:t>东侧10m处为商业楼，属于2类声功能区；南侧为锡林大街，</w:t>
            </w:r>
            <w:r>
              <w:rPr>
                <w:color w:val="000000" w:themeColor="text1"/>
                <w:kern w:val="0"/>
                <w:sz w:val="24"/>
              </w:rPr>
              <w:t>根据《锡林浩特市城区声环境功能区划分》中将交通干线边界线外一定距离内的区域划分为4类声环境功能区，当临街建筑高于三层楼房以上（含三层）时，将临街建筑面向交通干线一侧至交通干线边界线的区域定为4a类声环境功能区，本项目为</w:t>
            </w:r>
            <w:r>
              <w:rPr>
                <w:rFonts w:hint="eastAsia"/>
                <w:color w:val="000000" w:themeColor="text1"/>
                <w:kern w:val="0"/>
                <w:sz w:val="24"/>
              </w:rPr>
              <w:t>三</w:t>
            </w:r>
            <w:r>
              <w:rPr>
                <w:color w:val="000000" w:themeColor="text1"/>
                <w:kern w:val="0"/>
                <w:sz w:val="24"/>
              </w:rPr>
              <w:t>层建筑，</w:t>
            </w:r>
            <w:r>
              <w:rPr>
                <w:rFonts w:hint="eastAsia"/>
                <w:color w:val="000000" w:themeColor="text1"/>
                <w:kern w:val="0"/>
                <w:sz w:val="24"/>
              </w:rPr>
              <w:t>南侧属于</w:t>
            </w:r>
            <w:r>
              <w:rPr>
                <w:color w:val="000000" w:themeColor="text1"/>
                <w:kern w:val="0"/>
                <w:sz w:val="24"/>
              </w:rPr>
              <w:t>4a类声环境功能区</w:t>
            </w:r>
            <w:r>
              <w:rPr>
                <w:rFonts w:hint="eastAsia"/>
                <w:color w:val="000000" w:themeColor="text1"/>
                <w:kern w:val="0"/>
                <w:sz w:val="24"/>
              </w:rPr>
              <w:t>；西侧紧邻上岛咖啡商业楼，属于2类声功能区；北侧40m处有1户老旧平房居民，则北侧及居民敏感点属于1类声功能区。</w:t>
            </w:r>
          </w:p>
          <w:p w14:paraId="5BBD10D9">
            <w:pPr>
              <w:spacing w:line="480" w:lineRule="exact"/>
              <w:ind w:firstLine="482"/>
              <w:rPr>
                <w:color w:val="000000" w:themeColor="text1"/>
                <w:sz w:val="24"/>
              </w:rPr>
            </w:pPr>
            <w:r>
              <w:rPr>
                <w:rFonts w:hAnsi="宋体"/>
                <w:color w:val="000000" w:themeColor="text1"/>
                <w:sz w:val="24"/>
              </w:rPr>
              <w:t>由监测结果可以看出，项目厂界</w:t>
            </w:r>
            <w:r>
              <w:rPr>
                <w:rFonts w:hint="eastAsia" w:hAnsi="宋体"/>
                <w:color w:val="000000" w:themeColor="text1"/>
                <w:sz w:val="24"/>
              </w:rPr>
              <w:t>东、西侧</w:t>
            </w:r>
            <w:r>
              <w:rPr>
                <w:rFonts w:hAnsi="宋体"/>
                <w:color w:val="000000" w:themeColor="text1"/>
                <w:sz w:val="24"/>
              </w:rPr>
              <w:t>昼</w:t>
            </w:r>
            <w:r>
              <w:rPr>
                <w:rFonts w:hint="eastAsia" w:hAnsi="宋体"/>
                <w:color w:val="000000" w:themeColor="text1"/>
                <w:sz w:val="24"/>
              </w:rPr>
              <w:t>、夜</w:t>
            </w:r>
            <w:r>
              <w:rPr>
                <w:rFonts w:hAnsi="宋体"/>
                <w:color w:val="000000" w:themeColor="text1"/>
                <w:sz w:val="24"/>
              </w:rPr>
              <w:t>间噪声监测值均低于《声环境质量标准》（</w:t>
            </w:r>
            <w:r>
              <w:rPr>
                <w:color w:val="000000" w:themeColor="text1"/>
                <w:sz w:val="24"/>
              </w:rPr>
              <w:t>GB3096-2008</w:t>
            </w:r>
            <w:r>
              <w:rPr>
                <w:rFonts w:hAnsi="宋体"/>
                <w:color w:val="000000" w:themeColor="text1"/>
                <w:sz w:val="24"/>
              </w:rPr>
              <w:t>）</w:t>
            </w:r>
            <w:r>
              <w:rPr>
                <w:color w:val="000000" w:themeColor="text1"/>
                <w:sz w:val="24"/>
              </w:rPr>
              <w:t>2</w:t>
            </w:r>
            <w:r>
              <w:rPr>
                <w:rFonts w:hAnsi="宋体"/>
                <w:color w:val="000000" w:themeColor="text1"/>
                <w:sz w:val="24"/>
              </w:rPr>
              <w:t>类限值，</w:t>
            </w:r>
            <w:r>
              <w:rPr>
                <w:rFonts w:hint="eastAsia" w:hAnsi="宋体"/>
                <w:color w:val="000000" w:themeColor="text1"/>
                <w:sz w:val="24"/>
              </w:rPr>
              <w:t>厂界南侧</w:t>
            </w:r>
            <w:r>
              <w:rPr>
                <w:rFonts w:hAnsi="宋体"/>
                <w:color w:val="000000" w:themeColor="text1"/>
                <w:sz w:val="24"/>
              </w:rPr>
              <w:t>昼</w:t>
            </w:r>
            <w:r>
              <w:rPr>
                <w:rFonts w:hint="eastAsia" w:hAnsi="宋体"/>
                <w:color w:val="000000" w:themeColor="text1"/>
                <w:sz w:val="24"/>
              </w:rPr>
              <w:t>、夜</w:t>
            </w:r>
            <w:r>
              <w:rPr>
                <w:rFonts w:hAnsi="宋体"/>
                <w:color w:val="000000" w:themeColor="text1"/>
                <w:sz w:val="24"/>
              </w:rPr>
              <w:t>间噪声监测值低于《声环境质量标准》（</w:t>
            </w:r>
            <w:r>
              <w:rPr>
                <w:color w:val="000000" w:themeColor="text1"/>
                <w:sz w:val="24"/>
              </w:rPr>
              <w:t>GB3096-2008</w:t>
            </w:r>
            <w:r>
              <w:rPr>
                <w:rFonts w:hAnsi="宋体"/>
                <w:color w:val="000000" w:themeColor="text1"/>
                <w:sz w:val="24"/>
              </w:rPr>
              <w:t>）</w:t>
            </w:r>
            <w:r>
              <w:rPr>
                <w:rFonts w:hint="eastAsia" w:hAnsi="宋体"/>
                <w:color w:val="000000" w:themeColor="text1"/>
                <w:sz w:val="24"/>
              </w:rPr>
              <w:t>4a</w:t>
            </w:r>
            <w:r>
              <w:rPr>
                <w:rFonts w:hAnsi="宋体"/>
                <w:color w:val="000000" w:themeColor="text1"/>
                <w:sz w:val="24"/>
              </w:rPr>
              <w:t>类限值</w:t>
            </w:r>
            <w:r>
              <w:rPr>
                <w:rFonts w:hint="eastAsia" w:hAnsi="宋体"/>
                <w:color w:val="000000" w:themeColor="text1"/>
                <w:sz w:val="24"/>
              </w:rPr>
              <w:t>，厂界北侧、北侧敏感点</w:t>
            </w:r>
            <w:r>
              <w:rPr>
                <w:rFonts w:hAnsi="宋体"/>
                <w:color w:val="000000" w:themeColor="text1"/>
                <w:sz w:val="24"/>
              </w:rPr>
              <w:t>昼</w:t>
            </w:r>
            <w:r>
              <w:rPr>
                <w:rFonts w:hint="eastAsia" w:hAnsi="宋体"/>
                <w:color w:val="000000" w:themeColor="text1"/>
                <w:sz w:val="24"/>
              </w:rPr>
              <w:t>、夜</w:t>
            </w:r>
            <w:r>
              <w:rPr>
                <w:rFonts w:hAnsi="宋体"/>
                <w:color w:val="000000" w:themeColor="text1"/>
                <w:sz w:val="24"/>
              </w:rPr>
              <w:t>间噪声监测值均低于《声环境质量标准》（</w:t>
            </w:r>
            <w:r>
              <w:rPr>
                <w:color w:val="000000" w:themeColor="text1"/>
                <w:sz w:val="24"/>
              </w:rPr>
              <w:t>GB3096-2008</w:t>
            </w:r>
            <w:r>
              <w:rPr>
                <w:rFonts w:hAnsi="宋体"/>
                <w:color w:val="000000" w:themeColor="text1"/>
                <w:sz w:val="24"/>
              </w:rPr>
              <w:t>）</w:t>
            </w:r>
            <w:r>
              <w:rPr>
                <w:rFonts w:hint="eastAsia" w:hAnsi="宋体"/>
                <w:color w:val="000000" w:themeColor="text1"/>
                <w:sz w:val="24"/>
              </w:rPr>
              <w:t>1</w:t>
            </w:r>
            <w:r>
              <w:rPr>
                <w:rFonts w:hAnsi="宋体"/>
                <w:color w:val="000000" w:themeColor="text1"/>
                <w:sz w:val="24"/>
              </w:rPr>
              <w:t>类限值。</w:t>
            </w:r>
          </w:p>
          <w:p w14:paraId="5CAC8640">
            <w:pPr>
              <w:autoSpaceDE w:val="0"/>
              <w:autoSpaceDN w:val="0"/>
              <w:adjustRightInd w:val="0"/>
              <w:snapToGrid w:val="0"/>
              <w:spacing w:line="480" w:lineRule="exact"/>
              <w:ind w:firstLine="482" w:firstLineChars="200"/>
              <w:rPr>
                <w:b/>
                <w:color w:val="000000" w:themeColor="text1"/>
                <w:kern w:val="0"/>
                <w:sz w:val="24"/>
              </w:rPr>
            </w:pPr>
            <w:r>
              <w:rPr>
                <w:b/>
                <w:color w:val="000000" w:themeColor="text1"/>
                <w:kern w:val="0"/>
                <w:sz w:val="24"/>
              </w:rPr>
              <w:t>3</w:t>
            </w:r>
            <w:r>
              <w:rPr>
                <w:rFonts w:hint="eastAsia"/>
                <w:b/>
                <w:color w:val="000000" w:themeColor="text1"/>
                <w:kern w:val="0"/>
                <w:sz w:val="24"/>
              </w:rPr>
              <w:t>、</w:t>
            </w:r>
            <w:r>
              <w:rPr>
                <w:b/>
                <w:color w:val="000000" w:themeColor="text1"/>
                <w:kern w:val="0"/>
                <w:sz w:val="24"/>
              </w:rPr>
              <w:t>地表水环境</w:t>
            </w:r>
            <w:r>
              <w:rPr>
                <w:rFonts w:hint="eastAsia"/>
                <w:b/>
                <w:color w:val="000000" w:themeColor="text1"/>
                <w:kern w:val="0"/>
                <w:sz w:val="24"/>
              </w:rPr>
              <w:t>质量现状</w:t>
            </w:r>
          </w:p>
          <w:p w14:paraId="6380435D">
            <w:pPr>
              <w:autoSpaceDE w:val="0"/>
              <w:autoSpaceDN w:val="0"/>
              <w:adjustRightInd w:val="0"/>
              <w:snapToGrid w:val="0"/>
              <w:spacing w:line="480" w:lineRule="exact"/>
              <w:ind w:firstLine="480" w:firstLineChars="200"/>
              <w:rPr>
                <w:color w:val="000000" w:themeColor="text1"/>
                <w:kern w:val="0"/>
                <w:sz w:val="24"/>
              </w:rPr>
            </w:pPr>
            <w:r>
              <w:rPr>
                <w:rFonts w:hint="eastAsia"/>
                <w:color w:val="000000" w:themeColor="text1"/>
                <w:kern w:val="0"/>
                <w:sz w:val="24"/>
              </w:rPr>
              <w:t>项目废水经处理后排入市政污水管网，最终进入锡林浩特市污水处理厂进行再次处理，不直接外排。且项目周边无地表水，因此，本次评价不进行地表水环境质量现状监测。</w:t>
            </w:r>
          </w:p>
          <w:p w14:paraId="796CCFCD">
            <w:pPr>
              <w:numPr>
                <w:ilvl w:val="0"/>
                <w:numId w:val="2"/>
              </w:numPr>
              <w:spacing w:line="480" w:lineRule="exact"/>
              <w:ind w:left="0"/>
              <w:rPr>
                <w:b/>
                <w:bCs/>
                <w:color w:val="000000" w:themeColor="text1"/>
                <w:sz w:val="24"/>
              </w:rPr>
            </w:pPr>
            <w:r>
              <w:rPr>
                <w:rFonts w:hint="eastAsia"/>
                <w:b/>
                <w:color w:val="000000" w:themeColor="text1"/>
                <w:kern w:val="0"/>
                <w:sz w:val="24"/>
              </w:rPr>
              <w:t xml:space="preserve">   4、</w:t>
            </w:r>
            <w:r>
              <w:rPr>
                <w:rFonts w:hint="eastAsia"/>
                <w:b/>
                <w:bCs/>
                <w:color w:val="000000" w:themeColor="text1"/>
                <w:sz w:val="24"/>
                <w:szCs w:val="20"/>
              </w:rPr>
              <w:t>地下水环境质量现状</w:t>
            </w:r>
          </w:p>
          <w:p w14:paraId="553B0045">
            <w:pPr>
              <w:spacing w:line="480" w:lineRule="exact"/>
              <w:ind w:firstLine="480"/>
              <w:rPr>
                <w:rFonts w:ascii="宋体" w:hAnsi="宋体" w:cs="宋体"/>
                <w:color w:val="000000" w:themeColor="text1"/>
                <w:sz w:val="24"/>
              </w:rPr>
            </w:pPr>
            <w:r>
              <w:rPr>
                <w:rFonts w:hint="eastAsia"/>
                <w:color w:val="000000" w:themeColor="text1"/>
                <w:sz w:val="24"/>
                <w:szCs w:val="20"/>
              </w:rPr>
              <w:t>根据《建设项目环境影响评价报告表编制技术指南（ 污染影响类）（试行）》中规定：地下水</w:t>
            </w:r>
            <w:r>
              <w:rPr>
                <w:color w:val="000000" w:themeColor="text1"/>
                <w:sz w:val="24"/>
                <w:szCs w:val="20"/>
              </w:rPr>
              <w:t>环境原则上不开展环境质量现状调查。建设项目存在地下水环境</w:t>
            </w:r>
            <w:r>
              <w:rPr>
                <w:rFonts w:ascii="宋体" w:hAnsi="宋体" w:cs="宋体"/>
                <w:color w:val="000000" w:themeColor="text1"/>
                <w:sz w:val="24"/>
              </w:rPr>
              <w:t>污染途径的，应结合污染源、保护目标分布情况开展现状调查以留作背景值。</w:t>
            </w:r>
            <w:r>
              <w:rPr>
                <w:rFonts w:hint="eastAsia" w:ascii="宋体" w:hAnsi="宋体" w:cs="宋体"/>
                <w:color w:val="000000" w:themeColor="text1"/>
                <w:sz w:val="24"/>
              </w:rPr>
              <w:t>本项目所在地范围内采取地面防渗、硬化措施，项目厂区内不具备地面漫流和垂直入渗的途径，不存在地下水污染途径，周边也无保护目标，因此不开展地下水环境质量现状调查。</w:t>
            </w:r>
          </w:p>
          <w:p w14:paraId="62F3626A">
            <w:pPr>
              <w:numPr>
                <w:ilvl w:val="0"/>
                <w:numId w:val="2"/>
              </w:numPr>
              <w:spacing w:line="480" w:lineRule="exact"/>
              <w:ind w:left="0"/>
              <w:rPr>
                <w:b/>
                <w:bCs/>
                <w:color w:val="000000" w:themeColor="text1"/>
                <w:sz w:val="24"/>
              </w:rPr>
            </w:pPr>
            <w:r>
              <w:rPr>
                <w:rFonts w:hint="eastAsia"/>
                <w:b/>
                <w:bCs/>
                <w:color w:val="000000" w:themeColor="text1"/>
                <w:sz w:val="24"/>
              </w:rPr>
              <w:t xml:space="preserve">    5、</w:t>
            </w:r>
            <w:r>
              <w:rPr>
                <w:b/>
                <w:bCs/>
                <w:color w:val="000000" w:themeColor="text1"/>
                <w:sz w:val="24"/>
              </w:rPr>
              <w:t>土壤环境</w:t>
            </w:r>
            <w:r>
              <w:rPr>
                <w:rFonts w:hint="eastAsia"/>
                <w:b/>
                <w:bCs/>
                <w:color w:val="000000" w:themeColor="text1"/>
                <w:sz w:val="24"/>
              </w:rPr>
              <w:t>质量现状</w:t>
            </w:r>
          </w:p>
          <w:p w14:paraId="3A93B92C">
            <w:pPr>
              <w:spacing w:line="480" w:lineRule="exact"/>
              <w:ind w:firstLine="480"/>
              <w:rPr>
                <w:rFonts w:ascii="宋体" w:hAnsi="宋体" w:cs="宋体"/>
                <w:color w:val="000000" w:themeColor="text1"/>
                <w:sz w:val="24"/>
              </w:rPr>
            </w:pPr>
            <w:r>
              <w:rPr>
                <w:rFonts w:hint="eastAsia"/>
                <w:color w:val="000000" w:themeColor="text1"/>
                <w:sz w:val="24"/>
                <w:szCs w:val="20"/>
              </w:rPr>
              <w:t>根据《建设项目环境影响评价报告表编制技术指南（ 污染影响类）（试行）》中规定：土壤</w:t>
            </w:r>
            <w:r>
              <w:rPr>
                <w:color w:val="000000" w:themeColor="text1"/>
                <w:sz w:val="24"/>
                <w:szCs w:val="20"/>
              </w:rPr>
              <w:t>环境原则上不开展环境质量现状调查。建设项目存在</w:t>
            </w:r>
            <w:r>
              <w:rPr>
                <w:rFonts w:hint="eastAsia"/>
                <w:color w:val="000000" w:themeColor="text1"/>
                <w:sz w:val="24"/>
                <w:szCs w:val="20"/>
              </w:rPr>
              <w:t>土壤</w:t>
            </w:r>
            <w:r>
              <w:rPr>
                <w:color w:val="000000" w:themeColor="text1"/>
                <w:sz w:val="24"/>
                <w:szCs w:val="20"/>
              </w:rPr>
              <w:t>环境</w:t>
            </w:r>
            <w:r>
              <w:rPr>
                <w:rFonts w:ascii="宋体" w:hAnsi="宋体" w:cs="宋体"/>
                <w:color w:val="000000" w:themeColor="text1"/>
                <w:sz w:val="24"/>
              </w:rPr>
              <w:t>污染途径的，应结合污染源、保护目标分布情况开展现状调查以留作背景值。</w:t>
            </w:r>
            <w:r>
              <w:rPr>
                <w:rFonts w:hint="eastAsia" w:ascii="宋体" w:hAnsi="宋体" w:cs="宋体"/>
                <w:color w:val="000000" w:themeColor="text1"/>
                <w:sz w:val="24"/>
              </w:rPr>
              <w:t>本项目所在地范围内采取地面防渗、硬化措施，项目厂区内不具备地面漫流和垂直入渗的途径，不存在土壤污染途径，周边也无保护目标，因此不开展土壤环境质量现状调查。</w:t>
            </w:r>
          </w:p>
          <w:p w14:paraId="29BF1C68">
            <w:pPr>
              <w:autoSpaceDE w:val="0"/>
              <w:autoSpaceDN w:val="0"/>
              <w:adjustRightInd w:val="0"/>
              <w:snapToGrid w:val="0"/>
              <w:spacing w:line="480" w:lineRule="exact"/>
              <w:ind w:firstLine="482" w:firstLineChars="200"/>
              <w:rPr>
                <w:color w:val="000000" w:themeColor="text1"/>
                <w:kern w:val="0"/>
                <w:sz w:val="24"/>
              </w:rPr>
            </w:pPr>
            <w:r>
              <w:rPr>
                <w:rFonts w:hint="eastAsia"/>
                <w:b/>
                <w:bCs/>
                <w:color w:val="000000" w:themeColor="text1"/>
                <w:sz w:val="24"/>
              </w:rPr>
              <w:t>6、生态环境现状</w:t>
            </w:r>
          </w:p>
          <w:p w14:paraId="2A1F3C20">
            <w:pPr>
              <w:spacing w:beforeLines="25" w:line="480" w:lineRule="exact"/>
              <w:ind w:firstLine="480"/>
              <w:rPr>
                <w:color w:val="000000" w:themeColor="text1"/>
                <w:sz w:val="24"/>
              </w:rPr>
            </w:pPr>
            <w:r>
              <w:rPr>
                <w:rFonts w:hint="eastAsia"/>
                <w:color w:val="000000" w:themeColor="text1"/>
                <w:sz w:val="24"/>
              </w:rPr>
              <w:t>本项目位于锡林浩特市锡林大街15号，且用地范围内不涉及生态环境保护目标，则本项目不进行生态环境现状调查。</w:t>
            </w:r>
          </w:p>
        </w:tc>
      </w:tr>
      <w:tr w14:paraId="69E2A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1" w:hRule="atLeast"/>
          <w:jc w:val="center"/>
        </w:trPr>
        <w:tc>
          <w:tcPr>
            <w:tcW w:w="800" w:type="dxa"/>
            <w:vAlign w:val="center"/>
          </w:tcPr>
          <w:p w14:paraId="11953DBE">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环境</w:t>
            </w:r>
          </w:p>
          <w:p w14:paraId="35CE9CE5">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保护</w:t>
            </w:r>
          </w:p>
          <w:p w14:paraId="7BEF403A">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目标</w:t>
            </w:r>
          </w:p>
        </w:tc>
        <w:tc>
          <w:tcPr>
            <w:tcW w:w="8693" w:type="dxa"/>
            <w:vAlign w:val="center"/>
          </w:tcPr>
          <w:p w14:paraId="47D4ED7E">
            <w:pPr>
              <w:tabs>
                <w:tab w:val="left" w:pos="1485"/>
                <w:tab w:val="center" w:pos="4113"/>
              </w:tabs>
              <w:spacing w:line="480" w:lineRule="exact"/>
              <w:ind w:firstLine="480" w:firstLineChars="200"/>
              <w:rPr>
                <w:color w:val="000000" w:themeColor="text1"/>
                <w:kern w:val="0"/>
                <w:sz w:val="24"/>
              </w:rPr>
            </w:pPr>
            <w:r>
              <w:rPr>
                <w:rFonts w:hint="eastAsia"/>
                <w:color w:val="000000" w:themeColor="text1"/>
                <w:sz w:val="24"/>
              </w:rPr>
              <w:t>本项目位于</w:t>
            </w:r>
            <w:r>
              <w:rPr>
                <w:rFonts w:hint="eastAsia" w:ascii="宋体" w:hAnsi="宋体" w:cs="宋体"/>
                <w:color w:val="000000" w:themeColor="text1"/>
                <w:sz w:val="24"/>
              </w:rPr>
              <w:t>内蒙古自治区锡林郭勒盟锡林浩特市</w:t>
            </w:r>
            <w:r>
              <w:rPr>
                <w:rFonts w:hint="eastAsia"/>
                <w:color w:val="000000" w:themeColor="text1"/>
                <w:sz w:val="24"/>
              </w:rPr>
              <w:t>锡林大街15号</w:t>
            </w:r>
            <w:r>
              <w:rPr>
                <w:rFonts w:hint="eastAsia"/>
                <w:color w:val="000000" w:themeColor="text1"/>
                <w:kern w:val="0"/>
                <w:sz w:val="24"/>
              </w:rPr>
              <w:t>。本项目</w:t>
            </w:r>
            <w:r>
              <w:rPr>
                <w:rFonts w:hint="eastAsia"/>
                <w:color w:val="000000" w:themeColor="text1"/>
                <w:sz w:val="24"/>
              </w:rPr>
              <w:t>处于商住混杂区，</w:t>
            </w:r>
            <w:r>
              <w:rPr>
                <w:rFonts w:hint="eastAsia"/>
                <w:color w:val="000000" w:themeColor="text1"/>
                <w:kern w:val="0"/>
                <w:sz w:val="24"/>
              </w:rPr>
              <w:t>东侧10m处为商业楼，南侧为锡林大街，西侧紧邻上岛咖啡商业楼，北侧40m处有1户老旧平房居民。</w:t>
            </w:r>
            <w:r>
              <w:rPr>
                <w:rFonts w:hint="eastAsia" w:ascii="宋体" w:hAnsi="宋体" w:cs="宋体"/>
                <w:color w:val="000000" w:themeColor="text1"/>
                <w:sz w:val="24"/>
              </w:rPr>
              <w:t>根据现场踏勘，评价区域内没有</w:t>
            </w:r>
            <w:r>
              <w:rPr>
                <w:rFonts w:hint="eastAsia" w:hAnsi="宋体"/>
                <w:color w:val="000000" w:themeColor="text1"/>
                <w:sz w:val="24"/>
              </w:rPr>
              <w:t>自然保护区内、文化自然遗产地、森林公园、地质公园、风景名胜区、重要湿地、重要饮用水水源保护区等</w:t>
            </w:r>
            <w:r>
              <w:rPr>
                <w:rFonts w:hint="eastAsia" w:ascii="宋体" w:hAnsi="宋体" w:cs="宋体"/>
                <w:color w:val="000000" w:themeColor="text1"/>
                <w:sz w:val="24"/>
              </w:rPr>
              <w:t>重点保护目标</w:t>
            </w:r>
            <w:r>
              <w:rPr>
                <w:rFonts w:hint="eastAsia" w:hAnsi="宋体"/>
                <w:color w:val="000000" w:themeColor="text1"/>
                <w:sz w:val="24"/>
              </w:rPr>
              <w:t>。</w:t>
            </w:r>
            <w:r>
              <w:rPr>
                <w:rFonts w:hint="eastAsia" w:ascii="宋体" w:hAnsi="宋体" w:cs="宋体"/>
                <w:color w:val="000000" w:themeColor="text1"/>
                <w:sz w:val="24"/>
              </w:rPr>
              <w:t>按照《建设项目环境影响报告表编制技术指南</w:t>
            </w:r>
            <w:r>
              <w:rPr>
                <w:rFonts w:hAnsi="宋体"/>
                <w:color w:val="000000" w:themeColor="text1"/>
                <w:sz w:val="24"/>
              </w:rPr>
              <w:t>（污染影响类）》，本次评价将医院厂界范围外</w:t>
            </w:r>
            <w:r>
              <w:rPr>
                <w:color w:val="000000" w:themeColor="text1"/>
                <w:sz w:val="24"/>
              </w:rPr>
              <w:t>500m</w:t>
            </w:r>
            <w:r>
              <w:rPr>
                <w:rFonts w:hAnsi="宋体"/>
                <w:color w:val="000000" w:themeColor="text1"/>
                <w:sz w:val="24"/>
              </w:rPr>
              <w:t>范围确定为大气环境保护目标，厂界范围外</w:t>
            </w:r>
            <w:r>
              <w:rPr>
                <w:color w:val="000000" w:themeColor="text1"/>
                <w:sz w:val="24"/>
              </w:rPr>
              <w:t>50m</w:t>
            </w:r>
            <w:r>
              <w:rPr>
                <w:rFonts w:hAnsi="宋体"/>
                <w:color w:val="000000" w:themeColor="text1"/>
                <w:sz w:val="24"/>
              </w:rPr>
              <w:t>范围确定为声环境保护目标。根据建设项目污染物排放特点及当地气象条件、自然环境状况确</w:t>
            </w:r>
            <w:r>
              <w:rPr>
                <w:rFonts w:hint="eastAsia" w:ascii="宋体" w:hAnsi="宋体" w:cs="宋体"/>
                <w:color w:val="000000" w:themeColor="text1"/>
                <w:sz w:val="24"/>
              </w:rPr>
              <w:t>定各环境要素评价范围。</w:t>
            </w:r>
            <w:r>
              <w:rPr>
                <w:rFonts w:hint="eastAsia"/>
                <w:color w:val="000000" w:themeColor="text1"/>
                <w:kern w:val="0"/>
                <w:sz w:val="24"/>
              </w:rPr>
              <w:t>本项目</w:t>
            </w:r>
            <w:r>
              <w:rPr>
                <w:rFonts w:hint="eastAsia" w:hAnsi="宋体"/>
                <w:color w:val="000000" w:themeColor="text1"/>
                <w:sz w:val="24"/>
              </w:rPr>
              <w:t>本</w:t>
            </w:r>
            <w:r>
              <w:rPr>
                <w:rFonts w:hint="eastAsia"/>
                <w:color w:val="000000" w:themeColor="text1"/>
                <w:sz w:val="24"/>
              </w:rPr>
              <w:t>项目评价范围内环境保护目标见下表</w:t>
            </w:r>
            <w:r>
              <w:rPr>
                <w:rFonts w:hint="eastAsia"/>
                <w:color w:val="000000" w:themeColor="text1"/>
                <w:kern w:val="0"/>
                <w:sz w:val="24"/>
              </w:rPr>
              <w:t>，</w:t>
            </w:r>
            <w:r>
              <w:rPr>
                <w:color w:val="000000" w:themeColor="text1"/>
                <w:kern w:val="0"/>
                <w:sz w:val="24"/>
              </w:rPr>
              <w:t>环境保护目标</w:t>
            </w:r>
            <w:r>
              <w:rPr>
                <w:rFonts w:hint="eastAsia"/>
                <w:color w:val="000000" w:themeColor="text1"/>
                <w:kern w:val="0"/>
                <w:sz w:val="24"/>
              </w:rPr>
              <w:t>图</w:t>
            </w:r>
            <w:r>
              <w:rPr>
                <w:color w:val="000000" w:themeColor="text1"/>
                <w:kern w:val="0"/>
                <w:sz w:val="24"/>
              </w:rPr>
              <w:t>见</w:t>
            </w:r>
            <w:r>
              <w:rPr>
                <w:rFonts w:hint="eastAsia"/>
                <w:color w:val="000000" w:themeColor="text1"/>
                <w:kern w:val="0"/>
                <w:sz w:val="24"/>
              </w:rPr>
              <w:t>附图4</w:t>
            </w:r>
            <w:r>
              <w:rPr>
                <w:color w:val="000000" w:themeColor="text1"/>
                <w:kern w:val="0"/>
                <w:sz w:val="24"/>
              </w:rPr>
              <w:t>。</w:t>
            </w:r>
          </w:p>
          <w:p w14:paraId="0A68AB2F">
            <w:pPr>
              <w:adjustRightInd w:val="0"/>
              <w:snapToGrid w:val="0"/>
              <w:spacing w:line="480" w:lineRule="exact"/>
              <w:jc w:val="center"/>
              <w:rPr>
                <w:b/>
                <w:color w:val="000000" w:themeColor="text1"/>
                <w:sz w:val="24"/>
              </w:rPr>
            </w:pPr>
            <w:r>
              <w:rPr>
                <w:b/>
                <w:color w:val="000000" w:themeColor="text1"/>
                <w:sz w:val="24"/>
              </w:rPr>
              <w:t>表</w:t>
            </w:r>
            <w:r>
              <w:rPr>
                <w:rFonts w:hint="eastAsia"/>
                <w:b/>
                <w:color w:val="000000" w:themeColor="text1"/>
                <w:sz w:val="24"/>
              </w:rPr>
              <w:t xml:space="preserve">10  </w:t>
            </w:r>
            <w:r>
              <w:rPr>
                <w:b/>
                <w:color w:val="000000" w:themeColor="text1"/>
                <w:sz w:val="24"/>
              </w:rPr>
              <w:t>环境保护目标一览表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Layout w:type="fixed"/>
              <w:tblCellMar>
                <w:top w:w="0" w:type="dxa"/>
                <w:left w:w="108" w:type="dxa"/>
                <w:bottom w:w="0" w:type="dxa"/>
                <w:right w:w="108" w:type="dxa"/>
              </w:tblCellMar>
            </w:tblPr>
            <w:tblGrid>
              <w:gridCol w:w="1062"/>
              <w:gridCol w:w="1735"/>
              <w:gridCol w:w="709"/>
              <w:gridCol w:w="1559"/>
              <w:gridCol w:w="2268"/>
              <w:gridCol w:w="1101"/>
            </w:tblGrid>
            <w:tr w14:paraId="2B1C199F">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Align w:val="center"/>
                </w:tcPr>
                <w:p w14:paraId="506D4E34">
                  <w:pPr>
                    <w:autoSpaceDE w:val="0"/>
                    <w:autoSpaceDN w:val="0"/>
                    <w:adjustRightInd w:val="0"/>
                    <w:snapToGrid w:val="0"/>
                    <w:spacing w:line="360" w:lineRule="exact"/>
                    <w:jc w:val="center"/>
                    <w:rPr>
                      <w:b/>
                      <w:color w:val="000000" w:themeColor="text1"/>
                      <w:kern w:val="0"/>
                      <w:szCs w:val="21"/>
                    </w:rPr>
                  </w:pPr>
                  <w:r>
                    <w:rPr>
                      <w:b/>
                      <w:color w:val="000000" w:themeColor="text1"/>
                      <w:kern w:val="0"/>
                      <w:szCs w:val="21"/>
                    </w:rPr>
                    <w:t>环境要素</w:t>
                  </w:r>
                </w:p>
              </w:tc>
              <w:tc>
                <w:tcPr>
                  <w:tcW w:w="1735" w:type="dxa"/>
                  <w:tcBorders>
                    <w:right w:val="single" w:color="auto" w:sz="4" w:space="0"/>
                  </w:tcBorders>
                  <w:vAlign w:val="center"/>
                </w:tcPr>
                <w:p w14:paraId="402B4B67">
                  <w:pPr>
                    <w:autoSpaceDE w:val="0"/>
                    <w:autoSpaceDN w:val="0"/>
                    <w:adjustRightInd w:val="0"/>
                    <w:snapToGrid w:val="0"/>
                    <w:spacing w:line="360" w:lineRule="exact"/>
                    <w:jc w:val="center"/>
                    <w:rPr>
                      <w:b/>
                      <w:color w:val="000000" w:themeColor="text1"/>
                      <w:kern w:val="0"/>
                      <w:szCs w:val="21"/>
                    </w:rPr>
                  </w:pPr>
                  <w:r>
                    <w:rPr>
                      <w:rFonts w:hint="eastAsia"/>
                      <w:b/>
                      <w:color w:val="000000" w:themeColor="text1"/>
                      <w:kern w:val="0"/>
                      <w:szCs w:val="21"/>
                    </w:rPr>
                    <w:t>保护目标</w:t>
                  </w:r>
                </w:p>
              </w:tc>
              <w:tc>
                <w:tcPr>
                  <w:tcW w:w="709" w:type="dxa"/>
                  <w:tcBorders>
                    <w:left w:val="single" w:color="auto" w:sz="4" w:space="0"/>
                    <w:right w:val="single" w:color="auto" w:sz="4" w:space="0"/>
                  </w:tcBorders>
                  <w:vAlign w:val="center"/>
                </w:tcPr>
                <w:p w14:paraId="4CD411BF">
                  <w:pPr>
                    <w:autoSpaceDE w:val="0"/>
                    <w:autoSpaceDN w:val="0"/>
                    <w:adjustRightInd w:val="0"/>
                    <w:snapToGrid w:val="0"/>
                    <w:spacing w:line="360" w:lineRule="exact"/>
                    <w:jc w:val="center"/>
                    <w:rPr>
                      <w:b/>
                      <w:color w:val="000000" w:themeColor="text1"/>
                      <w:kern w:val="0"/>
                      <w:szCs w:val="21"/>
                    </w:rPr>
                  </w:pPr>
                  <w:r>
                    <w:rPr>
                      <w:rFonts w:hint="eastAsia"/>
                      <w:b/>
                      <w:color w:val="000000" w:themeColor="text1"/>
                      <w:kern w:val="0"/>
                      <w:szCs w:val="21"/>
                    </w:rPr>
                    <w:t>方位</w:t>
                  </w:r>
                </w:p>
              </w:tc>
              <w:tc>
                <w:tcPr>
                  <w:tcW w:w="1559" w:type="dxa"/>
                  <w:tcBorders>
                    <w:left w:val="single" w:color="auto" w:sz="4" w:space="0"/>
                  </w:tcBorders>
                  <w:vAlign w:val="center"/>
                </w:tcPr>
                <w:p w14:paraId="761B9238">
                  <w:pPr>
                    <w:autoSpaceDE w:val="0"/>
                    <w:autoSpaceDN w:val="0"/>
                    <w:adjustRightInd w:val="0"/>
                    <w:snapToGrid w:val="0"/>
                    <w:spacing w:line="360" w:lineRule="exact"/>
                    <w:jc w:val="center"/>
                    <w:rPr>
                      <w:b/>
                      <w:color w:val="000000" w:themeColor="text1"/>
                      <w:kern w:val="0"/>
                      <w:szCs w:val="21"/>
                    </w:rPr>
                  </w:pPr>
                  <w:r>
                    <w:rPr>
                      <w:rFonts w:hint="eastAsia"/>
                      <w:b/>
                      <w:color w:val="000000" w:themeColor="text1"/>
                      <w:kern w:val="0"/>
                      <w:szCs w:val="21"/>
                    </w:rPr>
                    <w:t>相对</w:t>
                  </w:r>
                  <w:r>
                    <w:rPr>
                      <w:b/>
                      <w:color w:val="000000" w:themeColor="text1"/>
                      <w:kern w:val="0"/>
                      <w:szCs w:val="21"/>
                    </w:rPr>
                    <w:t>距离</w:t>
                  </w:r>
                  <w:r>
                    <w:rPr>
                      <w:rFonts w:hint="eastAsia"/>
                      <w:b/>
                      <w:color w:val="000000" w:themeColor="text1"/>
                      <w:kern w:val="0"/>
                      <w:szCs w:val="21"/>
                    </w:rPr>
                    <w:t>（m）</w:t>
                  </w:r>
                </w:p>
              </w:tc>
              <w:tc>
                <w:tcPr>
                  <w:tcW w:w="2268" w:type="dxa"/>
                  <w:vAlign w:val="center"/>
                </w:tcPr>
                <w:p w14:paraId="2865E1BE">
                  <w:pPr>
                    <w:autoSpaceDE w:val="0"/>
                    <w:autoSpaceDN w:val="0"/>
                    <w:adjustRightInd w:val="0"/>
                    <w:snapToGrid w:val="0"/>
                    <w:spacing w:line="360" w:lineRule="exact"/>
                    <w:jc w:val="center"/>
                    <w:rPr>
                      <w:b/>
                      <w:color w:val="000000" w:themeColor="text1"/>
                      <w:kern w:val="0"/>
                      <w:szCs w:val="21"/>
                    </w:rPr>
                  </w:pPr>
                  <w:r>
                    <w:rPr>
                      <w:rFonts w:hint="eastAsia"/>
                      <w:b/>
                      <w:color w:val="000000" w:themeColor="text1"/>
                      <w:kern w:val="0"/>
                      <w:szCs w:val="21"/>
                    </w:rPr>
                    <w:t>保护等级</w:t>
                  </w:r>
                </w:p>
              </w:tc>
              <w:tc>
                <w:tcPr>
                  <w:tcW w:w="1101" w:type="dxa"/>
                </w:tcPr>
                <w:p w14:paraId="76CF907D">
                  <w:pPr>
                    <w:autoSpaceDE w:val="0"/>
                    <w:autoSpaceDN w:val="0"/>
                    <w:adjustRightInd w:val="0"/>
                    <w:snapToGrid w:val="0"/>
                    <w:spacing w:line="360" w:lineRule="exact"/>
                    <w:jc w:val="center"/>
                    <w:rPr>
                      <w:b/>
                      <w:color w:val="000000" w:themeColor="text1"/>
                      <w:kern w:val="0"/>
                      <w:szCs w:val="21"/>
                    </w:rPr>
                  </w:pPr>
                  <w:r>
                    <w:rPr>
                      <w:rFonts w:hint="eastAsia"/>
                      <w:b/>
                      <w:color w:val="000000" w:themeColor="text1"/>
                      <w:kern w:val="0"/>
                      <w:szCs w:val="21"/>
                    </w:rPr>
                    <w:t>保护范围</w:t>
                  </w:r>
                </w:p>
              </w:tc>
            </w:tr>
            <w:tr w14:paraId="4D270E9A">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restart"/>
                  <w:vAlign w:val="center"/>
                </w:tcPr>
                <w:p w14:paraId="12A16E24">
                  <w:pPr>
                    <w:autoSpaceDE w:val="0"/>
                    <w:autoSpaceDN w:val="0"/>
                    <w:spacing w:line="360" w:lineRule="exact"/>
                    <w:jc w:val="center"/>
                    <w:rPr>
                      <w:color w:val="000000" w:themeColor="text1"/>
                      <w:kern w:val="0"/>
                      <w:szCs w:val="21"/>
                    </w:rPr>
                  </w:pPr>
                  <w:r>
                    <w:rPr>
                      <w:rFonts w:hint="eastAsia"/>
                      <w:color w:val="000000" w:themeColor="text1"/>
                      <w:szCs w:val="21"/>
                    </w:rPr>
                    <w:t>环境空气</w:t>
                  </w:r>
                </w:p>
              </w:tc>
              <w:tc>
                <w:tcPr>
                  <w:tcW w:w="1735" w:type="dxa"/>
                  <w:tcBorders>
                    <w:right w:val="single" w:color="auto" w:sz="4" w:space="0"/>
                  </w:tcBorders>
                  <w:vAlign w:val="center"/>
                </w:tcPr>
                <w:p w14:paraId="499A258E">
                  <w:pPr>
                    <w:autoSpaceDE w:val="0"/>
                    <w:autoSpaceDN w:val="0"/>
                    <w:spacing w:line="360" w:lineRule="exact"/>
                    <w:jc w:val="center"/>
                    <w:rPr>
                      <w:color w:val="000000" w:themeColor="text1"/>
                      <w:kern w:val="0"/>
                      <w:szCs w:val="21"/>
                    </w:rPr>
                  </w:pPr>
                  <w:r>
                    <w:rPr>
                      <w:rFonts w:hint="eastAsia"/>
                      <w:color w:val="000000" w:themeColor="text1"/>
                      <w:kern w:val="0"/>
                      <w:szCs w:val="21"/>
                    </w:rPr>
                    <w:t>档案局家属楼</w:t>
                  </w:r>
                </w:p>
              </w:tc>
              <w:tc>
                <w:tcPr>
                  <w:tcW w:w="709" w:type="dxa"/>
                  <w:tcBorders>
                    <w:left w:val="single" w:color="auto" w:sz="4" w:space="0"/>
                  </w:tcBorders>
                  <w:vAlign w:val="center"/>
                </w:tcPr>
                <w:p w14:paraId="6D0D8E38">
                  <w:pPr>
                    <w:autoSpaceDE w:val="0"/>
                    <w:autoSpaceDN w:val="0"/>
                    <w:spacing w:line="360" w:lineRule="exact"/>
                    <w:jc w:val="center"/>
                    <w:rPr>
                      <w:color w:val="000000" w:themeColor="text1"/>
                      <w:kern w:val="0"/>
                      <w:szCs w:val="21"/>
                    </w:rPr>
                  </w:pPr>
                  <w:r>
                    <w:rPr>
                      <w:rFonts w:hint="eastAsia"/>
                      <w:color w:val="000000" w:themeColor="text1"/>
                      <w:kern w:val="0"/>
                      <w:szCs w:val="21"/>
                    </w:rPr>
                    <w:t>东</w:t>
                  </w:r>
                </w:p>
              </w:tc>
              <w:tc>
                <w:tcPr>
                  <w:tcW w:w="1559" w:type="dxa"/>
                  <w:tcBorders>
                    <w:left w:val="single" w:color="auto" w:sz="4" w:space="0"/>
                  </w:tcBorders>
                  <w:vAlign w:val="center"/>
                </w:tcPr>
                <w:p w14:paraId="36A94A97">
                  <w:pPr>
                    <w:autoSpaceDE w:val="0"/>
                    <w:autoSpaceDN w:val="0"/>
                    <w:spacing w:line="360" w:lineRule="exact"/>
                    <w:jc w:val="center"/>
                    <w:rPr>
                      <w:color w:val="000000" w:themeColor="text1"/>
                      <w:kern w:val="0"/>
                      <w:szCs w:val="21"/>
                    </w:rPr>
                  </w:pPr>
                  <w:r>
                    <w:rPr>
                      <w:rFonts w:hint="eastAsia"/>
                      <w:color w:val="000000" w:themeColor="text1"/>
                      <w:kern w:val="0"/>
                      <w:szCs w:val="21"/>
                    </w:rPr>
                    <w:t>195</w:t>
                  </w:r>
                </w:p>
              </w:tc>
              <w:tc>
                <w:tcPr>
                  <w:tcW w:w="2268" w:type="dxa"/>
                  <w:vMerge w:val="restart"/>
                  <w:vAlign w:val="center"/>
                </w:tcPr>
                <w:p w14:paraId="2B03CA64">
                  <w:pPr>
                    <w:autoSpaceDE w:val="0"/>
                    <w:autoSpaceDN w:val="0"/>
                    <w:adjustRightInd w:val="0"/>
                    <w:snapToGrid w:val="0"/>
                    <w:spacing w:line="360" w:lineRule="exact"/>
                    <w:jc w:val="center"/>
                    <w:rPr>
                      <w:color w:val="000000" w:themeColor="text1"/>
                      <w:szCs w:val="21"/>
                    </w:rPr>
                  </w:pPr>
                  <w:r>
                    <w:rPr>
                      <w:color w:val="000000" w:themeColor="text1"/>
                      <w:szCs w:val="21"/>
                    </w:rPr>
                    <w:t>《环境空气质量标准》（GB3095-2012）及2018年修改单中二级标准</w:t>
                  </w:r>
                </w:p>
              </w:tc>
              <w:tc>
                <w:tcPr>
                  <w:tcW w:w="1101" w:type="dxa"/>
                  <w:vMerge w:val="restart"/>
                </w:tcPr>
                <w:p w14:paraId="14E3C5A4">
                  <w:pPr>
                    <w:autoSpaceDE w:val="0"/>
                    <w:autoSpaceDN w:val="0"/>
                    <w:adjustRightInd w:val="0"/>
                    <w:snapToGrid w:val="0"/>
                    <w:spacing w:line="360" w:lineRule="exact"/>
                    <w:jc w:val="center"/>
                    <w:rPr>
                      <w:color w:val="000000" w:themeColor="text1"/>
                      <w:szCs w:val="21"/>
                    </w:rPr>
                  </w:pPr>
                </w:p>
                <w:p w14:paraId="050D3AF9">
                  <w:pPr>
                    <w:autoSpaceDE w:val="0"/>
                    <w:autoSpaceDN w:val="0"/>
                    <w:adjustRightInd w:val="0"/>
                    <w:snapToGrid w:val="0"/>
                    <w:spacing w:line="360" w:lineRule="exact"/>
                    <w:jc w:val="center"/>
                    <w:rPr>
                      <w:color w:val="000000" w:themeColor="text1"/>
                      <w:szCs w:val="21"/>
                    </w:rPr>
                  </w:pPr>
                </w:p>
                <w:p w14:paraId="0DC5C35B">
                  <w:pPr>
                    <w:autoSpaceDE w:val="0"/>
                    <w:autoSpaceDN w:val="0"/>
                    <w:adjustRightInd w:val="0"/>
                    <w:snapToGrid w:val="0"/>
                    <w:spacing w:line="360" w:lineRule="exact"/>
                    <w:jc w:val="center"/>
                    <w:rPr>
                      <w:color w:val="000000" w:themeColor="text1"/>
                      <w:szCs w:val="21"/>
                    </w:rPr>
                  </w:pPr>
                </w:p>
                <w:p w14:paraId="00A84F71">
                  <w:pPr>
                    <w:autoSpaceDE w:val="0"/>
                    <w:autoSpaceDN w:val="0"/>
                    <w:adjustRightInd w:val="0"/>
                    <w:snapToGrid w:val="0"/>
                    <w:spacing w:line="360" w:lineRule="exact"/>
                    <w:jc w:val="center"/>
                    <w:rPr>
                      <w:color w:val="000000" w:themeColor="text1"/>
                      <w:szCs w:val="21"/>
                    </w:rPr>
                  </w:pPr>
                </w:p>
                <w:p w14:paraId="0BAF2F6E">
                  <w:pPr>
                    <w:autoSpaceDE w:val="0"/>
                    <w:autoSpaceDN w:val="0"/>
                    <w:adjustRightInd w:val="0"/>
                    <w:snapToGrid w:val="0"/>
                    <w:spacing w:line="360" w:lineRule="exact"/>
                    <w:jc w:val="center"/>
                    <w:rPr>
                      <w:color w:val="000000" w:themeColor="text1"/>
                      <w:szCs w:val="21"/>
                    </w:rPr>
                  </w:pPr>
                  <w:r>
                    <w:rPr>
                      <w:rFonts w:hint="eastAsia"/>
                      <w:color w:val="000000" w:themeColor="text1"/>
                      <w:szCs w:val="21"/>
                    </w:rPr>
                    <w:t>项目周边500m范围内</w:t>
                  </w:r>
                </w:p>
              </w:tc>
            </w:tr>
            <w:tr w14:paraId="03AB4BBC">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6EF514BE">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5942E36C">
                  <w:pPr>
                    <w:autoSpaceDE w:val="0"/>
                    <w:autoSpaceDN w:val="0"/>
                    <w:spacing w:line="360" w:lineRule="exact"/>
                    <w:jc w:val="center"/>
                    <w:rPr>
                      <w:color w:val="000000" w:themeColor="text1"/>
                      <w:kern w:val="0"/>
                      <w:szCs w:val="21"/>
                    </w:rPr>
                  </w:pPr>
                  <w:r>
                    <w:rPr>
                      <w:rFonts w:hint="eastAsia"/>
                      <w:color w:val="000000" w:themeColor="text1"/>
                      <w:kern w:val="0"/>
                      <w:szCs w:val="21"/>
                    </w:rPr>
                    <w:t>鹰冠庄园小区</w:t>
                  </w:r>
                </w:p>
              </w:tc>
              <w:tc>
                <w:tcPr>
                  <w:tcW w:w="709" w:type="dxa"/>
                  <w:tcBorders>
                    <w:left w:val="single" w:color="auto" w:sz="4" w:space="0"/>
                  </w:tcBorders>
                  <w:vAlign w:val="center"/>
                </w:tcPr>
                <w:p w14:paraId="40586202">
                  <w:pPr>
                    <w:autoSpaceDE w:val="0"/>
                    <w:autoSpaceDN w:val="0"/>
                    <w:spacing w:line="360" w:lineRule="exact"/>
                    <w:jc w:val="center"/>
                    <w:rPr>
                      <w:color w:val="000000" w:themeColor="text1"/>
                      <w:kern w:val="0"/>
                      <w:szCs w:val="21"/>
                    </w:rPr>
                  </w:pPr>
                  <w:r>
                    <w:rPr>
                      <w:rFonts w:hint="eastAsia"/>
                      <w:color w:val="000000" w:themeColor="text1"/>
                      <w:kern w:val="0"/>
                      <w:szCs w:val="21"/>
                    </w:rPr>
                    <w:t>东</w:t>
                  </w:r>
                </w:p>
              </w:tc>
              <w:tc>
                <w:tcPr>
                  <w:tcW w:w="1559" w:type="dxa"/>
                  <w:tcBorders>
                    <w:left w:val="single" w:color="auto" w:sz="4" w:space="0"/>
                  </w:tcBorders>
                  <w:vAlign w:val="center"/>
                </w:tcPr>
                <w:p w14:paraId="0C97AC33">
                  <w:pPr>
                    <w:autoSpaceDE w:val="0"/>
                    <w:autoSpaceDN w:val="0"/>
                    <w:spacing w:line="360" w:lineRule="exact"/>
                    <w:jc w:val="center"/>
                    <w:rPr>
                      <w:color w:val="000000" w:themeColor="text1"/>
                      <w:kern w:val="0"/>
                      <w:szCs w:val="21"/>
                    </w:rPr>
                  </w:pPr>
                  <w:r>
                    <w:rPr>
                      <w:rFonts w:hint="eastAsia"/>
                      <w:color w:val="000000" w:themeColor="text1"/>
                      <w:kern w:val="0"/>
                      <w:szCs w:val="21"/>
                    </w:rPr>
                    <w:t>288</w:t>
                  </w:r>
                </w:p>
              </w:tc>
              <w:tc>
                <w:tcPr>
                  <w:tcW w:w="2268" w:type="dxa"/>
                  <w:vMerge w:val="continue"/>
                  <w:vAlign w:val="center"/>
                </w:tcPr>
                <w:p w14:paraId="29510014">
                  <w:pPr>
                    <w:autoSpaceDE w:val="0"/>
                    <w:autoSpaceDN w:val="0"/>
                    <w:adjustRightInd w:val="0"/>
                    <w:snapToGrid w:val="0"/>
                    <w:spacing w:line="360" w:lineRule="exact"/>
                    <w:jc w:val="center"/>
                    <w:rPr>
                      <w:color w:val="000000" w:themeColor="text1"/>
                      <w:szCs w:val="21"/>
                    </w:rPr>
                  </w:pPr>
                </w:p>
              </w:tc>
              <w:tc>
                <w:tcPr>
                  <w:tcW w:w="1101" w:type="dxa"/>
                  <w:vMerge w:val="continue"/>
                </w:tcPr>
                <w:p w14:paraId="64847006">
                  <w:pPr>
                    <w:autoSpaceDE w:val="0"/>
                    <w:autoSpaceDN w:val="0"/>
                    <w:adjustRightInd w:val="0"/>
                    <w:snapToGrid w:val="0"/>
                    <w:spacing w:line="360" w:lineRule="exact"/>
                    <w:jc w:val="center"/>
                    <w:rPr>
                      <w:color w:val="000000" w:themeColor="text1"/>
                      <w:szCs w:val="21"/>
                    </w:rPr>
                  </w:pPr>
                </w:p>
              </w:tc>
            </w:tr>
            <w:tr w14:paraId="4853943B">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55F54570">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679983BF">
                  <w:pPr>
                    <w:autoSpaceDE w:val="0"/>
                    <w:autoSpaceDN w:val="0"/>
                    <w:spacing w:line="360" w:lineRule="exact"/>
                    <w:jc w:val="center"/>
                    <w:rPr>
                      <w:color w:val="000000" w:themeColor="text1"/>
                      <w:kern w:val="0"/>
                      <w:szCs w:val="21"/>
                    </w:rPr>
                  </w:pPr>
                  <w:r>
                    <w:rPr>
                      <w:rFonts w:hint="eastAsia"/>
                      <w:color w:val="000000" w:themeColor="text1"/>
                      <w:kern w:val="0"/>
                      <w:szCs w:val="21"/>
                    </w:rPr>
                    <w:t>光明小区</w:t>
                  </w:r>
                </w:p>
              </w:tc>
              <w:tc>
                <w:tcPr>
                  <w:tcW w:w="709" w:type="dxa"/>
                  <w:tcBorders>
                    <w:left w:val="single" w:color="auto" w:sz="4" w:space="0"/>
                  </w:tcBorders>
                  <w:vAlign w:val="center"/>
                </w:tcPr>
                <w:p w14:paraId="3EF0C0CA">
                  <w:pPr>
                    <w:autoSpaceDE w:val="0"/>
                    <w:autoSpaceDN w:val="0"/>
                    <w:spacing w:line="360" w:lineRule="exact"/>
                    <w:jc w:val="center"/>
                    <w:rPr>
                      <w:color w:val="000000" w:themeColor="text1"/>
                      <w:kern w:val="0"/>
                      <w:szCs w:val="21"/>
                    </w:rPr>
                  </w:pPr>
                  <w:r>
                    <w:rPr>
                      <w:rFonts w:hint="eastAsia"/>
                      <w:color w:val="000000" w:themeColor="text1"/>
                      <w:kern w:val="0"/>
                      <w:szCs w:val="21"/>
                    </w:rPr>
                    <w:t>东南</w:t>
                  </w:r>
                </w:p>
              </w:tc>
              <w:tc>
                <w:tcPr>
                  <w:tcW w:w="1559" w:type="dxa"/>
                  <w:tcBorders>
                    <w:left w:val="single" w:color="auto" w:sz="4" w:space="0"/>
                  </w:tcBorders>
                  <w:vAlign w:val="center"/>
                </w:tcPr>
                <w:p w14:paraId="21A76904">
                  <w:pPr>
                    <w:autoSpaceDE w:val="0"/>
                    <w:autoSpaceDN w:val="0"/>
                    <w:spacing w:line="360" w:lineRule="exact"/>
                    <w:jc w:val="center"/>
                    <w:rPr>
                      <w:color w:val="000000" w:themeColor="text1"/>
                      <w:kern w:val="0"/>
                      <w:szCs w:val="21"/>
                    </w:rPr>
                  </w:pPr>
                  <w:r>
                    <w:rPr>
                      <w:rFonts w:hint="eastAsia"/>
                      <w:color w:val="000000" w:themeColor="text1"/>
                      <w:kern w:val="0"/>
                      <w:szCs w:val="21"/>
                    </w:rPr>
                    <w:t>217</w:t>
                  </w:r>
                </w:p>
              </w:tc>
              <w:tc>
                <w:tcPr>
                  <w:tcW w:w="2268" w:type="dxa"/>
                  <w:vMerge w:val="continue"/>
                  <w:vAlign w:val="center"/>
                </w:tcPr>
                <w:p w14:paraId="1957224F">
                  <w:pPr>
                    <w:autoSpaceDE w:val="0"/>
                    <w:autoSpaceDN w:val="0"/>
                    <w:adjustRightInd w:val="0"/>
                    <w:snapToGrid w:val="0"/>
                    <w:spacing w:line="360" w:lineRule="exact"/>
                    <w:jc w:val="center"/>
                    <w:rPr>
                      <w:color w:val="000000" w:themeColor="text1"/>
                      <w:szCs w:val="21"/>
                    </w:rPr>
                  </w:pPr>
                </w:p>
              </w:tc>
              <w:tc>
                <w:tcPr>
                  <w:tcW w:w="1101" w:type="dxa"/>
                  <w:vMerge w:val="continue"/>
                </w:tcPr>
                <w:p w14:paraId="395A3C1A">
                  <w:pPr>
                    <w:autoSpaceDE w:val="0"/>
                    <w:autoSpaceDN w:val="0"/>
                    <w:adjustRightInd w:val="0"/>
                    <w:snapToGrid w:val="0"/>
                    <w:spacing w:line="360" w:lineRule="exact"/>
                    <w:jc w:val="center"/>
                    <w:rPr>
                      <w:color w:val="000000" w:themeColor="text1"/>
                      <w:szCs w:val="21"/>
                    </w:rPr>
                  </w:pPr>
                </w:p>
              </w:tc>
            </w:tr>
            <w:tr w14:paraId="33AA660A">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63F3E3DF">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7BA18229">
                  <w:pPr>
                    <w:autoSpaceDE w:val="0"/>
                    <w:autoSpaceDN w:val="0"/>
                    <w:spacing w:line="360" w:lineRule="exact"/>
                    <w:jc w:val="center"/>
                    <w:rPr>
                      <w:color w:val="000000" w:themeColor="text1"/>
                      <w:kern w:val="0"/>
                      <w:szCs w:val="21"/>
                    </w:rPr>
                  </w:pPr>
                  <w:r>
                    <w:rPr>
                      <w:rFonts w:hint="eastAsia"/>
                      <w:color w:val="000000" w:themeColor="text1"/>
                      <w:kern w:val="0"/>
                      <w:szCs w:val="21"/>
                    </w:rPr>
                    <w:t>锡市三中</w:t>
                  </w:r>
                </w:p>
              </w:tc>
              <w:tc>
                <w:tcPr>
                  <w:tcW w:w="709" w:type="dxa"/>
                  <w:tcBorders>
                    <w:left w:val="single" w:color="auto" w:sz="4" w:space="0"/>
                  </w:tcBorders>
                  <w:vAlign w:val="center"/>
                </w:tcPr>
                <w:p w14:paraId="753DA4D0">
                  <w:pPr>
                    <w:autoSpaceDE w:val="0"/>
                    <w:autoSpaceDN w:val="0"/>
                    <w:spacing w:line="360" w:lineRule="exact"/>
                    <w:jc w:val="center"/>
                    <w:rPr>
                      <w:color w:val="000000" w:themeColor="text1"/>
                      <w:kern w:val="0"/>
                      <w:szCs w:val="21"/>
                    </w:rPr>
                  </w:pPr>
                  <w:r>
                    <w:rPr>
                      <w:rFonts w:hint="eastAsia"/>
                      <w:color w:val="000000" w:themeColor="text1"/>
                      <w:kern w:val="0"/>
                      <w:szCs w:val="21"/>
                    </w:rPr>
                    <w:t>东南</w:t>
                  </w:r>
                </w:p>
              </w:tc>
              <w:tc>
                <w:tcPr>
                  <w:tcW w:w="1559" w:type="dxa"/>
                  <w:tcBorders>
                    <w:left w:val="single" w:color="auto" w:sz="4" w:space="0"/>
                  </w:tcBorders>
                  <w:vAlign w:val="center"/>
                </w:tcPr>
                <w:p w14:paraId="4077BFDF">
                  <w:pPr>
                    <w:autoSpaceDE w:val="0"/>
                    <w:autoSpaceDN w:val="0"/>
                    <w:spacing w:line="360" w:lineRule="exact"/>
                    <w:jc w:val="center"/>
                    <w:rPr>
                      <w:color w:val="000000" w:themeColor="text1"/>
                      <w:kern w:val="0"/>
                      <w:szCs w:val="21"/>
                    </w:rPr>
                  </w:pPr>
                  <w:r>
                    <w:rPr>
                      <w:rFonts w:hint="eastAsia"/>
                      <w:color w:val="000000" w:themeColor="text1"/>
                      <w:kern w:val="0"/>
                      <w:szCs w:val="21"/>
                    </w:rPr>
                    <w:t>270</w:t>
                  </w:r>
                </w:p>
              </w:tc>
              <w:tc>
                <w:tcPr>
                  <w:tcW w:w="2268" w:type="dxa"/>
                  <w:vMerge w:val="continue"/>
                  <w:vAlign w:val="center"/>
                </w:tcPr>
                <w:p w14:paraId="7EA49984">
                  <w:pPr>
                    <w:autoSpaceDE w:val="0"/>
                    <w:autoSpaceDN w:val="0"/>
                    <w:adjustRightInd w:val="0"/>
                    <w:snapToGrid w:val="0"/>
                    <w:spacing w:line="360" w:lineRule="exact"/>
                    <w:jc w:val="center"/>
                    <w:rPr>
                      <w:color w:val="000000" w:themeColor="text1"/>
                      <w:szCs w:val="21"/>
                    </w:rPr>
                  </w:pPr>
                </w:p>
              </w:tc>
              <w:tc>
                <w:tcPr>
                  <w:tcW w:w="1101" w:type="dxa"/>
                  <w:vMerge w:val="continue"/>
                </w:tcPr>
                <w:p w14:paraId="5FD6AED1">
                  <w:pPr>
                    <w:autoSpaceDE w:val="0"/>
                    <w:autoSpaceDN w:val="0"/>
                    <w:adjustRightInd w:val="0"/>
                    <w:snapToGrid w:val="0"/>
                    <w:spacing w:line="360" w:lineRule="exact"/>
                    <w:jc w:val="center"/>
                    <w:rPr>
                      <w:color w:val="000000" w:themeColor="text1"/>
                      <w:szCs w:val="21"/>
                    </w:rPr>
                  </w:pPr>
                </w:p>
              </w:tc>
            </w:tr>
            <w:tr w14:paraId="5D517BCC">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10CCD3B2">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67B54759">
                  <w:pPr>
                    <w:autoSpaceDE w:val="0"/>
                    <w:autoSpaceDN w:val="0"/>
                    <w:spacing w:line="360" w:lineRule="exact"/>
                    <w:jc w:val="center"/>
                    <w:rPr>
                      <w:color w:val="000000" w:themeColor="text1"/>
                      <w:kern w:val="0"/>
                      <w:szCs w:val="21"/>
                    </w:rPr>
                  </w:pPr>
                  <w:r>
                    <w:rPr>
                      <w:rFonts w:hint="eastAsia"/>
                      <w:color w:val="000000" w:themeColor="text1"/>
                      <w:kern w:val="0"/>
                      <w:szCs w:val="21"/>
                    </w:rPr>
                    <w:t>邮电小区</w:t>
                  </w:r>
                </w:p>
              </w:tc>
              <w:tc>
                <w:tcPr>
                  <w:tcW w:w="709" w:type="dxa"/>
                  <w:tcBorders>
                    <w:left w:val="single" w:color="auto" w:sz="4" w:space="0"/>
                  </w:tcBorders>
                  <w:vAlign w:val="center"/>
                </w:tcPr>
                <w:p w14:paraId="6AFF1C98">
                  <w:pPr>
                    <w:autoSpaceDE w:val="0"/>
                    <w:autoSpaceDN w:val="0"/>
                    <w:spacing w:line="360" w:lineRule="exact"/>
                    <w:jc w:val="center"/>
                    <w:rPr>
                      <w:color w:val="000000" w:themeColor="text1"/>
                      <w:kern w:val="0"/>
                      <w:szCs w:val="21"/>
                    </w:rPr>
                  </w:pPr>
                  <w:r>
                    <w:rPr>
                      <w:rFonts w:hint="eastAsia"/>
                      <w:color w:val="000000" w:themeColor="text1"/>
                      <w:kern w:val="0"/>
                      <w:szCs w:val="21"/>
                    </w:rPr>
                    <w:t>东南</w:t>
                  </w:r>
                </w:p>
              </w:tc>
              <w:tc>
                <w:tcPr>
                  <w:tcW w:w="1559" w:type="dxa"/>
                  <w:tcBorders>
                    <w:left w:val="single" w:color="auto" w:sz="4" w:space="0"/>
                  </w:tcBorders>
                  <w:vAlign w:val="center"/>
                </w:tcPr>
                <w:p w14:paraId="60E0D8C0">
                  <w:pPr>
                    <w:autoSpaceDE w:val="0"/>
                    <w:autoSpaceDN w:val="0"/>
                    <w:spacing w:line="360" w:lineRule="exact"/>
                    <w:jc w:val="center"/>
                    <w:rPr>
                      <w:color w:val="000000" w:themeColor="text1"/>
                      <w:kern w:val="0"/>
                      <w:szCs w:val="21"/>
                    </w:rPr>
                  </w:pPr>
                  <w:r>
                    <w:rPr>
                      <w:rFonts w:hint="eastAsia"/>
                      <w:color w:val="000000" w:themeColor="text1"/>
                      <w:kern w:val="0"/>
                      <w:szCs w:val="21"/>
                    </w:rPr>
                    <w:t>470</w:t>
                  </w:r>
                </w:p>
              </w:tc>
              <w:tc>
                <w:tcPr>
                  <w:tcW w:w="2268" w:type="dxa"/>
                  <w:vMerge w:val="continue"/>
                  <w:vAlign w:val="center"/>
                </w:tcPr>
                <w:p w14:paraId="750E8DBA">
                  <w:pPr>
                    <w:autoSpaceDE w:val="0"/>
                    <w:autoSpaceDN w:val="0"/>
                    <w:adjustRightInd w:val="0"/>
                    <w:snapToGrid w:val="0"/>
                    <w:spacing w:line="360" w:lineRule="exact"/>
                    <w:jc w:val="center"/>
                    <w:rPr>
                      <w:color w:val="000000" w:themeColor="text1"/>
                      <w:szCs w:val="21"/>
                    </w:rPr>
                  </w:pPr>
                </w:p>
              </w:tc>
              <w:tc>
                <w:tcPr>
                  <w:tcW w:w="1101" w:type="dxa"/>
                  <w:vMerge w:val="continue"/>
                </w:tcPr>
                <w:p w14:paraId="7D8BE1E7">
                  <w:pPr>
                    <w:autoSpaceDE w:val="0"/>
                    <w:autoSpaceDN w:val="0"/>
                    <w:adjustRightInd w:val="0"/>
                    <w:snapToGrid w:val="0"/>
                    <w:spacing w:line="360" w:lineRule="exact"/>
                    <w:jc w:val="center"/>
                    <w:rPr>
                      <w:color w:val="000000" w:themeColor="text1"/>
                      <w:szCs w:val="21"/>
                    </w:rPr>
                  </w:pPr>
                </w:p>
              </w:tc>
            </w:tr>
            <w:tr w14:paraId="5B87DEBD">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41E230CB">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184A40B2">
                  <w:pPr>
                    <w:autoSpaceDE w:val="0"/>
                    <w:autoSpaceDN w:val="0"/>
                    <w:spacing w:line="360" w:lineRule="exact"/>
                    <w:jc w:val="center"/>
                    <w:rPr>
                      <w:color w:val="000000" w:themeColor="text1"/>
                      <w:kern w:val="0"/>
                      <w:szCs w:val="21"/>
                    </w:rPr>
                  </w:pPr>
                  <w:r>
                    <w:rPr>
                      <w:rFonts w:hint="eastAsia"/>
                      <w:color w:val="000000" w:themeColor="text1"/>
                      <w:kern w:val="0"/>
                      <w:szCs w:val="21"/>
                    </w:rPr>
                    <w:t>景园小区</w:t>
                  </w:r>
                </w:p>
              </w:tc>
              <w:tc>
                <w:tcPr>
                  <w:tcW w:w="709" w:type="dxa"/>
                  <w:tcBorders>
                    <w:left w:val="single" w:color="auto" w:sz="4" w:space="0"/>
                  </w:tcBorders>
                  <w:vAlign w:val="center"/>
                </w:tcPr>
                <w:p w14:paraId="21D536FD">
                  <w:pPr>
                    <w:autoSpaceDE w:val="0"/>
                    <w:autoSpaceDN w:val="0"/>
                    <w:spacing w:line="360" w:lineRule="exact"/>
                    <w:jc w:val="center"/>
                    <w:rPr>
                      <w:color w:val="000000" w:themeColor="text1"/>
                      <w:kern w:val="0"/>
                      <w:szCs w:val="21"/>
                    </w:rPr>
                  </w:pPr>
                  <w:r>
                    <w:rPr>
                      <w:rFonts w:hint="eastAsia"/>
                      <w:color w:val="000000" w:themeColor="text1"/>
                      <w:kern w:val="0"/>
                      <w:szCs w:val="21"/>
                    </w:rPr>
                    <w:t>南</w:t>
                  </w:r>
                </w:p>
              </w:tc>
              <w:tc>
                <w:tcPr>
                  <w:tcW w:w="1559" w:type="dxa"/>
                  <w:tcBorders>
                    <w:left w:val="single" w:color="auto" w:sz="4" w:space="0"/>
                  </w:tcBorders>
                  <w:vAlign w:val="center"/>
                </w:tcPr>
                <w:p w14:paraId="2B8A582B">
                  <w:pPr>
                    <w:autoSpaceDE w:val="0"/>
                    <w:autoSpaceDN w:val="0"/>
                    <w:spacing w:line="360" w:lineRule="exact"/>
                    <w:jc w:val="center"/>
                    <w:rPr>
                      <w:color w:val="000000" w:themeColor="text1"/>
                      <w:kern w:val="0"/>
                      <w:szCs w:val="21"/>
                    </w:rPr>
                  </w:pPr>
                  <w:r>
                    <w:rPr>
                      <w:rFonts w:hint="eastAsia"/>
                      <w:color w:val="000000" w:themeColor="text1"/>
                      <w:kern w:val="0"/>
                      <w:szCs w:val="21"/>
                    </w:rPr>
                    <w:t>170</w:t>
                  </w:r>
                </w:p>
              </w:tc>
              <w:tc>
                <w:tcPr>
                  <w:tcW w:w="2268" w:type="dxa"/>
                  <w:vMerge w:val="continue"/>
                  <w:vAlign w:val="center"/>
                </w:tcPr>
                <w:p w14:paraId="1A9E5D46">
                  <w:pPr>
                    <w:autoSpaceDE w:val="0"/>
                    <w:autoSpaceDN w:val="0"/>
                    <w:adjustRightInd w:val="0"/>
                    <w:snapToGrid w:val="0"/>
                    <w:spacing w:line="360" w:lineRule="exact"/>
                    <w:jc w:val="center"/>
                    <w:rPr>
                      <w:color w:val="000000" w:themeColor="text1"/>
                      <w:szCs w:val="21"/>
                    </w:rPr>
                  </w:pPr>
                </w:p>
              </w:tc>
              <w:tc>
                <w:tcPr>
                  <w:tcW w:w="1101" w:type="dxa"/>
                  <w:vMerge w:val="continue"/>
                </w:tcPr>
                <w:p w14:paraId="64D39F9F">
                  <w:pPr>
                    <w:autoSpaceDE w:val="0"/>
                    <w:autoSpaceDN w:val="0"/>
                    <w:adjustRightInd w:val="0"/>
                    <w:snapToGrid w:val="0"/>
                    <w:spacing w:line="360" w:lineRule="exact"/>
                    <w:jc w:val="center"/>
                    <w:rPr>
                      <w:color w:val="000000" w:themeColor="text1"/>
                      <w:szCs w:val="21"/>
                    </w:rPr>
                  </w:pPr>
                </w:p>
              </w:tc>
            </w:tr>
            <w:tr w14:paraId="5C4EBFB8">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7366CE97">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4BD8EFA0">
                  <w:pPr>
                    <w:autoSpaceDE w:val="0"/>
                    <w:autoSpaceDN w:val="0"/>
                    <w:spacing w:line="360" w:lineRule="exact"/>
                    <w:jc w:val="center"/>
                    <w:rPr>
                      <w:color w:val="000000" w:themeColor="text1"/>
                      <w:kern w:val="0"/>
                      <w:szCs w:val="21"/>
                    </w:rPr>
                  </w:pPr>
                  <w:r>
                    <w:rPr>
                      <w:rFonts w:hint="eastAsia"/>
                      <w:color w:val="000000" w:themeColor="text1"/>
                      <w:kern w:val="0"/>
                      <w:szCs w:val="21"/>
                    </w:rPr>
                    <w:t>邮苑小区</w:t>
                  </w:r>
                </w:p>
              </w:tc>
              <w:tc>
                <w:tcPr>
                  <w:tcW w:w="709" w:type="dxa"/>
                  <w:tcBorders>
                    <w:left w:val="single" w:color="auto" w:sz="4" w:space="0"/>
                  </w:tcBorders>
                  <w:vAlign w:val="center"/>
                </w:tcPr>
                <w:p w14:paraId="22EFB404">
                  <w:pPr>
                    <w:autoSpaceDE w:val="0"/>
                    <w:autoSpaceDN w:val="0"/>
                    <w:spacing w:line="360" w:lineRule="exact"/>
                    <w:jc w:val="center"/>
                    <w:rPr>
                      <w:color w:val="000000" w:themeColor="text1"/>
                      <w:kern w:val="0"/>
                      <w:szCs w:val="21"/>
                    </w:rPr>
                  </w:pPr>
                  <w:r>
                    <w:rPr>
                      <w:rFonts w:hint="eastAsia"/>
                      <w:color w:val="000000" w:themeColor="text1"/>
                      <w:kern w:val="0"/>
                      <w:szCs w:val="21"/>
                    </w:rPr>
                    <w:t>西南</w:t>
                  </w:r>
                </w:p>
              </w:tc>
              <w:tc>
                <w:tcPr>
                  <w:tcW w:w="1559" w:type="dxa"/>
                  <w:tcBorders>
                    <w:left w:val="single" w:color="auto" w:sz="4" w:space="0"/>
                  </w:tcBorders>
                  <w:vAlign w:val="center"/>
                </w:tcPr>
                <w:p w14:paraId="78F166D7">
                  <w:pPr>
                    <w:autoSpaceDE w:val="0"/>
                    <w:autoSpaceDN w:val="0"/>
                    <w:spacing w:line="360" w:lineRule="exact"/>
                    <w:jc w:val="center"/>
                    <w:rPr>
                      <w:color w:val="000000" w:themeColor="text1"/>
                      <w:kern w:val="0"/>
                      <w:szCs w:val="21"/>
                    </w:rPr>
                  </w:pPr>
                  <w:r>
                    <w:rPr>
                      <w:rFonts w:hint="eastAsia"/>
                      <w:color w:val="000000" w:themeColor="text1"/>
                      <w:kern w:val="0"/>
                      <w:szCs w:val="21"/>
                    </w:rPr>
                    <w:t>138</w:t>
                  </w:r>
                </w:p>
              </w:tc>
              <w:tc>
                <w:tcPr>
                  <w:tcW w:w="2268" w:type="dxa"/>
                  <w:vMerge w:val="continue"/>
                  <w:vAlign w:val="center"/>
                </w:tcPr>
                <w:p w14:paraId="42ACCCF4">
                  <w:pPr>
                    <w:autoSpaceDE w:val="0"/>
                    <w:autoSpaceDN w:val="0"/>
                    <w:adjustRightInd w:val="0"/>
                    <w:snapToGrid w:val="0"/>
                    <w:spacing w:line="360" w:lineRule="exact"/>
                    <w:jc w:val="center"/>
                    <w:rPr>
                      <w:color w:val="000000" w:themeColor="text1"/>
                      <w:szCs w:val="21"/>
                    </w:rPr>
                  </w:pPr>
                </w:p>
              </w:tc>
              <w:tc>
                <w:tcPr>
                  <w:tcW w:w="1101" w:type="dxa"/>
                  <w:vMerge w:val="continue"/>
                </w:tcPr>
                <w:p w14:paraId="08FC8F44">
                  <w:pPr>
                    <w:autoSpaceDE w:val="0"/>
                    <w:autoSpaceDN w:val="0"/>
                    <w:adjustRightInd w:val="0"/>
                    <w:snapToGrid w:val="0"/>
                    <w:spacing w:line="360" w:lineRule="exact"/>
                    <w:jc w:val="center"/>
                    <w:rPr>
                      <w:color w:val="000000" w:themeColor="text1"/>
                      <w:szCs w:val="21"/>
                    </w:rPr>
                  </w:pPr>
                </w:p>
              </w:tc>
            </w:tr>
            <w:tr w14:paraId="3411946E">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566CCF5C">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485A9E6E">
                  <w:pPr>
                    <w:autoSpaceDE w:val="0"/>
                    <w:autoSpaceDN w:val="0"/>
                    <w:spacing w:line="360" w:lineRule="exact"/>
                    <w:jc w:val="center"/>
                    <w:rPr>
                      <w:color w:val="000000" w:themeColor="text1"/>
                      <w:kern w:val="0"/>
                      <w:szCs w:val="21"/>
                    </w:rPr>
                  </w:pPr>
                  <w:r>
                    <w:rPr>
                      <w:rFonts w:hint="eastAsia"/>
                      <w:color w:val="000000" w:themeColor="text1"/>
                      <w:kern w:val="0"/>
                      <w:szCs w:val="21"/>
                    </w:rPr>
                    <w:t>白音小区</w:t>
                  </w:r>
                </w:p>
              </w:tc>
              <w:tc>
                <w:tcPr>
                  <w:tcW w:w="709" w:type="dxa"/>
                  <w:tcBorders>
                    <w:left w:val="single" w:color="auto" w:sz="4" w:space="0"/>
                  </w:tcBorders>
                  <w:vAlign w:val="center"/>
                </w:tcPr>
                <w:p w14:paraId="37EC439D">
                  <w:pPr>
                    <w:autoSpaceDE w:val="0"/>
                    <w:autoSpaceDN w:val="0"/>
                    <w:spacing w:line="360" w:lineRule="exact"/>
                    <w:jc w:val="center"/>
                    <w:rPr>
                      <w:color w:val="000000" w:themeColor="text1"/>
                      <w:kern w:val="0"/>
                      <w:szCs w:val="21"/>
                    </w:rPr>
                  </w:pPr>
                  <w:r>
                    <w:rPr>
                      <w:rFonts w:hint="eastAsia"/>
                      <w:color w:val="000000" w:themeColor="text1"/>
                      <w:kern w:val="0"/>
                      <w:szCs w:val="21"/>
                    </w:rPr>
                    <w:t>西南</w:t>
                  </w:r>
                </w:p>
              </w:tc>
              <w:tc>
                <w:tcPr>
                  <w:tcW w:w="1559" w:type="dxa"/>
                  <w:tcBorders>
                    <w:left w:val="single" w:color="auto" w:sz="4" w:space="0"/>
                  </w:tcBorders>
                  <w:vAlign w:val="center"/>
                </w:tcPr>
                <w:p w14:paraId="677E413B">
                  <w:pPr>
                    <w:autoSpaceDE w:val="0"/>
                    <w:autoSpaceDN w:val="0"/>
                    <w:spacing w:line="360" w:lineRule="exact"/>
                    <w:jc w:val="center"/>
                    <w:rPr>
                      <w:color w:val="000000" w:themeColor="text1"/>
                      <w:kern w:val="0"/>
                      <w:szCs w:val="21"/>
                    </w:rPr>
                  </w:pPr>
                  <w:r>
                    <w:rPr>
                      <w:rFonts w:hint="eastAsia"/>
                      <w:color w:val="000000" w:themeColor="text1"/>
                      <w:kern w:val="0"/>
                      <w:szCs w:val="21"/>
                    </w:rPr>
                    <w:t>300</w:t>
                  </w:r>
                </w:p>
              </w:tc>
              <w:tc>
                <w:tcPr>
                  <w:tcW w:w="2268" w:type="dxa"/>
                  <w:vMerge w:val="continue"/>
                  <w:vAlign w:val="center"/>
                </w:tcPr>
                <w:p w14:paraId="31D0957F">
                  <w:pPr>
                    <w:autoSpaceDE w:val="0"/>
                    <w:autoSpaceDN w:val="0"/>
                    <w:adjustRightInd w:val="0"/>
                    <w:snapToGrid w:val="0"/>
                    <w:spacing w:line="360" w:lineRule="exact"/>
                    <w:jc w:val="center"/>
                    <w:rPr>
                      <w:color w:val="000000" w:themeColor="text1"/>
                      <w:szCs w:val="21"/>
                    </w:rPr>
                  </w:pPr>
                </w:p>
              </w:tc>
              <w:tc>
                <w:tcPr>
                  <w:tcW w:w="1101" w:type="dxa"/>
                  <w:vMerge w:val="continue"/>
                </w:tcPr>
                <w:p w14:paraId="648E4AB3">
                  <w:pPr>
                    <w:autoSpaceDE w:val="0"/>
                    <w:autoSpaceDN w:val="0"/>
                    <w:adjustRightInd w:val="0"/>
                    <w:snapToGrid w:val="0"/>
                    <w:spacing w:line="360" w:lineRule="exact"/>
                    <w:jc w:val="center"/>
                    <w:rPr>
                      <w:color w:val="000000" w:themeColor="text1"/>
                      <w:szCs w:val="21"/>
                    </w:rPr>
                  </w:pPr>
                </w:p>
              </w:tc>
            </w:tr>
            <w:tr w14:paraId="0940273C">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6E9912BE">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3B50EEC8">
                  <w:pPr>
                    <w:autoSpaceDE w:val="0"/>
                    <w:autoSpaceDN w:val="0"/>
                    <w:spacing w:line="360" w:lineRule="exact"/>
                    <w:jc w:val="center"/>
                    <w:rPr>
                      <w:color w:val="000000" w:themeColor="text1"/>
                      <w:kern w:val="0"/>
                      <w:szCs w:val="21"/>
                    </w:rPr>
                  </w:pPr>
                  <w:r>
                    <w:rPr>
                      <w:rFonts w:hint="eastAsia"/>
                      <w:color w:val="000000" w:themeColor="text1"/>
                      <w:kern w:val="0"/>
                      <w:szCs w:val="21"/>
                    </w:rPr>
                    <w:t>第一小学</w:t>
                  </w:r>
                </w:p>
              </w:tc>
              <w:tc>
                <w:tcPr>
                  <w:tcW w:w="709" w:type="dxa"/>
                  <w:tcBorders>
                    <w:left w:val="single" w:color="auto" w:sz="4" w:space="0"/>
                  </w:tcBorders>
                  <w:vAlign w:val="center"/>
                </w:tcPr>
                <w:p w14:paraId="28D4E1E4">
                  <w:pPr>
                    <w:autoSpaceDE w:val="0"/>
                    <w:autoSpaceDN w:val="0"/>
                    <w:spacing w:line="360" w:lineRule="exact"/>
                    <w:jc w:val="center"/>
                    <w:rPr>
                      <w:color w:val="000000" w:themeColor="text1"/>
                      <w:kern w:val="0"/>
                      <w:szCs w:val="21"/>
                    </w:rPr>
                  </w:pPr>
                  <w:r>
                    <w:rPr>
                      <w:rFonts w:hint="eastAsia"/>
                      <w:color w:val="000000" w:themeColor="text1"/>
                      <w:kern w:val="0"/>
                      <w:szCs w:val="21"/>
                    </w:rPr>
                    <w:t>西南</w:t>
                  </w:r>
                </w:p>
              </w:tc>
              <w:tc>
                <w:tcPr>
                  <w:tcW w:w="1559" w:type="dxa"/>
                  <w:tcBorders>
                    <w:left w:val="single" w:color="auto" w:sz="4" w:space="0"/>
                  </w:tcBorders>
                  <w:vAlign w:val="center"/>
                </w:tcPr>
                <w:p w14:paraId="61629438">
                  <w:pPr>
                    <w:autoSpaceDE w:val="0"/>
                    <w:autoSpaceDN w:val="0"/>
                    <w:spacing w:line="360" w:lineRule="exact"/>
                    <w:jc w:val="center"/>
                    <w:rPr>
                      <w:color w:val="000000" w:themeColor="text1"/>
                      <w:kern w:val="0"/>
                      <w:szCs w:val="21"/>
                    </w:rPr>
                  </w:pPr>
                  <w:r>
                    <w:rPr>
                      <w:rFonts w:hint="eastAsia"/>
                      <w:color w:val="000000" w:themeColor="text1"/>
                      <w:kern w:val="0"/>
                      <w:szCs w:val="21"/>
                    </w:rPr>
                    <w:t>477</w:t>
                  </w:r>
                </w:p>
              </w:tc>
              <w:tc>
                <w:tcPr>
                  <w:tcW w:w="2268" w:type="dxa"/>
                  <w:vMerge w:val="continue"/>
                  <w:vAlign w:val="center"/>
                </w:tcPr>
                <w:p w14:paraId="4BCC7E72">
                  <w:pPr>
                    <w:autoSpaceDE w:val="0"/>
                    <w:autoSpaceDN w:val="0"/>
                    <w:adjustRightInd w:val="0"/>
                    <w:snapToGrid w:val="0"/>
                    <w:spacing w:line="360" w:lineRule="exact"/>
                    <w:jc w:val="center"/>
                    <w:rPr>
                      <w:color w:val="000000" w:themeColor="text1"/>
                      <w:szCs w:val="21"/>
                    </w:rPr>
                  </w:pPr>
                </w:p>
              </w:tc>
              <w:tc>
                <w:tcPr>
                  <w:tcW w:w="1101" w:type="dxa"/>
                  <w:vMerge w:val="continue"/>
                </w:tcPr>
                <w:p w14:paraId="59EF96FA">
                  <w:pPr>
                    <w:autoSpaceDE w:val="0"/>
                    <w:autoSpaceDN w:val="0"/>
                    <w:adjustRightInd w:val="0"/>
                    <w:snapToGrid w:val="0"/>
                    <w:spacing w:line="360" w:lineRule="exact"/>
                    <w:jc w:val="center"/>
                    <w:rPr>
                      <w:color w:val="000000" w:themeColor="text1"/>
                      <w:szCs w:val="21"/>
                    </w:rPr>
                  </w:pPr>
                </w:p>
              </w:tc>
            </w:tr>
            <w:tr w14:paraId="440B42AC">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49070F23">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7488B698">
                  <w:pPr>
                    <w:autoSpaceDE w:val="0"/>
                    <w:autoSpaceDN w:val="0"/>
                    <w:spacing w:line="360" w:lineRule="exact"/>
                    <w:jc w:val="center"/>
                    <w:rPr>
                      <w:color w:val="000000" w:themeColor="text1"/>
                      <w:kern w:val="0"/>
                      <w:szCs w:val="21"/>
                    </w:rPr>
                  </w:pPr>
                  <w:r>
                    <w:rPr>
                      <w:rFonts w:hint="eastAsia"/>
                      <w:color w:val="000000" w:themeColor="text1"/>
                      <w:kern w:val="0"/>
                      <w:szCs w:val="21"/>
                    </w:rPr>
                    <w:t>安顺小区</w:t>
                  </w:r>
                </w:p>
              </w:tc>
              <w:tc>
                <w:tcPr>
                  <w:tcW w:w="709" w:type="dxa"/>
                  <w:tcBorders>
                    <w:left w:val="single" w:color="auto" w:sz="4" w:space="0"/>
                  </w:tcBorders>
                  <w:vAlign w:val="center"/>
                </w:tcPr>
                <w:p w14:paraId="06D96411">
                  <w:pPr>
                    <w:autoSpaceDE w:val="0"/>
                    <w:autoSpaceDN w:val="0"/>
                    <w:spacing w:line="360" w:lineRule="exact"/>
                    <w:jc w:val="center"/>
                    <w:rPr>
                      <w:color w:val="000000" w:themeColor="text1"/>
                      <w:kern w:val="0"/>
                      <w:szCs w:val="21"/>
                    </w:rPr>
                  </w:pPr>
                  <w:r>
                    <w:rPr>
                      <w:rFonts w:hint="eastAsia"/>
                      <w:color w:val="000000" w:themeColor="text1"/>
                      <w:kern w:val="0"/>
                      <w:szCs w:val="21"/>
                    </w:rPr>
                    <w:t>西南</w:t>
                  </w:r>
                </w:p>
              </w:tc>
              <w:tc>
                <w:tcPr>
                  <w:tcW w:w="1559" w:type="dxa"/>
                  <w:tcBorders>
                    <w:left w:val="single" w:color="auto" w:sz="4" w:space="0"/>
                  </w:tcBorders>
                  <w:vAlign w:val="center"/>
                </w:tcPr>
                <w:p w14:paraId="2E72B25E">
                  <w:pPr>
                    <w:autoSpaceDE w:val="0"/>
                    <w:autoSpaceDN w:val="0"/>
                    <w:spacing w:line="360" w:lineRule="exact"/>
                    <w:jc w:val="center"/>
                    <w:rPr>
                      <w:color w:val="000000" w:themeColor="text1"/>
                      <w:kern w:val="0"/>
                      <w:szCs w:val="21"/>
                    </w:rPr>
                  </w:pPr>
                  <w:r>
                    <w:rPr>
                      <w:rFonts w:hint="eastAsia"/>
                      <w:color w:val="000000" w:themeColor="text1"/>
                      <w:kern w:val="0"/>
                      <w:szCs w:val="21"/>
                    </w:rPr>
                    <w:t>440</w:t>
                  </w:r>
                </w:p>
              </w:tc>
              <w:tc>
                <w:tcPr>
                  <w:tcW w:w="2268" w:type="dxa"/>
                  <w:vMerge w:val="continue"/>
                  <w:vAlign w:val="center"/>
                </w:tcPr>
                <w:p w14:paraId="7BD0A56E">
                  <w:pPr>
                    <w:autoSpaceDE w:val="0"/>
                    <w:autoSpaceDN w:val="0"/>
                    <w:adjustRightInd w:val="0"/>
                    <w:snapToGrid w:val="0"/>
                    <w:spacing w:line="360" w:lineRule="exact"/>
                    <w:jc w:val="center"/>
                    <w:rPr>
                      <w:color w:val="000000" w:themeColor="text1"/>
                      <w:szCs w:val="21"/>
                    </w:rPr>
                  </w:pPr>
                </w:p>
              </w:tc>
              <w:tc>
                <w:tcPr>
                  <w:tcW w:w="1101" w:type="dxa"/>
                  <w:vMerge w:val="continue"/>
                </w:tcPr>
                <w:p w14:paraId="662D30CC">
                  <w:pPr>
                    <w:autoSpaceDE w:val="0"/>
                    <w:autoSpaceDN w:val="0"/>
                    <w:adjustRightInd w:val="0"/>
                    <w:snapToGrid w:val="0"/>
                    <w:spacing w:line="360" w:lineRule="exact"/>
                    <w:jc w:val="center"/>
                    <w:rPr>
                      <w:color w:val="000000" w:themeColor="text1"/>
                      <w:szCs w:val="21"/>
                    </w:rPr>
                  </w:pPr>
                </w:p>
              </w:tc>
            </w:tr>
            <w:tr w14:paraId="005897D5">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154E32C0">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4A2732DC">
                  <w:pPr>
                    <w:autoSpaceDE w:val="0"/>
                    <w:autoSpaceDN w:val="0"/>
                    <w:spacing w:line="360" w:lineRule="exact"/>
                    <w:jc w:val="center"/>
                    <w:rPr>
                      <w:color w:val="000000" w:themeColor="text1"/>
                      <w:kern w:val="0"/>
                      <w:szCs w:val="21"/>
                    </w:rPr>
                  </w:pPr>
                  <w:r>
                    <w:rPr>
                      <w:rFonts w:hint="eastAsia"/>
                      <w:color w:val="000000" w:themeColor="text1"/>
                      <w:kern w:val="0"/>
                      <w:szCs w:val="21"/>
                    </w:rPr>
                    <w:t>明大华庭小区</w:t>
                  </w:r>
                </w:p>
              </w:tc>
              <w:tc>
                <w:tcPr>
                  <w:tcW w:w="709" w:type="dxa"/>
                  <w:tcBorders>
                    <w:left w:val="single" w:color="auto" w:sz="4" w:space="0"/>
                  </w:tcBorders>
                  <w:vAlign w:val="center"/>
                </w:tcPr>
                <w:p w14:paraId="5BD67201">
                  <w:pPr>
                    <w:autoSpaceDE w:val="0"/>
                    <w:autoSpaceDN w:val="0"/>
                    <w:spacing w:line="360" w:lineRule="exact"/>
                    <w:jc w:val="center"/>
                    <w:rPr>
                      <w:color w:val="000000" w:themeColor="text1"/>
                      <w:kern w:val="0"/>
                      <w:szCs w:val="21"/>
                    </w:rPr>
                  </w:pPr>
                  <w:r>
                    <w:rPr>
                      <w:rFonts w:hint="eastAsia"/>
                      <w:color w:val="000000" w:themeColor="text1"/>
                      <w:kern w:val="0"/>
                      <w:szCs w:val="21"/>
                    </w:rPr>
                    <w:t>西南</w:t>
                  </w:r>
                </w:p>
              </w:tc>
              <w:tc>
                <w:tcPr>
                  <w:tcW w:w="1559" w:type="dxa"/>
                  <w:tcBorders>
                    <w:left w:val="single" w:color="auto" w:sz="4" w:space="0"/>
                  </w:tcBorders>
                  <w:vAlign w:val="center"/>
                </w:tcPr>
                <w:p w14:paraId="0429604B">
                  <w:pPr>
                    <w:autoSpaceDE w:val="0"/>
                    <w:autoSpaceDN w:val="0"/>
                    <w:spacing w:line="360" w:lineRule="exact"/>
                    <w:jc w:val="center"/>
                    <w:rPr>
                      <w:color w:val="000000" w:themeColor="text1"/>
                      <w:kern w:val="0"/>
                      <w:szCs w:val="21"/>
                    </w:rPr>
                  </w:pPr>
                  <w:r>
                    <w:rPr>
                      <w:rFonts w:hint="eastAsia"/>
                      <w:color w:val="000000" w:themeColor="text1"/>
                      <w:kern w:val="0"/>
                      <w:szCs w:val="21"/>
                    </w:rPr>
                    <w:t>491</w:t>
                  </w:r>
                </w:p>
              </w:tc>
              <w:tc>
                <w:tcPr>
                  <w:tcW w:w="2268" w:type="dxa"/>
                  <w:vMerge w:val="continue"/>
                  <w:vAlign w:val="center"/>
                </w:tcPr>
                <w:p w14:paraId="7474924F">
                  <w:pPr>
                    <w:autoSpaceDE w:val="0"/>
                    <w:autoSpaceDN w:val="0"/>
                    <w:adjustRightInd w:val="0"/>
                    <w:snapToGrid w:val="0"/>
                    <w:spacing w:line="360" w:lineRule="exact"/>
                    <w:jc w:val="center"/>
                    <w:rPr>
                      <w:color w:val="000000" w:themeColor="text1"/>
                      <w:szCs w:val="21"/>
                    </w:rPr>
                  </w:pPr>
                </w:p>
              </w:tc>
              <w:tc>
                <w:tcPr>
                  <w:tcW w:w="1101" w:type="dxa"/>
                  <w:vMerge w:val="continue"/>
                </w:tcPr>
                <w:p w14:paraId="316914C2">
                  <w:pPr>
                    <w:autoSpaceDE w:val="0"/>
                    <w:autoSpaceDN w:val="0"/>
                    <w:adjustRightInd w:val="0"/>
                    <w:snapToGrid w:val="0"/>
                    <w:spacing w:line="360" w:lineRule="exact"/>
                    <w:jc w:val="center"/>
                    <w:rPr>
                      <w:color w:val="000000" w:themeColor="text1"/>
                      <w:szCs w:val="21"/>
                    </w:rPr>
                  </w:pPr>
                </w:p>
              </w:tc>
            </w:tr>
            <w:tr w14:paraId="647B4E59">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52C98027">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2B45EED1">
                  <w:pPr>
                    <w:autoSpaceDE w:val="0"/>
                    <w:autoSpaceDN w:val="0"/>
                    <w:spacing w:line="360" w:lineRule="exact"/>
                    <w:jc w:val="center"/>
                    <w:rPr>
                      <w:color w:val="000000" w:themeColor="text1"/>
                      <w:kern w:val="0"/>
                      <w:szCs w:val="21"/>
                    </w:rPr>
                  </w:pPr>
                  <w:r>
                    <w:rPr>
                      <w:rFonts w:hint="eastAsia"/>
                      <w:color w:val="000000" w:themeColor="text1"/>
                      <w:kern w:val="0"/>
                      <w:szCs w:val="21"/>
                    </w:rPr>
                    <w:t>元都首府小区</w:t>
                  </w:r>
                </w:p>
              </w:tc>
              <w:tc>
                <w:tcPr>
                  <w:tcW w:w="709" w:type="dxa"/>
                  <w:tcBorders>
                    <w:left w:val="single" w:color="auto" w:sz="4" w:space="0"/>
                  </w:tcBorders>
                  <w:vAlign w:val="center"/>
                </w:tcPr>
                <w:p w14:paraId="1E3C2287">
                  <w:pPr>
                    <w:autoSpaceDE w:val="0"/>
                    <w:autoSpaceDN w:val="0"/>
                    <w:spacing w:line="360" w:lineRule="exact"/>
                    <w:jc w:val="center"/>
                    <w:rPr>
                      <w:color w:val="000000" w:themeColor="text1"/>
                      <w:kern w:val="0"/>
                      <w:szCs w:val="21"/>
                    </w:rPr>
                  </w:pPr>
                  <w:r>
                    <w:rPr>
                      <w:rFonts w:hint="eastAsia"/>
                      <w:color w:val="000000" w:themeColor="text1"/>
                      <w:kern w:val="0"/>
                      <w:szCs w:val="21"/>
                    </w:rPr>
                    <w:t>西</w:t>
                  </w:r>
                </w:p>
              </w:tc>
              <w:tc>
                <w:tcPr>
                  <w:tcW w:w="1559" w:type="dxa"/>
                  <w:tcBorders>
                    <w:left w:val="single" w:color="auto" w:sz="4" w:space="0"/>
                  </w:tcBorders>
                  <w:vAlign w:val="center"/>
                </w:tcPr>
                <w:p w14:paraId="1B744411">
                  <w:pPr>
                    <w:autoSpaceDE w:val="0"/>
                    <w:autoSpaceDN w:val="0"/>
                    <w:spacing w:line="360" w:lineRule="exact"/>
                    <w:jc w:val="center"/>
                    <w:rPr>
                      <w:color w:val="000000" w:themeColor="text1"/>
                      <w:kern w:val="0"/>
                      <w:szCs w:val="21"/>
                    </w:rPr>
                  </w:pPr>
                  <w:r>
                    <w:rPr>
                      <w:rFonts w:hint="eastAsia"/>
                      <w:color w:val="000000" w:themeColor="text1"/>
                      <w:kern w:val="0"/>
                      <w:szCs w:val="21"/>
                    </w:rPr>
                    <w:t>190</w:t>
                  </w:r>
                </w:p>
              </w:tc>
              <w:tc>
                <w:tcPr>
                  <w:tcW w:w="2268" w:type="dxa"/>
                  <w:vMerge w:val="continue"/>
                  <w:vAlign w:val="center"/>
                </w:tcPr>
                <w:p w14:paraId="7FEB4675">
                  <w:pPr>
                    <w:autoSpaceDE w:val="0"/>
                    <w:autoSpaceDN w:val="0"/>
                    <w:adjustRightInd w:val="0"/>
                    <w:snapToGrid w:val="0"/>
                    <w:spacing w:line="360" w:lineRule="exact"/>
                    <w:jc w:val="center"/>
                    <w:rPr>
                      <w:color w:val="000000" w:themeColor="text1"/>
                      <w:szCs w:val="21"/>
                    </w:rPr>
                  </w:pPr>
                </w:p>
              </w:tc>
              <w:tc>
                <w:tcPr>
                  <w:tcW w:w="1101" w:type="dxa"/>
                  <w:vMerge w:val="continue"/>
                </w:tcPr>
                <w:p w14:paraId="53940806">
                  <w:pPr>
                    <w:autoSpaceDE w:val="0"/>
                    <w:autoSpaceDN w:val="0"/>
                    <w:adjustRightInd w:val="0"/>
                    <w:snapToGrid w:val="0"/>
                    <w:spacing w:line="360" w:lineRule="exact"/>
                    <w:jc w:val="center"/>
                    <w:rPr>
                      <w:color w:val="000000" w:themeColor="text1"/>
                      <w:szCs w:val="21"/>
                    </w:rPr>
                  </w:pPr>
                </w:p>
              </w:tc>
            </w:tr>
            <w:tr w14:paraId="669A7ACD">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39B2E152">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4CBADE1D">
                  <w:pPr>
                    <w:autoSpaceDE w:val="0"/>
                    <w:autoSpaceDN w:val="0"/>
                    <w:spacing w:line="360" w:lineRule="exact"/>
                    <w:jc w:val="center"/>
                    <w:rPr>
                      <w:color w:val="000000" w:themeColor="text1"/>
                      <w:kern w:val="0"/>
                      <w:szCs w:val="21"/>
                    </w:rPr>
                  </w:pPr>
                  <w:r>
                    <w:rPr>
                      <w:rFonts w:hint="eastAsia"/>
                      <w:color w:val="000000" w:themeColor="text1"/>
                      <w:kern w:val="0"/>
                      <w:szCs w:val="21"/>
                    </w:rPr>
                    <w:t>荣华苑小区</w:t>
                  </w:r>
                </w:p>
              </w:tc>
              <w:tc>
                <w:tcPr>
                  <w:tcW w:w="709" w:type="dxa"/>
                  <w:tcBorders>
                    <w:left w:val="single" w:color="auto" w:sz="4" w:space="0"/>
                  </w:tcBorders>
                  <w:vAlign w:val="center"/>
                </w:tcPr>
                <w:p w14:paraId="13DCE9FE">
                  <w:pPr>
                    <w:autoSpaceDE w:val="0"/>
                    <w:autoSpaceDN w:val="0"/>
                    <w:spacing w:line="360" w:lineRule="exact"/>
                    <w:jc w:val="center"/>
                    <w:rPr>
                      <w:color w:val="000000" w:themeColor="text1"/>
                      <w:kern w:val="0"/>
                      <w:szCs w:val="21"/>
                    </w:rPr>
                  </w:pPr>
                  <w:r>
                    <w:rPr>
                      <w:rFonts w:hint="eastAsia"/>
                      <w:color w:val="000000" w:themeColor="text1"/>
                      <w:kern w:val="0"/>
                      <w:szCs w:val="21"/>
                    </w:rPr>
                    <w:t>西北</w:t>
                  </w:r>
                </w:p>
              </w:tc>
              <w:tc>
                <w:tcPr>
                  <w:tcW w:w="1559" w:type="dxa"/>
                  <w:tcBorders>
                    <w:left w:val="single" w:color="auto" w:sz="4" w:space="0"/>
                  </w:tcBorders>
                  <w:vAlign w:val="center"/>
                </w:tcPr>
                <w:p w14:paraId="631650D5">
                  <w:pPr>
                    <w:autoSpaceDE w:val="0"/>
                    <w:autoSpaceDN w:val="0"/>
                    <w:spacing w:line="360" w:lineRule="exact"/>
                    <w:jc w:val="center"/>
                    <w:rPr>
                      <w:color w:val="000000" w:themeColor="text1"/>
                      <w:kern w:val="0"/>
                      <w:szCs w:val="21"/>
                    </w:rPr>
                  </w:pPr>
                  <w:r>
                    <w:rPr>
                      <w:rFonts w:hint="eastAsia"/>
                      <w:color w:val="000000" w:themeColor="text1"/>
                      <w:kern w:val="0"/>
                      <w:szCs w:val="21"/>
                    </w:rPr>
                    <w:t>215</w:t>
                  </w:r>
                </w:p>
              </w:tc>
              <w:tc>
                <w:tcPr>
                  <w:tcW w:w="2268" w:type="dxa"/>
                  <w:vMerge w:val="continue"/>
                  <w:vAlign w:val="center"/>
                </w:tcPr>
                <w:p w14:paraId="39F13311">
                  <w:pPr>
                    <w:autoSpaceDE w:val="0"/>
                    <w:autoSpaceDN w:val="0"/>
                    <w:adjustRightInd w:val="0"/>
                    <w:snapToGrid w:val="0"/>
                    <w:spacing w:line="360" w:lineRule="exact"/>
                    <w:jc w:val="center"/>
                    <w:rPr>
                      <w:color w:val="000000" w:themeColor="text1"/>
                      <w:szCs w:val="21"/>
                    </w:rPr>
                  </w:pPr>
                </w:p>
              </w:tc>
              <w:tc>
                <w:tcPr>
                  <w:tcW w:w="1101" w:type="dxa"/>
                  <w:vMerge w:val="continue"/>
                </w:tcPr>
                <w:p w14:paraId="2BBD0A92">
                  <w:pPr>
                    <w:autoSpaceDE w:val="0"/>
                    <w:autoSpaceDN w:val="0"/>
                    <w:adjustRightInd w:val="0"/>
                    <w:snapToGrid w:val="0"/>
                    <w:spacing w:line="360" w:lineRule="exact"/>
                    <w:jc w:val="center"/>
                    <w:rPr>
                      <w:color w:val="000000" w:themeColor="text1"/>
                      <w:szCs w:val="21"/>
                    </w:rPr>
                  </w:pPr>
                </w:p>
              </w:tc>
            </w:tr>
            <w:tr w14:paraId="0D7CA61C">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52724F82">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59A78AF8">
                  <w:pPr>
                    <w:autoSpaceDE w:val="0"/>
                    <w:autoSpaceDN w:val="0"/>
                    <w:spacing w:line="360" w:lineRule="exact"/>
                    <w:jc w:val="center"/>
                    <w:rPr>
                      <w:color w:val="000000" w:themeColor="text1"/>
                      <w:kern w:val="0"/>
                      <w:szCs w:val="21"/>
                    </w:rPr>
                  </w:pPr>
                  <w:r>
                    <w:rPr>
                      <w:rFonts w:hint="eastAsia"/>
                      <w:color w:val="000000" w:themeColor="text1"/>
                      <w:kern w:val="0"/>
                      <w:szCs w:val="21"/>
                    </w:rPr>
                    <w:t>老旧平房居民</w:t>
                  </w:r>
                </w:p>
              </w:tc>
              <w:tc>
                <w:tcPr>
                  <w:tcW w:w="709" w:type="dxa"/>
                  <w:tcBorders>
                    <w:left w:val="single" w:color="auto" w:sz="4" w:space="0"/>
                  </w:tcBorders>
                  <w:vAlign w:val="center"/>
                </w:tcPr>
                <w:p w14:paraId="5843CFC7">
                  <w:pPr>
                    <w:autoSpaceDE w:val="0"/>
                    <w:autoSpaceDN w:val="0"/>
                    <w:spacing w:line="360" w:lineRule="exact"/>
                    <w:jc w:val="center"/>
                    <w:rPr>
                      <w:color w:val="000000" w:themeColor="text1"/>
                      <w:kern w:val="0"/>
                      <w:szCs w:val="21"/>
                    </w:rPr>
                  </w:pPr>
                  <w:r>
                    <w:rPr>
                      <w:rFonts w:hint="eastAsia"/>
                      <w:color w:val="000000" w:themeColor="text1"/>
                      <w:kern w:val="0"/>
                      <w:szCs w:val="21"/>
                    </w:rPr>
                    <w:t>北</w:t>
                  </w:r>
                </w:p>
              </w:tc>
              <w:tc>
                <w:tcPr>
                  <w:tcW w:w="1559" w:type="dxa"/>
                  <w:tcBorders>
                    <w:left w:val="single" w:color="auto" w:sz="4" w:space="0"/>
                  </w:tcBorders>
                  <w:vAlign w:val="center"/>
                </w:tcPr>
                <w:p w14:paraId="3DB5C065">
                  <w:pPr>
                    <w:autoSpaceDE w:val="0"/>
                    <w:autoSpaceDN w:val="0"/>
                    <w:spacing w:line="360" w:lineRule="exact"/>
                    <w:jc w:val="center"/>
                    <w:rPr>
                      <w:color w:val="000000" w:themeColor="text1"/>
                      <w:kern w:val="0"/>
                      <w:szCs w:val="21"/>
                    </w:rPr>
                  </w:pPr>
                  <w:r>
                    <w:rPr>
                      <w:rFonts w:hint="eastAsia"/>
                      <w:color w:val="000000" w:themeColor="text1"/>
                      <w:kern w:val="0"/>
                      <w:szCs w:val="21"/>
                    </w:rPr>
                    <w:t>40</w:t>
                  </w:r>
                </w:p>
              </w:tc>
              <w:tc>
                <w:tcPr>
                  <w:tcW w:w="2268" w:type="dxa"/>
                  <w:vMerge w:val="continue"/>
                  <w:vAlign w:val="center"/>
                </w:tcPr>
                <w:p w14:paraId="57414600">
                  <w:pPr>
                    <w:autoSpaceDE w:val="0"/>
                    <w:autoSpaceDN w:val="0"/>
                    <w:adjustRightInd w:val="0"/>
                    <w:snapToGrid w:val="0"/>
                    <w:spacing w:line="360" w:lineRule="exact"/>
                    <w:jc w:val="center"/>
                    <w:rPr>
                      <w:color w:val="000000" w:themeColor="text1"/>
                      <w:szCs w:val="21"/>
                    </w:rPr>
                  </w:pPr>
                </w:p>
              </w:tc>
              <w:tc>
                <w:tcPr>
                  <w:tcW w:w="1101" w:type="dxa"/>
                  <w:vMerge w:val="continue"/>
                </w:tcPr>
                <w:p w14:paraId="43A0D990">
                  <w:pPr>
                    <w:autoSpaceDE w:val="0"/>
                    <w:autoSpaceDN w:val="0"/>
                    <w:adjustRightInd w:val="0"/>
                    <w:snapToGrid w:val="0"/>
                    <w:spacing w:line="360" w:lineRule="exact"/>
                    <w:jc w:val="center"/>
                    <w:rPr>
                      <w:color w:val="000000" w:themeColor="text1"/>
                      <w:szCs w:val="21"/>
                    </w:rPr>
                  </w:pPr>
                </w:p>
              </w:tc>
            </w:tr>
            <w:tr w14:paraId="518E9D29">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0B5D8338">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1C1E4F24">
                  <w:pPr>
                    <w:autoSpaceDE w:val="0"/>
                    <w:autoSpaceDN w:val="0"/>
                    <w:spacing w:line="360" w:lineRule="exact"/>
                    <w:jc w:val="center"/>
                    <w:rPr>
                      <w:color w:val="000000" w:themeColor="text1"/>
                      <w:kern w:val="0"/>
                      <w:szCs w:val="21"/>
                    </w:rPr>
                  </w:pPr>
                  <w:r>
                    <w:rPr>
                      <w:rFonts w:hint="eastAsia"/>
                      <w:color w:val="000000" w:themeColor="text1"/>
                      <w:kern w:val="0"/>
                      <w:szCs w:val="21"/>
                    </w:rPr>
                    <w:t>锦泰小区</w:t>
                  </w:r>
                </w:p>
              </w:tc>
              <w:tc>
                <w:tcPr>
                  <w:tcW w:w="709" w:type="dxa"/>
                  <w:tcBorders>
                    <w:left w:val="single" w:color="auto" w:sz="4" w:space="0"/>
                  </w:tcBorders>
                  <w:vAlign w:val="center"/>
                </w:tcPr>
                <w:p w14:paraId="7BC2332D">
                  <w:pPr>
                    <w:autoSpaceDE w:val="0"/>
                    <w:autoSpaceDN w:val="0"/>
                    <w:spacing w:line="360" w:lineRule="exact"/>
                    <w:jc w:val="center"/>
                    <w:rPr>
                      <w:color w:val="000000" w:themeColor="text1"/>
                      <w:kern w:val="0"/>
                      <w:szCs w:val="21"/>
                    </w:rPr>
                  </w:pPr>
                  <w:r>
                    <w:rPr>
                      <w:rFonts w:hint="eastAsia"/>
                      <w:color w:val="000000" w:themeColor="text1"/>
                      <w:kern w:val="0"/>
                      <w:szCs w:val="21"/>
                    </w:rPr>
                    <w:t>北</w:t>
                  </w:r>
                </w:p>
              </w:tc>
              <w:tc>
                <w:tcPr>
                  <w:tcW w:w="1559" w:type="dxa"/>
                  <w:tcBorders>
                    <w:left w:val="single" w:color="auto" w:sz="4" w:space="0"/>
                  </w:tcBorders>
                  <w:vAlign w:val="center"/>
                </w:tcPr>
                <w:p w14:paraId="72B1DA23">
                  <w:pPr>
                    <w:autoSpaceDE w:val="0"/>
                    <w:autoSpaceDN w:val="0"/>
                    <w:spacing w:line="360" w:lineRule="exact"/>
                    <w:jc w:val="center"/>
                    <w:rPr>
                      <w:color w:val="000000" w:themeColor="text1"/>
                      <w:kern w:val="0"/>
                      <w:szCs w:val="21"/>
                    </w:rPr>
                  </w:pPr>
                  <w:r>
                    <w:rPr>
                      <w:rFonts w:hint="eastAsia"/>
                      <w:color w:val="000000" w:themeColor="text1"/>
                      <w:kern w:val="0"/>
                      <w:szCs w:val="21"/>
                    </w:rPr>
                    <w:t>58</w:t>
                  </w:r>
                </w:p>
              </w:tc>
              <w:tc>
                <w:tcPr>
                  <w:tcW w:w="2268" w:type="dxa"/>
                  <w:vMerge w:val="continue"/>
                  <w:vAlign w:val="center"/>
                </w:tcPr>
                <w:p w14:paraId="28213F5A">
                  <w:pPr>
                    <w:autoSpaceDE w:val="0"/>
                    <w:autoSpaceDN w:val="0"/>
                    <w:adjustRightInd w:val="0"/>
                    <w:snapToGrid w:val="0"/>
                    <w:spacing w:line="360" w:lineRule="exact"/>
                    <w:jc w:val="center"/>
                    <w:rPr>
                      <w:color w:val="000000" w:themeColor="text1"/>
                      <w:szCs w:val="21"/>
                    </w:rPr>
                  </w:pPr>
                </w:p>
              </w:tc>
              <w:tc>
                <w:tcPr>
                  <w:tcW w:w="1101" w:type="dxa"/>
                  <w:vMerge w:val="continue"/>
                </w:tcPr>
                <w:p w14:paraId="73B44CA4">
                  <w:pPr>
                    <w:autoSpaceDE w:val="0"/>
                    <w:autoSpaceDN w:val="0"/>
                    <w:adjustRightInd w:val="0"/>
                    <w:snapToGrid w:val="0"/>
                    <w:spacing w:line="360" w:lineRule="exact"/>
                    <w:jc w:val="center"/>
                    <w:rPr>
                      <w:color w:val="000000" w:themeColor="text1"/>
                      <w:szCs w:val="21"/>
                    </w:rPr>
                  </w:pPr>
                </w:p>
              </w:tc>
            </w:tr>
            <w:tr w14:paraId="56AE6089">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Merge w:val="continue"/>
                  <w:vAlign w:val="center"/>
                </w:tcPr>
                <w:p w14:paraId="492D41E9">
                  <w:pPr>
                    <w:autoSpaceDE w:val="0"/>
                    <w:autoSpaceDN w:val="0"/>
                    <w:spacing w:line="360" w:lineRule="exact"/>
                    <w:jc w:val="center"/>
                    <w:rPr>
                      <w:color w:val="000000" w:themeColor="text1"/>
                      <w:szCs w:val="21"/>
                    </w:rPr>
                  </w:pPr>
                </w:p>
              </w:tc>
              <w:tc>
                <w:tcPr>
                  <w:tcW w:w="1735" w:type="dxa"/>
                  <w:tcBorders>
                    <w:right w:val="single" w:color="auto" w:sz="4" w:space="0"/>
                  </w:tcBorders>
                  <w:vAlign w:val="center"/>
                </w:tcPr>
                <w:p w14:paraId="39706715">
                  <w:pPr>
                    <w:autoSpaceDE w:val="0"/>
                    <w:autoSpaceDN w:val="0"/>
                    <w:spacing w:line="360" w:lineRule="exact"/>
                    <w:jc w:val="center"/>
                    <w:rPr>
                      <w:color w:val="000000" w:themeColor="text1"/>
                      <w:kern w:val="0"/>
                      <w:szCs w:val="21"/>
                    </w:rPr>
                  </w:pPr>
                  <w:r>
                    <w:rPr>
                      <w:rFonts w:hint="eastAsia"/>
                      <w:color w:val="000000" w:themeColor="text1"/>
                      <w:kern w:val="0"/>
                      <w:szCs w:val="21"/>
                    </w:rPr>
                    <w:t>盟委小区</w:t>
                  </w:r>
                </w:p>
              </w:tc>
              <w:tc>
                <w:tcPr>
                  <w:tcW w:w="709" w:type="dxa"/>
                  <w:tcBorders>
                    <w:left w:val="single" w:color="auto" w:sz="4" w:space="0"/>
                  </w:tcBorders>
                  <w:vAlign w:val="center"/>
                </w:tcPr>
                <w:p w14:paraId="31CD3338">
                  <w:pPr>
                    <w:autoSpaceDE w:val="0"/>
                    <w:autoSpaceDN w:val="0"/>
                    <w:spacing w:line="360" w:lineRule="exact"/>
                    <w:jc w:val="center"/>
                    <w:rPr>
                      <w:color w:val="000000" w:themeColor="text1"/>
                      <w:kern w:val="0"/>
                      <w:szCs w:val="21"/>
                    </w:rPr>
                  </w:pPr>
                  <w:r>
                    <w:rPr>
                      <w:rFonts w:hint="eastAsia"/>
                      <w:color w:val="000000" w:themeColor="text1"/>
                      <w:kern w:val="0"/>
                      <w:szCs w:val="21"/>
                    </w:rPr>
                    <w:t>东北</w:t>
                  </w:r>
                </w:p>
              </w:tc>
              <w:tc>
                <w:tcPr>
                  <w:tcW w:w="1559" w:type="dxa"/>
                  <w:tcBorders>
                    <w:left w:val="single" w:color="auto" w:sz="4" w:space="0"/>
                  </w:tcBorders>
                  <w:vAlign w:val="center"/>
                </w:tcPr>
                <w:p w14:paraId="193227F8">
                  <w:pPr>
                    <w:autoSpaceDE w:val="0"/>
                    <w:autoSpaceDN w:val="0"/>
                    <w:spacing w:line="360" w:lineRule="exact"/>
                    <w:jc w:val="center"/>
                    <w:rPr>
                      <w:color w:val="000000" w:themeColor="text1"/>
                      <w:kern w:val="0"/>
                      <w:szCs w:val="21"/>
                    </w:rPr>
                  </w:pPr>
                  <w:r>
                    <w:rPr>
                      <w:rFonts w:hint="eastAsia"/>
                      <w:color w:val="000000" w:themeColor="text1"/>
                      <w:kern w:val="0"/>
                      <w:szCs w:val="21"/>
                    </w:rPr>
                    <w:t>236</w:t>
                  </w:r>
                </w:p>
              </w:tc>
              <w:tc>
                <w:tcPr>
                  <w:tcW w:w="2268" w:type="dxa"/>
                  <w:vMerge w:val="continue"/>
                  <w:vAlign w:val="center"/>
                </w:tcPr>
                <w:p w14:paraId="0445351B">
                  <w:pPr>
                    <w:autoSpaceDE w:val="0"/>
                    <w:autoSpaceDN w:val="0"/>
                    <w:adjustRightInd w:val="0"/>
                    <w:snapToGrid w:val="0"/>
                    <w:spacing w:line="360" w:lineRule="exact"/>
                    <w:jc w:val="center"/>
                    <w:rPr>
                      <w:color w:val="000000" w:themeColor="text1"/>
                      <w:szCs w:val="21"/>
                    </w:rPr>
                  </w:pPr>
                </w:p>
              </w:tc>
              <w:tc>
                <w:tcPr>
                  <w:tcW w:w="1101" w:type="dxa"/>
                  <w:vMerge w:val="continue"/>
                </w:tcPr>
                <w:p w14:paraId="52FC5AA0">
                  <w:pPr>
                    <w:autoSpaceDE w:val="0"/>
                    <w:autoSpaceDN w:val="0"/>
                    <w:adjustRightInd w:val="0"/>
                    <w:snapToGrid w:val="0"/>
                    <w:spacing w:line="360" w:lineRule="exact"/>
                    <w:jc w:val="center"/>
                    <w:rPr>
                      <w:color w:val="000000" w:themeColor="text1"/>
                      <w:szCs w:val="21"/>
                    </w:rPr>
                  </w:pPr>
                </w:p>
              </w:tc>
            </w:tr>
            <w:tr w14:paraId="379086AC">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1062" w:type="dxa"/>
                  <w:vAlign w:val="center"/>
                </w:tcPr>
                <w:p w14:paraId="091FFC40">
                  <w:pPr>
                    <w:autoSpaceDE w:val="0"/>
                    <w:autoSpaceDN w:val="0"/>
                    <w:spacing w:line="360" w:lineRule="exact"/>
                    <w:jc w:val="center"/>
                    <w:rPr>
                      <w:color w:val="000000" w:themeColor="text1"/>
                      <w:szCs w:val="21"/>
                    </w:rPr>
                  </w:pPr>
                  <w:r>
                    <w:rPr>
                      <w:rFonts w:hint="eastAsia"/>
                      <w:color w:val="000000" w:themeColor="text1"/>
                      <w:szCs w:val="21"/>
                    </w:rPr>
                    <w:t>声环境</w:t>
                  </w:r>
                </w:p>
              </w:tc>
              <w:tc>
                <w:tcPr>
                  <w:tcW w:w="1735" w:type="dxa"/>
                  <w:tcBorders>
                    <w:right w:val="single" w:color="auto" w:sz="4" w:space="0"/>
                  </w:tcBorders>
                  <w:vAlign w:val="center"/>
                </w:tcPr>
                <w:p w14:paraId="05A9A0AC">
                  <w:pPr>
                    <w:autoSpaceDE w:val="0"/>
                    <w:autoSpaceDN w:val="0"/>
                    <w:spacing w:line="360" w:lineRule="exact"/>
                    <w:jc w:val="center"/>
                    <w:rPr>
                      <w:color w:val="000000" w:themeColor="text1"/>
                      <w:kern w:val="0"/>
                      <w:szCs w:val="21"/>
                    </w:rPr>
                  </w:pPr>
                  <w:r>
                    <w:rPr>
                      <w:rFonts w:hint="eastAsia"/>
                      <w:color w:val="000000" w:themeColor="text1"/>
                      <w:kern w:val="0"/>
                      <w:szCs w:val="21"/>
                    </w:rPr>
                    <w:t>1户老旧平房居民</w:t>
                  </w:r>
                </w:p>
              </w:tc>
              <w:tc>
                <w:tcPr>
                  <w:tcW w:w="709" w:type="dxa"/>
                  <w:tcBorders>
                    <w:left w:val="single" w:color="auto" w:sz="4" w:space="0"/>
                  </w:tcBorders>
                  <w:vAlign w:val="center"/>
                </w:tcPr>
                <w:p w14:paraId="4BAE0ECF">
                  <w:pPr>
                    <w:autoSpaceDE w:val="0"/>
                    <w:autoSpaceDN w:val="0"/>
                    <w:spacing w:line="360" w:lineRule="exact"/>
                    <w:jc w:val="center"/>
                    <w:rPr>
                      <w:color w:val="000000" w:themeColor="text1"/>
                      <w:kern w:val="0"/>
                      <w:szCs w:val="21"/>
                    </w:rPr>
                  </w:pPr>
                  <w:r>
                    <w:rPr>
                      <w:rFonts w:hint="eastAsia"/>
                      <w:color w:val="000000" w:themeColor="text1"/>
                      <w:kern w:val="0"/>
                      <w:szCs w:val="21"/>
                    </w:rPr>
                    <w:t>北</w:t>
                  </w:r>
                </w:p>
              </w:tc>
              <w:tc>
                <w:tcPr>
                  <w:tcW w:w="1559" w:type="dxa"/>
                  <w:tcBorders>
                    <w:left w:val="single" w:color="auto" w:sz="4" w:space="0"/>
                  </w:tcBorders>
                  <w:vAlign w:val="center"/>
                </w:tcPr>
                <w:p w14:paraId="613FBCEF">
                  <w:pPr>
                    <w:autoSpaceDE w:val="0"/>
                    <w:autoSpaceDN w:val="0"/>
                    <w:spacing w:line="360" w:lineRule="exact"/>
                    <w:jc w:val="center"/>
                    <w:rPr>
                      <w:color w:val="000000" w:themeColor="text1"/>
                      <w:kern w:val="0"/>
                      <w:szCs w:val="21"/>
                    </w:rPr>
                  </w:pPr>
                  <w:r>
                    <w:rPr>
                      <w:rFonts w:hint="eastAsia"/>
                      <w:color w:val="000000" w:themeColor="text1"/>
                      <w:kern w:val="0"/>
                      <w:szCs w:val="21"/>
                    </w:rPr>
                    <w:t>40</w:t>
                  </w:r>
                </w:p>
              </w:tc>
              <w:tc>
                <w:tcPr>
                  <w:tcW w:w="2268" w:type="dxa"/>
                  <w:vAlign w:val="center"/>
                </w:tcPr>
                <w:p w14:paraId="4302613F">
                  <w:pPr>
                    <w:autoSpaceDE w:val="0"/>
                    <w:autoSpaceDN w:val="0"/>
                    <w:adjustRightInd w:val="0"/>
                    <w:snapToGrid w:val="0"/>
                    <w:spacing w:line="360" w:lineRule="exact"/>
                    <w:jc w:val="center"/>
                    <w:rPr>
                      <w:color w:val="000000" w:themeColor="text1"/>
                      <w:szCs w:val="21"/>
                    </w:rPr>
                  </w:pPr>
                  <w:r>
                    <w:rPr>
                      <w:rFonts w:hint="eastAsia"/>
                      <w:color w:val="000000" w:themeColor="text1"/>
                      <w:szCs w:val="21"/>
                    </w:rPr>
                    <w:t>《声环境质量标准》（</w:t>
                  </w:r>
                  <w:r>
                    <w:rPr>
                      <w:color w:val="000000" w:themeColor="text1"/>
                      <w:szCs w:val="21"/>
                    </w:rPr>
                    <w:t>GB3096-2008</w:t>
                  </w:r>
                  <w:r>
                    <w:rPr>
                      <w:rFonts w:hint="eastAsia"/>
                      <w:color w:val="000000" w:themeColor="text1"/>
                      <w:szCs w:val="21"/>
                    </w:rPr>
                    <w:t>）中的1类标准</w:t>
                  </w:r>
                </w:p>
              </w:tc>
              <w:tc>
                <w:tcPr>
                  <w:tcW w:w="1101" w:type="dxa"/>
                </w:tcPr>
                <w:p w14:paraId="2195B49E">
                  <w:pPr>
                    <w:autoSpaceDE w:val="0"/>
                    <w:autoSpaceDN w:val="0"/>
                    <w:adjustRightInd w:val="0"/>
                    <w:snapToGrid w:val="0"/>
                    <w:spacing w:line="360" w:lineRule="exact"/>
                    <w:jc w:val="center"/>
                    <w:rPr>
                      <w:color w:val="000000" w:themeColor="text1"/>
                      <w:szCs w:val="21"/>
                    </w:rPr>
                  </w:pPr>
                  <w:r>
                    <w:rPr>
                      <w:rFonts w:hint="eastAsia"/>
                      <w:color w:val="000000" w:themeColor="text1"/>
                      <w:szCs w:val="21"/>
                    </w:rPr>
                    <w:t>项目周边50m范围内</w:t>
                  </w:r>
                </w:p>
              </w:tc>
            </w:tr>
          </w:tbl>
          <w:p w14:paraId="27442505">
            <w:pPr>
              <w:spacing w:line="480" w:lineRule="exact"/>
              <w:ind w:firstLine="482" w:firstLineChars="200"/>
              <w:rPr>
                <w:b/>
                <w:color w:val="000000" w:themeColor="text1"/>
                <w:kern w:val="0"/>
                <w:sz w:val="24"/>
              </w:rPr>
            </w:pPr>
            <w:r>
              <w:rPr>
                <w:rFonts w:hint="eastAsia"/>
                <w:b/>
                <w:color w:val="000000" w:themeColor="text1"/>
                <w:kern w:val="0"/>
                <w:sz w:val="24"/>
              </w:rPr>
              <w:t>1</w:t>
            </w:r>
            <w:r>
              <w:rPr>
                <w:rFonts w:hAnsi="宋体"/>
                <w:b/>
                <w:color w:val="000000" w:themeColor="text1"/>
                <w:kern w:val="0"/>
                <w:sz w:val="24"/>
              </w:rPr>
              <w:t>、地下水环境</w:t>
            </w:r>
            <w:r>
              <w:rPr>
                <w:rFonts w:hint="eastAsia" w:hAnsi="宋体"/>
                <w:b/>
                <w:color w:val="000000" w:themeColor="text1"/>
                <w:kern w:val="0"/>
                <w:sz w:val="24"/>
              </w:rPr>
              <w:t>保护目标</w:t>
            </w:r>
          </w:p>
          <w:p w14:paraId="657EB990">
            <w:pPr>
              <w:tabs>
                <w:tab w:val="left" w:pos="1485"/>
                <w:tab w:val="center" w:pos="4113"/>
              </w:tabs>
              <w:spacing w:line="480" w:lineRule="exact"/>
              <w:ind w:firstLine="480" w:firstLineChars="200"/>
              <w:rPr>
                <w:color w:val="000000" w:themeColor="text1"/>
                <w:sz w:val="24"/>
              </w:rPr>
            </w:pPr>
            <w:r>
              <w:rPr>
                <w:rFonts w:hint="eastAsia"/>
                <w:color w:val="000000" w:themeColor="text1"/>
                <w:sz w:val="24"/>
              </w:rPr>
              <w:t>经调查，本项目厂界外500m范围内无地下水集中式饮用水水源和热水、矿泉水、温泉等特殊地下水资源。</w:t>
            </w:r>
          </w:p>
          <w:p w14:paraId="30DA730A">
            <w:pPr>
              <w:spacing w:line="480" w:lineRule="exact"/>
              <w:ind w:firstLine="480"/>
              <w:rPr>
                <w:b/>
                <w:color w:val="000000" w:themeColor="text1"/>
                <w:sz w:val="24"/>
              </w:rPr>
            </w:pPr>
            <w:r>
              <w:rPr>
                <w:rFonts w:hint="eastAsia"/>
                <w:b/>
                <w:color w:val="000000" w:themeColor="text1"/>
                <w:sz w:val="24"/>
              </w:rPr>
              <w:t>2、生态环境保护目标</w:t>
            </w:r>
          </w:p>
          <w:p w14:paraId="5BA70A72">
            <w:pPr>
              <w:tabs>
                <w:tab w:val="left" w:pos="1485"/>
                <w:tab w:val="center" w:pos="4113"/>
              </w:tabs>
              <w:spacing w:line="480" w:lineRule="exact"/>
              <w:ind w:firstLine="480" w:firstLineChars="200"/>
              <w:rPr>
                <w:color w:val="000000" w:themeColor="text1"/>
                <w:kern w:val="0"/>
                <w:sz w:val="24"/>
              </w:rPr>
            </w:pPr>
            <w:r>
              <w:rPr>
                <w:rFonts w:hint="eastAsia"/>
                <w:color w:val="000000" w:themeColor="text1"/>
                <w:sz w:val="24"/>
              </w:rPr>
              <w:t>本项目位于</w:t>
            </w:r>
            <w:r>
              <w:rPr>
                <w:rFonts w:hint="eastAsia" w:ascii="宋体" w:hAnsi="宋体" w:cs="宋体"/>
                <w:color w:val="000000" w:themeColor="text1"/>
                <w:sz w:val="24"/>
              </w:rPr>
              <w:t>内蒙古自治区锡林郭勒盟锡林浩特市</w:t>
            </w:r>
            <w:r>
              <w:rPr>
                <w:rFonts w:hint="eastAsia"/>
                <w:color w:val="000000" w:themeColor="text1"/>
                <w:sz w:val="24"/>
              </w:rPr>
              <w:t>锡林大街15号</w:t>
            </w:r>
            <w:r>
              <w:rPr>
                <w:rFonts w:hint="eastAsia"/>
                <w:color w:val="000000" w:themeColor="text1"/>
                <w:kern w:val="0"/>
                <w:sz w:val="24"/>
              </w:rPr>
              <w:t>，</w:t>
            </w:r>
            <w:r>
              <w:rPr>
                <w:rFonts w:hint="eastAsia"/>
                <w:color w:val="000000" w:themeColor="text1"/>
                <w:sz w:val="24"/>
              </w:rPr>
              <w:t>处于商住混杂区</w:t>
            </w:r>
            <w:r>
              <w:rPr>
                <w:rFonts w:hint="eastAsia"/>
                <w:color w:val="000000" w:themeColor="text1"/>
                <w:kern w:val="0"/>
                <w:sz w:val="24"/>
              </w:rPr>
              <w:t>。</w:t>
            </w:r>
            <w:r>
              <w:rPr>
                <w:color w:val="000000" w:themeColor="text1"/>
                <w:sz w:val="24"/>
              </w:rPr>
              <w:t>不涉及生态红线、自然保护区、风景名胜区等敏感目标。</w:t>
            </w:r>
            <w:r>
              <w:rPr>
                <w:rFonts w:hint="eastAsia"/>
                <w:color w:val="000000" w:themeColor="text1"/>
                <w:sz w:val="24"/>
              </w:rPr>
              <w:t>本项目区用地范围内无生态环境保护目标。</w:t>
            </w:r>
          </w:p>
        </w:tc>
      </w:tr>
      <w:tr w14:paraId="1E298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0" w:type="dxa"/>
            <w:tcMar>
              <w:left w:w="28" w:type="dxa"/>
              <w:right w:w="28" w:type="dxa"/>
            </w:tcMar>
            <w:vAlign w:val="center"/>
          </w:tcPr>
          <w:p w14:paraId="529D4ADE">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污染</w:t>
            </w:r>
          </w:p>
          <w:p w14:paraId="5F4F2999">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物排</w:t>
            </w:r>
          </w:p>
          <w:p w14:paraId="31040048">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放控</w:t>
            </w:r>
          </w:p>
          <w:p w14:paraId="4278218F">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制标</w:t>
            </w:r>
          </w:p>
          <w:p w14:paraId="6739EDD4">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准</w:t>
            </w:r>
          </w:p>
        </w:tc>
        <w:tc>
          <w:tcPr>
            <w:tcW w:w="8693" w:type="dxa"/>
            <w:vAlign w:val="center"/>
          </w:tcPr>
          <w:p w14:paraId="3BE41183">
            <w:pPr>
              <w:spacing w:line="480" w:lineRule="exact"/>
              <w:ind w:firstLine="472" w:firstLineChars="196"/>
              <w:rPr>
                <w:b/>
                <w:color w:val="000000" w:themeColor="text1"/>
                <w:sz w:val="24"/>
              </w:rPr>
            </w:pPr>
            <w:r>
              <w:rPr>
                <w:b/>
                <w:color w:val="000000" w:themeColor="text1"/>
                <w:sz w:val="24"/>
              </w:rPr>
              <w:t>1、大气污染物排放标准</w:t>
            </w:r>
          </w:p>
          <w:p w14:paraId="59EC40E7">
            <w:pPr>
              <w:spacing w:line="480" w:lineRule="exact"/>
              <w:ind w:firstLine="480" w:firstLineChars="200"/>
              <w:rPr>
                <w:color w:val="000000" w:themeColor="text1"/>
                <w:sz w:val="24"/>
              </w:rPr>
            </w:pPr>
            <w:r>
              <w:rPr>
                <w:rFonts w:hint="eastAsia"/>
                <w:color w:val="000000" w:themeColor="text1"/>
                <w:sz w:val="24"/>
              </w:rPr>
              <w:t>施工期扬尘无组织排放执行《大气污染物综合排放标准》（</w:t>
            </w:r>
            <w:r>
              <w:rPr>
                <w:color w:val="000000" w:themeColor="text1"/>
                <w:sz w:val="24"/>
              </w:rPr>
              <w:t>GB16297-1996</w:t>
            </w:r>
            <w:r>
              <w:rPr>
                <w:rFonts w:hint="eastAsia"/>
                <w:color w:val="000000" w:themeColor="text1"/>
                <w:sz w:val="24"/>
              </w:rPr>
              <w:t>）表</w:t>
            </w:r>
            <w:r>
              <w:rPr>
                <w:color w:val="000000" w:themeColor="text1"/>
                <w:sz w:val="24"/>
              </w:rPr>
              <w:t>2</w:t>
            </w:r>
            <w:r>
              <w:rPr>
                <w:rFonts w:hint="eastAsia"/>
                <w:color w:val="000000" w:themeColor="text1"/>
                <w:sz w:val="24"/>
              </w:rPr>
              <w:t>中无组织排放监控浓度限值，详见表11。</w:t>
            </w:r>
          </w:p>
          <w:p w14:paraId="7F44AD36">
            <w:pPr>
              <w:spacing w:line="480" w:lineRule="exact"/>
              <w:jc w:val="center"/>
              <w:rPr>
                <w:b/>
                <w:color w:val="000000" w:themeColor="text1"/>
                <w:sz w:val="24"/>
              </w:rPr>
            </w:pPr>
            <w:r>
              <w:rPr>
                <w:rFonts w:hint="eastAsia"/>
                <w:b/>
                <w:color w:val="000000" w:themeColor="text1"/>
                <w:sz w:val="24"/>
              </w:rPr>
              <w:t>表11  施工期大气污染物排放标准</w:t>
            </w:r>
          </w:p>
          <w:tbl>
            <w:tblPr>
              <w:tblStyle w:val="28"/>
              <w:tblW w:w="84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3550"/>
              <w:gridCol w:w="3060"/>
            </w:tblGrid>
            <w:tr w14:paraId="0BB2E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5" w:type="dxa"/>
                  <w:vMerge w:val="restart"/>
                  <w:tcBorders>
                    <w:top w:val="single" w:color="auto" w:sz="12" w:space="0"/>
                    <w:left w:val="single" w:color="auto" w:sz="4" w:space="0"/>
                    <w:bottom w:val="single" w:color="auto" w:sz="4" w:space="0"/>
                    <w:right w:val="single" w:color="auto" w:sz="4" w:space="0"/>
                  </w:tcBorders>
                  <w:vAlign w:val="center"/>
                </w:tcPr>
                <w:p w14:paraId="64482C25">
                  <w:pPr>
                    <w:spacing w:line="360" w:lineRule="exact"/>
                    <w:jc w:val="center"/>
                    <w:rPr>
                      <w:color w:val="000000" w:themeColor="text1"/>
                      <w:szCs w:val="21"/>
                    </w:rPr>
                  </w:pPr>
                  <w:r>
                    <w:rPr>
                      <w:rFonts w:hint="eastAsia"/>
                      <w:color w:val="000000" w:themeColor="text1"/>
                      <w:szCs w:val="21"/>
                    </w:rPr>
                    <w:t>污染物</w:t>
                  </w:r>
                </w:p>
              </w:tc>
              <w:tc>
                <w:tcPr>
                  <w:tcW w:w="6610" w:type="dxa"/>
                  <w:gridSpan w:val="2"/>
                  <w:tcBorders>
                    <w:top w:val="single" w:color="auto" w:sz="12" w:space="0"/>
                    <w:left w:val="single" w:color="auto" w:sz="4" w:space="0"/>
                    <w:bottom w:val="single" w:color="auto" w:sz="4" w:space="0"/>
                    <w:right w:val="single" w:color="auto" w:sz="4" w:space="0"/>
                  </w:tcBorders>
                  <w:vAlign w:val="center"/>
                </w:tcPr>
                <w:p w14:paraId="1B8AEF2B">
                  <w:pPr>
                    <w:autoSpaceDE w:val="0"/>
                    <w:autoSpaceDN w:val="0"/>
                    <w:adjustRightInd w:val="0"/>
                    <w:spacing w:line="360" w:lineRule="exact"/>
                    <w:jc w:val="center"/>
                    <w:rPr>
                      <w:color w:val="000000" w:themeColor="text1"/>
                      <w:szCs w:val="21"/>
                    </w:rPr>
                  </w:pPr>
                  <w:r>
                    <w:rPr>
                      <w:rFonts w:hint="eastAsia"/>
                      <w:color w:val="000000" w:themeColor="text1"/>
                      <w:szCs w:val="21"/>
                    </w:rPr>
                    <w:t>无组织排放监控点</w:t>
                  </w:r>
                </w:p>
              </w:tc>
            </w:tr>
            <w:tr w14:paraId="4335C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805" w:type="dxa"/>
                  <w:vMerge w:val="continue"/>
                  <w:tcBorders>
                    <w:top w:val="single" w:color="auto" w:sz="12" w:space="0"/>
                    <w:left w:val="single" w:color="auto" w:sz="4" w:space="0"/>
                    <w:bottom w:val="single" w:color="auto" w:sz="4" w:space="0"/>
                    <w:right w:val="single" w:color="auto" w:sz="4" w:space="0"/>
                  </w:tcBorders>
                  <w:vAlign w:val="center"/>
                </w:tcPr>
                <w:p w14:paraId="68A41EB5">
                  <w:pPr>
                    <w:widowControl/>
                    <w:jc w:val="left"/>
                    <w:rPr>
                      <w:color w:val="000000" w:themeColor="text1"/>
                      <w:szCs w:val="21"/>
                    </w:rPr>
                  </w:pPr>
                </w:p>
              </w:tc>
              <w:tc>
                <w:tcPr>
                  <w:tcW w:w="3550" w:type="dxa"/>
                  <w:tcBorders>
                    <w:top w:val="single" w:color="auto" w:sz="4" w:space="0"/>
                    <w:left w:val="single" w:color="auto" w:sz="4" w:space="0"/>
                    <w:bottom w:val="single" w:color="auto" w:sz="4" w:space="0"/>
                    <w:right w:val="single" w:color="auto" w:sz="4" w:space="0"/>
                  </w:tcBorders>
                  <w:vAlign w:val="center"/>
                </w:tcPr>
                <w:p w14:paraId="70955B09">
                  <w:pPr>
                    <w:autoSpaceDE w:val="0"/>
                    <w:autoSpaceDN w:val="0"/>
                    <w:adjustRightInd w:val="0"/>
                    <w:spacing w:line="360" w:lineRule="exact"/>
                    <w:jc w:val="center"/>
                    <w:rPr>
                      <w:color w:val="000000" w:themeColor="text1"/>
                      <w:szCs w:val="21"/>
                    </w:rPr>
                  </w:pPr>
                  <w:r>
                    <w:rPr>
                      <w:rFonts w:hint="eastAsia"/>
                      <w:color w:val="000000" w:themeColor="text1"/>
                      <w:szCs w:val="21"/>
                    </w:rPr>
                    <w:t>监控点</w:t>
                  </w:r>
                </w:p>
              </w:tc>
              <w:tc>
                <w:tcPr>
                  <w:tcW w:w="3060" w:type="dxa"/>
                  <w:tcBorders>
                    <w:top w:val="single" w:color="auto" w:sz="4" w:space="0"/>
                    <w:left w:val="single" w:color="auto" w:sz="4" w:space="0"/>
                    <w:bottom w:val="single" w:color="auto" w:sz="4" w:space="0"/>
                    <w:right w:val="single" w:color="auto" w:sz="4" w:space="0"/>
                  </w:tcBorders>
                  <w:vAlign w:val="center"/>
                </w:tcPr>
                <w:p w14:paraId="73C1342A">
                  <w:pPr>
                    <w:autoSpaceDE w:val="0"/>
                    <w:autoSpaceDN w:val="0"/>
                    <w:adjustRightInd w:val="0"/>
                    <w:spacing w:line="360" w:lineRule="exact"/>
                    <w:jc w:val="center"/>
                    <w:rPr>
                      <w:color w:val="000000" w:themeColor="text1"/>
                      <w:szCs w:val="21"/>
                    </w:rPr>
                  </w:pPr>
                  <w:r>
                    <w:rPr>
                      <w:rFonts w:hint="eastAsia"/>
                      <w:color w:val="000000" w:themeColor="text1"/>
                      <w:szCs w:val="21"/>
                    </w:rPr>
                    <w:t>浓度限值（</w:t>
                  </w:r>
                  <w:r>
                    <w:rPr>
                      <w:color w:val="000000" w:themeColor="text1"/>
                      <w:szCs w:val="21"/>
                    </w:rPr>
                    <w:t>mg/m</w:t>
                  </w:r>
                  <w:r>
                    <w:rPr>
                      <w:color w:val="000000" w:themeColor="text1"/>
                      <w:szCs w:val="21"/>
                      <w:vertAlign w:val="superscript"/>
                    </w:rPr>
                    <w:t>3</w:t>
                  </w:r>
                  <w:r>
                    <w:rPr>
                      <w:rFonts w:hint="eastAsia"/>
                      <w:color w:val="000000" w:themeColor="text1"/>
                      <w:szCs w:val="21"/>
                    </w:rPr>
                    <w:t>）</w:t>
                  </w:r>
                </w:p>
              </w:tc>
            </w:tr>
            <w:tr w14:paraId="45278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05" w:type="dxa"/>
                  <w:tcBorders>
                    <w:top w:val="single" w:color="auto" w:sz="4" w:space="0"/>
                    <w:left w:val="single" w:color="auto" w:sz="4" w:space="0"/>
                    <w:bottom w:val="single" w:color="auto" w:sz="12" w:space="0"/>
                    <w:right w:val="single" w:color="auto" w:sz="4" w:space="0"/>
                  </w:tcBorders>
                  <w:vAlign w:val="center"/>
                </w:tcPr>
                <w:p w14:paraId="04ED8F99">
                  <w:pPr>
                    <w:spacing w:line="360" w:lineRule="exact"/>
                    <w:jc w:val="center"/>
                    <w:rPr>
                      <w:color w:val="000000" w:themeColor="text1"/>
                      <w:szCs w:val="21"/>
                    </w:rPr>
                  </w:pPr>
                  <w:r>
                    <w:rPr>
                      <w:rFonts w:hint="eastAsia"/>
                      <w:color w:val="000000" w:themeColor="text1"/>
                      <w:szCs w:val="21"/>
                    </w:rPr>
                    <w:t>颗粒物</w:t>
                  </w:r>
                </w:p>
              </w:tc>
              <w:tc>
                <w:tcPr>
                  <w:tcW w:w="3550" w:type="dxa"/>
                  <w:tcBorders>
                    <w:top w:val="single" w:color="auto" w:sz="4" w:space="0"/>
                    <w:left w:val="single" w:color="auto" w:sz="4" w:space="0"/>
                    <w:bottom w:val="single" w:color="auto" w:sz="12" w:space="0"/>
                    <w:right w:val="single" w:color="auto" w:sz="4" w:space="0"/>
                  </w:tcBorders>
                  <w:vAlign w:val="center"/>
                </w:tcPr>
                <w:p w14:paraId="6EE96F32">
                  <w:pPr>
                    <w:spacing w:line="360" w:lineRule="exact"/>
                    <w:jc w:val="center"/>
                    <w:rPr>
                      <w:color w:val="000000" w:themeColor="text1"/>
                      <w:szCs w:val="21"/>
                    </w:rPr>
                  </w:pPr>
                  <w:r>
                    <w:rPr>
                      <w:rFonts w:hint="eastAsia"/>
                      <w:color w:val="000000" w:themeColor="text1"/>
                      <w:szCs w:val="21"/>
                    </w:rPr>
                    <w:t>周界外浓度最高点</w:t>
                  </w:r>
                </w:p>
              </w:tc>
              <w:tc>
                <w:tcPr>
                  <w:tcW w:w="3060" w:type="dxa"/>
                  <w:tcBorders>
                    <w:top w:val="single" w:color="auto" w:sz="4" w:space="0"/>
                    <w:left w:val="single" w:color="auto" w:sz="4" w:space="0"/>
                    <w:bottom w:val="single" w:color="auto" w:sz="12" w:space="0"/>
                    <w:right w:val="single" w:color="auto" w:sz="4" w:space="0"/>
                  </w:tcBorders>
                  <w:vAlign w:val="center"/>
                </w:tcPr>
                <w:p w14:paraId="6C24636C">
                  <w:pPr>
                    <w:spacing w:line="360" w:lineRule="exact"/>
                    <w:jc w:val="center"/>
                    <w:rPr>
                      <w:color w:val="000000" w:themeColor="text1"/>
                      <w:szCs w:val="21"/>
                    </w:rPr>
                  </w:pPr>
                  <w:r>
                    <w:rPr>
                      <w:color w:val="000000" w:themeColor="text1"/>
                      <w:szCs w:val="21"/>
                    </w:rPr>
                    <w:t>1.0</w:t>
                  </w:r>
                </w:p>
              </w:tc>
            </w:tr>
          </w:tbl>
          <w:p w14:paraId="1751FB33">
            <w:pPr>
              <w:spacing w:line="480" w:lineRule="exact"/>
              <w:ind w:firstLine="480" w:firstLineChars="200"/>
              <w:rPr>
                <w:color w:val="000000" w:themeColor="text1"/>
                <w:sz w:val="24"/>
              </w:rPr>
            </w:pPr>
            <w:r>
              <w:rPr>
                <w:rFonts w:hint="eastAsia"/>
                <w:color w:val="000000" w:themeColor="text1"/>
                <w:sz w:val="24"/>
              </w:rPr>
              <w:t>运营期污水处理站产生的废气无组织排放执行《医疗机构水污染物排放标准》(GB18466-2005)表 3 标准，具体数值见表12。</w:t>
            </w:r>
          </w:p>
          <w:p w14:paraId="6BB8906D">
            <w:pPr>
              <w:spacing w:beforeLines="25" w:line="480" w:lineRule="exact"/>
              <w:jc w:val="center"/>
              <w:rPr>
                <w:b/>
                <w:color w:val="000000" w:themeColor="text1"/>
                <w:sz w:val="24"/>
              </w:rPr>
            </w:pPr>
            <w:r>
              <w:rPr>
                <w:rFonts w:hint="eastAsia"/>
                <w:b/>
                <w:color w:val="000000" w:themeColor="text1"/>
                <w:sz w:val="24"/>
              </w:rPr>
              <w:t>表12  污水处理站周边大气污染物最高允许浓度</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571"/>
              <w:gridCol w:w="3910"/>
              <w:gridCol w:w="2778"/>
            </w:tblGrid>
            <w:tr w14:paraId="7DE578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26" w:hRule="atLeast"/>
                <w:jc w:val="center"/>
              </w:trPr>
              <w:tc>
                <w:tcPr>
                  <w:tcW w:w="1571" w:type="dxa"/>
                  <w:vAlign w:val="center"/>
                </w:tcPr>
                <w:p w14:paraId="6DFE7A5C">
                  <w:pPr>
                    <w:pStyle w:val="157"/>
                    <w:spacing w:line="360" w:lineRule="exact"/>
                    <w:jc w:val="center"/>
                    <w:rPr>
                      <w:rFonts w:ascii="Times New Roman" w:hAnsi="Times New Roman"/>
                      <w:color w:val="000000" w:themeColor="text1"/>
                    </w:rPr>
                  </w:pPr>
                  <w:r>
                    <w:rPr>
                      <w:rFonts w:ascii="Times New Roman" w:hAnsi="Times New Roman"/>
                      <w:color w:val="000000" w:themeColor="text1"/>
                    </w:rPr>
                    <w:t>序号</w:t>
                  </w:r>
                </w:p>
              </w:tc>
              <w:tc>
                <w:tcPr>
                  <w:tcW w:w="3910" w:type="dxa"/>
                  <w:vAlign w:val="center"/>
                </w:tcPr>
                <w:p w14:paraId="3C479614">
                  <w:pPr>
                    <w:pStyle w:val="157"/>
                    <w:spacing w:line="360" w:lineRule="exact"/>
                    <w:jc w:val="center"/>
                    <w:rPr>
                      <w:rFonts w:ascii="Times New Roman" w:hAnsi="Times New Roman"/>
                      <w:color w:val="000000" w:themeColor="text1"/>
                    </w:rPr>
                  </w:pPr>
                  <w:r>
                    <w:rPr>
                      <w:rFonts w:ascii="Times New Roman" w:hAnsi="Times New Roman"/>
                      <w:color w:val="000000" w:themeColor="text1"/>
                    </w:rPr>
                    <w:t>控制项目</w:t>
                  </w:r>
                </w:p>
              </w:tc>
              <w:tc>
                <w:tcPr>
                  <w:tcW w:w="2778" w:type="dxa"/>
                  <w:vAlign w:val="center"/>
                </w:tcPr>
                <w:p w14:paraId="68A20E67">
                  <w:pPr>
                    <w:pStyle w:val="157"/>
                    <w:spacing w:line="360" w:lineRule="exact"/>
                    <w:jc w:val="center"/>
                    <w:rPr>
                      <w:rFonts w:ascii="Times New Roman" w:hAnsi="Times New Roman"/>
                      <w:color w:val="000000" w:themeColor="text1"/>
                    </w:rPr>
                  </w:pPr>
                  <w:r>
                    <w:rPr>
                      <w:rFonts w:ascii="Times New Roman" w:hAnsi="Times New Roman"/>
                      <w:color w:val="000000" w:themeColor="text1"/>
                    </w:rPr>
                    <w:t>标准值</w:t>
                  </w:r>
                </w:p>
              </w:tc>
            </w:tr>
            <w:tr w14:paraId="46F4CC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7" w:hRule="atLeast"/>
                <w:jc w:val="center"/>
              </w:trPr>
              <w:tc>
                <w:tcPr>
                  <w:tcW w:w="1571" w:type="dxa"/>
                  <w:vAlign w:val="center"/>
                </w:tcPr>
                <w:p w14:paraId="4F03E180">
                  <w:pPr>
                    <w:pStyle w:val="157"/>
                    <w:spacing w:line="360" w:lineRule="exact"/>
                    <w:jc w:val="center"/>
                    <w:rPr>
                      <w:rFonts w:ascii="Times New Roman" w:hAnsi="Times New Roman"/>
                      <w:color w:val="000000" w:themeColor="text1"/>
                    </w:rPr>
                  </w:pPr>
                  <w:r>
                    <w:rPr>
                      <w:rFonts w:ascii="Times New Roman" w:hAnsi="Times New Roman"/>
                      <w:color w:val="000000" w:themeColor="text1"/>
                    </w:rPr>
                    <w:t>1</w:t>
                  </w:r>
                </w:p>
              </w:tc>
              <w:tc>
                <w:tcPr>
                  <w:tcW w:w="3910" w:type="dxa"/>
                  <w:vAlign w:val="center"/>
                </w:tcPr>
                <w:p w14:paraId="2F3E0564">
                  <w:pPr>
                    <w:pStyle w:val="157"/>
                    <w:spacing w:line="360" w:lineRule="exact"/>
                    <w:jc w:val="center"/>
                    <w:rPr>
                      <w:rFonts w:ascii="Times New Roman" w:hAnsi="Times New Roman"/>
                      <w:color w:val="000000" w:themeColor="text1"/>
                    </w:rPr>
                  </w:pPr>
                  <w:r>
                    <w:rPr>
                      <w:rFonts w:ascii="Times New Roman" w:hAnsi="Times New Roman"/>
                      <w:color w:val="000000" w:themeColor="text1"/>
                    </w:rPr>
                    <w:t>氨/（mg/m</w:t>
                  </w:r>
                  <w:r>
                    <w:rPr>
                      <w:rFonts w:ascii="Times New Roman" w:hAnsi="Times New Roman"/>
                      <w:color w:val="000000" w:themeColor="text1"/>
                      <w:vertAlign w:val="superscript"/>
                    </w:rPr>
                    <w:t>3</w:t>
                  </w:r>
                  <w:r>
                    <w:rPr>
                      <w:rFonts w:ascii="Times New Roman" w:hAnsi="Times New Roman"/>
                      <w:color w:val="000000" w:themeColor="text1"/>
                    </w:rPr>
                    <w:t>）</w:t>
                  </w:r>
                </w:p>
              </w:tc>
              <w:tc>
                <w:tcPr>
                  <w:tcW w:w="2778" w:type="dxa"/>
                  <w:vAlign w:val="center"/>
                </w:tcPr>
                <w:p w14:paraId="7F8F255A">
                  <w:pPr>
                    <w:pStyle w:val="157"/>
                    <w:spacing w:line="360" w:lineRule="exact"/>
                    <w:jc w:val="center"/>
                    <w:rPr>
                      <w:rFonts w:ascii="Times New Roman" w:hAnsi="Times New Roman"/>
                      <w:color w:val="000000" w:themeColor="text1"/>
                    </w:rPr>
                  </w:pPr>
                  <w:r>
                    <w:rPr>
                      <w:rFonts w:ascii="Times New Roman" w:hAnsi="Times New Roman"/>
                      <w:color w:val="000000" w:themeColor="text1"/>
                    </w:rPr>
                    <w:t>1.0</w:t>
                  </w:r>
                </w:p>
              </w:tc>
            </w:tr>
            <w:tr w14:paraId="53E794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7" w:hRule="atLeast"/>
                <w:jc w:val="center"/>
              </w:trPr>
              <w:tc>
                <w:tcPr>
                  <w:tcW w:w="1571" w:type="dxa"/>
                  <w:vAlign w:val="center"/>
                </w:tcPr>
                <w:p w14:paraId="2B6955F9">
                  <w:pPr>
                    <w:pStyle w:val="157"/>
                    <w:spacing w:line="360" w:lineRule="exact"/>
                    <w:jc w:val="center"/>
                    <w:rPr>
                      <w:rFonts w:ascii="Times New Roman" w:hAnsi="Times New Roman"/>
                      <w:color w:val="000000" w:themeColor="text1"/>
                    </w:rPr>
                  </w:pPr>
                  <w:r>
                    <w:rPr>
                      <w:rFonts w:ascii="Times New Roman" w:hAnsi="Times New Roman"/>
                      <w:color w:val="000000" w:themeColor="text1"/>
                    </w:rPr>
                    <w:t>2</w:t>
                  </w:r>
                </w:p>
              </w:tc>
              <w:tc>
                <w:tcPr>
                  <w:tcW w:w="3910" w:type="dxa"/>
                  <w:vAlign w:val="center"/>
                </w:tcPr>
                <w:p w14:paraId="69C03734">
                  <w:pPr>
                    <w:pStyle w:val="157"/>
                    <w:spacing w:line="360" w:lineRule="exact"/>
                    <w:jc w:val="center"/>
                    <w:rPr>
                      <w:rFonts w:ascii="Times New Roman" w:hAnsi="Times New Roman"/>
                      <w:color w:val="000000" w:themeColor="text1"/>
                    </w:rPr>
                  </w:pPr>
                  <w:r>
                    <w:rPr>
                      <w:rFonts w:ascii="Times New Roman" w:hAnsi="Times New Roman"/>
                      <w:color w:val="000000" w:themeColor="text1"/>
                    </w:rPr>
                    <w:t>硫化氢/（mg/m</w:t>
                  </w:r>
                  <w:r>
                    <w:rPr>
                      <w:rFonts w:ascii="Times New Roman" w:hAnsi="Times New Roman"/>
                      <w:color w:val="000000" w:themeColor="text1"/>
                      <w:vertAlign w:val="superscript"/>
                    </w:rPr>
                    <w:t>3</w:t>
                  </w:r>
                  <w:r>
                    <w:rPr>
                      <w:rFonts w:ascii="Times New Roman" w:hAnsi="Times New Roman"/>
                      <w:color w:val="000000" w:themeColor="text1"/>
                    </w:rPr>
                    <w:t>）</w:t>
                  </w:r>
                </w:p>
              </w:tc>
              <w:tc>
                <w:tcPr>
                  <w:tcW w:w="2778" w:type="dxa"/>
                  <w:vAlign w:val="center"/>
                </w:tcPr>
                <w:p w14:paraId="75340099">
                  <w:pPr>
                    <w:pStyle w:val="157"/>
                    <w:spacing w:line="360" w:lineRule="exact"/>
                    <w:jc w:val="center"/>
                    <w:rPr>
                      <w:rFonts w:ascii="Times New Roman" w:hAnsi="Times New Roman"/>
                      <w:color w:val="000000" w:themeColor="text1"/>
                    </w:rPr>
                  </w:pPr>
                  <w:r>
                    <w:rPr>
                      <w:rFonts w:ascii="Times New Roman" w:hAnsi="Times New Roman"/>
                      <w:color w:val="000000" w:themeColor="text1"/>
                    </w:rPr>
                    <w:t>0.03</w:t>
                  </w:r>
                </w:p>
              </w:tc>
            </w:tr>
            <w:tr w14:paraId="6C010A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7" w:hRule="atLeast"/>
                <w:jc w:val="center"/>
              </w:trPr>
              <w:tc>
                <w:tcPr>
                  <w:tcW w:w="1571" w:type="dxa"/>
                  <w:vAlign w:val="center"/>
                </w:tcPr>
                <w:p w14:paraId="0EB6A87A">
                  <w:pPr>
                    <w:pStyle w:val="157"/>
                    <w:spacing w:line="360" w:lineRule="exact"/>
                    <w:jc w:val="center"/>
                    <w:rPr>
                      <w:rFonts w:ascii="Times New Roman" w:hAnsi="Times New Roman"/>
                      <w:color w:val="000000" w:themeColor="text1"/>
                    </w:rPr>
                  </w:pPr>
                  <w:r>
                    <w:rPr>
                      <w:rFonts w:ascii="Times New Roman" w:hAnsi="Times New Roman"/>
                      <w:color w:val="000000" w:themeColor="text1"/>
                    </w:rPr>
                    <w:t>3</w:t>
                  </w:r>
                </w:p>
              </w:tc>
              <w:tc>
                <w:tcPr>
                  <w:tcW w:w="3910" w:type="dxa"/>
                  <w:vAlign w:val="center"/>
                </w:tcPr>
                <w:p w14:paraId="0BCEA72B">
                  <w:pPr>
                    <w:pStyle w:val="157"/>
                    <w:spacing w:line="360" w:lineRule="exact"/>
                    <w:jc w:val="center"/>
                    <w:rPr>
                      <w:rFonts w:ascii="Times New Roman" w:hAnsi="Times New Roman"/>
                      <w:color w:val="000000" w:themeColor="text1"/>
                    </w:rPr>
                  </w:pPr>
                  <w:r>
                    <w:rPr>
                      <w:rFonts w:ascii="Times New Roman" w:hAnsi="Times New Roman"/>
                      <w:color w:val="000000" w:themeColor="text1"/>
                    </w:rPr>
                    <w:t>臭气浓度（无量纲）</w:t>
                  </w:r>
                </w:p>
              </w:tc>
              <w:tc>
                <w:tcPr>
                  <w:tcW w:w="2778" w:type="dxa"/>
                  <w:vAlign w:val="center"/>
                </w:tcPr>
                <w:p w14:paraId="603ABA79">
                  <w:pPr>
                    <w:pStyle w:val="157"/>
                    <w:spacing w:line="360" w:lineRule="exact"/>
                    <w:jc w:val="center"/>
                    <w:rPr>
                      <w:rFonts w:ascii="Times New Roman" w:hAnsi="Times New Roman"/>
                      <w:color w:val="000000" w:themeColor="text1"/>
                    </w:rPr>
                  </w:pPr>
                  <w:r>
                    <w:rPr>
                      <w:rFonts w:ascii="Times New Roman" w:hAnsi="Times New Roman"/>
                      <w:color w:val="000000" w:themeColor="text1"/>
                    </w:rPr>
                    <w:t>10</w:t>
                  </w:r>
                </w:p>
              </w:tc>
            </w:tr>
            <w:tr w14:paraId="4E03FA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7" w:hRule="atLeast"/>
                <w:jc w:val="center"/>
              </w:trPr>
              <w:tc>
                <w:tcPr>
                  <w:tcW w:w="1571" w:type="dxa"/>
                  <w:vAlign w:val="center"/>
                </w:tcPr>
                <w:p w14:paraId="422D11D3">
                  <w:pPr>
                    <w:pStyle w:val="157"/>
                    <w:spacing w:line="360" w:lineRule="exact"/>
                    <w:jc w:val="center"/>
                    <w:rPr>
                      <w:rFonts w:ascii="Times New Roman" w:hAnsi="Times New Roman"/>
                      <w:color w:val="000000" w:themeColor="text1"/>
                    </w:rPr>
                  </w:pPr>
                  <w:r>
                    <w:rPr>
                      <w:rFonts w:hint="eastAsia" w:ascii="Times New Roman" w:hAnsi="Times New Roman"/>
                      <w:color w:val="000000" w:themeColor="text1"/>
                    </w:rPr>
                    <w:t>4</w:t>
                  </w:r>
                </w:p>
              </w:tc>
              <w:tc>
                <w:tcPr>
                  <w:tcW w:w="3910" w:type="dxa"/>
                  <w:vAlign w:val="center"/>
                </w:tcPr>
                <w:p w14:paraId="4A8C67A1">
                  <w:pPr>
                    <w:pStyle w:val="157"/>
                    <w:spacing w:line="360" w:lineRule="exact"/>
                    <w:jc w:val="center"/>
                    <w:rPr>
                      <w:rFonts w:ascii="Times New Roman" w:hAnsi="Times New Roman"/>
                      <w:color w:val="000000" w:themeColor="text1"/>
                    </w:rPr>
                  </w:pPr>
                  <w:r>
                    <w:rPr>
                      <w:rFonts w:hint="eastAsia" w:ascii="Times New Roman" w:hAnsi="Times New Roman"/>
                      <w:color w:val="000000" w:themeColor="text1"/>
                    </w:rPr>
                    <w:t>氯气</w:t>
                  </w:r>
                  <w:r>
                    <w:rPr>
                      <w:rFonts w:ascii="Times New Roman" w:hAnsi="Times New Roman"/>
                      <w:color w:val="000000" w:themeColor="text1"/>
                    </w:rPr>
                    <w:t>/（mg/m</w:t>
                  </w:r>
                  <w:r>
                    <w:rPr>
                      <w:rFonts w:ascii="Times New Roman" w:hAnsi="Times New Roman"/>
                      <w:color w:val="000000" w:themeColor="text1"/>
                      <w:vertAlign w:val="superscript"/>
                    </w:rPr>
                    <w:t>3</w:t>
                  </w:r>
                  <w:r>
                    <w:rPr>
                      <w:rFonts w:ascii="Times New Roman" w:hAnsi="Times New Roman"/>
                      <w:color w:val="000000" w:themeColor="text1"/>
                    </w:rPr>
                    <w:t>）</w:t>
                  </w:r>
                </w:p>
              </w:tc>
              <w:tc>
                <w:tcPr>
                  <w:tcW w:w="2778" w:type="dxa"/>
                  <w:vAlign w:val="center"/>
                </w:tcPr>
                <w:p w14:paraId="22F9C93E">
                  <w:pPr>
                    <w:pStyle w:val="157"/>
                    <w:spacing w:line="360" w:lineRule="exact"/>
                    <w:jc w:val="center"/>
                    <w:rPr>
                      <w:rFonts w:ascii="Times New Roman" w:hAnsi="Times New Roman"/>
                      <w:color w:val="000000" w:themeColor="text1"/>
                    </w:rPr>
                  </w:pPr>
                  <w:r>
                    <w:rPr>
                      <w:rFonts w:hint="eastAsia" w:ascii="Times New Roman" w:hAnsi="Times New Roman"/>
                      <w:color w:val="000000" w:themeColor="text1"/>
                    </w:rPr>
                    <w:t>0.1</w:t>
                  </w:r>
                </w:p>
              </w:tc>
            </w:tr>
            <w:tr w14:paraId="7E8093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7" w:hRule="atLeast"/>
                <w:jc w:val="center"/>
              </w:trPr>
              <w:tc>
                <w:tcPr>
                  <w:tcW w:w="1571" w:type="dxa"/>
                  <w:vAlign w:val="center"/>
                </w:tcPr>
                <w:p w14:paraId="69BB494E">
                  <w:pPr>
                    <w:pStyle w:val="157"/>
                    <w:spacing w:line="360" w:lineRule="exact"/>
                    <w:jc w:val="center"/>
                    <w:rPr>
                      <w:rFonts w:ascii="Times New Roman" w:hAnsi="Times New Roman"/>
                      <w:color w:val="000000" w:themeColor="text1"/>
                    </w:rPr>
                  </w:pPr>
                  <w:r>
                    <w:rPr>
                      <w:rFonts w:hint="eastAsia" w:ascii="Times New Roman" w:hAnsi="Times New Roman"/>
                      <w:color w:val="000000" w:themeColor="text1"/>
                    </w:rPr>
                    <w:t>5</w:t>
                  </w:r>
                </w:p>
              </w:tc>
              <w:tc>
                <w:tcPr>
                  <w:tcW w:w="3910" w:type="dxa"/>
                  <w:vAlign w:val="center"/>
                </w:tcPr>
                <w:p w14:paraId="03FD5154">
                  <w:pPr>
                    <w:pStyle w:val="157"/>
                    <w:spacing w:line="360" w:lineRule="exact"/>
                    <w:jc w:val="center"/>
                    <w:rPr>
                      <w:rFonts w:ascii="Times New Roman" w:hAnsi="Times New Roman"/>
                      <w:color w:val="000000" w:themeColor="text1"/>
                    </w:rPr>
                  </w:pPr>
                  <w:r>
                    <w:rPr>
                      <w:rFonts w:ascii="Times New Roman" w:hAnsi="Times New Roman"/>
                      <w:color w:val="000000" w:themeColor="text1"/>
                    </w:rPr>
                    <w:t>甲烷（指处理站内最高体积百分数/%）</w:t>
                  </w:r>
                </w:p>
              </w:tc>
              <w:tc>
                <w:tcPr>
                  <w:tcW w:w="2778" w:type="dxa"/>
                  <w:vAlign w:val="center"/>
                </w:tcPr>
                <w:p w14:paraId="3B28FD77">
                  <w:pPr>
                    <w:pStyle w:val="157"/>
                    <w:spacing w:line="360" w:lineRule="exact"/>
                    <w:jc w:val="center"/>
                    <w:rPr>
                      <w:rFonts w:ascii="Times New Roman" w:hAnsi="Times New Roman"/>
                      <w:color w:val="000000" w:themeColor="text1"/>
                    </w:rPr>
                  </w:pPr>
                  <w:r>
                    <w:rPr>
                      <w:rFonts w:ascii="Times New Roman" w:hAnsi="Times New Roman"/>
                      <w:color w:val="000000" w:themeColor="text1"/>
                    </w:rPr>
                    <w:t>1</w:t>
                  </w:r>
                </w:p>
              </w:tc>
            </w:tr>
          </w:tbl>
          <w:p w14:paraId="294FC0D0">
            <w:pPr>
              <w:spacing w:beforeLines="25" w:line="480" w:lineRule="exact"/>
              <w:ind w:firstLine="480" w:firstLineChars="200"/>
              <w:rPr>
                <w:color w:val="000000" w:themeColor="text1"/>
                <w:sz w:val="24"/>
              </w:rPr>
            </w:pPr>
            <w:r>
              <w:rPr>
                <w:color w:val="000000" w:themeColor="text1"/>
                <w:sz w:val="24"/>
              </w:rPr>
              <w:t>食堂油烟排放参照《饮食业油烟排放标准（试行）》（GB18483-2001）中的小型规模标准，具体数值见表</w:t>
            </w:r>
            <w:r>
              <w:rPr>
                <w:rFonts w:hint="eastAsia"/>
                <w:color w:val="000000" w:themeColor="text1"/>
                <w:sz w:val="24"/>
              </w:rPr>
              <w:t>13</w:t>
            </w:r>
            <w:r>
              <w:rPr>
                <w:color w:val="000000" w:themeColor="text1"/>
                <w:sz w:val="24"/>
              </w:rPr>
              <w:t>。</w:t>
            </w:r>
          </w:p>
          <w:p w14:paraId="6038CCB4">
            <w:pPr>
              <w:spacing w:beforeLines="25" w:line="480" w:lineRule="exact"/>
              <w:jc w:val="center"/>
              <w:rPr>
                <w:b/>
                <w:color w:val="000000" w:themeColor="text1"/>
                <w:sz w:val="24"/>
              </w:rPr>
            </w:pPr>
            <w:r>
              <w:rPr>
                <w:rFonts w:hint="eastAsia"/>
                <w:b/>
                <w:color w:val="000000" w:themeColor="text1"/>
                <w:sz w:val="24"/>
              </w:rPr>
              <w:t>表13  食堂油烟废气排放标准</w:t>
            </w:r>
          </w:p>
          <w:tbl>
            <w:tblPr>
              <w:tblStyle w:val="28"/>
              <w:tblW w:w="8487"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3"/>
              <w:gridCol w:w="1825"/>
              <w:gridCol w:w="3054"/>
              <w:gridCol w:w="2865"/>
            </w:tblGrid>
            <w:tr w14:paraId="2C7905C0">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9" w:hRule="atLeast"/>
              </w:trPr>
              <w:tc>
                <w:tcPr>
                  <w:tcW w:w="743" w:type="dxa"/>
                  <w:vAlign w:val="center"/>
                </w:tcPr>
                <w:p w14:paraId="18159580">
                  <w:pPr>
                    <w:spacing w:line="360" w:lineRule="exact"/>
                    <w:jc w:val="center"/>
                    <w:rPr>
                      <w:rFonts w:hAnsi="宋体"/>
                      <w:color w:val="000000" w:themeColor="text1"/>
                      <w:szCs w:val="21"/>
                    </w:rPr>
                  </w:pPr>
                  <w:r>
                    <w:rPr>
                      <w:rFonts w:hint="eastAsia" w:hAnsi="宋体"/>
                      <w:color w:val="000000" w:themeColor="text1"/>
                      <w:szCs w:val="21"/>
                    </w:rPr>
                    <w:t>污染物</w:t>
                  </w:r>
                </w:p>
              </w:tc>
              <w:tc>
                <w:tcPr>
                  <w:tcW w:w="1825" w:type="dxa"/>
                  <w:vAlign w:val="center"/>
                </w:tcPr>
                <w:p w14:paraId="40DA6DF0">
                  <w:pPr>
                    <w:spacing w:line="360" w:lineRule="exact"/>
                    <w:jc w:val="center"/>
                    <w:rPr>
                      <w:rFonts w:hAnsi="宋体"/>
                      <w:color w:val="000000" w:themeColor="text1"/>
                      <w:szCs w:val="21"/>
                    </w:rPr>
                  </w:pPr>
                  <w:r>
                    <w:rPr>
                      <w:rFonts w:hint="eastAsia" w:hAnsi="宋体"/>
                      <w:color w:val="000000" w:themeColor="text1"/>
                      <w:szCs w:val="21"/>
                    </w:rPr>
                    <w:t>规模</w:t>
                  </w:r>
                </w:p>
              </w:tc>
              <w:tc>
                <w:tcPr>
                  <w:tcW w:w="3054" w:type="dxa"/>
                  <w:vAlign w:val="center"/>
                </w:tcPr>
                <w:p w14:paraId="7030A5BD">
                  <w:pPr>
                    <w:spacing w:line="360" w:lineRule="exact"/>
                    <w:jc w:val="center"/>
                    <w:rPr>
                      <w:rFonts w:hAnsi="宋体"/>
                      <w:color w:val="000000" w:themeColor="text1"/>
                      <w:szCs w:val="21"/>
                    </w:rPr>
                  </w:pPr>
                  <w:r>
                    <w:rPr>
                      <w:rFonts w:hint="eastAsia" w:hAnsi="宋体"/>
                      <w:color w:val="000000" w:themeColor="text1"/>
                      <w:szCs w:val="21"/>
                    </w:rPr>
                    <w:t>最高允许排放浓度（</w:t>
                  </w:r>
                  <w:r>
                    <w:rPr>
                      <w:rFonts w:hAnsi="宋体"/>
                      <w:color w:val="000000" w:themeColor="text1"/>
                      <w:szCs w:val="21"/>
                    </w:rPr>
                    <w:t>mg/m</w:t>
                  </w:r>
                  <w:r>
                    <w:rPr>
                      <w:rFonts w:hAnsi="宋体"/>
                      <w:color w:val="000000" w:themeColor="text1"/>
                      <w:szCs w:val="21"/>
                      <w:vertAlign w:val="superscript"/>
                    </w:rPr>
                    <w:t>3</w:t>
                  </w:r>
                  <w:r>
                    <w:rPr>
                      <w:rFonts w:hint="eastAsia" w:hAnsi="宋体"/>
                      <w:color w:val="000000" w:themeColor="text1"/>
                      <w:szCs w:val="21"/>
                    </w:rPr>
                    <w:t>）</w:t>
                  </w:r>
                </w:p>
              </w:tc>
              <w:tc>
                <w:tcPr>
                  <w:tcW w:w="2865" w:type="dxa"/>
                  <w:vAlign w:val="center"/>
                </w:tcPr>
                <w:p w14:paraId="46A8E740">
                  <w:pPr>
                    <w:spacing w:line="360" w:lineRule="exact"/>
                    <w:jc w:val="center"/>
                    <w:rPr>
                      <w:rFonts w:hAnsi="宋体"/>
                      <w:color w:val="000000" w:themeColor="text1"/>
                      <w:szCs w:val="21"/>
                    </w:rPr>
                  </w:pPr>
                  <w:r>
                    <w:rPr>
                      <w:rFonts w:hint="eastAsia" w:hAnsi="宋体"/>
                      <w:color w:val="000000" w:themeColor="text1"/>
                      <w:szCs w:val="21"/>
                    </w:rPr>
                    <w:t>净化设施最低去除效率（%）</w:t>
                  </w:r>
                </w:p>
              </w:tc>
            </w:tr>
            <w:tr w14:paraId="0BC62446">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6" w:hRule="atLeast"/>
              </w:trPr>
              <w:tc>
                <w:tcPr>
                  <w:tcW w:w="743" w:type="dxa"/>
                  <w:vAlign w:val="center"/>
                </w:tcPr>
                <w:p w14:paraId="18DF54A6">
                  <w:pPr>
                    <w:spacing w:line="360" w:lineRule="exact"/>
                    <w:jc w:val="center"/>
                    <w:rPr>
                      <w:rFonts w:hAnsi="宋体"/>
                      <w:color w:val="000000" w:themeColor="text1"/>
                      <w:szCs w:val="21"/>
                    </w:rPr>
                  </w:pPr>
                  <w:r>
                    <w:rPr>
                      <w:rFonts w:hint="eastAsia" w:hAnsi="宋体"/>
                      <w:color w:val="000000" w:themeColor="text1"/>
                      <w:szCs w:val="21"/>
                    </w:rPr>
                    <w:t>油烟</w:t>
                  </w:r>
                </w:p>
              </w:tc>
              <w:tc>
                <w:tcPr>
                  <w:tcW w:w="1825" w:type="dxa"/>
                  <w:vAlign w:val="center"/>
                </w:tcPr>
                <w:p w14:paraId="2B2C4DF8">
                  <w:pPr>
                    <w:spacing w:line="360" w:lineRule="exact"/>
                    <w:jc w:val="center"/>
                    <w:rPr>
                      <w:rFonts w:hAnsi="宋体"/>
                      <w:color w:val="000000" w:themeColor="text1"/>
                      <w:szCs w:val="21"/>
                    </w:rPr>
                  </w:pPr>
                  <w:r>
                    <w:rPr>
                      <w:rFonts w:hint="eastAsia" w:hAnsi="宋体"/>
                      <w:color w:val="000000" w:themeColor="text1"/>
                      <w:szCs w:val="21"/>
                    </w:rPr>
                    <w:t>小型</w:t>
                  </w:r>
                </w:p>
              </w:tc>
              <w:tc>
                <w:tcPr>
                  <w:tcW w:w="3054" w:type="dxa"/>
                  <w:vAlign w:val="center"/>
                </w:tcPr>
                <w:p w14:paraId="20DFCAA0">
                  <w:pPr>
                    <w:spacing w:line="360" w:lineRule="exact"/>
                    <w:jc w:val="center"/>
                    <w:rPr>
                      <w:rFonts w:hAnsi="宋体"/>
                      <w:color w:val="000000" w:themeColor="text1"/>
                      <w:szCs w:val="21"/>
                    </w:rPr>
                  </w:pPr>
                  <w:r>
                    <w:rPr>
                      <w:rFonts w:hAnsi="宋体"/>
                      <w:color w:val="000000" w:themeColor="text1"/>
                      <w:szCs w:val="21"/>
                    </w:rPr>
                    <w:t>2.0</w:t>
                  </w:r>
                </w:p>
              </w:tc>
              <w:tc>
                <w:tcPr>
                  <w:tcW w:w="2865" w:type="dxa"/>
                  <w:vAlign w:val="center"/>
                </w:tcPr>
                <w:p w14:paraId="0404E4B4">
                  <w:pPr>
                    <w:spacing w:line="360" w:lineRule="exact"/>
                    <w:jc w:val="center"/>
                    <w:rPr>
                      <w:rFonts w:hAnsi="宋体"/>
                      <w:color w:val="000000" w:themeColor="text1"/>
                      <w:szCs w:val="21"/>
                    </w:rPr>
                  </w:pPr>
                  <w:r>
                    <w:rPr>
                      <w:rFonts w:hint="eastAsia" w:hAnsi="宋体"/>
                      <w:color w:val="000000" w:themeColor="text1"/>
                      <w:szCs w:val="21"/>
                    </w:rPr>
                    <w:t>60</w:t>
                  </w:r>
                </w:p>
              </w:tc>
            </w:tr>
          </w:tbl>
          <w:p w14:paraId="6CC98B32">
            <w:pPr>
              <w:spacing w:line="480" w:lineRule="exact"/>
              <w:ind w:firstLine="472" w:firstLineChars="196"/>
              <w:rPr>
                <w:b/>
                <w:color w:val="000000" w:themeColor="text1"/>
                <w:sz w:val="24"/>
                <w:szCs w:val="20"/>
              </w:rPr>
            </w:pPr>
            <w:r>
              <w:rPr>
                <w:rFonts w:hint="eastAsia"/>
                <w:b/>
                <w:color w:val="000000" w:themeColor="text1"/>
                <w:sz w:val="24"/>
                <w:szCs w:val="20"/>
              </w:rPr>
              <w:t>2、水污染物</w:t>
            </w:r>
            <w:r>
              <w:rPr>
                <w:b/>
                <w:color w:val="000000" w:themeColor="text1"/>
                <w:sz w:val="24"/>
                <w:szCs w:val="20"/>
              </w:rPr>
              <w:t>排放标准</w:t>
            </w:r>
          </w:p>
          <w:p w14:paraId="03DCB3CB">
            <w:pPr>
              <w:snapToGrid w:val="0"/>
              <w:spacing w:line="480" w:lineRule="exact"/>
              <w:ind w:firstLine="480" w:firstLineChars="200"/>
              <w:rPr>
                <w:color w:val="000000" w:themeColor="text1"/>
                <w:kern w:val="0"/>
                <w:sz w:val="24"/>
              </w:rPr>
            </w:pPr>
            <w:r>
              <w:rPr>
                <w:rFonts w:hint="eastAsia" w:cs="Arial"/>
                <w:color w:val="000000" w:themeColor="text1"/>
                <w:sz w:val="24"/>
              </w:rPr>
              <w:t>本项目运营期污水排放执行《医疗机构水污染物排放标准》(GB18466-2005)表2中预处理标准，</w:t>
            </w:r>
            <w:r>
              <w:rPr>
                <w:rFonts w:hint="eastAsia"/>
                <w:color w:val="000000" w:themeColor="text1"/>
                <w:kern w:val="0"/>
                <w:sz w:val="24"/>
              </w:rPr>
              <w:t>具体标准见表14。</w:t>
            </w:r>
          </w:p>
          <w:p w14:paraId="69ED5499">
            <w:pPr>
              <w:spacing w:line="480" w:lineRule="exact"/>
              <w:jc w:val="center"/>
              <w:rPr>
                <w:b/>
                <w:color w:val="000000" w:themeColor="text1"/>
                <w:sz w:val="24"/>
              </w:rPr>
            </w:pPr>
            <w:r>
              <w:rPr>
                <w:rFonts w:hAnsi="宋体"/>
                <w:b/>
                <w:color w:val="000000" w:themeColor="text1"/>
                <w:sz w:val="24"/>
              </w:rPr>
              <w:t>表</w:t>
            </w:r>
            <w:r>
              <w:rPr>
                <w:rFonts w:hint="eastAsia"/>
                <w:b/>
                <w:color w:val="000000" w:themeColor="text1"/>
                <w:kern w:val="0"/>
                <w:sz w:val="24"/>
              </w:rPr>
              <w:t xml:space="preserve">14  </w:t>
            </w:r>
            <w:r>
              <w:rPr>
                <w:rFonts w:hAnsi="宋体"/>
                <w:b/>
                <w:color w:val="000000" w:themeColor="text1"/>
                <w:kern w:val="0"/>
                <w:sz w:val="24"/>
              </w:rPr>
              <w:t>综合</w:t>
            </w:r>
            <w:r>
              <w:rPr>
                <w:rFonts w:hAnsi="宋体"/>
                <w:b/>
                <w:color w:val="000000" w:themeColor="text1"/>
                <w:kern w:val="28"/>
                <w:sz w:val="24"/>
              </w:rPr>
              <w:t>医疗机构和其他医疗机构水污染排放限值</w:t>
            </w:r>
            <w:r>
              <w:rPr>
                <w:rFonts w:hAnsi="宋体"/>
                <w:b/>
                <w:bCs/>
                <w:color w:val="000000" w:themeColor="text1"/>
                <w:kern w:val="28"/>
                <w:sz w:val="24"/>
              </w:rPr>
              <w:t>（</w:t>
            </w:r>
            <w:r>
              <w:rPr>
                <w:b/>
                <w:bCs/>
                <w:color w:val="000000" w:themeColor="text1"/>
                <w:kern w:val="28"/>
                <w:sz w:val="24"/>
              </w:rPr>
              <w:t>GB18466-2005</w:t>
            </w:r>
            <w:r>
              <w:rPr>
                <w:rFonts w:hAnsi="宋体"/>
                <w:b/>
                <w:bCs/>
                <w:color w:val="000000" w:themeColor="text1"/>
                <w:kern w:val="28"/>
                <w:sz w:val="24"/>
              </w:rPr>
              <w:t>）</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356"/>
              <w:gridCol w:w="2201"/>
              <w:gridCol w:w="2345"/>
              <w:gridCol w:w="1565"/>
            </w:tblGrid>
            <w:tr w14:paraId="4309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7" w:hRule="atLeast"/>
                <w:tblHeader/>
                <w:jc w:val="center"/>
              </w:trPr>
              <w:tc>
                <w:tcPr>
                  <w:tcW w:w="1391" w:type="pct"/>
                  <w:shd w:val="clear" w:color="auto" w:fill="auto"/>
                  <w:vAlign w:val="center"/>
                </w:tcPr>
                <w:p w14:paraId="698ACDD1">
                  <w:pPr>
                    <w:pStyle w:val="152"/>
                    <w:keepNext/>
                    <w:rPr>
                      <w:color w:val="000000" w:themeColor="text1"/>
                    </w:rPr>
                  </w:pPr>
                  <w:r>
                    <w:rPr>
                      <w:rFonts w:hint="eastAsia"/>
                      <w:color w:val="000000" w:themeColor="text1"/>
                    </w:rPr>
                    <w:t>污染物名称</w:t>
                  </w:r>
                </w:p>
              </w:tc>
              <w:tc>
                <w:tcPr>
                  <w:tcW w:w="1300" w:type="pct"/>
                  <w:shd w:val="clear" w:color="auto" w:fill="auto"/>
                  <w:vAlign w:val="center"/>
                </w:tcPr>
                <w:p w14:paraId="72EF6B03">
                  <w:pPr>
                    <w:pStyle w:val="152"/>
                    <w:keepNext/>
                    <w:rPr>
                      <w:color w:val="000000" w:themeColor="text1"/>
                    </w:rPr>
                  </w:pPr>
                  <w:r>
                    <w:rPr>
                      <w:rFonts w:hint="eastAsia"/>
                      <w:color w:val="000000" w:themeColor="text1"/>
                    </w:rPr>
                    <w:t>标准（m</w:t>
                  </w:r>
                  <w:r>
                    <w:rPr>
                      <w:color w:val="000000" w:themeColor="text1"/>
                    </w:rPr>
                    <w:t>g/L）</w:t>
                  </w:r>
                </w:p>
              </w:tc>
              <w:tc>
                <w:tcPr>
                  <w:tcW w:w="1385" w:type="pct"/>
                  <w:vAlign w:val="center"/>
                </w:tcPr>
                <w:p w14:paraId="3F7A061E">
                  <w:pPr>
                    <w:pStyle w:val="152"/>
                    <w:keepNext/>
                    <w:rPr>
                      <w:color w:val="000000" w:themeColor="text1"/>
                    </w:rPr>
                  </w:pPr>
                  <w:r>
                    <w:rPr>
                      <w:color w:val="000000" w:themeColor="text1"/>
                    </w:rPr>
                    <w:t>最高允许排放负荷（g/床位</w:t>
                  </w:r>
                  <w:r>
                    <w:rPr>
                      <w:rFonts w:asciiTheme="minorEastAsia" w:hAnsiTheme="minorEastAsia" w:eastAsiaTheme="minorEastAsia"/>
                      <w:color w:val="000000" w:themeColor="text1"/>
                    </w:rPr>
                    <w:t>·</w:t>
                  </w:r>
                  <w:r>
                    <w:rPr>
                      <w:color w:val="000000" w:themeColor="text1"/>
                    </w:rPr>
                    <w:t>天）</w:t>
                  </w:r>
                </w:p>
              </w:tc>
              <w:tc>
                <w:tcPr>
                  <w:tcW w:w="924" w:type="pct"/>
                  <w:vAlign w:val="center"/>
                </w:tcPr>
                <w:p w14:paraId="58141FE3">
                  <w:pPr>
                    <w:pStyle w:val="152"/>
                    <w:keepNext/>
                    <w:rPr>
                      <w:color w:val="000000" w:themeColor="text1"/>
                      <w:szCs w:val="21"/>
                    </w:rPr>
                  </w:pPr>
                  <w:r>
                    <w:rPr>
                      <w:color w:val="000000" w:themeColor="text1"/>
                      <w:szCs w:val="21"/>
                    </w:rPr>
                    <w:t>标准来源</w:t>
                  </w:r>
                </w:p>
              </w:tc>
            </w:tr>
            <w:tr w14:paraId="493A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1391" w:type="pct"/>
                  <w:shd w:val="clear" w:color="auto" w:fill="auto"/>
                  <w:vAlign w:val="center"/>
                </w:tcPr>
                <w:p w14:paraId="7CEF7E03">
                  <w:pPr>
                    <w:pStyle w:val="152"/>
                    <w:rPr>
                      <w:color w:val="000000" w:themeColor="text1"/>
                    </w:rPr>
                  </w:pPr>
                  <w:r>
                    <w:rPr>
                      <w:color w:val="000000" w:themeColor="text1"/>
                    </w:rPr>
                    <w:t>pH值</w:t>
                  </w:r>
                </w:p>
              </w:tc>
              <w:tc>
                <w:tcPr>
                  <w:tcW w:w="1300" w:type="pct"/>
                  <w:shd w:val="clear" w:color="auto" w:fill="auto"/>
                  <w:vAlign w:val="center"/>
                </w:tcPr>
                <w:p w14:paraId="1D96E82D">
                  <w:pPr>
                    <w:pStyle w:val="152"/>
                    <w:rPr>
                      <w:color w:val="000000" w:themeColor="text1"/>
                    </w:rPr>
                  </w:pPr>
                  <w:r>
                    <w:rPr>
                      <w:rFonts w:hint="eastAsia"/>
                      <w:color w:val="000000" w:themeColor="text1"/>
                    </w:rPr>
                    <w:t>6</w:t>
                  </w:r>
                  <w:r>
                    <w:rPr>
                      <w:color w:val="000000" w:themeColor="text1"/>
                    </w:rPr>
                    <w:t>~9（无量纲</w:t>
                  </w:r>
                  <w:r>
                    <w:rPr>
                      <w:rFonts w:hint="eastAsia"/>
                      <w:color w:val="000000" w:themeColor="text1"/>
                    </w:rPr>
                    <w:t>）</w:t>
                  </w:r>
                </w:p>
              </w:tc>
              <w:tc>
                <w:tcPr>
                  <w:tcW w:w="1385" w:type="pct"/>
                  <w:vAlign w:val="center"/>
                </w:tcPr>
                <w:p w14:paraId="08256B57">
                  <w:pPr>
                    <w:pStyle w:val="152"/>
                    <w:rPr>
                      <w:color w:val="000000" w:themeColor="text1"/>
                    </w:rPr>
                  </w:pPr>
                  <w:r>
                    <w:rPr>
                      <w:rFonts w:hint="eastAsia"/>
                      <w:color w:val="000000" w:themeColor="text1"/>
                    </w:rPr>
                    <w:t>/</w:t>
                  </w:r>
                </w:p>
              </w:tc>
              <w:tc>
                <w:tcPr>
                  <w:tcW w:w="924" w:type="pct"/>
                  <w:vMerge w:val="restart"/>
                  <w:vAlign w:val="center"/>
                </w:tcPr>
                <w:p w14:paraId="415F529F">
                  <w:pPr>
                    <w:autoSpaceDE w:val="0"/>
                    <w:autoSpaceDN w:val="0"/>
                    <w:adjustRightInd w:val="0"/>
                    <w:jc w:val="center"/>
                    <w:rPr>
                      <w:color w:val="000000" w:themeColor="text1"/>
                      <w:kern w:val="0"/>
                      <w:szCs w:val="21"/>
                    </w:rPr>
                  </w:pPr>
                  <w:r>
                    <w:rPr>
                      <w:color w:val="000000" w:themeColor="text1"/>
                      <w:kern w:val="0"/>
                      <w:szCs w:val="21"/>
                    </w:rPr>
                    <w:t>《医疗机构水污染物排放标准》（GB18466-2005）表2中的预处理标准</w:t>
                  </w:r>
                </w:p>
              </w:tc>
            </w:tr>
            <w:tr w14:paraId="24DE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1391" w:type="pct"/>
                  <w:shd w:val="clear" w:color="auto" w:fill="auto"/>
                  <w:vAlign w:val="center"/>
                </w:tcPr>
                <w:p w14:paraId="78265B43">
                  <w:pPr>
                    <w:pStyle w:val="152"/>
                    <w:rPr>
                      <w:color w:val="000000" w:themeColor="text1"/>
                    </w:rPr>
                  </w:pPr>
                  <w:r>
                    <w:rPr>
                      <w:rFonts w:hint="eastAsia"/>
                      <w:color w:val="000000" w:themeColor="text1"/>
                    </w:rPr>
                    <w:t>C</w:t>
                  </w:r>
                  <w:r>
                    <w:rPr>
                      <w:color w:val="000000" w:themeColor="text1"/>
                    </w:rPr>
                    <w:t>OD</w:t>
                  </w:r>
                  <w:r>
                    <w:rPr>
                      <w:color w:val="000000" w:themeColor="text1"/>
                      <w:vertAlign w:val="subscript"/>
                    </w:rPr>
                    <w:t>Cr</w:t>
                  </w:r>
                </w:p>
              </w:tc>
              <w:tc>
                <w:tcPr>
                  <w:tcW w:w="1300" w:type="pct"/>
                  <w:shd w:val="clear" w:color="auto" w:fill="auto"/>
                  <w:vAlign w:val="center"/>
                </w:tcPr>
                <w:p w14:paraId="21FFE723">
                  <w:pPr>
                    <w:pStyle w:val="152"/>
                    <w:rPr>
                      <w:color w:val="000000" w:themeColor="text1"/>
                    </w:rPr>
                  </w:pPr>
                  <w:r>
                    <w:rPr>
                      <w:rFonts w:hint="eastAsia"/>
                      <w:color w:val="000000" w:themeColor="text1"/>
                    </w:rPr>
                    <w:t>2</w:t>
                  </w:r>
                  <w:r>
                    <w:rPr>
                      <w:color w:val="000000" w:themeColor="text1"/>
                    </w:rPr>
                    <w:t>50</w:t>
                  </w:r>
                </w:p>
              </w:tc>
              <w:tc>
                <w:tcPr>
                  <w:tcW w:w="1385" w:type="pct"/>
                  <w:vAlign w:val="center"/>
                </w:tcPr>
                <w:p w14:paraId="033174C4">
                  <w:pPr>
                    <w:pStyle w:val="152"/>
                    <w:rPr>
                      <w:color w:val="000000" w:themeColor="text1"/>
                    </w:rPr>
                  </w:pPr>
                  <w:r>
                    <w:rPr>
                      <w:rFonts w:hint="eastAsia"/>
                      <w:color w:val="000000" w:themeColor="text1"/>
                    </w:rPr>
                    <w:t>2</w:t>
                  </w:r>
                  <w:r>
                    <w:rPr>
                      <w:color w:val="000000" w:themeColor="text1"/>
                    </w:rPr>
                    <w:t>50</w:t>
                  </w:r>
                </w:p>
              </w:tc>
              <w:tc>
                <w:tcPr>
                  <w:tcW w:w="924" w:type="pct"/>
                  <w:vMerge w:val="continue"/>
                  <w:vAlign w:val="center"/>
                </w:tcPr>
                <w:p w14:paraId="4D180F6A">
                  <w:pPr>
                    <w:pStyle w:val="152"/>
                    <w:rPr>
                      <w:color w:val="000000" w:themeColor="text1"/>
                    </w:rPr>
                  </w:pPr>
                </w:p>
              </w:tc>
            </w:tr>
            <w:tr w14:paraId="4653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1391" w:type="pct"/>
                  <w:shd w:val="clear" w:color="auto" w:fill="auto"/>
                  <w:vAlign w:val="center"/>
                </w:tcPr>
                <w:p w14:paraId="795C7666">
                  <w:pPr>
                    <w:pStyle w:val="152"/>
                    <w:rPr>
                      <w:color w:val="000000" w:themeColor="text1"/>
                    </w:rPr>
                  </w:pPr>
                  <w:r>
                    <w:rPr>
                      <w:rFonts w:hint="eastAsia"/>
                      <w:color w:val="000000" w:themeColor="text1"/>
                    </w:rPr>
                    <w:t>B</w:t>
                  </w:r>
                  <w:r>
                    <w:rPr>
                      <w:color w:val="000000" w:themeColor="text1"/>
                    </w:rPr>
                    <w:t>OD</w:t>
                  </w:r>
                  <w:r>
                    <w:rPr>
                      <w:color w:val="000000" w:themeColor="text1"/>
                      <w:vertAlign w:val="subscript"/>
                    </w:rPr>
                    <w:t>5</w:t>
                  </w:r>
                </w:p>
              </w:tc>
              <w:tc>
                <w:tcPr>
                  <w:tcW w:w="1300" w:type="pct"/>
                  <w:shd w:val="clear" w:color="auto" w:fill="auto"/>
                  <w:vAlign w:val="center"/>
                </w:tcPr>
                <w:p w14:paraId="399C35D5">
                  <w:pPr>
                    <w:pStyle w:val="152"/>
                    <w:rPr>
                      <w:color w:val="000000" w:themeColor="text1"/>
                    </w:rPr>
                  </w:pPr>
                  <w:r>
                    <w:rPr>
                      <w:rFonts w:hint="eastAsia"/>
                      <w:color w:val="000000" w:themeColor="text1"/>
                    </w:rPr>
                    <w:t>1</w:t>
                  </w:r>
                  <w:r>
                    <w:rPr>
                      <w:color w:val="000000" w:themeColor="text1"/>
                    </w:rPr>
                    <w:t>00</w:t>
                  </w:r>
                </w:p>
              </w:tc>
              <w:tc>
                <w:tcPr>
                  <w:tcW w:w="1385" w:type="pct"/>
                  <w:vAlign w:val="center"/>
                </w:tcPr>
                <w:p w14:paraId="4FE19DC1">
                  <w:pPr>
                    <w:pStyle w:val="152"/>
                    <w:rPr>
                      <w:color w:val="000000" w:themeColor="text1"/>
                    </w:rPr>
                  </w:pPr>
                  <w:r>
                    <w:rPr>
                      <w:rFonts w:hint="eastAsia"/>
                      <w:color w:val="000000" w:themeColor="text1"/>
                    </w:rPr>
                    <w:t>1</w:t>
                  </w:r>
                  <w:r>
                    <w:rPr>
                      <w:color w:val="000000" w:themeColor="text1"/>
                    </w:rPr>
                    <w:t>00</w:t>
                  </w:r>
                </w:p>
              </w:tc>
              <w:tc>
                <w:tcPr>
                  <w:tcW w:w="924" w:type="pct"/>
                  <w:vMerge w:val="continue"/>
                  <w:vAlign w:val="center"/>
                </w:tcPr>
                <w:p w14:paraId="5165FDFD">
                  <w:pPr>
                    <w:pStyle w:val="152"/>
                    <w:rPr>
                      <w:color w:val="000000" w:themeColor="text1"/>
                    </w:rPr>
                  </w:pPr>
                </w:p>
              </w:tc>
            </w:tr>
            <w:tr w14:paraId="0211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1391" w:type="pct"/>
                  <w:shd w:val="clear" w:color="auto" w:fill="auto"/>
                  <w:vAlign w:val="center"/>
                </w:tcPr>
                <w:p w14:paraId="43951A2C">
                  <w:pPr>
                    <w:pStyle w:val="152"/>
                    <w:rPr>
                      <w:color w:val="000000" w:themeColor="text1"/>
                    </w:rPr>
                  </w:pPr>
                  <w:r>
                    <w:rPr>
                      <w:rFonts w:hint="eastAsia"/>
                      <w:color w:val="000000" w:themeColor="text1"/>
                    </w:rPr>
                    <w:t>S</w:t>
                  </w:r>
                  <w:r>
                    <w:rPr>
                      <w:color w:val="000000" w:themeColor="text1"/>
                    </w:rPr>
                    <w:t>S</w:t>
                  </w:r>
                </w:p>
              </w:tc>
              <w:tc>
                <w:tcPr>
                  <w:tcW w:w="1300" w:type="pct"/>
                  <w:shd w:val="clear" w:color="auto" w:fill="auto"/>
                  <w:vAlign w:val="center"/>
                </w:tcPr>
                <w:p w14:paraId="3FDC1452">
                  <w:pPr>
                    <w:pStyle w:val="152"/>
                    <w:rPr>
                      <w:color w:val="000000" w:themeColor="text1"/>
                    </w:rPr>
                  </w:pPr>
                  <w:r>
                    <w:rPr>
                      <w:rFonts w:hint="eastAsia"/>
                      <w:color w:val="000000" w:themeColor="text1"/>
                    </w:rPr>
                    <w:t>6</w:t>
                  </w:r>
                  <w:r>
                    <w:rPr>
                      <w:color w:val="000000" w:themeColor="text1"/>
                    </w:rPr>
                    <w:t>0</w:t>
                  </w:r>
                </w:p>
              </w:tc>
              <w:tc>
                <w:tcPr>
                  <w:tcW w:w="1385" w:type="pct"/>
                  <w:vAlign w:val="center"/>
                </w:tcPr>
                <w:p w14:paraId="613CDF8E">
                  <w:pPr>
                    <w:pStyle w:val="152"/>
                    <w:rPr>
                      <w:color w:val="000000" w:themeColor="text1"/>
                    </w:rPr>
                  </w:pPr>
                  <w:r>
                    <w:rPr>
                      <w:rFonts w:hint="eastAsia"/>
                      <w:color w:val="000000" w:themeColor="text1"/>
                    </w:rPr>
                    <w:t>6</w:t>
                  </w:r>
                  <w:r>
                    <w:rPr>
                      <w:color w:val="000000" w:themeColor="text1"/>
                    </w:rPr>
                    <w:t>0</w:t>
                  </w:r>
                </w:p>
              </w:tc>
              <w:tc>
                <w:tcPr>
                  <w:tcW w:w="924" w:type="pct"/>
                  <w:vMerge w:val="continue"/>
                  <w:vAlign w:val="center"/>
                </w:tcPr>
                <w:p w14:paraId="6721196C">
                  <w:pPr>
                    <w:pStyle w:val="152"/>
                    <w:rPr>
                      <w:color w:val="000000" w:themeColor="text1"/>
                    </w:rPr>
                  </w:pPr>
                </w:p>
              </w:tc>
            </w:tr>
            <w:tr w14:paraId="1BEF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1391" w:type="pct"/>
                  <w:shd w:val="clear" w:color="auto" w:fill="auto"/>
                  <w:vAlign w:val="center"/>
                </w:tcPr>
                <w:p w14:paraId="542E2B1F">
                  <w:pPr>
                    <w:pStyle w:val="152"/>
                    <w:rPr>
                      <w:color w:val="000000" w:themeColor="text1"/>
                    </w:rPr>
                  </w:pPr>
                  <w:r>
                    <w:rPr>
                      <w:rFonts w:hint="eastAsia"/>
                      <w:color w:val="000000" w:themeColor="text1"/>
                    </w:rPr>
                    <w:t>氨氮</w:t>
                  </w:r>
                </w:p>
              </w:tc>
              <w:tc>
                <w:tcPr>
                  <w:tcW w:w="1300" w:type="pct"/>
                  <w:shd w:val="clear" w:color="auto" w:fill="auto"/>
                  <w:vAlign w:val="center"/>
                </w:tcPr>
                <w:p w14:paraId="37BD490B">
                  <w:pPr>
                    <w:pStyle w:val="152"/>
                    <w:rPr>
                      <w:color w:val="000000" w:themeColor="text1"/>
                    </w:rPr>
                  </w:pPr>
                  <w:r>
                    <w:rPr>
                      <w:rFonts w:hint="eastAsia"/>
                      <w:color w:val="000000" w:themeColor="text1"/>
                    </w:rPr>
                    <w:t>/</w:t>
                  </w:r>
                </w:p>
              </w:tc>
              <w:tc>
                <w:tcPr>
                  <w:tcW w:w="1385" w:type="pct"/>
                  <w:vAlign w:val="center"/>
                </w:tcPr>
                <w:p w14:paraId="6792044D">
                  <w:pPr>
                    <w:pStyle w:val="152"/>
                    <w:rPr>
                      <w:color w:val="000000" w:themeColor="text1"/>
                    </w:rPr>
                  </w:pPr>
                  <w:r>
                    <w:rPr>
                      <w:rFonts w:hint="eastAsia"/>
                      <w:color w:val="000000" w:themeColor="text1"/>
                    </w:rPr>
                    <w:t>/</w:t>
                  </w:r>
                </w:p>
              </w:tc>
              <w:tc>
                <w:tcPr>
                  <w:tcW w:w="924" w:type="pct"/>
                  <w:vMerge w:val="continue"/>
                  <w:vAlign w:val="center"/>
                </w:tcPr>
                <w:p w14:paraId="17CD6453">
                  <w:pPr>
                    <w:pStyle w:val="152"/>
                    <w:rPr>
                      <w:color w:val="000000" w:themeColor="text1"/>
                    </w:rPr>
                  </w:pPr>
                </w:p>
              </w:tc>
            </w:tr>
            <w:tr w14:paraId="704F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1391" w:type="pct"/>
                  <w:shd w:val="clear" w:color="auto" w:fill="auto"/>
                  <w:vAlign w:val="center"/>
                </w:tcPr>
                <w:p w14:paraId="0E26406D">
                  <w:pPr>
                    <w:pStyle w:val="152"/>
                    <w:rPr>
                      <w:color w:val="000000" w:themeColor="text1"/>
                    </w:rPr>
                  </w:pPr>
                  <w:r>
                    <w:rPr>
                      <w:color w:val="000000" w:themeColor="text1"/>
                    </w:rPr>
                    <w:t>动植物油</w:t>
                  </w:r>
                </w:p>
              </w:tc>
              <w:tc>
                <w:tcPr>
                  <w:tcW w:w="1300" w:type="pct"/>
                  <w:shd w:val="clear" w:color="auto" w:fill="auto"/>
                  <w:vAlign w:val="center"/>
                </w:tcPr>
                <w:p w14:paraId="0AFF554D">
                  <w:pPr>
                    <w:pStyle w:val="152"/>
                    <w:rPr>
                      <w:color w:val="000000" w:themeColor="text1"/>
                    </w:rPr>
                  </w:pPr>
                  <w:r>
                    <w:rPr>
                      <w:rFonts w:hint="eastAsia"/>
                      <w:color w:val="000000" w:themeColor="text1"/>
                    </w:rPr>
                    <w:t>2</w:t>
                  </w:r>
                  <w:r>
                    <w:rPr>
                      <w:color w:val="000000" w:themeColor="text1"/>
                    </w:rPr>
                    <w:t>0</w:t>
                  </w:r>
                </w:p>
              </w:tc>
              <w:tc>
                <w:tcPr>
                  <w:tcW w:w="1385" w:type="pct"/>
                  <w:vAlign w:val="center"/>
                </w:tcPr>
                <w:p w14:paraId="09CFC379">
                  <w:pPr>
                    <w:pStyle w:val="152"/>
                    <w:rPr>
                      <w:color w:val="000000" w:themeColor="text1"/>
                    </w:rPr>
                  </w:pPr>
                  <w:r>
                    <w:rPr>
                      <w:rFonts w:hint="eastAsia"/>
                      <w:color w:val="000000" w:themeColor="text1"/>
                    </w:rPr>
                    <w:t>/</w:t>
                  </w:r>
                </w:p>
              </w:tc>
              <w:tc>
                <w:tcPr>
                  <w:tcW w:w="924" w:type="pct"/>
                  <w:vMerge w:val="continue"/>
                  <w:vAlign w:val="center"/>
                </w:tcPr>
                <w:p w14:paraId="0DCA8A97">
                  <w:pPr>
                    <w:pStyle w:val="152"/>
                    <w:rPr>
                      <w:color w:val="000000" w:themeColor="text1"/>
                    </w:rPr>
                  </w:pPr>
                </w:p>
              </w:tc>
            </w:tr>
            <w:tr w14:paraId="739C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1391" w:type="pct"/>
                  <w:shd w:val="clear" w:color="auto" w:fill="auto"/>
                  <w:vAlign w:val="center"/>
                </w:tcPr>
                <w:p w14:paraId="1AA21C39">
                  <w:pPr>
                    <w:pStyle w:val="152"/>
                    <w:rPr>
                      <w:color w:val="000000" w:themeColor="text1"/>
                    </w:rPr>
                  </w:pPr>
                  <w:r>
                    <w:rPr>
                      <w:rFonts w:hAnsi="宋体"/>
                      <w:color w:val="000000" w:themeColor="text1"/>
                    </w:rPr>
                    <w:t>阴离子表面活性剂</w:t>
                  </w:r>
                </w:p>
              </w:tc>
              <w:tc>
                <w:tcPr>
                  <w:tcW w:w="1300" w:type="pct"/>
                  <w:shd w:val="clear" w:color="auto" w:fill="auto"/>
                  <w:vAlign w:val="center"/>
                </w:tcPr>
                <w:p w14:paraId="67BD0EE0">
                  <w:pPr>
                    <w:pStyle w:val="152"/>
                    <w:rPr>
                      <w:color w:val="000000" w:themeColor="text1"/>
                    </w:rPr>
                  </w:pPr>
                  <w:r>
                    <w:rPr>
                      <w:rFonts w:hint="eastAsia"/>
                      <w:color w:val="000000" w:themeColor="text1"/>
                    </w:rPr>
                    <w:t>10</w:t>
                  </w:r>
                </w:p>
              </w:tc>
              <w:tc>
                <w:tcPr>
                  <w:tcW w:w="1385" w:type="pct"/>
                  <w:vAlign w:val="center"/>
                </w:tcPr>
                <w:p w14:paraId="06533BB3">
                  <w:pPr>
                    <w:pStyle w:val="152"/>
                    <w:rPr>
                      <w:color w:val="000000" w:themeColor="text1"/>
                    </w:rPr>
                  </w:pPr>
                  <w:r>
                    <w:rPr>
                      <w:rFonts w:hint="eastAsia"/>
                      <w:color w:val="000000" w:themeColor="text1"/>
                    </w:rPr>
                    <w:t>/</w:t>
                  </w:r>
                </w:p>
              </w:tc>
              <w:tc>
                <w:tcPr>
                  <w:tcW w:w="924" w:type="pct"/>
                  <w:vMerge w:val="continue"/>
                  <w:vAlign w:val="center"/>
                </w:tcPr>
                <w:p w14:paraId="2C6B31EB">
                  <w:pPr>
                    <w:pStyle w:val="152"/>
                    <w:rPr>
                      <w:color w:val="000000" w:themeColor="text1"/>
                    </w:rPr>
                  </w:pPr>
                </w:p>
              </w:tc>
            </w:tr>
            <w:tr w14:paraId="5D6F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1391" w:type="pct"/>
                  <w:shd w:val="clear" w:color="auto" w:fill="auto"/>
                  <w:vAlign w:val="center"/>
                </w:tcPr>
                <w:p w14:paraId="39162011">
                  <w:pPr>
                    <w:pStyle w:val="152"/>
                    <w:rPr>
                      <w:color w:val="000000" w:themeColor="text1"/>
                    </w:rPr>
                  </w:pPr>
                  <w:r>
                    <w:rPr>
                      <w:color w:val="000000" w:themeColor="text1"/>
                    </w:rPr>
                    <w:t>粪大肠菌群数</w:t>
                  </w:r>
                </w:p>
              </w:tc>
              <w:tc>
                <w:tcPr>
                  <w:tcW w:w="1300" w:type="pct"/>
                  <w:shd w:val="clear" w:color="auto" w:fill="auto"/>
                  <w:vAlign w:val="center"/>
                </w:tcPr>
                <w:p w14:paraId="09A332BE">
                  <w:pPr>
                    <w:pStyle w:val="152"/>
                    <w:rPr>
                      <w:color w:val="000000" w:themeColor="text1"/>
                    </w:rPr>
                  </w:pPr>
                  <w:r>
                    <w:rPr>
                      <w:rFonts w:hint="eastAsia"/>
                      <w:color w:val="000000" w:themeColor="text1"/>
                    </w:rPr>
                    <w:t>5</w:t>
                  </w:r>
                  <w:r>
                    <w:rPr>
                      <w:color w:val="000000" w:themeColor="text1"/>
                    </w:rPr>
                    <w:t>000（</w:t>
                  </w:r>
                  <w:r>
                    <w:rPr>
                      <w:rFonts w:hint="eastAsia"/>
                      <w:color w:val="000000" w:themeColor="text1"/>
                    </w:rPr>
                    <w:t>M</w:t>
                  </w:r>
                  <w:r>
                    <w:rPr>
                      <w:color w:val="000000" w:themeColor="text1"/>
                    </w:rPr>
                    <w:t>PN/L）</w:t>
                  </w:r>
                </w:p>
              </w:tc>
              <w:tc>
                <w:tcPr>
                  <w:tcW w:w="1385" w:type="pct"/>
                  <w:vAlign w:val="center"/>
                </w:tcPr>
                <w:p w14:paraId="0238EBF2">
                  <w:pPr>
                    <w:pStyle w:val="152"/>
                    <w:rPr>
                      <w:color w:val="000000" w:themeColor="text1"/>
                    </w:rPr>
                  </w:pPr>
                  <w:r>
                    <w:rPr>
                      <w:rFonts w:hint="eastAsia"/>
                      <w:color w:val="000000" w:themeColor="text1"/>
                    </w:rPr>
                    <w:t>/</w:t>
                  </w:r>
                </w:p>
              </w:tc>
              <w:tc>
                <w:tcPr>
                  <w:tcW w:w="924" w:type="pct"/>
                  <w:vMerge w:val="continue"/>
                  <w:vAlign w:val="center"/>
                </w:tcPr>
                <w:p w14:paraId="17E346C4">
                  <w:pPr>
                    <w:pStyle w:val="152"/>
                    <w:rPr>
                      <w:color w:val="000000" w:themeColor="text1"/>
                    </w:rPr>
                  </w:pPr>
                </w:p>
              </w:tc>
            </w:tr>
            <w:tr w14:paraId="7768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4076" w:type="pct"/>
                  <w:gridSpan w:val="3"/>
                  <w:shd w:val="clear" w:color="auto" w:fill="auto"/>
                  <w:vAlign w:val="center"/>
                </w:tcPr>
                <w:p w14:paraId="0E037BCC">
                  <w:pPr>
                    <w:pStyle w:val="152"/>
                    <w:rPr>
                      <w:rFonts w:hAnsi="宋体"/>
                      <w:color w:val="000000" w:themeColor="text1"/>
                    </w:rPr>
                  </w:pPr>
                  <w:r>
                    <w:rPr>
                      <w:rFonts w:hAnsi="宋体"/>
                      <w:color w:val="000000" w:themeColor="text1"/>
                    </w:rPr>
                    <w:t>注：</w:t>
                  </w:r>
                  <w:r>
                    <w:rPr>
                      <w:rFonts w:hint="eastAsia" w:hAnsi="宋体"/>
                      <w:color w:val="000000" w:themeColor="text1"/>
                    </w:rPr>
                    <w:t>（1）</w:t>
                  </w:r>
                  <w:r>
                    <w:rPr>
                      <w:rFonts w:hAnsi="宋体"/>
                      <w:color w:val="000000" w:themeColor="text1"/>
                    </w:rPr>
                    <w:t>采用含氯消毒的工艺控制要求的预处理标准为：</w:t>
                  </w:r>
                </w:p>
                <w:p w14:paraId="420CA2BC">
                  <w:pPr>
                    <w:pStyle w:val="152"/>
                    <w:rPr>
                      <w:color w:val="000000" w:themeColor="text1"/>
                    </w:rPr>
                  </w:pPr>
                  <w:r>
                    <w:rPr>
                      <w:rFonts w:hAnsi="宋体"/>
                      <w:color w:val="000000" w:themeColor="text1"/>
                    </w:rPr>
                    <w:t>消毒接触池接触时间≥1h，接触池出口总余氯2-8mg/L</w:t>
                  </w:r>
                </w:p>
              </w:tc>
              <w:tc>
                <w:tcPr>
                  <w:tcW w:w="924" w:type="pct"/>
                  <w:vMerge w:val="continue"/>
                  <w:vAlign w:val="center"/>
                </w:tcPr>
                <w:p w14:paraId="53B325F4">
                  <w:pPr>
                    <w:pStyle w:val="152"/>
                    <w:rPr>
                      <w:color w:val="000000" w:themeColor="text1"/>
                    </w:rPr>
                  </w:pPr>
                </w:p>
              </w:tc>
            </w:tr>
          </w:tbl>
          <w:p w14:paraId="6FBCA224">
            <w:pPr>
              <w:spacing w:line="480" w:lineRule="exact"/>
              <w:ind w:firstLine="472" w:firstLineChars="196"/>
              <w:rPr>
                <w:b/>
                <w:color w:val="000000" w:themeColor="text1"/>
                <w:sz w:val="24"/>
              </w:rPr>
            </w:pPr>
            <w:r>
              <w:rPr>
                <w:rFonts w:hint="eastAsia"/>
                <w:b/>
                <w:color w:val="000000" w:themeColor="text1"/>
                <w:sz w:val="24"/>
              </w:rPr>
              <w:t>3</w:t>
            </w:r>
            <w:r>
              <w:rPr>
                <w:b/>
                <w:color w:val="000000" w:themeColor="text1"/>
                <w:sz w:val="24"/>
              </w:rPr>
              <w:t>、噪声排放标准</w:t>
            </w:r>
          </w:p>
          <w:p w14:paraId="59FACA10">
            <w:pPr>
              <w:spacing w:line="480" w:lineRule="exact"/>
              <w:ind w:firstLine="480" w:firstLineChars="200"/>
              <w:jc w:val="left"/>
              <w:rPr>
                <w:color w:val="000000" w:themeColor="text1"/>
                <w:sz w:val="24"/>
              </w:rPr>
            </w:pPr>
            <w:r>
              <w:rPr>
                <w:color w:val="000000" w:themeColor="text1"/>
                <w:sz w:val="24"/>
              </w:rPr>
              <w:t>施工期噪声执行《</w:t>
            </w:r>
            <w:r>
              <w:rPr>
                <w:rFonts w:hint="eastAsia"/>
                <w:color w:val="000000" w:themeColor="text1"/>
                <w:sz w:val="24"/>
              </w:rPr>
              <w:t>建筑施工场界环境噪声排放标准</w:t>
            </w:r>
            <w:r>
              <w:rPr>
                <w:color w:val="000000" w:themeColor="text1"/>
                <w:sz w:val="24"/>
              </w:rPr>
              <w:t>》（GB12523-</w:t>
            </w:r>
            <w:r>
              <w:rPr>
                <w:rFonts w:hint="eastAsia"/>
                <w:color w:val="000000" w:themeColor="text1"/>
                <w:sz w:val="24"/>
              </w:rPr>
              <w:t>2011</w:t>
            </w:r>
            <w:r>
              <w:rPr>
                <w:color w:val="000000" w:themeColor="text1"/>
                <w:sz w:val="24"/>
              </w:rPr>
              <w:t>）中噪声排放限值，具体数值标准见表</w:t>
            </w:r>
            <w:r>
              <w:rPr>
                <w:rFonts w:hint="eastAsia"/>
                <w:color w:val="000000" w:themeColor="text1"/>
                <w:sz w:val="24"/>
              </w:rPr>
              <w:t>15</w:t>
            </w:r>
            <w:r>
              <w:rPr>
                <w:color w:val="000000" w:themeColor="text1"/>
                <w:sz w:val="24"/>
              </w:rPr>
              <w:t>。</w:t>
            </w:r>
          </w:p>
          <w:p w14:paraId="106D5385">
            <w:pPr>
              <w:spacing w:line="480" w:lineRule="exact"/>
              <w:jc w:val="center"/>
              <w:rPr>
                <w:b/>
                <w:color w:val="000000" w:themeColor="text1"/>
                <w:sz w:val="24"/>
              </w:rPr>
            </w:pPr>
            <w:r>
              <w:rPr>
                <w:b/>
                <w:color w:val="000000" w:themeColor="text1"/>
                <w:sz w:val="24"/>
              </w:rPr>
              <w:t>表</w:t>
            </w:r>
            <w:r>
              <w:rPr>
                <w:rFonts w:hint="eastAsia"/>
                <w:b/>
                <w:color w:val="000000" w:themeColor="text1"/>
                <w:sz w:val="24"/>
              </w:rPr>
              <w:t>15  建筑施工场界环境噪声排放限值</w:t>
            </w:r>
            <w:r>
              <w:rPr>
                <w:b/>
                <w:color w:val="000000" w:themeColor="text1"/>
                <w:sz w:val="24"/>
              </w:rPr>
              <w:t>单位：dB(A)</w:t>
            </w:r>
          </w:p>
          <w:tbl>
            <w:tblPr>
              <w:tblStyle w:val="28"/>
              <w:tblW w:w="903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532"/>
              <w:gridCol w:w="4498"/>
            </w:tblGrid>
            <w:tr w14:paraId="4D173B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532" w:type="dxa"/>
                  <w:shd w:val="clear" w:color="auto" w:fill="auto"/>
                </w:tcPr>
                <w:p w14:paraId="59779A62">
                  <w:pPr>
                    <w:adjustRightInd w:val="0"/>
                    <w:snapToGrid w:val="0"/>
                    <w:spacing w:line="360" w:lineRule="exact"/>
                    <w:jc w:val="center"/>
                    <w:textAlignment w:val="baseline"/>
                    <w:rPr>
                      <w:color w:val="000000" w:themeColor="text1"/>
                      <w:szCs w:val="21"/>
                    </w:rPr>
                  </w:pPr>
                  <w:r>
                    <w:rPr>
                      <w:rFonts w:hint="eastAsia"/>
                      <w:color w:val="000000" w:themeColor="text1"/>
                      <w:szCs w:val="21"/>
                    </w:rPr>
                    <w:t>昼间</w:t>
                  </w:r>
                </w:p>
              </w:tc>
              <w:tc>
                <w:tcPr>
                  <w:tcW w:w="4498" w:type="dxa"/>
                  <w:shd w:val="clear" w:color="auto" w:fill="auto"/>
                </w:tcPr>
                <w:p w14:paraId="5478EFFB">
                  <w:pPr>
                    <w:adjustRightInd w:val="0"/>
                    <w:snapToGrid w:val="0"/>
                    <w:spacing w:line="360" w:lineRule="exact"/>
                    <w:jc w:val="center"/>
                    <w:textAlignment w:val="baseline"/>
                    <w:rPr>
                      <w:color w:val="000000" w:themeColor="text1"/>
                      <w:szCs w:val="21"/>
                    </w:rPr>
                  </w:pPr>
                  <w:r>
                    <w:rPr>
                      <w:rFonts w:hint="eastAsia"/>
                      <w:color w:val="000000" w:themeColor="text1"/>
                      <w:szCs w:val="21"/>
                    </w:rPr>
                    <w:t>夜间</w:t>
                  </w:r>
                </w:p>
              </w:tc>
            </w:tr>
            <w:tr w14:paraId="172584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532" w:type="dxa"/>
                  <w:shd w:val="clear" w:color="auto" w:fill="auto"/>
                </w:tcPr>
                <w:p w14:paraId="6623CB90">
                  <w:pPr>
                    <w:adjustRightInd w:val="0"/>
                    <w:snapToGrid w:val="0"/>
                    <w:spacing w:line="360" w:lineRule="exact"/>
                    <w:jc w:val="center"/>
                    <w:textAlignment w:val="baseline"/>
                    <w:rPr>
                      <w:color w:val="000000" w:themeColor="text1"/>
                      <w:szCs w:val="21"/>
                    </w:rPr>
                  </w:pPr>
                  <w:r>
                    <w:rPr>
                      <w:rFonts w:hint="eastAsia"/>
                      <w:color w:val="000000" w:themeColor="text1"/>
                      <w:szCs w:val="21"/>
                    </w:rPr>
                    <w:t>65</w:t>
                  </w:r>
                </w:p>
              </w:tc>
              <w:tc>
                <w:tcPr>
                  <w:tcW w:w="4498" w:type="dxa"/>
                  <w:shd w:val="clear" w:color="auto" w:fill="auto"/>
                </w:tcPr>
                <w:p w14:paraId="26E477D7">
                  <w:pPr>
                    <w:adjustRightInd w:val="0"/>
                    <w:snapToGrid w:val="0"/>
                    <w:spacing w:line="360" w:lineRule="exact"/>
                    <w:jc w:val="center"/>
                    <w:textAlignment w:val="baseline"/>
                    <w:rPr>
                      <w:color w:val="000000" w:themeColor="text1"/>
                      <w:szCs w:val="21"/>
                    </w:rPr>
                  </w:pPr>
                  <w:r>
                    <w:rPr>
                      <w:rFonts w:hint="eastAsia"/>
                      <w:color w:val="000000" w:themeColor="text1"/>
                      <w:szCs w:val="21"/>
                    </w:rPr>
                    <w:t>55</w:t>
                  </w:r>
                </w:p>
              </w:tc>
            </w:tr>
          </w:tbl>
          <w:p w14:paraId="06DDA1C1">
            <w:pPr>
              <w:spacing w:line="480" w:lineRule="exact"/>
              <w:ind w:firstLine="480" w:firstLineChars="200"/>
              <w:rPr>
                <w:bCs/>
                <w:color w:val="000000" w:themeColor="text1"/>
                <w:sz w:val="24"/>
              </w:rPr>
            </w:pPr>
            <w:r>
              <w:rPr>
                <w:rFonts w:hint="eastAsia"/>
                <w:bCs/>
                <w:color w:val="000000" w:themeColor="text1"/>
                <w:sz w:val="24"/>
              </w:rPr>
              <w:t>运营期东、西厂界</w:t>
            </w:r>
            <w:r>
              <w:rPr>
                <w:bCs/>
                <w:color w:val="000000" w:themeColor="text1"/>
                <w:sz w:val="24"/>
              </w:rPr>
              <w:t>噪声执行《</w:t>
            </w:r>
            <w:r>
              <w:rPr>
                <w:rFonts w:hint="eastAsia"/>
                <w:bCs/>
                <w:color w:val="000000" w:themeColor="text1"/>
                <w:sz w:val="24"/>
              </w:rPr>
              <w:t>工业企业厂界</w:t>
            </w:r>
            <w:r>
              <w:rPr>
                <w:bCs/>
                <w:color w:val="000000" w:themeColor="text1"/>
                <w:sz w:val="24"/>
              </w:rPr>
              <w:t>环境噪声排放标准》（GB</w:t>
            </w:r>
            <w:r>
              <w:rPr>
                <w:rFonts w:hint="eastAsia"/>
                <w:bCs/>
                <w:color w:val="000000" w:themeColor="text1"/>
                <w:sz w:val="24"/>
              </w:rPr>
              <w:t>12348</w:t>
            </w:r>
            <w:r>
              <w:rPr>
                <w:bCs/>
                <w:color w:val="000000" w:themeColor="text1"/>
                <w:sz w:val="24"/>
              </w:rPr>
              <w:t>-2008）</w:t>
            </w:r>
            <w:r>
              <w:rPr>
                <w:rFonts w:hint="eastAsia"/>
                <w:bCs/>
                <w:color w:val="000000" w:themeColor="text1"/>
                <w:sz w:val="24"/>
              </w:rPr>
              <w:t>2</w:t>
            </w:r>
            <w:r>
              <w:rPr>
                <w:bCs/>
                <w:color w:val="000000" w:themeColor="text1"/>
                <w:sz w:val="24"/>
              </w:rPr>
              <w:t>类标准</w:t>
            </w:r>
            <w:r>
              <w:rPr>
                <w:rFonts w:hint="eastAsia"/>
                <w:bCs/>
                <w:color w:val="000000" w:themeColor="text1"/>
                <w:sz w:val="24"/>
              </w:rPr>
              <w:t>，南厂界</w:t>
            </w:r>
            <w:r>
              <w:rPr>
                <w:bCs/>
                <w:color w:val="000000" w:themeColor="text1"/>
                <w:sz w:val="24"/>
              </w:rPr>
              <w:t>噪声执行《</w:t>
            </w:r>
            <w:r>
              <w:rPr>
                <w:rFonts w:hint="eastAsia"/>
                <w:bCs/>
                <w:color w:val="000000" w:themeColor="text1"/>
                <w:sz w:val="24"/>
              </w:rPr>
              <w:t>工业企业厂界</w:t>
            </w:r>
            <w:r>
              <w:rPr>
                <w:bCs/>
                <w:color w:val="000000" w:themeColor="text1"/>
                <w:sz w:val="24"/>
              </w:rPr>
              <w:t>环境噪声排放标准》（GB</w:t>
            </w:r>
            <w:r>
              <w:rPr>
                <w:rFonts w:hint="eastAsia"/>
                <w:bCs/>
                <w:color w:val="000000" w:themeColor="text1"/>
                <w:sz w:val="24"/>
              </w:rPr>
              <w:t>12348</w:t>
            </w:r>
            <w:r>
              <w:rPr>
                <w:bCs/>
                <w:color w:val="000000" w:themeColor="text1"/>
                <w:sz w:val="24"/>
              </w:rPr>
              <w:t>-2008）</w:t>
            </w:r>
            <w:r>
              <w:rPr>
                <w:rFonts w:hint="eastAsia"/>
                <w:bCs/>
                <w:color w:val="000000" w:themeColor="text1"/>
                <w:sz w:val="24"/>
              </w:rPr>
              <w:t>4a</w:t>
            </w:r>
            <w:r>
              <w:rPr>
                <w:bCs/>
                <w:color w:val="000000" w:themeColor="text1"/>
                <w:sz w:val="24"/>
              </w:rPr>
              <w:t>类标准</w:t>
            </w:r>
            <w:r>
              <w:rPr>
                <w:rFonts w:hint="eastAsia"/>
                <w:bCs/>
                <w:color w:val="000000" w:themeColor="text1"/>
                <w:sz w:val="24"/>
              </w:rPr>
              <w:t>，北厂界</w:t>
            </w:r>
            <w:r>
              <w:rPr>
                <w:bCs/>
                <w:color w:val="000000" w:themeColor="text1"/>
                <w:sz w:val="24"/>
              </w:rPr>
              <w:t>噪声执行《</w:t>
            </w:r>
            <w:r>
              <w:rPr>
                <w:rFonts w:hint="eastAsia"/>
                <w:bCs/>
                <w:color w:val="000000" w:themeColor="text1"/>
                <w:sz w:val="24"/>
              </w:rPr>
              <w:t>工业企业厂界</w:t>
            </w:r>
            <w:r>
              <w:rPr>
                <w:bCs/>
                <w:color w:val="000000" w:themeColor="text1"/>
                <w:sz w:val="24"/>
              </w:rPr>
              <w:t>环境噪声排放标准》（GB</w:t>
            </w:r>
            <w:r>
              <w:rPr>
                <w:rFonts w:hint="eastAsia"/>
                <w:bCs/>
                <w:color w:val="000000" w:themeColor="text1"/>
                <w:sz w:val="24"/>
              </w:rPr>
              <w:t>12348</w:t>
            </w:r>
            <w:r>
              <w:rPr>
                <w:bCs/>
                <w:color w:val="000000" w:themeColor="text1"/>
                <w:sz w:val="24"/>
              </w:rPr>
              <w:t>-2008）</w:t>
            </w:r>
            <w:r>
              <w:rPr>
                <w:rFonts w:hint="eastAsia"/>
                <w:bCs/>
                <w:color w:val="000000" w:themeColor="text1"/>
                <w:sz w:val="24"/>
              </w:rPr>
              <w:t>1</w:t>
            </w:r>
            <w:r>
              <w:rPr>
                <w:bCs/>
                <w:color w:val="000000" w:themeColor="text1"/>
                <w:sz w:val="24"/>
              </w:rPr>
              <w:t>类标准</w:t>
            </w:r>
            <w:r>
              <w:rPr>
                <w:rFonts w:hint="eastAsia"/>
                <w:bCs/>
                <w:color w:val="000000" w:themeColor="text1"/>
                <w:sz w:val="24"/>
              </w:rPr>
              <w:t>，</w:t>
            </w:r>
            <w:r>
              <w:rPr>
                <w:bCs/>
                <w:color w:val="000000" w:themeColor="text1"/>
                <w:sz w:val="24"/>
              </w:rPr>
              <w:t>具体数值标准见表</w:t>
            </w:r>
            <w:r>
              <w:rPr>
                <w:rFonts w:hint="eastAsia"/>
                <w:bCs/>
                <w:color w:val="000000" w:themeColor="text1"/>
                <w:sz w:val="24"/>
              </w:rPr>
              <w:t>16</w:t>
            </w:r>
            <w:r>
              <w:rPr>
                <w:bCs/>
                <w:color w:val="000000" w:themeColor="text1"/>
                <w:sz w:val="24"/>
              </w:rPr>
              <w:t>。</w:t>
            </w:r>
          </w:p>
          <w:p w14:paraId="7884DA97">
            <w:pPr>
              <w:spacing w:line="480" w:lineRule="exact"/>
              <w:jc w:val="center"/>
              <w:rPr>
                <w:b/>
                <w:color w:val="000000" w:themeColor="text1"/>
                <w:sz w:val="24"/>
              </w:rPr>
            </w:pPr>
            <w:r>
              <w:rPr>
                <w:b/>
                <w:color w:val="000000" w:themeColor="text1"/>
                <w:sz w:val="24"/>
              </w:rPr>
              <w:t>表</w:t>
            </w:r>
            <w:r>
              <w:rPr>
                <w:rFonts w:hint="eastAsia"/>
                <w:b/>
                <w:color w:val="000000" w:themeColor="text1"/>
                <w:sz w:val="24"/>
              </w:rPr>
              <w:t>16  工业企业厂界</w:t>
            </w:r>
            <w:r>
              <w:rPr>
                <w:b/>
                <w:color w:val="000000" w:themeColor="text1"/>
                <w:sz w:val="24"/>
              </w:rPr>
              <w:t>环境噪声排放标准单位：dB(A)</w:t>
            </w:r>
          </w:p>
          <w:tbl>
            <w:tblPr>
              <w:tblStyle w:val="28"/>
              <w:tblW w:w="84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9"/>
              <w:gridCol w:w="2552"/>
              <w:gridCol w:w="2976"/>
            </w:tblGrid>
            <w:tr w14:paraId="2D4A8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49" w:type="dxa"/>
                  <w:tcBorders>
                    <w:top w:val="single" w:color="auto" w:sz="12" w:space="0"/>
                    <w:left w:val="single" w:color="auto" w:sz="12" w:space="0"/>
                    <w:bottom w:val="single" w:color="auto" w:sz="4" w:space="0"/>
                    <w:right w:val="single" w:color="auto" w:sz="4" w:space="0"/>
                  </w:tcBorders>
                  <w:vAlign w:val="center"/>
                </w:tcPr>
                <w:p w14:paraId="156A63B0">
                  <w:pPr>
                    <w:pStyle w:val="61"/>
                    <w:adjustRightInd w:val="0"/>
                    <w:snapToGrid w:val="0"/>
                    <w:spacing w:line="360" w:lineRule="exact"/>
                    <w:textAlignment w:val="baseline"/>
                    <w:rPr>
                      <w:rFonts w:ascii="Times New Roman" w:eastAsia="宋体"/>
                      <w:color w:val="000000" w:themeColor="text1"/>
                      <w:szCs w:val="21"/>
                    </w:rPr>
                  </w:pPr>
                  <w:r>
                    <w:rPr>
                      <w:rFonts w:hint="eastAsia" w:ascii="Times New Roman" w:eastAsia="宋体"/>
                      <w:color w:val="000000" w:themeColor="text1"/>
                      <w:szCs w:val="21"/>
                    </w:rPr>
                    <w:t>噪声限值</w:t>
                  </w:r>
                </w:p>
              </w:tc>
              <w:tc>
                <w:tcPr>
                  <w:tcW w:w="2552" w:type="dxa"/>
                  <w:tcBorders>
                    <w:top w:val="single" w:color="auto" w:sz="12" w:space="0"/>
                    <w:left w:val="single" w:color="auto" w:sz="4" w:space="0"/>
                    <w:bottom w:val="single" w:color="auto" w:sz="4" w:space="0"/>
                    <w:right w:val="single" w:color="auto" w:sz="4" w:space="0"/>
                  </w:tcBorders>
                </w:tcPr>
                <w:p w14:paraId="4EFF1586">
                  <w:pPr>
                    <w:pStyle w:val="61"/>
                    <w:adjustRightInd w:val="0"/>
                    <w:snapToGrid w:val="0"/>
                    <w:spacing w:line="360" w:lineRule="exact"/>
                    <w:textAlignment w:val="baseline"/>
                    <w:rPr>
                      <w:rFonts w:ascii="Times New Roman" w:eastAsia="宋体"/>
                      <w:color w:val="000000" w:themeColor="text1"/>
                      <w:szCs w:val="21"/>
                    </w:rPr>
                  </w:pPr>
                  <w:r>
                    <w:rPr>
                      <w:rFonts w:hint="eastAsia" w:ascii="Times New Roman" w:eastAsia="宋体"/>
                      <w:color w:val="000000" w:themeColor="text1"/>
                      <w:szCs w:val="21"/>
                    </w:rPr>
                    <w:t>昼间</w:t>
                  </w:r>
                </w:p>
              </w:tc>
              <w:tc>
                <w:tcPr>
                  <w:tcW w:w="2976" w:type="dxa"/>
                  <w:tcBorders>
                    <w:top w:val="single" w:color="auto" w:sz="12" w:space="0"/>
                    <w:left w:val="single" w:color="auto" w:sz="4" w:space="0"/>
                    <w:bottom w:val="single" w:color="auto" w:sz="4" w:space="0"/>
                    <w:right w:val="single" w:color="auto" w:sz="12" w:space="0"/>
                  </w:tcBorders>
                </w:tcPr>
                <w:p w14:paraId="0DC7596B">
                  <w:pPr>
                    <w:pStyle w:val="61"/>
                    <w:adjustRightInd w:val="0"/>
                    <w:snapToGrid w:val="0"/>
                    <w:spacing w:line="360" w:lineRule="exact"/>
                    <w:textAlignment w:val="baseline"/>
                    <w:rPr>
                      <w:rFonts w:ascii="Times New Roman" w:eastAsia="宋体"/>
                      <w:color w:val="000000" w:themeColor="text1"/>
                      <w:szCs w:val="21"/>
                    </w:rPr>
                  </w:pPr>
                  <w:r>
                    <w:rPr>
                      <w:rFonts w:hint="eastAsia" w:ascii="Times New Roman" w:eastAsia="宋体"/>
                      <w:color w:val="000000" w:themeColor="text1"/>
                      <w:szCs w:val="21"/>
                    </w:rPr>
                    <w:t>夜间</w:t>
                  </w:r>
                </w:p>
              </w:tc>
            </w:tr>
            <w:tr w14:paraId="6F992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49" w:type="dxa"/>
                  <w:tcBorders>
                    <w:top w:val="single" w:color="auto" w:sz="4" w:space="0"/>
                    <w:left w:val="single" w:color="auto" w:sz="12" w:space="0"/>
                    <w:bottom w:val="single" w:color="auto" w:sz="4" w:space="0"/>
                    <w:right w:val="single" w:color="auto" w:sz="4" w:space="0"/>
                  </w:tcBorders>
                  <w:vAlign w:val="center"/>
                </w:tcPr>
                <w:p w14:paraId="25234AE1">
                  <w:pPr>
                    <w:pStyle w:val="61"/>
                    <w:adjustRightInd w:val="0"/>
                    <w:snapToGrid w:val="0"/>
                    <w:spacing w:line="360" w:lineRule="exact"/>
                    <w:textAlignment w:val="baseline"/>
                    <w:rPr>
                      <w:rFonts w:ascii="Times New Roman" w:eastAsia="宋体"/>
                      <w:color w:val="000000" w:themeColor="text1"/>
                      <w:szCs w:val="21"/>
                    </w:rPr>
                  </w:pPr>
                  <w:r>
                    <w:rPr>
                      <w:rFonts w:hint="eastAsia" w:ascii="Times New Roman" w:eastAsia="宋体"/>
                      <w:color w:val="000000" w:themeColor="text1"/>
                      <w:szCs w:val="21"/>
                    </w:rPr>
                    <w:t>1类</w:t>
                  </w:r>
                </w:p>
              </w:tc>
              <w:tc>
                <w:tcPr>
                  <w:tcW w:w="2552" w:type="dxa"/>
                  <w:tcBorders>
                    <w:top w:val="single" w:color="auto" w:sz="4" w:space="0"/>
                    <w:left w:val="single" w:color="auto" w:sz="4" w:space="0"/>
                    <w:bottom w:val="single" w:color="auto" w:sz="4" w:space="0"/>
                    <w:right w:val="single" w:color="auto" w:sz="4" w:space="0"/>
                  </w:tcBorders>
                  <w:vAlign w:val="center"/>
                </w:tcPr>
                <w:p w14:paraId="52B94D6A">
                  <w:pPr>
                    <w:pStyle w:val="61"/>
                    <w:adjustRightInd w:val="0"/>
                    <w:snapToGrid w:val="0"/>
                    <w:spacing w:line="360" w:lineRule="exact"/>
                    <w:textAlignment w:val="baseline"/>
                    <w:rPr>
                      <w:rFonts w:ascii="Times New Roman" w:eastAsia="宋体"/>
                      <w:color w:val="000000" w:themeColor="text1"/>
                      <w:szCs w:val="21"/>
                    </w:rPr>
                  </w:pPr>
                  <w:r>
                    <w:rPr>
                      <w:rFonts w:hint="eastAsia" w:ascii="Times New Roman" w:eastAsia="宋体"/>
                      <w:color w:val="000000" w:themeColor="text1"/>
                      <w:szCs w:val="21"/>
                    </w:rPr>
                    <w:t>55</w:t>
                  </w:r>
                </w:p>
              </w:tc>
              <w:tc>
                <w:tcPr>
                  <w:tcW w:w="2976" w:type="dxa"/>
                  <w:tcBorders>
                    <w:top w:val="single" w:color="auto" w:sz="4" w:space="0"/>
                    <w:left w:val="single" w:color="auto" w:sz="4" w:space="0"/>
                    <w:bottom w:val="single" w:color="auto" w:sz="4" w:space="0"/>
                    <w:right w:val="single" w:color="auto" w:sz="12" w:space="0"/>
                  </w:tcBorders>
                  <w:vAlign w:val="center"/>
                </w:tcPr>
                <w:p w14:paraId="12F63811">
                  <w:pPr>
                    <w:pStyle w:val="61"/>
                    <w:adjustRightInd w:val="0"/>
                    <w:snapToGrid w:val="0"/>
                    <w:spacing w:line="360" w:lineRule="exact"/>
                    <w:textAlignment w:val="baseline"/>
                    <w:rPr>
                      <w:rFonts w:ascii="Times New Roman" w:eastAsia="宋体"/>
                      <w:color w:val="000000" w:themeColor="text1"/>
                      <w:szCs w:val="21"/>
                    </w:rPr>
                  </w:pPr>
                  <w:r>
                    <w:rPr>
                      <w:rFonts w:hint="eastAsia" w:ascii="Times New Roman" w:eastAsia="宋体"/>
                      <w:color w:val="000000" w:themeColor="text1"/>
                      <w:szCs w:val="21"/>
                    </w:rPr>
                    <w:t>45</w:t>
                  </w:r>
                </w:p>
              </w:tc>
            </w:tr>
            <w:tr w14:paraId="719D3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49" w:type="dxa"/>
                  <w:tcBorders>
                    <w:top w:val="single" w:color="auto" w:sz="4" w:space="0"/>
                    <w:left w:val="single" w:color="auto" w:sz="12" w:space="0"/>
                    <w:bottom w:val="single" w:color="auto" w:sz="4" w:space="0"/>
                    <w:right w:val="single" w:color="auto" w:sz="4" w:space="0"/>
                  </w:tcBorders>
                  <w:vAlign w:val="center"/>
                </w:tcPr>
                <w:p w14:paraId="6072299B">
                  <w:pPr>
                    <w:pStyle w:val="61"/>
                    <w:adjustRightInd w:val="0"/>
                    <w:snapToGrid w:val="0"/>
                    <w:spacing w:line="360" w:lineRule="exact"/>
                    <w:textAlignment w:val="baseline"/>
                    <w:rPr>
                      <w:rFonts w:ascii="Times New Roman" w:eastAsia="宋体"/>
                      <w:color w:val="000000" w:themeColor="text1"/>
                      <w:szCs w:val="21"/>
                    </w:rPr>
                  </w:pPr>
                  <w:r>
                    <w:rPr>
                      <w:rFonts w:hint="eastAsia" w:ascii="Times New Roman" w:eastAsia="宋体"/>
                      <w:color w:val="000000" w:themeColor="text1"/>
                      <w:szCs w:val="21"/>
                    </w:rPr>
                    <w:t>2类</w:t>
                  </w:r>
                </w:p>
              </w:tc>
              <w:tc>
                <w:tcPr>
                  <w:tcW w:w="2552" w:type="dxa"/>
                  <w:tcBorders>
                    <w:top w:val="single" w:color="auto" w:sz="4" w:space="0"/>
                    <w:left w:val="single" w:color="auto" w:sz="4" w:space="0"/>
                    <w:bottom w:val="single" w:color="auto" w:sz="4" w:space="0"/>
                    <w:right w:val="single" w:color="auto" w:sz="4" w:space="0"/>
                  </w:tcBorders>
                  <w:vAlign w:val="center"/>
                </w:tcPr>
                <w:p w14:paraId="6AB3E6D9">
                  <w:pPr>
                    <w:pStyle w:val="61"/>
                    <w:adjustRightInd w:val="0"/>
                    <w:snapToGrid w:val="0"/>
                    <w:spacing w:line="360" w:lineRule="exact"/>
                    <w:textAlignment w:val="baseline"/>
                    <w:rPr>
                      <w:rFonts w:ascii="Times New Roman" w:eastAsia="宋体"/>
                      <w:color w:val="000000" w:themeColor="text1"/>
                      <w:szCs w:val="21"/>
                    </w:rPr>
                  </w:pPr>
                  <w:r>
                    <w:rPr>
                      <w:rFonts w:hint="eastAsia" w:ascii="Times New Roman" w:eastAsia="宋体"/>
                      <w:color w:val="000000" w:themeColor="text1"/>
                      <w:szCs w:val="21"/>
                    </w:rPr>
                    <w:t>60</w:t>
                  </w:r>
                </w:p>
              </w:tc>
              <w:tc>
                <w:tcPr>
                  <w:tcW w:w="2976" w:type="dxa"/>
                  <w:tcBorders>
                    <w:top w:val="single" w:color="auto" w:sz="4" w:space="0"/>
                    <w:left w:val="single" w:color="auto" w:sz="4" w:space="0"/>
                    <w:bottom w:val="single" w:color="auto" w:sz="4" w:space="0"/>
                    <w:right w:val="single" w:color="auto" w:sz="12" w:space="0"/>
                  </w:tcBorders>
                  <w:vAlign w:val="center"/>
                </w:tcPr>
                <w:p w14:paraId="31E0C217">
                  <w:pPr>
                    <w:pStyle w:val="61"/>
                    <w:adjustRightInd w:val="0"/>
                    <w:snapToGrid w:val="0"/>
                    <w:spacing w:line="360" w:lineRule="exact"/>
                    <w:textAlignment w:val="baseline"/>
                    <w:rPr>
                      <w:rFonts w:ascii="Times New Roman" w:eastAsia="宋体"/>
                      <w:color w:val="000000" w:themeColor="text1"/>
                      <w:szCs w:val="21"/>
                    </w:rPr>
                  </w:pPr>
                  <w:r>
                    <w:rPr>
                      <w:rFonts w:hint="eastAsia" w:ascii="Times New Roman" w:eastAsia="宋体"/>
                      <w:color w:val="000000" w:themeColor="text1"/>
                      <w:szCs w:val="21"/>
                    </w:rPr>
                    <w:t>50</w:t>
                  </w:r>
                </w:p>
              </w:tc>
            </w:tr>
            <w:tr w14:paraId="2616C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49" w:type="dxa"/>
                  <w:tcBorders>
                    <w:top w:val="single" w:color="auto" w:sz="4" w:space="0"/>
                    <w:left w:val="single" w:color="auto" w:sz="12" w:space="0"/>
                    <w:bottom w:val="single" w:color="auto" w:sz="4" w:space="0"/>
                    <w:right w:val="single" w:color="auto" w:sz="4" w:space="0"/>
                  </w:tcBorders>
                  <w:vAlign w:val="center"/>
                </w:tcPr>
                <w:p w14:paraId="206C754F">
                  <w:pPr>
                    <w:pStyle w:val="61"/>
                    <w:adjustRightInd w:val="0"/>
                    <w:snapToGrid w:val="0"/>
                    <w:spacing w:line="360" w:lineRule="exact"/>
                    <w:textAlignment w:val="baseline"/>
                    <w:rPr>
                      <w:rFonts w:ascii="Times New Roman" w:eastAsia="宋体"/>
                      <w:color w:val="000000" w:themeColor="text1"/>
                      <w:szCs w:val="21"/>
                    </w:rPr>
                  </w:pPr>
                  <w:r>
                    <w:rPr>
                      <w:rFonts w:hint="eastAsia" w:ascii="Times New Roman" w:eastAsia="宋体"/>
                      <w:color w:val="000000" w:themeColor="text1"/>
                      <w:szCs w:val="21"/>
                    </w:rPr>
                    <w:t>4a类</w:t>
                  </w:r>
                </w:p>
              </w:tc>
              <w:tc>
                <w:tcPr>
                  <w:tcW w:w="2552" w:type="dxa"/>
                  <w:tcBorders>
                    <w:top w:val="single" w:color="auto" w:sz="4" w:space="0"/>
                    <w:left w:val="single" w:color="auto" w:sz="4" w:space="0"/>
                    <w:bottom w:val="single" w:color="auto" w:sz="4" w:space="0"/>
                    <w:right w:val="single" w:color="auto" w:sz="4" w:space="0"/>
                  </w:tcBorders>
                  <w:vAlign w:val="center"/>
                </w:tcPr>
                <w:p w14:paraId="520C5ABF">
                  <w:pPr>
                    <w:pStyle w:val="61"/>
                    <w:adjustRightInd w:val="0"/>
                    <w:snapToGrid w:val="0"/>
                    <w:spacing w:line="360" w:lineRule="exact"/>
                    <w:textAlignment w:val="baseline"/>
                    <w:rPr>
                      <w:rFonts w:ascii="Times New Roman" w:eastAsia="宋体"/>
                      <w:color w:val="000000" w:themeColor="text1"/>
                      <w:szCs w:val="21"/>
                    </w:rPr>
                  </w:pPr>
                  <w:r>
                    <w:rPr>
                      <w:rFonts w:hint="eastAsia" w:ascii="Times New Roman" w:eastAsia="宋体"/>
                      <w:color w:val="000000" w:themeColor="text1"/>
                      <w:szCs w:val="21"/>
                    </w:rPr>
                    <w:t>70</w:t>
                  </w:r>
                </w:p>
              </w:tc>
              <w:tc>
                <w:tcPr>
                  <w:tcW w:w="2976" w:type="dxa"/>
                  <w:tcBorders>
                    <w:top w:val="single" w:color="auto" w:sz="4" w:space="0"/>
                    <w:left w:val="single" w:color="auto" w:sz="4" w:space="0"/>
                    <w:bottom w:val="single" w:color="auto" w:sz="4" w:space="0"/>
                    <w:right w:val="single" w:color="auto" w:sz="12" w:space="0"/>
                  </w:tcBorders>
                  <w:vAlign w:val="center"/>
                </w:tcPr>
                <w:p w14:paraId="7C95FC2B">
                  <w:pPr>
                    <w:pStyle w:val="61"/>
                    <w:adjustRightInd w:val="0"/>
                    <w:snapToGrid w:val="0"/>
                    <w:spacing w:line="360" w:lineRule="exact"/>
                    <w:textAlignment w:val="baseline"/>
                    <w:rPr>
                      <w:rFonts w:ascii="Times New Roman" w:eastAsia="宋体"/>
                      <w:color w:val="000000" w:themeColor="text1"/>
                      <w:szCs w:val="21"/>
                    </w:rPr>
                  </w:pPr>
                  <w:r>
                    <w:rPr>
                      <w:rFonts w:hint="eastAsia" w:ascii="Times New Roman" w:eastAsia="宋体"/>
                      <w:color w:val="000000" w:themeColor="text1"/>
                      <w:szCs w:val="21"/>
                    </w:rPr>
                    <w:t>55</w:t>
                  </w:r>
                </w:p>
              </w:tc>
            </w:tr>
          </w:tbl>
          <w:p w14:paraId="590CC9BF">
            <w:pPr>
              <w:adjustRightInd w:val="0"/>
              <w:snapToGrid w:val="0"/>
              <w:spacing w:line="480" w:lineRule="exact"/>
              <w:ind w:firstLine="472" w:firstLineChars="196"/>
              <w:textAlignment w:val="baseline"/>
              <w:rPr>
                <w:rFonts w:ascii="宋体" w:hAnsi="宋体"/>
                <w:b/>
                <w:color w:val="000000" w:themeColor="text1"/>
                <w:sz w:val="24"/>
              </w:rPr>
            </w:pPr>
            <w:r>
              <w:rPr>
                <w:rFonts w:hint="eastAsia"/>
                <w:b/>
                <w:color w:val="000000" w:themeColor="text1"/>
                <w:sz w:val="24"/>
              </w:rPr>
              <w:t>4</w:t>
            </w:r>
            <w:r>
              <w:rPr>
                <w:rFonts w:hAnsi="宋体"/>
                <w:b/>
                <w:color w:val="000000" w:themeColor="text1"/>
                <w:sz w:val="24"/>
              </w:rPr>
              <w:t>、</w:t>
            </w:r>
            <w:r>
              <w:rPr>
                <w:rFonts w:hint="eastAsia" w:ascii="宋体" w:hAnsi="宋体"/>
                <w:b/>
                <w:color w:val="000000" w:themeColor="text1"/>
                <w:sz w:val="24"/>
              </w:rPr>
              <w:t>固体废物排放标准</w:t>
            </w:r>
          </w:p>
          <w:p w14:paraId="706ABE21">
            <w:pPr>
              <w:spacing w:line="480" w:lineRule="exact"/>
              <w:ind w:firstLine="480" w:firstLineChars="200"/>
              <w:rPr>
                <w:rFonts w:asciiTheme="minorHAnsi" w:hAnsiTheme="minorHAnsi" w:cstheme="minorBidi"/>
                <w:color w:val="000000" w:themeColor="text1"/>
                <w:sz w:val="24"/>
              </w:rPr>
            </w:pPr>
            <w:r>
              <w:rPr>
                <w:color w:val="000000" w:themeColor="text1"/>
                <w:sz w:val="24"/>
              </w:rPr>
              <w:t>医疗废物执行《医疗废物管理条例》（2003年6月国务院令第380号）、《医疗卫生机构医疗废物管理办法》（2003年10月卫生部令第36号）、</w:t>
            </w:r>
            <w:r>
              <w:rPr>
                <w:rFonts w:hAnsiTheme="minorHAnsi"/>
                <w:color w:val="000000" w:themeColor="text1"/>
                <w:sz w:val="24"/>
              </w:rPr>
              <w:t>《医疗废物处理处置污染控制标准》（</w:t>
            </w:r>
            <w:r>
              <w:rPr>
                <w:color w:val="000000" w:themeColor="text1"/>
                <w:sz w:val="24"/>
              </w:rPr>
              <w:t>GB39707-2020</w:t>
            </w:r>
            <w:r>
              <w:rPr>
                <w:rFonts w:hAnsiTheme="minorHAnsi"/>
                <w:color w:val="000000" w:themeColor="text1"/>
                <w:sz w:val="24"/>
              </w:rPr>
              <w:t>）、《医疗废物集中处置技术规范（试行）》（环发〔</w:t>
            </w:r>
            <w:r>
              <w:rPr>
                <w:color w:val="000000" w:themeColor="text1"/>
                <w:sz w:val="24"/>
              </w:rPr>
              <w:t>2003</w:t>
            </w:r>
            <w:r>
              <w:rPr>
                <w:rFonts w:hAnsiTheme="minorHAnsi"/>
                <w:color w:val="000000" w:themeColor="text1"/>
                <w:sz w:val="24"/>
              </w:rPr>
              <w:t>〕</w:t>
            </w:r>
            <w:r>
              <w:rPr>
                <w:color w:val="000000" w:themeColor="text1"/>
                <w:sz w:val="24"/>
              </w:rPr>
              <w:t xml:space="preserve">206 </w:t>
            </w:r>
            <w:r>
              <w:rPr>
                <w:rFonts w:hAnsiTheme="minorHAnsi"/>
                <w:color w:val="000000" w:themeColor="text1"/>
                <w:sz w:val="24"/>
              </w:rPr>
              <w:t>号）、</w:t>
            </w:r>
            <w:r>
              <w:rPr>
                <w:color w:val="000000" w:themeColor="text1"/>
                <w:sz w:val="24"/>
              </w:rPr>
              <w:t>《医疗机构废弃物综合治理工作方案》（国卫医发〔2020〕3号）、</w:t>
            </w:r>
            <w:r>
              <w:rPr>
                <w:color w:val="000000" w:themeColor="text1"/>
                <w:sz w:val="24"/>
                <w:szCs w:val="30"/>
              </w:rPr>
              <w:t>《危险废物贮存污染控制标准》（GB18597-2023）、</w:t>
            </w:r>
            <w:r>
              <w:rPr>
                <w:color w:val="000000" w:themeColor="text1"/>
                <w:sz w:val="24"/>
                <w:shd w:val="clear" w:color="auto" w:fill="FFFFFF"/>
              </w:rPr>
              <w:t>《医疗废物专用包装物、容器标准和警示标识的规定》、《危险废物污染防治技术政策》、</w:t>
            </w:r>
            <w:r>
              <w:rPr>
                <w:rFonts w:hAnsiTheme="minorHAnsi"/>
                <w:color w:val="000000" w:themeColor="text1"/>
                <w:sz w:val="24"/>
              </w:rPr>
              <w:t>《危险废物转移联单管理办法》</w:t>
            </w:r>
            <w:r>
              <w:rPr>
                <w:color w:val="000000" w:themeColor="text1"/>
                <w:sz w:val="24"/>
              </w:rPr>
              <w:t>中的规定。一</w:t>
            </w:r>
            <w:r>
              <w:rPr>
                <w:rFonts w:hint="eastAsia"/>
                <w:color w:val="000000" w:themeColor="text1"/>
                <w:sz w:val="24"/>
              </w:rPr>
              <w:t>般固废执行《一般工业固体废物贮存和填埋污染控制标准》（GB18599-2020）。</w:t>
            </w:r>
          </w:p>
        </w:tc>
      </w:tr>
      <w:tr w14:paraId="0801D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574D95B6">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总量</w:t>
            </w:r>
          </w:p>
          <w:p w14:paraId="2F178903">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控制</w:t>
            </w:r>
          </w:p>
          <w:p w14:paraId="17FCD71A">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指标</w:t>
            </w:r>
          </w:p>
        </w:tc>
        <w:tc>
          <w:tcPr>
            <w:tcW w:w="8693" w:type="dxa"/>
            <w:vAlign w:val="center"/>
          </w:tcPr>
          <w:p w14:paraId="1187D9F1">
            <w:pPr>
              <w:spacing w:line="480" w:lineRule="exact"/>
              <w:ind w:firstLine="480" w:firstLineChars="200"/>
              <w:rPr>
                <w:rFonts w:ascii="宋体" w:hAnsi="宋体" w:cs="宋体"/>
                <w:color w:val="000000" w:themeColor="text1"/>
                <w:sz w:val="24"/>
              </w:rPr>
            </w:pPr>
            <w:r>
              <w:rPr>
                <w:rFonts w:hint="eastAsia" w:ascii="宋体" w:hAnsi="宋体" w:cs="宋体"/>
                <w:color w:val="000000" w:themeColor="text1"/>
                <w:sz w:val="24"/>
              </w:rPr>
              <w:t>根据《“十四五”主要污染物总量控制规划编制技术指南》，我国“十四五”期间主要对挥发性有机物、</w:t>
            </w:r>
            <w:r>
              <w:rPr>
                <w:rFonts w:hint="eastAsia"/>
                <w:bCs/>
                <w:color w:val="000000" w:themeColor="text1"/>
                <w:sz w:val="24"/>
              </w:rPr>
              <w:t>NO</w:t>
            </w:r>
            <w:r>
              <w:rPr>
                <w:rFonts w:hint="eastAsia"/>
                <w:bCs/>
                <w:color w:val="000000" w:themeColor="text1"/>
                <w:sz w:val="24"/>
                <w:vertAlign w:val="subscript"/>
              </w:rPr>
              <w:t>X</w:t>
            </w:r>
            <w:r>
              <w:rPr>
                <w:rFonts w:hint="eastAsia"/>
                <w:bCs/>
                <w:color w:val="000000" w:themeColor="text1"/>
                <w:sz w:val="24"/>
              </w:rPr>
              <w:t>、COD</w:t>
            </w:r>
            <w:r>
              <w:rPr>
                <w:rFonts w:hint="eastAsia" w:ascii="宋体" w:hAnsi="宋体" w:cs="宋体"/>
                <w:color w:val="000000" w:themeColor="text1"/>
                <w:sz w:val="24"/>
              </w:rPr>
              <w:t>、</w:t>
            </w:r>
            <w:r>
              <w:rPr>
                <w:rFonts w:hint="eastAsia"/>
                <w:bCs/>
                <w:color w:val="000000" w:themeColor="text1"/>
                <w:sz w:val="24"/>
              </w:rPr>
              <w:t>NH</w:t>
            </w:r>
            <w:r>
              <w:rPr>
                <w:rFonts w:hint="eastAsia"/>
                <w:bCs/>
                <w:color w:val="000000" w:themeColor="text1"/>
                <w:sz w:val="24"/>
                <w:vertAlign w:val="subscript"/>
              </w:rPr>
              <w:t>3</w:t>
            </w:r>
            <w:r>
              <w:rPr>
                <w:rFonts w:hint="eastAsia"/>
                <w:bCs/>
                <w:color w:val="000000" w:themeColor="text1"/>
                <w:sz w:val="24"/>
              </w:rPr>
              <w:t>-N</w:t>
            </w:r>
            <w:r>
              <w:rPr>
                <w:rFonts w:hint="eastAsia" w:ascii="宋体" w:hAnsi="宋体" w:cs="宋体"/>
                <w:color w:val="000000" w:themeColor="text1"/>
                <w:sz w:val="24"/>
              </w:rPr>
              <w:t>这四种污染物实行排放总量控制。</w:t>
            </w:r>
          </w:p>
          <w:p w14:paraId="7967E89F">
            <w:pPr>
              <w:pStyle w:val="158"/>
              <w:spacing w:line="480" w:lineRule="exact"/>
              <w:ind w:firstLine="480"/>
              <w:rPr>
                <w:rFonts w:cs="Times New Roman"/>
                <w:color w:val="000000" w:themeColor="text1"/>
              </w:rPr>
            </w:pPr>
            <w:r>
              <w:rPr>
                <w:rFonts w:hint="eastAsia"/>
                <w:color w:val="000000" w:themeColor="text1"/>
                <w:kern w:val="0"/>
              </w:rPr>
              <w:t>本</w:t>
            </w:r>
            <w:r>
              <w:rPr>
                <w:color w:val="000000" w:themeColor="text1"/>
                <w:kern w:val="0"/>
              </w:rPr>
              <w:t>项目</w:t>
            </w:r>
            <w:r>
              <w:rPr>
                <w:rFonts w:hint="eastAsia"/>
                <w:color w:val="000000" w:themeColor="text1"/>
              </w:rPr>
              <w:t>医疗废水</w:t>
            </w:r>
            <w:r>
              <w:rPr>
                <w:rFonts w:hint="eastAsia" w:cs="Times New Roman"/>
                <w:color w:val="000000" w:themeColor="text1"/>
              </w:rPr>
              <w:t>经过处理能力为2m</w:t>
            </w:r>
            <w:r>
              <w:rPr>
                <w:rFonts w:hint="eastAsia" w:cs="Times New Roman"/>
                <w:color w:val="000000" w:themeColor="text1"/>
                <w:vertAlign w:val="superscript"/>
              </w:rPr>
              <w:t>3</w:t>
            </w:r>
            <w:r>
              <w:rPr>
                <w:rFonts w:hint="eastAsia" w:cs="Times New Roman"/>
                <w:color w:val="000000" w:themeColor="text1"/>
              </w:rPr>
              <w:t>/d，处理工艺为“一级强化+消毒”的污水处理设施处理后</w:t>
            </w:r>
            <w:r>
              <w:rPr>
                <w:rFonts w:cs="Times New Roman"/>
                <w:color w:val="000000" w:themeColor="text1"/>
              </w:rPr>
              <w:t>，</w:t>
            </w:r>
            <w:r>
              <w:rPr>
                <w:rFonts w:hint="eastAsia" w:cs="Times New Roman"/>
                <w:color w:val="000000" w:themeColor="text1"/>
              </w:rPr>
              <w:t>达到</w:t>
            </w:r>
            <w:r>
              <w:rPr>
                <w:rFonts w:cs="Times New Roman"/>
                <w:color w:val="000000" w:themeColor="text1"/>
              </w:rPr>
              <w:t>《医疗机构水污染物排放标准》（GB18466-2005）表2中预处理标准后，排入市政污水管网，最终进入锡林浩特市污水</w:t>
            </w:r>
            <w:r>
              <w:rPr>
                <w:rFonts w:hint="eastAsia" w:cs="Times New Roman"/>
                <w:color w:val="000000" w:themeColor="text1"/>
              </w:rPr>
              <w:t>处理</w:t>
            </w:r>
            <w:r>
              <w:rPr>
                <w:rFonts w:cs="Times New Roman"/>
                <w:color w:val="000000" w:themeColor="text1"/>
              </w:rPr>
              <w:t>厂。</w:t>
            </w:r>
          </w:p>
          <w:p w14:paraId="0E499579">
            <w:pPr>
              <w:adjustRightInd w:val="0"/>
              <w:snapToGrid w:val="0"/>
              <w:spacing w:line="480" w:lineRule="exact"/>
              <w:ind w:firstLine="480" w:firstLineChars="200"/>
              <w:rPr>
                <w:rFonts w:hAnsiTheme="minorEastAsia" w:eastAsiaTheme="minorEastAsia"/>
                <w:color w:val="000000" w:themeColor="text1"/>
                <w:sz w:val="24"/>
              </w:rPr>
            </w:pPr>
            <w:r>
              <w:rPr>
                <w:rFonts w:hint="eastAsia" w:hAnsiTheme="minorEastAsia" w:eastAsiaTheme="minorEastAsia"/>
                <w:color w:val="000000" w:themeColor="text1"/>
                <w:sz w:val="24"/>
              </w:rPr>
              <w:t>本项目</w:t>
            </w:r>
            <w:r>
              <w:rPr>
                <w:rFonts w:hAnsiTheme="minorEastAsia" w:eastAsiaTheme="minorEastAsia"/>
                <w:color w:val="000000" w:themeColor="text1"/>
                <w:sz w:val="24"/>
              </w:rPr>
              <w:t>食堂设置隔油池，食堂污水经隔油池处理后一并与其他生活污水排入</w:t>
            </w:r>
            <w:r>
              <w:rPr>
                <w:rFonts w:hint="eastAsia" w:hAnsiTheme="minorEastAsia" w:eastAsiaTheme="minorEastAsia"/>
                <w:color w:val="000000" w:themeColor="text1"/>
                <w:sz w:val="24"/>
              </w:rPr>
              <w:t>化粪池处理，</w:t>
            </w:r>
            <w:r>
              <w:rPr>
                <w:rFonts w:hAnsiTheme="minorEastAsia" w:eastAsiaTheme="minorEastAsia"/>
                <w:color w:val="000000" w:themeColor="text1"/>
                <w:sz w:val="24"/>
              </w:rPr>
              <w:t>处理达标后排入市政污水管网，最终进入锡林浩特市污水处理厂处理。</w:t>
            </w:r>
          </w:p>
          <w:p w14:paraId="7D0476F1">
            <w:pPr>
              <w:adjustRightInd w:val="0"/>
              <w:snapToGrid w:val="0"/>
              <w:spacing w:line="480" w:lineRule="exact"/>
              <w:ind w:firstLine="480" w:firstLineChars="200"/>
              <w:rPr>
                <w:color w:val="000000" w:themeColor="text1"/>
                <w:kern w:val="0"/>
                <w:sz w:val="24"/>
              </w:rPr>
            </w:pPr>
            <w:r>
              <w:rPr>
                <w:color w:val="000000" w:themeColor="text1"/>
                <w:kern w:val="0"/>
                <w:sz w:val="24"/>
              </w:rPr>
              <w:t>本次评价不申请总量指标，只做总量核算。</w:t>
            </w:r>
          </w:p>
          <w:p w14:paraId="158AE5A2">
            <w:pPr>
              <w:adjustRightInd w:val="0"/>
              <w:snapToGrid w:val="0"/>
              <w:spacing w:line="480" w:lineRule="exact"/>
              <w:ind w:firstLine="480" w:firstLineChars="200"/>
              <w:jc w:val="left"/>
              <w:rPr>
                <w:color w:val="000000" w:themeColor="text1"/>
                <w:kern w:val="0"/>
                <w:sz w:val="24"/>
              </w:rPr>
            </w:pPr>
            <w:r>
              <w:rPr>
                <w:color w:val="000000" w:themeColor="text1"/>
                <w:kern w:val="0"/>
                <w:sz w:val="24"/>
              </w:rPr>
              <w:t>COD排放量=</w:t>
            </w:r>
            <w:r>
              <w:rPr>
                <w:rFonts w:hint="eastAsia"/>
                <w:color w:val="000000" w:themeColor="text1"/>
                <w:kern w:val="0"/>
                <w:sz w:val="24"/>
              </w:rPr>
              <w:t>0.06</w:t>
            </w:r>
            <w:r>
              <w:rPr>
                <w:color w:val="000000" w:themeColor="text1"/>
                <w:kern w:val="0"/>
                <w:sz w:val="24"/>
              </w:rPr>
              <w:t>t/a</w:t>
            </w:r>
            <w:r>
              <w:rPr>
                <w:rFonts w:hint="eastAsia"/>
                <w:color w:val="000000" w:themeColor="text1"/>
                <w:kern w:val="0"/>
                <w:sz w:val="24"/>
              </w:rPr>
              <w:t>+2.06</w:t>
            </w:r>
            <w:r>
              <w:rPr>
                <w:color w:val="000000" w:themeColor="text1"/>
                <w:kern w:val="0"/>
                <w:sz w:val="24"/>
              </w:rPr>
              <w:t>t/a</w:t>
            </w:r>
            <w:r>
              <w:rPr>
                <w:rFonts w:hint="eastAsia"/>
                <w:color w:val="000000" w:themeColor="text1"/>
                <w:kern w:val="0"/>
                <w:sz w:val="24"/>
              </w:rPr>
              <w:t>=2.12</w:t>
            </w:r>
            <w:r>
              <w:rPr>
                <w:color w:val="000000" w:themeColor="text1"/>
                <w:kern w:val="0"/>
                <w:sz w:val="24"/>
              </w:rPr>
              <w:t>t/a</w:t>
            </w:r>
          </w:p>
          <w:p w14:paraId="4D20A5C2">
            <w:pPr>
              <w:adjustRightInd w:val="0"/>
              <w:snapToGrid w:val="0"/>
              <w:spacing w:line="480" w:lineRule="exact"/>
              <w:ind w:firstLine="480" w:firstLineChars="200"/>
              <w:jc w:val="left"/>
              <w:rPr>
                <w:color w:val="000000" w:themeColor="text1"/>
                <w:kern w:val="0"/>
                <w:sz w:val="24"/>
              </w:rPr>
            </w:pPr>
            <w:r>
              <w:rPr>
                <w:color w:val="000000" w:themeColor="text1"/>
                <w:kern w:val="0"/>
                <w:sz w:val="24"/>
              </w:rPr>
              <w:t>NH</w:t>
            </w:r>
            <w:r>
              <w:rPr>
                <w:color w:val="000000" w:themeColor="text1"/>
                <w:kern w:val="0"/>
                <w:sz w:val="24"/>
                <w:vertAlign w:val="subscript"/>
              </w:rPr>
              <w:t>3</w:t>
            </w:r>
            <w:r>
              <w:rPr>
                <w:color w:val="000000" w:themeColor="text1"/>
                <w:kern w:val="0"/>
                <w:sz w:val="24"/>
              </w:rPr>
              <w:t>-N排放量=</w:t>
            </w:r>
            <w:r>
              <w:rPr>
                <w:rFonts w:hint="eastAsia"/>
                <w:color w:val="000000" w:themeColor="text1"/>
                <w:kern w:val="0"/>
                <w:sz w:val="24"/>
              </w:rPr>
              <w:t>0.006</w:t>
            </w:r>
            <w:r>
              <w:rPr>
                <w:color w:val="000000" w:themeColor="text1"/>
                <w:kern w:val="0"/>
                <w:sz w:val="24"/>
              </w:rPr>
              <w:t>t/a</w:t>
            </w:r>
            <w:r>
              <w:rPr>
                <w:rFonts w:hint="eastAsia"/>
                <w:color w:val="000000" w:themeColor="text1"/>
                <w:kern w:val="0"/>
                <w:sz w:val="24"/>
              </w:rPr>
              <w:t>+0.19</w:t>
            </w:r>
            <w:r>
              <w:rPr>
                <w:color w:val="000000" w:themeColor="text1"/>
                <w:kern w:val="0"/>
                <w:sz w:val="24"/>
              </w:rPr>
              <w:t>t/a</w:t>
            </w:r>
            <w:r>
              <w:rPr>
                <w:rFonts w:hint="eastAsia"/>
                <w:color w:val="000000" w:themeColor="text1"/>
                <w:kern w:val="0"/>
                <w:sz w:val="24"/>
              </w:rPr>
              <w:t>=0.196</w:t>
            </w:r>
            <w:r>
              <w:rPr>
                <w:color w:val="000000" w:themeColor="text1"/>
                <w:kern w:val="0"/>
                <w:sz w:val="24"/>
              </w:rPr>
              <w:t>t/a</w:t>
            </w:r>
          </w:p>
        </w:tc>
      </w:tr>
    </w:tbl>
    <w:p w14:paraId="5367EE8F">
      <w:pPr>
        <w:pStyle w:val="22"/>
        <w:jc w:val="center"/>
        <w:outlineLvl w:val="0"/>
        <w:rPr>
          <w:rFonts w:ascii="黑体" w:hAnsi="黑体" w:eastAsia="黑体"/>
          <w:snapToGrid w:val="0"/>
          <w:color w:val="000000" w:themeColor="text1"/>
          <w:sz w:val="30"/>
          <w:szCs w:val="30"/>
        </w:rPr>
      </w:pPr>
      <w:r>
        <w:rPr>
          <w:rFonts w:ascii="黑体" w:hAnsi="黑体" w:eastAsia="黑体"/>
          <w:snapToGrid w:val="0"/>
          <w:color w:val="000000" w:themeColor="text1"/>
          <w:sz w:val="36"/>
          <w:szCs w:val="36"/>
        </w:rPr>
        <w:br w:type="page"/>
      </w:r>
      <w:r>
        <w:rPr>
          <w:rFonts w:hint="eastAsia" w:ascii="黑体" w:hAnsi="黑体" w:eastAsia="黑体"/>
          <w:snapToGrid w:val="0"/>
          <w:color w:val="000000" w:themeColor="text1"/>
          <w:sz w:val="30"/>
          <w:szCs w:val="30"/>
        </w:rPr>
        <w:t>四、主要环境影响和保护措施</w:t>
      </w:r>
    </w:p>
    <w:tbl>
      <w:tblPr>
        <w:tblStyle w:val="28"/>
        <w:tblW w:w="102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9531"/>
      </w:tblGrid>
      <w:tr w14:paraId="383897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746" w:type="dxa"/>
            <w:tcMar>
              <w:left w:w="28" w:type="dxa"/>
              <w:right w:w="28" w:type="dxa"/>
            </w:tcMar>
            <w:vAlign w:val="center"/>
          </w:tcPr>
          <w:p w14:paraId="1766CA37">
            <w:pPr>
              <w:pStyle w:val="22"/>
              <w:adjustRightInd w:val="0"/>
              <w:snapToGrid w:val="0"/>
              <w:spacing w:before="0" w:beforeAutospacing="0" w:after="0" w:afterAutospacing="0"/>
              <w:jc w:val="center"/>
              <w:rPr>
                <w:rFonts w:cs="宋体"/>
                <w:color w:val="000000" w:themeColor="text1"/>
                <w:kern w:val="2"/>
                <w:sz w:val="21"/>
                <w:szCs w:val="21"/>
              </w:rPr>
            </w:pPr>
            <w:r>
              <w:rPr>
                <w:rFonts w:hint="eastAsia" w:cs="宋体"/>
                <w:color w:val="000000" w:themeColor="text1"/>
                <w:kern w:val="2"/>
                <w:sz w:val="21"/>
                <w:szCs w:val="21"/>
              </w:rPr>
              <w:t>施工</w:t>
            </w:r>
          </w:p>
          <w:p w14:paraId="069D7E8F">
            <w:pPr>
              <w:pStyle w:val="22"/>
              <w:adjustRightInd w:val="0"/>
              <w:snapToGrid w:val="0"/>
              <w:spacing w:before="0" w:beforeAutospacing="0" w:after="0" w:afterAutospacing="0"/>
              <w:jc w:val="center"/>
              <w:rPr>
                <w:rFonts w:cs="宋体"/>
                <w:color w:val="000000" w:themeColor="text1"/>
                <w:kern w:val="2"/>
                <w:sz w:val="21"/>
                <w:szCs w:val="21"/>
              </w:rPr>
            </w:pPr>
            <w:r>
              <w:rPr>
                <w:rFonts w:hint="eastAsia" w:cs="宋体"/>
                <w:color w:val="000000" w:themeColor="text1"/>
                <w:kern w:val="2"/>
                <w:sz w:val="21"/>
                <w:szCs w:val="21"/>
              </w:rPr>
              <w:t>期环</w:t>
            </w:r>
          </w:p>
          <w:p w14:paraId="66DC599F">
            <w:pPr>
              <w:pStyle w:val="22"/>
              <w:adjustRightInd w:val="0"/>
              <w:snapToGrid w:val="0"/>
              <w:spacing w:before="0" w:beforeAutospacing="0" w:after="0" w:afterAutospacing="0"/>
              <w:jc w:val="center"/>
              <w:rPr>
                <w:rFonts w:cs="宋体"/>
                <w:color w:val="000000" w:themeColor="text1"/>
                <w:kern w:val="2"/>
                <w:sz w:val="21"/>
                <w:szCs w:val="21"/>
              </w:rPr>
            </w:pPr>
            <w:r>
              <w:rPr>
                <w:rFonts w:hint="eastAsia" w:cs="宋体"/>
                <w:color w:val="000000" w:themeColor="text1"/>
                <w:kern w:val="2"/>
                <w:sz w:val="21"/>
                <w:szCs w:val="21"/>
              </w:rPr>
              <w:t>境保</w:t>
            </w:r>
          </w:p>
          <w:p w14:paraId="12C6BF23">
            <w:pPr>
              <w:pStyle w:val="22"/>
              <w:adjustRightInd w:val="0"/>
              <w:snapToGrid w:val="0"/>
              <w:spacing w:before="0" w:beforeAutospacing="0" w:after="0" w:afterAutospacing="0"/>
              <w:jc w:val="center"/>
              <w:rPr>
                <w:rFonts w:cs="宋体"/>
                <w:color w:val="000000" w:themeColor="text1"/>
                <w:kern w:val="2"/>
                <w:sz w:val="21"/>
                <w:szCs w:val="21"/>
              </w:rPr>
            </w:pPr>
            <w:r>
              <w:rPr>
                <w:rFonts w:hint="eastAsia" w:cs="宋体"/>
                <w:color w:val="000000" w:themeColor="text1"/>
                <w:kern w:val="2"/>
                <w:sz w:val="21"/>
                <w:szCs w:val="21"/>
              </w:rPr>
              <w:t>护措</w:t>
            </w:r>
          </w:p>
          <w:p w14:paraId="57D996C4">
            <w:pPr>
              <w:pStyle w:val="22"/>
              <w:adjustRightInd w:val="0"/>
              <w:snapToGrid w:val="0"/>
              <w:spacing w:before="0" w:beforeAutospacing="0" w:after="0" w:afterAutospacing="0"/>
              <w:jc w:val="center"/>
              <w:rPr>
                <w:rFonts w:cs="宋体"/>
                <w:bCs/>
                <w:color w:val="000000" w:themeColor="text1"/>
                <w:kern w:val="2"/>
                <w:sz w:val="21"/>
                <w:szCs w:val="21"/>
              </w:rPr>
            </w:pPr>
            <w:r>
              <w:rPr>
                <w:rFonts w:hint="eastAsia" w:cs="宋体"/>
                <w:color w:val="000000" w:themeColor="text1"/>
                <w:kern w:val="2"/>
                <w:sz w:val="21"/>
                <w:szCs w:val="21"/>
              </w:rPr>
              <w:t>施</w:t>
            </w:r>
          </w:p>
        </w:tc>
        <w:tc>
          <w:tcPr>
            <w:tcW w:w="9531" w:type="dxa"/>
            <w:vAlign w:val="center"/>
          </w:tcPr>
          <w:p w14:paraId="2EDB1D92">
            <w:pPr>
              <w:spacing w:line="480" w:lineRule="exact"/>
              <w:ind w:firstLine="480" w:firstLineChars="200"/>
              <w:jc w:val="left"/>
              <w:rPr>
                <w:rFonts w:hAnsi="宋体"/>
                <w:color w:val="000000" w:themeColor="text1"/>
                <w:sz w:val="24"/>
              </w:rPr>
            </w:pPr>
            <w:r>
              <w:rPr>
                <w:rFonts w:hint="eastAsia" w:hAnsi="宋体"/>
                <w:color w:val="000000" w:themeColor="text1"/>
                <w:sz w:val="24"/>
              </w:rPr>
              <w:t>本项目</w:t>
            </w:r>
            <w:r>
              <w:rPr>
                <w:rFonts w:hint="eastAsia"/>
                <w:color w:val="000000" w:themeColor="text1"/>
                <w:sz w:val="24"/>
                <w:szCs w:val="28"/>
              </w:rPr>
              <w:t>现</w:t>
            </w:r>
            <w:r>
              <w:rPr>
                <w:rFonts w:hint="eastAsia"/>
                <w:color w:val="000000" w:themeColor="text1"/>
                <w:sz w:val="24"/>
              </w:rPr>
              <w:t>租赁一栋三层建筑，</w:t>
            </w:r>
            <w:r>
              <w:rPr>
                <w:rFonts w:hint="eastAsia" w:hAnsi="宋体"/>
                <w:color w:val="000000" w:themeColor="text1"/>
                <w:sz w:val="24"/>
              </w:rPr>
              <w:t>施工期主要是对楼房房间、水电进行改造和装修，施工期的工程均在在室内进行，施工期月1个月，时间较短，对环境产生的影响较小。</w:t>
            </w:r>
          </w:p>
          <w:p w14:paraId="155F9D3C">
            <w:pPr>
              <w:spacing w:line="480" w:lineRule="exact"/>
              <w:ind w:firstLine="482" w:firstLineChars="200"/>
              <w:jc w:val="left"/>
              <w:rPr>
                <w:rFonts w:hAnsi="宋体"/>
                <w:b/>
                <w:color w:val="000000" w:themeColor="text1"/>
                <w:sz w:val="24"/>
              </w:rPr>
            </w:pPr>
            <w:r>
              <w:rPr>
                <w:rFonts w:hint="eastAsia" w:hAnsi="宋体"/>
                <w:b/>
                <w:color w:val="000000" w:themeColor="text1"/>
                <w:sz w:val="24"/>
              </w:rPr>
              <w:t>1、声环境影响分析</w:t>
            </w:r>
          </w:p>
          <w:p w14:paraId="62FE4FD9">
            <w:pPr>
              <w:spacing w:line="480" w:lineRule="exact"/>
              <w:ind w:firstLine="480" w:firstLineChars="200"/>
              <w:jc w:val="left"/>
              <w:rPr>
                <w:rFonts w:hAnsi="宋体"/>
                <w:color w:val="000000" w:themeColor="text1"/>
                <w:sz w:val="24"/>
              </w:rPr>
            </w:pPr>
            <w:r>
              <w:rPr>
                <w:rFonts w:hint="eastAsia" w:hAnsi="宋体"/>
                <w:color w:val="000000" w:themeColor="text1"/>
                <w:sz w:val="24"/>
              </w:rPr>
              <w:t>本项目施工期噪声污染源</w:t>
            </w:r>
            <w:r>
              <w:rPr>
                <w:rFonts w:hAnsi="宋体"/>
                <w:color w:val="000000" w:themeColor="text1"/>
                <w:sz w:val="24"/>
              </w:rPr>
              <w:t>主要为施工过程中作业机械运行时产生的噪声</w:t>
            </w:r>
            <w:r>
              <w:rPr>
                <w:rFonts w:hint="eastAsia" w:hAnsi="宋体"/>
                <w:color w:val="000000" w:themeColor="text1"/>
                <w:sz w:val="24"/>
              </w:rPr>
              <w:t>，且持续时间较短，产生的环境影响主要为房间装修改造，医疗器械、污水处理设备安装时的噪声，施工应采取以下措施：</w:t>
            </w:r>
          </w:p>
          <w:p w14:paraId="391E8C7B">
            <w:pPr>
              <w:spacing w:line="480" w:lineRule="exact"/>
              <w:ind w:firstLine="480" w:firstLineChars="200"/>
              <w:jc w:val="left"/>
              <w:rPr>
                <w:rFonts w:hAnsi="宋体"/>
                <w:color w:val="000000" w:themeColor="text1"/>
                <w:sz w:val="24"/>
              </w:rPr>
            </w:pPr>
            <w:r>
              <w:rPr>
                <w:rFonts w:hint="eastAsia" w:hAnsi="宋体"/>
                <w:color w:val="000000" w:themeColor="text1"/>
                <w:sz w:val="24"/>
              </w:rPr>
              <w:t>（1）合理安排设备安装时间：制定施工计划时，应尽可能避免大量高噪声设备同时施工。</w:t>
            </w:r>
          </w:p>
          <w:p w14:paraId="0594133F">
            <w:pPr>
              <w:spacing w:line="480" w:lineRule="exact"/>
              <w:ind w:firstLine="480" w:firstLineChars="200"/>
              <w:jc w:val="left"/>
              <w:rPr>
                <w:rFonts w:hAnsi="宋体"/>
                <w:color w:val="000000" w:themeColor="text1"/>
                <w:sz w:val="24"/>
              </w:rPr>
            </w:pPr>
            <w:r>
              <w:rPr>
                <w:rFonts w:hint="eastAsia" w:hAnsi="宋体"/>
                <w:color w:val="000000" w:themeColor="text1"/>
                <w:sz w:val="24"/>
              </w:rPr>
              <w:t>（2）合理布局施工场地：避免同一地点安装大量动力机械设备，避免局部声级过高。</w:t>
            </w:r>
          </w:p>
          <w:p w14:paraId="254904C6">
            <w:pPr>
              <w:spacing w:line="480" w:lineRule="exact"/>
              <w:ind w:firstLine="482" w:firstLineChars="200"/>
              <w:jc w:val="left"/>
              <w:rPr>
                <w:rFonts w:hAnsi="宋体"/>
                <w:b/>
                <w:color w:val="000000" w:themeColor="text1"/>
                <w:sz w:val="24"/>
              </w:rPr>
            </w:pPr>
            <w:r>
              <w:rPr>
                <w:rFonts w:hint="eastAsia" w:hAnsi="宋体"/>
                <w:b/>
                <w:color w:val="000000" w:themeColor="text1"/>
                <w:sz w:val="24"/>
              </w:rPr>
              <w:t>2、大气环境影响分析</w:t>
            </w:r>
          </w:p>
          <w:p w14:paraId="4F9184BB">
            <w:pPr>
              <w:spacing w:line="480" w:lineRule="exact"/>
              <w:ind w:firstLine="480" w:firstLineChars="200"/>
              <w:jc w:val="left"/>
              <w:rPr>
                <w:rFonts w:hAnsi="宋体"/>
                <w:color w:val="000000" w:themeColor="text1"/>
                <w:sz w:val="24"/>
              </w:rPr>
            </w:pPr>
            <w:r>
              <w:rPr>
                <w:rFonts w:hint="eastAsia" w:hAnsi="宋体"/>
                <w:color w:val="000000" w:themeColor="text1"/>
                <w:sz w:val="24"/>
              </w:rPr>
              <w:t>本项目施工期间对大气环境的影响主要为运输、卸载建筑材料、建筑垃圾等产生的扬尘影响。项目对运输砂石等易散落材料采取加盖篷布的措施，卸载后及时运至楼内，减少扬尘等对环境的影响。项目改造装修工期较短，使用的砂石等建筑材料较少，对大气环境的影响较小。</w:t>
            </w:r>
          </w:p>
          <w:p w14:paraId="5E2E3153">
            <w:pPr>
              <w:spacing w:line="480" w:lineRule="exact"/>
              <w:ind w:firstLine="482" w:firstLineChars="200"/>
              <w:jc w:val="left"/>
              <w:rPr>
                <w:rFonts w:hAnsi="宋体"/>
                <w:b/>
                <w:color w:val="000000" w:themeColor="text1"/>
                <w:sz w:val="24"/>
              </w:rPr>
            </w:pPr>
            <w:r>
              <w:rPr>
                <w:rFonts w:hint="eastAsia" w:hAnsi="宋体"/>
                <w:b/>
                <w:color w:val="000000" w:themeColor="text1"/>
                <w:sz w:val="24"/>
              </w:rPr>
              <w:t>3、水环境影响分析</w:t>
            </w:r>
          </w:p>
          <w:p w14:paraId="52F1FC5E">
            <w:pPr>
              <w:spacing w:line="480" w:lineRule="exact"/>
              <w:ind w:firstLine="200"/>
              <w:jc w:val="left"/>
              <w:rPr>
                <w:color w:val="000000" w:themeColor="text1"/>
              </w:rPr>
            </w:pPr>
            <w:r>
              <w:rPr>
                <w:rFonts w:hint="eastAsia" w:hAnsi="宋体"/>
                <w:color w:val="000000" w:themeColor="text1"/>
                <w:sz w:val="24"/>
              </w:rPr>
              <w:t>项目排水管网已经接入市政污水管网，施工期间产生少量的施工废水经化粪池排入市政污水管网，最终进入锡林浩特市污水处理厂处理，施工废水对环境的影响较小。</w:t>
            </w:r>
          </w:p>
          <w:p w14:paraId="32BAB8DB">
            <w:pPr>
              <w:spacing w:line="480" w:lineRule="exact"/>
              <w:ind w:firstLine="482" w:firstLineChars="200"/>
              <w:jc w:val="left"/>
              <w:rPr>
                <w:b/>
                <w:color w:val="000000" w:themeColor="text1"/>
              </w:rPr>
            </w:pPr>
            <w:r>
              <w:rPr>
                <w:rFonts w:hint="eastAsia" w:hAnsi="宋体"/>
                <w:b/>
                <w:color w:val="000000" w:themeColor="text1"/>
                <w:sz w:val="24"/>
              </w:rPr>
              <w:t>4、固体废物影响分析</w:t>
            </w:r>
          </w:p>
          <w:p w14:paraId="5093672B">
            <w:pPr>
              <w:spacing w:line="480" w:lineRule="exact"/>
              <w:ind w:firstLine="480" w:firstLineChars="200"/>
              <w:rPr>
                <w:color w:val="000000" w:themeColor="text1"/>
                <w:sz w:val="24"/>
              </w:rPr>
            </w:pPr>
            <w:r>
              <w:rPr>
                <w:rFonts w:hint="eastAsia" w:hAnsi="宋体"/>
                <w:color w:val="000000" w:themeColor="text1"/>
                <w:sz w:val="24"/>
              </w:rPr>
              <w:t>项目改造和装修会产生建筑垃圾等固体废物，对产生的建筑垃圾等固体废物暂存在楼房内，定期集中运至指定地点处置。固体废物对环境的影响较小。</w:t>
            </w:r>
          </w:p>
        </w:tc>
      </w:tr>
      <w:tr w14:paraId="1A3A3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8" w:hRule="atLeast"/>
          <w:jc w:val="center"/>
        </w:trPr>
        <w:tc>
          <w:tcPr>
            <w:tcW w:w="746" w:type="dxa"/>
            <w:tcMar>
              <w:left w:w="28" w:type="dxa"/>
              <w:right w:w="28" w:type="dxa"/>
            </w:tcMar>
            <w:vAlign w:val="center"/>
          </w:tcPr>
          <w:p w14:paraId="0E9DBDA8">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运营</w:t>
            </w:r>
          </w:p>
          <w:p w14:paraId="3CCF7104">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期环</w:t>
            </w:r>
          </w:p>
          <w:p w14:paraId="24CDCB15">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境影</w:t>
            </w:r>
          </w:p>
          <w:p w14:paraId="73D0828F">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响和</w:t>
            </w:r>
          </w:p>
          <w:p w14:paraId="700B4F00">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保护</w:t>
            </w:r>
          </w:p>
          <w:p w14:paraId="4CC895A5">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措施</w:t>
            </w:r>
          </w:p>
        </w:tc>
        <w:tc>
          <w:tcPr>
            <w:tcW w:w="9531" w:type="dxa"/>
            <w:vAlign w:val="center"/>
          </w:tcPr>
          <w:p w14:paraId="741AFDE1">
            <w:pPr>
              <w:pStyle w:val="4"/>
              <w:spacing w:before="0" w:after="0" w:line="480" w:lineRule="exact"/>
              <w:ind w:firstLine="472" w:firstLineChars="196"/>
              <w:rPr>
                <w:color w:val="000000" w:themeColor="text1"/>
                <w:sz w:val="24"/>
                <w:szCs w:val="24"/>
              </w:rPr>
            </w:pPr>
            <w:r>
              <w:rPr>
                <w:color w:val="000000" w:themeColor="text1"/>
                <w:sz w:val="24"/>
                <w:szCs w:val="24"/>
              </w:rPr>
              <w:t>1</w:t>
            </w:r>
            <w:r>
              <w:rPr>
                <w:rFonts w:hAnsi="宋体"/>
                <w:color w:val="000000" w:themeColor="text1"/>
                <w:sz w:val="24"/>
                <w:szCs w:val="24"/>
              </w:rPr>
              <w:t>、大气环境影响分析</w:t>
            </w:r>
          </w:p>
          <w:p w14:paraId="44609BF6">
            <w:pPr>
              <w:spacing w:line="480" w:lineRule="exact"/>
              <w:ind w:firstLine="480" w:firstLineChars="200"/>
              <w:rPr>
                <w:color w:val="000000" w:themeColor="text1"/>
                <w:sz w:val="24"/>
              </w:rPr>
            </w:pPr>
            <w:r>
              <w:rPr>
                <w:rFonts w:hint="eastAsia"/>
                <w:color w:val="000000" w:themeColor="text1"/>
                <w:sz w:val="24"/>
              </w:rPr>
              <w:t>本项目大气污染源主要为污水处理设施产生少量的恶臭气体及中药煎药过程产生一定量的中药味。</w:t>
            </w:r>
          </w:p>
          <w:p w14:paraId="314D205A">
            <w:pPr>
              <w:numPr>
                <w:ilvl w:val="0"/>
                <w:numId w:val="3"/>
              </w:numPr>
              <w:spacing w:line="480" w:lineRule="exact"/>
              <w:rPr>
                <w:color w:val="000000" w:themeColor="text1"/>
                <w:sz w:val="24"/>
              </w:rPr>
            </w:pPr>
            <w:r>
              <w:rPr>
                <w:rFonts w:hint="eastAsia"/>
                <w:color w:val="000000" w:themeColor="text1"/>
                <w:sz w:val="24"/>
              </w:rPr>
              <w:t>污水处理设施恶臭气体</w:t>
            </w:r>
          </w:p>
          <w:p w14:paraId="4E7DEFB7">
            <w:pPr>
              <w:spacing w:line="480" w:lineRule="exact"/>
              <w:ind w:firstLine="480" w:firstLineChars="200"/>
              <w:rPr>
                <w:color w:val="000000" w:themeColor="text1"/>
                <w:sz w:val="24"/>
              </w:rPr>
            </w:pPr>
            <w:r>
              <w:rPr>
                <w:rFonts w:hint="eastAsia"/>
                <w:color w:val="000000" w:themeColor="text1"/>
                <w:sz w:val="24"/>
              </w:rPr>
              <w:t>本项目污水处理设施处理医疗废水，采用一级强化+消毒工艺进行处理，污水处理过程中会产生少量的恶臭气体，其主要污染物为 H</w:t>
            </w:r>
            <w:r>
              <w:rPr>
                <w:rFonts w:hint="eastAsia"/>
                <w:color w:val="000000" w:themeColor="text1"/>
                <w:sz w:val="24"/>
                <w:vertAlign w:val="subscript"/>
              </w:rPr>
              <w:t>2</w:t>
            </w:r>
            <w:r>
              <w:rPr>
                <w:rFonts w:hint="eastAsia"/>
                <w:color w:val="000000" w:themeColor="text1"/>
                <w:sz w:val="24"/>
              </w:rPr>
              <w:t>S、NH</w:t>
            </w:r>
            <w:r>
              <w:rPr>
                <w:rFonts w:hint="eastAsia"/>
                <w:color w:val="000000" w:themeColor="text1"/>
                <w:sz w:val="24"/>
                <w:vertAlign w:val="subscript"/>
              </w:rPr>
              <w:t>3</w:t>
            </w:r>
            <w:r>
              <w:rPr>
                <w:rFonts w:hint="eastAsia"/>
                <w:color w:val="000000" w:themeColor="text1"/>
                <w:sz w:val="24"/>
              </w:rPr>
              <w:t>。</w:t>
            </w:r>
          </w:p>
          <w:p w14:paraId="137179B1">
            <w:pPr>
              <w:spacing w:line="480" w:lineRule="exact"/>
              <w:ind w:firstLine="480" w:firstLineChars="200"/>
              <w:rPr>
                <w:color w:val="000000" w:themeColor="text1"/>
                <w:sz w:val="24"/>
              </w:rPr>
            </w:pPr>
            <w:r>
              <w:rPr>
                <w:rFonts w:hint="eastAsia"/>
                <w:color w:val="000000" w:themeColor="text1"/>
                <w:sz w:val="24"/>
              </w:rPr>
              <w:t>根据美国EPA对城市污水处理厂恶臭污染物产生情况的研究，每去除1g的BOD</w:t>
            </w:r>
            <w:r>
              <w:rPr>
                <w:rFonts w:hint="eastAsia"/>
                <w:color w:val="000000" w:themeColor="text1"/>
                <w:sz w:val="24"/>
                <w:vertAlign w:val="subscript"/>
              </w:rPr>
              <w:t>5</w:t>
            </w:r>
            <w:r>
              <w:rPr>
                <w:rFonts w:hint="eastAsia"/>
                <w:color w:val="000000" w:themeColor="text1"/>
                <w:sz w:val="24"/>
              </w:rPr>
              <w:t>，可产生0.0031g的NH</w:t>
            </w:r>
            <w:r>
              <w:rPr>
                <w:rFonts w:hint="eastAsia"/>
                <w:color w:val="000000" w:themeColor="text1"/>
                <w:sz w:val="24"/>
                <w:vertAlign w:val="subscript"/>
              </w:rPr>
              <w:t>3</w:t>
            </w:r>
            <w:r>
              <w:rPr>
                <w:rFonts w:hint="eastAsia"/>
                <w:color w:val="000000" w:themeColor="text1"/>
                <w:sz w:val="24"/>
              </w:rPr>
              <w:t>、0.00012g的H</w:t>
            </w:r>
            <w:r>
              <w:rPr>
                <w:rFonts w:hint="eastAsia"/>
                <w:color w:val="000000" w:themeColor="text1"/>
                <w:sz w:val="24"/>
                <w:vertAlign w:val="subscript"/>
              </w:rPr>
              <w:t>2</w:t>
            </w:r>
            <w:r>
              <w:rPr>
                <w:rFonts w:hint="eastAsia"/>
                <w:color w:val="000000" w:themeColor="text1"/>
                <w:sz w:val="24"/>
              </w:rPr>
              <w:t>S。根据废水污染源源强核算，本项目医疗废水处理设施消减BOD</w:t>
            </w:r>
            <w:r>
              <w:rPr>
                <w:rFonts w:hint="eastAsia"/>
                <w:color w:val="000000" w:themeColor="text1"/>
                <w:sz w:val="24"/>
                <w:vertAlign w:val="subscript"/>
              </w:rPr>
              <w:t>5</w:t>
            </w:r>
            <w:r>
              <w:rPr>
                <w:rFonts w:hint="eastAsia"/>
                <w:color w:val="000000" w:themeColor="text1"/>
                <w:sz w:val="24"/>
              </w:rPr>
              <w:t>量为0.04t/a，则NH</w:t>
            </w:r>
            <w:r>
              <w:rPr>
                <w:rFonts w:hint="eastAsia"/>
                <w:color w:val="000000" w:themeColor="text1"/>
                <w:sz w:val="24"/>
                <w:vertAlign w:val="subscript"/>
              </w:rPr>
              <w:t>3</w:t>
            </w:r>
            <w:r>
              <w:rPr>
                <w:rFonts w:hint="eastAsia"/>
                <w:color w:val="000000" w:themeColor="text1"/>
                <w:sz w:val="24"/>
              </w:rPr>
              <w:t>产生量为</w:t>
            </w:r>
            <w:r>
              <w:rPr>
                <w:rFonts w:hint="eastAsia"/>
                <w:color w:val="000000" w:themeColor="text1"/>
                <w:kern w:val="0"/>
                <w:sz w:val="24"/>
              </w:rPr>
              <w:t>1.24</w:t>
            </w:r>
            <w:r>
              <w:rPr>
                <w:color w:val="000000" w:themeColor="text1"/>
                <w:kern w:val="0"/>
                <w:sz w:val="24"/>
              </w:rPr>
              <w:t>×10</w:t>
            </w:r>
            <w:r>
              <w:rPr>
                <w:color w:val="000000" w:themeColor="text1"/>
                <w:kern w:val="0"/>
                <w:sz w:val="24"/>
                <w:vertAlign w:val="superscript"/>
              </w:rPr>
              <w:t>-</w:t>
            </w:r>
            <w:r>
              <w:rPr>
                <w:rFonts w:hint="eastAsia"/>
                <w:color w:val="000000" w:themeColor="text1"/>
                <w:kern w:val="0"/>
                <w:sz w:val="24"/>
                <w:vertAlign w:val="superscript"/>
              </w:rPr>
              <w:t>4</w:t>
            </w:r>
            <w:r>
              <w:rPr>
                <w:color w:val="000000" w:themeColor="text1"/>
                <w:sz w:val="24"/>
              </w:rPr>
              <w:t>t/a</w:t>
            </w:r>
            <w:r>
              <w:rPr>
                <w:rFonts w:hint="eastAsia"/>
                <w:color w:val="000000" w:themeColor="text1"/>
                <w:sz w:val="24"/>
              </w:rPr>
              <w:t>，H</w:t>
            </w:r>
            <w:r>
              <w:rPr>
                <w:rFonts w:hint="eastAsia"/>
                <w:color w:val="000000" w:themeColor="text1"/>
                <w:sz w:val="24"/>
                <w:vertAlign w:val="subscript"/>
              </w:rPr>
              <w:t>2</w:t>
            </w:r>
            <w:r>
              <w:rPr>
                <w:rFonts w:hint="eastAsia"/>
                <w:color w:val="000000" w:themeColor="text1"/>
                <w:sz w:val="24"/>
              </w:rPr>
              <w:t>S产生量为</w:t>
            </w:r>
            <w:r>
              <w:rPr>
                <w:rFonts w:hint="eastAsia"/>
                <w:color w:val="000000" w:themeColor="text1"/>
                <w:kern w:val="0"/>
                <w:sz w:val="24"/>
              </w:rPr>
              <w:t>4.8</w:t>
            </w:r>
            <w:r>
              <w:rPr>
                <w:color w:val="000000" w:themeColor="text1"/>
                <w:kern w:val="0"/>
                <w:sz w:val="24"/>
              </w:rPr>
              <w:t>×10</w:t>
            </w:r>
            <w:r>
              <w:rPr>
                <w:color w:val="000000" w:themeColor="text1"/>
                <w:kern w:val="0"/>
                <w:sz w:val="24"/>
                <w:vertAlign w:val="superscript"/>
              </w:rPr>
              <w:t>-</w:t>
            </w:r>
            <w:r>
              <w:rPr>
                <w:rFonts w:hint="eastAsia"/>
                <w:color w:val="000000" w:themeColor="text1"/>
                <w:kern w:val="0"/>
                <w:sz w:val="24"/>
                <w:vertAlign w:val="superscript"/>
              </w:rPr>
              <w:t>6</w:t>
            </w:r>
            <w:r>
              <w:rPr>
                <w:color w:val="000000" w:themeColor="text1"/>
                <w:sz w:val="24"/>
              </w:rPr>
              <w:t>t/a</w:t>
            </w:r>
            <w:r>
              <w:rPr>
                <w:rFonts w:hint="eastAsia"/>
                <w:color w:val="000000" w:themeColor="text1"/>
                <w:sz w:val="24"/>
              </w:rPr>
              <w:t>。</w:t>
            </w:r>
          </w:p>
          <w:p w14:paraId="0D3F1411">
            <w:pPr>
              <w:spacing w:line="480" w:lineRule="exact"/>
              <w:ind w:firstLine="480" w:firstLineChars="200"/>
              <w:rPr>
                <w:color w:val="000000" w:themeColor="text1"/>
                <w:sz w:val="24"/>
              </w:rPr>
            </w:pPr>
            <w:r>
              <w:rPr>
                <w:rFonts w:hint="eastAsia"/>
                <w:color w:val="000000" w:themeColor="text1"/>
                <w:sz w:val="24"/>
              </w:rPr>
              <w:t>经计算本项目NH</w:t>
            </w:r>
            <w:r>
              <w:rPr>
                <w:rFonts w:hint="eastAsia"/>
                <w:color w:val="000000" w:themeColor="text1"/>
                <w:sz w:val="24"/>
                <w:vertAlign w:val="subscript"/>
              </w:rPr>
              <w:t>3</w:t>
            </w:r>
            <w:r>
              <w:rPr>
                <w:rFonts w:hint="eastAsia" w:hAnsi="宋体"/>
                <w:color w:val="000000" w:themeColor="text1"/>
                <w:sz w:val="24"/>
              </w:rPr>
              <w:t>排放量为</w:t>
            </w:r>
            <w:r>
              <w:rPr>
                <w:rFonts w:hint="eastAsia"/>
                <w:color w:val="000000" w:themeColor="text1"/>
                <w:kern w:val="0"/>
                <w:sz w:val="24"/>
              </w:rPr>
              <w:t>1.24</w:t>
            </w:r>
            <w:r>
              <w:rPr>
                <w:color w:val="000000" w:themeColor="text1"/>
                <w:kern w:val="0"/>
                <w:sz w:val="24"/>
              </w:rPr>
              <w:t>×10</w:t>
            </w:r>
            <w:r>
              <w:rPr>
                <w:color w:val="000000" w:themeColor="text1"/>
                <w:kern w:val="0"/>
                <w:sz w:val="24"/>
                <w:vertAlign w:val="superscript"/>
              </w:rPr>
              <w:t>-</w:t>
            </w:r>
            <w:r>
              <w:rPr>
                <w:rFonts w:hint="eastAsia"/>
                <w:color w:val="000000" w:themeColor="text1"/>
                <w:kern w:val="0"/>
                <w:sz w:val="24"/>
                <w:vertAlign w:val="superscript"/>
              </w:rPr>
              <w:t>4</w:t>
            </w:r>
            <w:r>
              <w:rPr>
                <w:color w:val="000000" w:themeColor="text1"/>
                <w:sz w:val="24"/>
              </w:rPr>
              <w:t>t/a</w:t>
            </w:r>
            <w:r>
              <w:rPr>
                <w:rFonts w:hint="eastAsia"/>
                <w:color w:val="000000" w:themeColor="text1"/>
                <w:sz w:val="24"/>
              </w:rPr>
              <w:t>，</w:t>
            </w:r>
            <w:r>
              <w:rPr>
                <w:rFonts w:hint="eastAsia" w:hAnsi="宋体"/>
                <w:color w:val="000000" w:themeColor="text1"/>
                <w:sz w:val="24"/>
              </w:rPr>
              <w:t>排放速率为</w:t>
            </w:r>
            <w:r>
              <w:rPr>
                <w:rFonts w:hint="eastAsia"/>
                <w:color w:val="000000" w:themeColor="text1"/>
                <w:kern w:val="0"/>
                <w:sz w:val="24"/>
              </w:rPr>
              <w:t>1.41</w:t>
            </w:r>
            <w:r>
              <w:rPr>
                <w:color w:val="000000" w:themeColor="text1"/>
                <w:kern w:val="0"/>
                <w:sz w:val="24"/>
              </w:rPr>
              <w:t>×10</w:t>
            </w:r>
            <w:r>
              <w:rPr>
                <w:color w:val="000000" w:themeColor="text1"/>
                <w:kern w:val="0"/>
                <w:sz w:val="24"/>
                <w:vertAlign w:val="superscript"/>
              </w:rPr>
              <w:t>-</w:t>
            </w:r>
            <w:r>
              <w:rPr>
                <w:rFonts w:hint="eastAsia"/>
                <w:color w:val="000000" w:themeColor="text1"/>
                <w:kern w:val="0"/>
                <w:sz w:val="24"/>
                <w:vertAlign w:val="superscript"/>
              </w:rPr>
              <w:t>5</w:t>
            </w:r>
            <w:r>
              <w:rPr>
                <w:rFonts w:hint="eastAsia"/>
                <w:color w:val="000000" w:themeColor="text1"/>
                <w:kern w:val="0"/>
                <w:sz w:val="24"/>
              </w:rPr>
              <w:t>k</w:t>
            </w:r>
            <w:r>
              <w:rPr>
                <w:rFonts w:hint="eastAsia" w:hAnsi="宋体"/>
                <w:color w:val="000000" w:themeColor="text1"/>
                <w:sz w:val="24"/>
              </w:rPr>
              <w:t>g/h</w:t>
            </w:r>
            <w:r>
              <w:rPr>
                <w:rFonts w:hint="eastAsia"/>
                <w:color w:val="000000" w:themeColor="text1"/>
                <w:sz w:val="24"/>
              </w:rPr>
              <w:t>，H</w:t>
            </w:r>
            <w:r>
              <w:rPr>
                <w:rFonts w:hint="eastAsia"/>
                <w:color w:val="000000" w:themeColor="text1"/>
                <w:sz w:val="24"/>
                <w:vertAlign w:val="subscript"/>
              </w:rPr>
              <w:t>2</w:t>
            </w:r>
            <w:r>
              <w:rPr>
                <w:rFonts w:hint="eastAsia"/>
                <w:color w:val="000000" w:themeColor="text1"/>
                <w:sz w:val="24"/>
              </w:rPr>
              <w:t>S</w:t>
            </w:r>
            <w:r>
              <w:rPr>
                <w:rFonts w:hint="eastAsia" w:hAnsi="宋体"/>
                <w:color w:val="000000" w:themeColor="text1"/>
                <w:sz w:val="24"/>
              </w:rPr>
              <w:t>排放量为</w:t>
            </w:r>
            <w:r>
              <w:rPr>
                <w:rFonts w:hint="eastAsia"/>
                <w:color w:val="000000" w:themeColor="text1"/>
                <w:kern w:val="0"/>
                <w:sz w:val="24"/>
              </w:rPr>
              <w:t>4.8</w:t>
            </w:r>
            <w:r>
              <w:rPr>
                <w:color w:val="000000" w:themeColor="text1"/>
                <w:kern w:val="0"/>
                <w:sz w:val="24"/>
              </w:rPr>
              <w:t>×10</w:t>
            </w:r>
            <w:r>
              <w:rPr>
                <w:color w:val="000000" w:themeColor="text1"/>
                <w:kern w:val="0"/>
                <w:sz w:val="24"/>
                <w:vertAlign w:val="superscript"/>
              </w:rPr>
              <w:t>-</w:t>
            </w:r>
            <w:r>
              <w:rPr>
                <w:rFonts w:hint="eastAsia"/>
                <w:color w:val="000000" w:themeColor="text1"/>
                <w:kern w:val="0"/>
                <w:sz w:val="24"/>
                <w:vertAlign w:val="superscript"/>
              </w:rPr>
              <w:t>6</w:t>
            </w:r>
            <w:r>
              <w:rPr>
                <w:color w:val="000000" w:themeColor="text1"/>
                <w:sz w:val="24"/>
              </w:rPr>
              <w:t>t/a</w:t>
            </w:r>
            <w:r>
              <w:rPr>
                <w:rFonts w:hint="eastAsia" w:hAnsi="宋体"/>
                <w:color w:val="000000" w:themeColor="text1"/>
                <w:sz w:val="24"/>
              </w:rPr>
              <w:t>，排放速率为</w:t>
            </w:r>
            <w:r>
              <w:rPr>
                <w:rFonts w:hint="eastAsia"/>
                <w:color w:val="000000" w:themeColor="text1"/>
                <w:kern w:val="0"/>
                <w:sz w:val="24"/>
              </w:rPr>
              <w:t>5.47</w:t>
            </w:r>
            <w:r>
              <w:rPr>
                <w:color w:val="000000" w:themeColor="text1"/>
                <w:kern w:val="0"/>
                <w:sz w:val="24"/>
              </w:rPr>
              <w:t>×10</w:t>
            </w:r>
            <w:r>
              <w:rPr>
                <w:color w:val="000000" w:themeColor="text1"/>
                <w:kern w:val="0"/>
                <w:sz w:val="24"/>
                <w:vertAlign w:val="superscript"/>
              </w:rPr>
              <w:t>-</w:t>
            </w:r>
            <w:r>
              <w:rPr>
                <w:rFonts w:hint="eastAsia"/>
                <w:color w:val="000000" w:themeColor="text1"/>
                <w:kern w:val="0"/>
                <w:sz w:val="24"/>
                <w:vertAlign w:val="superscript"/>
              </w:rPr>
              <w:t>7</w:t>
            </w:r>
            <w:r>
              <w:rPr>
                <w:color w:val="000000" w:themeColor="text1"/>
                <w:sz w:val="24"/>
              </w:rPr>
              <w:t>t</w:t>
            </w:r>
            <w:r>
              <w:rPr>
                <w:rFonts w:hint="eastAsia" w:hAnsi="宋体"/>
                <w:color w:val="000000" w:themeColor="text1"/>
                <w:sz w:val="24"/>
              </w:rPr>
              <w:t>kg/h</w:t>
            </w:r>
            <w:r>
              <w:rPr>
                <w:rFonts w:hint="eastAsia"/>
                <w:color w:val="000000" w:themeColor="text1"/>
                <w:sz w:val="24"/>
              </w:rPr>
              <w:t>。</w:t>
            </w:r>
          </w:p>
          <w:p w14:paraId="4922E30A">
            <w:pPr>
              <w:spacing w:line="480" w:lineRule="exact"/>
              <w:ind w:firstLine="480" w:firstLineChars="200"/>
              <w:rPr>
                <w:color w:val="000000" w:themeColor="text1"/>
                <w:sz w:val="24"/>
              </w:rPr>
            </w:pPr>
            <w:r>
              <w:rPr>
                <w:rFonts w:hint="eastAsia"/>
                <w:color w:val="000000" w:themeColor="text1"/>
                <w:sz w:val="24"/>
              </w:rPr>
              <w:t>要求本项目污水处理设备加盖封闭，</w:t>
            </w:r>
            <w:r>
              <w:rPr>
                <w:color w:val="000000" w:themeColor="text1"/>
                <w:sz w:val="24"/>
              </w:rPr>
              <w:t>污水处理</w:t>
            </w:r>
            <w:r>
              <w:rPr>
                <w:rFonts w:hint="eastAsia"/>
                <w:color w:val="000000" w:themeColor="text1"/>
                <w:sz w:val="24"/>
              </w:rPr>
              <w:t>室</w:t>
            </w:r>
            <w:r>
              <w:rPr>
                <w:color w:val="000000" w:themeColor="text1"/>
                <w:sz w:val="24"/>
              </w:rPr>
              <w:t>采用封闭式结构</w:t>
            </w:r>
            <w:r>
              <w:rPr>
                <w:rFonts w:hint="eastAsia"/>
                <w:color w:val="000000" w:themeColor="text1"/>
                <w:sz w:val="24"/>
              </w:rPr>
              <w:t>，喷洒生物除臭剂，加强管理。通过以上措施，可进一步降低恶臭污染的影响程度，产生的恶臭废气能够达到《医疗机构水污染物排放标准》（GB18466-2005）中表3标准，对周围环境产生的影响较小。</w:t>
            </w:r>
          </w:p>
          <w:p w14:paraId="16073402">
            <w:pPr>
              <w:spacing w:line="480" w:lineRule="exact"/>
              <w:ind w:firstLine="480" w:firstLineChars="200"/>
              <w:rPr>
                <w:color w:val="000000" w:themeColor="text1"/>
                <w:sz w:val="24"/>
              </w:rPr>
            </w:pPr>
            <w:r>
              <w:rPr>
                <w:rFonts w:hint="eastAsia"/>
                <w:color w:val="000000" w:themeColor="text1"/>
                <w:sz w:val="24"/>
              </w:rPr>
              <w:t>（2）中药煎药异味</w:t>
            </w:r>
          </w:p>
          <w:p w14:paraId="18F77796">
            <w:pPr>
              <w:spacing w:line="480" w:lineRule="exact"/>
              <w:ind w:firstLine="480" w:firstLineChars="200"/>
              <w:rPr>
                <w:color w:val="000000" w:themeColor="text1"/>
                <w:sz w:val="24"/>
              </w:rPr>
            </w:pPr>
            <w:r>
              <w:rPr>
                <w:rFonts w:hint="eastAsia"/>
                <w:color w:val="000000" w:themeColor="text1"/>
                <w:sz w:val="24"/>
              </w:rPr>
              <w:t>中药煎药过程会挥发一定量的中药味，不属于有毒有害物质。中药煎药设备为小型设备，且为不连续煎药，煎药过程挥发的少量中药味通过通风换气无组织扩散排放，不会对周围大气环境造成影响。</w:t>
            </w:r>
          </w:p>
          <w:p w14:paraId="3A53D4DE">
            <w:pPr>
              <w:pStyle w:val="11"/>
              <w:spacing w:line="480" w:lineRule="exact"/>
              <w:ind w:firstLine="480" w:firstLineChars="200"/>
              <w:jc w:val="both"/>
              <w:rPr>
                <w:color w:val="000000" w:themeColor="text1"/>
                <w:sz w:val="24"/>
                <w:szCs w:val="24"/>
              </w:rPr>
            </w:pPr>
            <w:r>
              <w:rPr>
                <w:rFonts w:hint="eastAsia"/>
                <w:color w:val="000000" w:themeColor="text1"/>
                <w:sz w:val="24"/>
                <w:szCs w:val="24"/>
              </w:rPr>
              <w:t>（3）食堂油烟</w:t>
            </w:r>
          </w:p>
          <w:p w14:paraId="6D0A9214">
            <w:pPr>
              <w:pStyle w:val="11"/>
              <w:spacing w:line="480" w:lineRule="exact"/>
              <w:ind w:firstLine="480" w:firstLineChars="200"/>
              <w:jc w:val="both"/>
              <w:rPr>
                <w:color w:val="000000" w:themeColor="text1"/>
                <w:sz w:val="24"/>
                <w:szCs w:val="24"/>
              </w:rPr>
            </w:pPr>
            <w:r>
              <w:rPr>
                <w:color w:val="000000" w:themeColor="text1"/>
                <w:sz w:val="24"/>
                <w:szCs w:val="24"/>
              </w:rPr>
              <w:t>对于运营期食堂产生的油烟，目前居民人均食用油日用量约30g/人·d，一般油烟挥发量占总耗油量的2-4%，平均为3%。按照</w:t>
            </w:r>
            <w:r>
              <w:rPr>
                <w:rFonts w:hint="eastAsia"/>
                <w:color w:val="000000" w:themeColor="text1"/>
                <w:sz w:val="24"/>
                <w:szCs w:val="24"/>
              </w:rPr>
              <w:t>50</w:t>
            </w:r>
            <w:r>
              <w:rPr>
                <w:color w:val="000000" w:themeColor="text1"/>
                <w:sz w:val="24"/>
                <w:szCs w:val="24"/>
              </w:rPr>
              <w:t>人计算，由此得食堂食用油用量为</w:t>
            </w:r>
            <w:r>
              <w:rPr>
                <w:rFonts w:hint="eastAsia"/>
                <w:color w:val="000000" w:themeColor="text1"/>
                <w:sz w:val="24"/>
                <w:szCs w:val="24"/>
              </w:rPr>
              <w:t>1.5</w:t>
            </w:r>
            <w:r>
              <w:rPr>
                <w:color w:val="000000" w:themeColor="text1"/>
                <w:sz w:val="24"/>
                <w:szCs w:val="24"/>
              </w:rPr>
              <w:t>kg/d（0.</w:t>
            </w:r>
            <w:r>
              <w:rPr>
                <w:rFonts w:hint="eastAsia"/>
                <w:color w:val="000000" w:themeColor="text1"/>
                <w:sz w:val="24"/>
                <w:szCs w:val="24"/>
              </w:rPr>
              <w:t>55</w:t>
            </w:r>
            <w:r>
              <w:rPr>
                <w:color w:val="000000" w:themeColor="text1"/>
                <w:sz w:val="24"/>
                <w:szCs w:val="24"/>
              </w:rPr>
              <w:t>t/a），挥发损失为0.0</w:t>
            </w:r>
            <w:r>
              <w:rPr>
                <w:rFonts w:hint="eastAsia"/>
                <w:color w:val="000000" w:themeColor="text1"/>
                <w:sz w:val="24"/>
                <w:szCs w:val="24"/>
              </w:rPr>
              <w:t>17</w:t>
            </w:r>
            <w:r>
              <w:rPr>
                <w:color w:val="000000" w:themeColor="text1"/>
                <w:sz w:val="24"/>
                <w:szCs w:val="24"/>
              </w:rPr>
              <w:t>t/a。项目共设2个基准灶头，单灶风量2000m</w:t>
            </w:r>
            <w:r>
              <w:rPr>
                <w:color w:val="000000" w:themeColor="text1"/>
                <w:sz w:val="24"/>
                <w:szCs w:val="24"/>
                <w:vertAlign w:val="superscript"/>
              </w:rPr>
              <w:t>3</w:t>
            </w:r>
            <w:r>
              <w:rPr>
                <w:color w:val="000000" w:themeColor="text1"/>
                <w:sz w:val="24"/>
                <w:szCs w:val="24"/>
              </w:rPr>
              <w:t>/h。按日均作业2小时计，则排风量为8000m</w:t>
            </w:r>
            <w:r>
              <w:rPr>
                <w:color w:val="000000" w:themeColor="text1"/>
                <w:sz w:val="24"/>
                <w:szCs w:val="24"/>
                <w:vertAlign w:val="superscript"/>
              </w:rPr>
              <w:t>3</w:t>
            </w:r>
            <w:r>
              <w:rPr>
                <w:color w:val="000000" w:themeColor="text1"/>
                <w:sz w:val="24"/>
                <w:szCs w:val="24"/>
              </w:rPr>
              <w:t>/d，排放速率为0.0</w:t>
            </w:r>
            <w:r>
              <w:rPr>
                <w:rFonts w:hint="eastAsia"/>
                <w:color w:val="000000" w:themeColor="text1"/>
                <w:sz w:val="24"/>
                <w:szCs w:val="24"/>
              </w:rPr>
              <w:t>23</w:t>
            </w:r>
            <w:r>
              <w:rPr>
                <w:color w:val="000000" w:themeColor="text1"/>
                <w:sz w:val="24"/>
                <w:szCs w:val="24"/>
              </w:rPr>
              <w:t>kg/h，油烟产生浓度约</w:t>
            </w:r>
            <w:r>
              <w:rPr>
                <w:rFonts w:hint="eastAsia"/>
                <w:color w:val="000000" w:themeColor="text1"/>
                <w:sz w:val="24"/>
                <w:szCs w:val="24"/>
              </w:rPr>
              <w:t>2.88</w:t>
            </w:r>
            <w:r>
              <w:rPr>
                <w:color w:val="000000" w:themeColor="text1"/>
                <w:sz w:val="24"/>
                <w:szCs w:val="24"/>
              </w:rPr>
              <w:t>mg/m</w:t>
            </w:r>
            <w:r>
              <w:rPr>
                <w:color w:val="000000" w:themeColor="text1"/>
                <w:sz w:val="24"/>
                <w:szCs w:val="24"/>
                <w:vertAlign w:val="superscript"/>
              </w:rPr>
              <w:t>3</w:t>
            </w:r>
            <w:r>
              <w:rPr>
                <w:color w:val="000000" w:themeColor="text1"/>
                <w:sz w:val="24"/>
                <w:szCs w:val="24"/>
              </w:rPr>
              <w:t>。食堂油烟经过专用厨房油烟净化装置处理去除率可达60%，年排放油烟量为0.00</w:t>
            </w:r>
            <w:r>
              <w:rPr>
                <w:rFonts w:hint="eastAsia"/>
                <w:color w:val="000000" w:themeColor="text1"/>
                <w:sz w:val="24"/>
                <w:szCs w:val="24"/>
              </w:rPr>
              <w:t>7</w:t>
            </w:r>
            <w:r>
              <w:rPr>
                <w:color w:val="000000" w:themeColor="text1"/>
                <w:sz w:val="24"/>
                <w:szCs w:val="24"/>
              </w:rPr>
              <w:t>t/a，年排放浓度为</w:t>
            </w:r>
            <w:r>
              <w:rPr>
                <w:rFonts w:hint="eastAsia"/>
                <w:color w:val="000000" w:themeColor="text1"/>
                <w:sz w:val="24"/>
                <w:szCs w:val="24"/>
              </w:rPr>
              <w:t>1.25</w:t>
            </w:r>
            <w:r>
              <w:rPr>
                <w:color w:val="000000" w:themeColor="text1"/>
                <w:sz w:val="24"/>
                <w:szCs w:val="24"/>
              </w:rPr>
              <w:t>mg/m</w:t>
            </w:r>
            <w:r>
              <w:rPr>
                <w:color w:val="000000" w:themeColor="text1"/>
                <w:sz w:val="24"/>
                <w:szCs w:val="24"/>
                <w:vertAlign w:val="superscript"/>
              </w:rPr>
              <w:t>3</w:t>
            </w:r>
            <w:r>
              <w:rPr>
                <w:color w:val="000000" w:themeColor="text1"/>
                <w:sz w:val="24"/>
                <w:szCs w:val="24"/>
              </w:rPr>
              <w:t>。满足《饮食业油烟排放标准》（GB18483-2001）（试行）中≤2mg/m</w:t>
            </w:r>
            <w:r>
              <w:rPr>
                <w:color w:val="000000" w:themeColor="text1"/>
                <w:sz w:val="24"/>
                <w:szCs w:val="24"/>
                <w:vertAlign w:val="superscript"/>
              </w:rPr>
              <w:t>3</w:t>
            </w:r>
            <w:r>
              <w:rPr>
                <w:rFonts w:hint="eastAsia"/>
                <w:color w:val="000000" w:themeColor="text1"/>
                <w:sz w:val="24"/>
                <w:szCs w:val="24"/>
              </w:rPr>
              <w:t>、</w:t>
            </w:r>
            <w:r>
              <w:rPr>
                <w:color w:val="000000" w:themeColor="text1"/>
                <w:sz w:val="24"/>
                <w:szCs w:val="24"/>
              </w:rPr>
              <w:t>净化设施最低去除效率</w:t>
            </w:r>
            <w:r>
              <w:rPr>
                <w:rFonts w:hint="eastAsia"/>
                <w:color w:val="000000" w:themeColor="text1"/>
                <w:sz w:val="24"/>
                <w:szCs w:val="24"/>
              </w:rPr>
              <w:t>60</w:t>
            </w:r>
            <w:r>
              <w:rPr>
                <w:color w:val="000000" w:themeColor="text1"/>
                <w:sz w:val="24"/>
                <w:szCs w:val="24"/>
              </w:rPr>
              <w:t>%的要求</w:t>
            </w:r>
            <w:r>
              <w:rPr>
                <w:rFonts w:hint="eastAsia"/>
                <w:color w:val="000000" w:themeColor="text1"/>
                <w:sz w:val="24"/>
                <w:szCs w:val="24"/>
              </w:rPr>
              <w:t>。</w:t>
            </w:r>
          </w:p>
          <w:p w14:paraId="5A97F1C0">
            <w:pPr>
              <w:spacing w:line="480" w:lineRule="exact"/>
              <w:ind w:firstLine="472" w:firstLineChars="196"/>
              <w:rPr>
                <w:b/>
                <w:color w:val="000000" w:themeColor="text1"/>
                <w:sz w:val="24"/>
              </w:rPr>
            </w:pPr>
            <w:r>
              <w:rPr>
                <w:rFonts w:hint="eastAsia"/>
                <w:b/>
                <w:color w:val="000000" w:themeColor="text1"/>
                <w:sz w:val="24"/>
              </w:rPr>
              <w:t>2</w:t>
            </w:r>
            <w:r>
              <w:rPr>
                <w:b/>
                <w:color w:val="000000" w:themeColor="text1"/>
                <w:sz w:val="24"/>
              </w:rPr>
              <w:t>、</w:t>
            </w:r>
            <w:r>
              <w:rPr>
                <w:rFonts w:hint="eastAsia"/>
                <w:b/>
                <w:color w:val="000000" w:themeColor="text1"/>
                <w:sz w:val="24"/>
              </w:rPr>
              <w:t>水环境影响分析</w:t>
            </w:r>
          </w:p>
          <w:p w14:paraId="1EDAB9DA">
            <w:pPr>
              <w:spacing w:line="480" w:lineRule="exact"/>
              <w:ind w:firstLine="480" w:firstLineChars="200"/>
              <w:rPr>
                <w:color w:val="000000" w:themeColor="text1"/>
                <w:sz w:val="24"/>
              </w:rPr>
            </w:pPr>
            <w:r>
              <w:rPr>
                <w:rFonts w:hint="eastAsia"/>
                <w:color w:val="000000" w:themeColor="text1"/>
                <w:sz w:val="24"/>
              </w:rPr>
              <w:t>（1）医疗污水</w:t>
            </w:r>
          </w:p>
          <w:p w14:paraId="5F551189">
            <w:pPr>
              <w:spacing w:line="480" w:lineRule="exact"/>
              <w:ind w:firstLine="480" w:firstLineChars="200"/>
              <w:rPr>
                <w:color w:val="000000" w:themeColor="text1"/>
                <w:sz w:val="24"/>
              </w:rPr>
            </w:pPr>
            <w:r>
              <w:rPr>
                <w:rFonts w:hint="eastAsia"/>
                <w:color w:val="000000" w:themeColor="text1"/>
                <w:sz w:val="24"/>
              </w:rPr>
              <w:t>本项目医疗</w:t>
            </w:r>
            <w:r>
              <w:rPr>
                <w:rFonts w:hint="eastAsia"/>
                <w:bCs/>
                <w:color w:val="000000" w:themeColor="text1"/>
                <w:sz w:val="24"/>
              </w:rPr>
              <w:t>污水产生量为629.81m</w:t>
            </w:r>
            <w:r>
              <w:rPr>
                <w:rFonts w:hint="eastAsia"/>
                <w:bCs/>
                <w:color w:val="000000" w:themeColor="text1"/>
                <w:sz w:val="24"/>
                <w:vertAlign w:val="superscript"/>
              </w:rPr>
              <w:t>3</w:t>
            </w:r>
            <w:r>
              <w:rPr>
                <w:rFonts w:hint="eastAsia"/>
                <w:bCs/>
                <w:color w:val="000000" w:themeColor="text1"/>
                <w:sz w:val="24"/>
              </w:rPr>
              <w:t>/</w:t>
            </w:r>
            <w:r>
              <w:rPr>
                <w:rFonts w:hint="eastAsia"/>
                <w:color w:val="000000" w:themeColor="text1"/>
                <w:sz w:val="24"/>
              </w:rPr>
              <w:t>a，类比</w:t>
            </w:r>
            <w:r>
              <w:rPr>
                <w:rFonts w:hAnsi="宋体"/>
                <w:color w:val="000000" w:themeColor="text1"/>
                <w:sz w:val="24"/>
              </w:rPr>
              <w:t>《</w:t>
            </w:r>
            <w:r>
              <w:rPr>
                <w:rFonts w:hint="eastAsia" w:hAnsi="宋体"/>
                <w:color w:val="000000" w:themeColor="text1"/>
                <w:sz w:val="24"/>
              </w:rPr>
              <w:t>医院污水处理工程技术规范</w:t>
            </w:r>
            <w:r>
              <w:rPr>
                <w:rFonts w:hAnsi="宋体"/>
                <w:color w:val="000000" w:themeColor="text1"/>
                <w:sz w:val="24"/>
              </w:rPr>
              <w:t>》（</w:t>
            </w:r>
            <w:r>
              <w:rPr>
                <w:rFonts w:hint="eastAsia"/>
                <w:color w:val="000000" w:themeColor="text1"/>
                <w:sz w:val="24"/>
              </w:rPr>
              <w:t>HJ2029</w:t>
            </w:r>
            <w:r>
              <w:rPr>
                <w:color w:val="000000" w:themeColor="text1"/>
                <w:sz w:val="24"/>
              </w:rPr>
              <w:t>-20</w:t>
            </w:r>
            <w:r>
              <w:rPr>
                <w:rFonts w:hint="eastAsia"/>
                <w:color w:val="000000" w:themeColor="text1"/>
                <w:sz w:val="24"/>
              </w:rPr>
              <w:t>13</w:t>
            </w:r>
            <w:r>
              <w:rPr>
                <w:rFonts w:hAnsi="宋体"/>
                <w:color w:val="000000" w:themeColor="text1"/>
                <w:sz w:val="24"/>
              </w:rPr>
              <w:t>）</w:t>
            </w:r>
            <w:r>
              <w:rPr>
                <w:rFonts w:hint="eastAsia" w:hAnsi="宋体"/>
                <w:color w:val="000000" w:themeColor="text1"/>
                <w:sz w:val="24"/>
              </w:rPr>
              <w:t>医院综合污水水质指标</w:t>
            </w:r>
            <w:r>
              <w:rPr>
                <w:rFonts w:hint="eastAsia"/>
                <w:color w:val="000000" w:themeColor="text1"/>
                <w:sz w:val="24"/>
              </w:rPr>
              <w:t>，本项目污水处理前水质浓度为COD</w:t>
            </w:r>
            <w:r>
              <w:rPr>
                <w:rFonts w:hint="eastAsia"/>
                <w:color w:val="000000" w:themeColor="text1"/>
                <w:sz w:val="24"/>
                <w:vertAlign w:val="subscript"/>
              </w:rPr>
              <w:t>cr</w:t>
            </w:r>
            <w:r>
              <w:rPr>
                <w:rFonts w:hint="eastAsia"/>
                <w:color w:val="000000" w:themeColor="text1"/>
                <w:sz w:val="24"/>
              </w:rPr>
              <w:t>250mg/L、BOD</w:t>
            </w:r>
            <w:r>
              <w:rPr>
                <w:rFonts w:hint="eastAsia"/>
                <w:color w:val="000000" w:themeColor="text1"/>
                <w:sz w:val="24"/>
                <w:vertAlign w:val="subscript"/>
              </w:rPr>
              <w:t>5</w:t>
            </w:r>
            <w:r>
              <w:rPr>
                <w:rFonts w:hint="eastAsia"/>
                <w:color w:val="000000" w:themeColor="text1"/>
                <w:sz w:val="24"/>
              </w:rPr>
              <w:t>100mg/L、SS80mg/L、氨氮30mg/L、粪大肠菌群数1.6×10</w:t>
            </w:r>
            <w:r>
              <w:rPr>
                <w:rFonts w:hint="eastAsia"/>
                <w:color w:val="000000" w:themeColor="text1"/>
                <w:sz w:val="24"/>
                <w:vertAlign w:val="superscript"/>
              </w:rPr>
              <w:t>8</w:t>
            </w:r>
            <w:r>
              <w:rPr>
                <w:rFonts w:hint="eastAsia"/>
                <w:color w:val="000000" w:themeColor="text1"/>
                <w:sz w:val="24"/>
              </w:rPr>
              <w:t>个/L，由此可计算产生量依次为0.16</w:t>
            </w:r>
            <w:r>
              <w:rPr>
                <w:color w:val="000000" w:themeColor="text1"/>
                <w:sz w:val="24"/>
              </w:rPr>
              <w:t>t/</w:t>
            </w:r>
            <w:r>
              <w:rPr>
                <w:rFonts w:hint="eastAsia"/>
                <w:color w:val="000000" w:themeColor="text1"/>
                <w:sz w:val="24"/>
              </w:rPr>
              <w:t>a、0.06</w:t>
            </w:r>
            <w:r>
              <w:rPr>
                <w:color w:val="000000" w:themeColor="text1"/>
                <w:sz w:val="24"/>
              </w:rPr>
              <w:t>t/</w:t>
            </w:r>
            <w:r>
              <w:rPr>
                <w:rFonts w:hint="eastAsia"/>
                <w:color w:val="000000" w:themeColor="text1"/>
                <w:sz w:val="24"/>
              </w:rPr>
              <w:t>a、0.05</w:t>
            </w:r>
            <w:r>
              <w:rPr>
                <w:color w:val="000000" w:themeColor="text1"/>
                <w:sz w:val="24"/>
              </w:rPr>
              <w:t>t/</w:t>
            </w:r>
            <w:r>
              <w:rPr>
                <w:rFonts w:hint="eastAsia"/>
                <w:color w:val="000000" w:themeColor="text1"/>
                <w:sz w:val="24"/>
              </w:rPr>
              <w:t>a、0.02</w:t>
            </w:r>
            <w:r>
              <w:rPr>
                <w:color w:val="000000" w:themeColor="text1"/>
                <w:sz w:val="24"/>
              </w:rPr>
              <w:t>t/</w:t>
            </w:r>
            <w:r>
              <w:rPr>
                <w:rFonts w:hint="eastAsia"/>
                <w:color w:val="000000" w:themeColor="text1"/>
                <w:sz w:val="24"/>
              </w:rPr>
              <w:t>a、1.0×10</w:t>
            </w:r>
            <w:r>
              <w:rPr>
                <w:rFonts w:hint="eastAsia"/>
                <w:color w:val="000000" w:themeColor="text1"/>
                <w:sz w:val="24"/>
                <w:vertAlign w:val="superscript"/>
              </w:rPr>
              <w:t>14</w:t>
            </w:r>
            <w:r>
              <w:rPr>
                <w:rFonts w:hint="eastAsia"/>
                <w:color w:val="000000" w:themeColor="text1"/>
                <w:sz w:val="24"/>
              </w:rPr>
              <w:t>个。</w:t>
            </w:r>
            <w:r>
              <w:rPr>
                <w:rFonts w:hint="eastAsia" w:ascii="宋体" w:hAnsi="宋体" w:cs="宋体"/>
                <w:bCs/>
                <w:color w:val="000000" w:themeColor="text1"/>
                <w:sz w:val="24"/>
              </w:rPr>
              <w:t>阴离子表面活性剂</w:t>
            </w:r>
            <w:r>
              <w:rPr>
                <w:rFonts w:hint="eastAsia" w:ascii="宋体" w:hAnsi="宋体" w:cs="宋体"/>
                <w:color w:val="000000" w:themeColor="text1"/>
                <w:sz w:val="24"/>
              </w:rPr>
              <w:t>进水水质参照经验数</w:t>
            </w:r>
            <w:r>
              <w:rPr>
                <w:rFonts w:hAnsi="宋体"/>
                <w:color w:val="000000" w:themeColor="text1"/>
                <w:sz w:val="24"/>
              </w:rPr>
              <w:t>据</w:t>
            </w:r>
            <w:r>
              <w:rPr>
                <w:color w:val="000000" w:themeColor="text1"/>
                <w:sz w:val="24"/>
              </w:rPr>
              <w:t>13m</w:t>
            </w:r>
            <w:r>
              <w:rPr>
                <w:rFonts w:hint="eastAsia"/>
                <w:color w:val="000000" w:themeColor="text1"/>
                <w:sz w:val="24"/>
              </w:rPr>
              <w:t>g/L，则产生量为0.008</w:t>
            </w:r>
            <w:r>
              <w:rPr>
                <w:color w:val="000000" w:themeColor="text1"/>
                <w:sz w:val="24"/>
              </w:rPr>
              <w:t>t/</w:t>
            </w:r>
            <w:r>
              <w:rPr>
                <w:rFonts w:hint="eastAsia"/>
                <w:color w:val="000000" w:themeColor="text1"/>
                <w:sz w:val="24"/>
              </w:rPr>
              <w:t>a。</w:t>
            </w:r>
          </w:p>
          <w:p w14:paraId="4604D089">
            <w:pPr>
              <w:spacing w:line="480" w:lineRule="exact"/>
              <w:ind w:firstLine="480" w:firstLineChars="200"/>
              <w:rPr>
                <w:rFonts w:hAnsiTheme="minorEastAsia" w:eastAsiaTheme="minorEastAsia"/>
                <w:color w:val="000000" w:themeColor="text1"/>
                <w:sz w:val="24"/>
              </w:rPr>
            </w:pPr>
            <w:r>
              <w:rPr>
                <w:rFonts w:hint="eastAsia" w:hAnsiTheme="minorEastAsia" w:eastAsiaTheme="minorEastAsia"/>
                <w:color w:val="000000" w:themeColor="text1"/>
                <w:sz w:val="24"/>
              </w:rPr>
              <w:t>本项目</w:t>
            </w:r>
            <w:r>
              <w:rPr>
                <w:rFonts w:hint="eastAsia"/>
                <w:color w:val="000000" w:themeColor="text1"/>
                <w:sz w:val="24"/>
              </w:rPr>
              <w:t>建设处理工艺为“一级强化+消毒”的污水处理设施，</w:t>
            </w:r>
            <w:r>
              <w:rPr>
                <w:color w:val="000000" w:themeColor="text1"/>
                <w:sz w:val="24"/>
              </w:rPr>
              <w:t>医疗废水</w:t>
            </w:r>
            <w:r>
              <w:rPr>
                <w:rFonts w:hint="eastAsia"/>
                <w:color w:val="000000" w:themeColor="text1"/>
                <w:sz w:val="24"/>
              </w:rPr>
              <w:t>处理能力为2m</w:t>
            </w:r>
            <w:r>
              <w:rPr>
                <w:rFonts w:hint="eastAsia"/>
                <w:color w:val="000000" w:themeColor="text1"/>
                <w:sz w:val="24"/>
                <w:vertAlign w:val="superscript"/>
              </w:rPr>
              <w:t>3</w:t>
            </w:r>
            <w:r>
              <w:rPr>
                <w:rFonts w:hint="eastAsia"/>
                <w:color w:val="000000" w:themeColor="text1"/>
                <w:sz w:val="24"/>
              </w:rPr>
              <w:t>/d，</w:t>
            </w:r>
            <w:r>
              <w:rPr>
                <w:rFonts w:hAnsiTheme="minorEastAsia" w:eastAsiaTheme="minorEastAsia"/>
                <w:color w:val="000000" w:themeColor="text1"/>
                <w:sz w:val="24"/>
              </w:rPr>
              <w:t>处理达标后排入市政污水管网，最终</w:t>
            </w:r>
            <w:r>
              <w:rPr>
                <w:rFonts w:hint="eastAsia" w:hAnsiTheme="minorEastAsia" w:eastAsiaTheme="minorEastAsia"/>
                <w:color w:val="000000" w:themeColor="text1"/>
                <w:sz w:val="24"/>
              </w:rPr>
              <w:t>进入</w:t>
            </w:r>
            <w:r>
              <w:rPr>
                <w:rFonts w:hAnsiTheme="minorEastAsia" w:eastAsiaTheme="minorEastAsia"/>
                <w:color w:val="000000" w:themeColor="text1"/>
                <w:sz w:val="24"/>
              </w:rPr>
              <w:t>锡林浩特市污水处理厂处理。</w:t>
            </w:r>
          </w:p>
          <w:p w14:paraId="4E72467D">
            <w:pPr>
              <w:spacing w:line="480" w:lineRule="exact"/>
              <w:ind w:firstLine="480" w:firstLineChars="200"/>
              <w:rPr>
                <w:color w:val="000000" w:themeColor="text1"/>
                <w:sz w:val="24"/>
              </w:rPr>
            </w:pPr>
            <w:r>
              <w:rPr>
                <w:rFonts w:hint="eastAsia" w:hAnsiTheme="minorEastAsia" w:eastAsiaTheme="minorEastAsia"/>
                <w:color w:val="000000" w:themeColor="text1"/>
                <w:sz w:val="24"/>
              </w:rPr>
              <w:t>采取以上措施后，对医疗污水中</w:t>
            </w:r>
            <w:r>
              <w:rPr>
                <w:rFonts w:hint="eastAsia"/>
                <w:color w:val="000000" w:themeColor="text1"/>
                <w:sz w:val="24"/>
              </w:rPr>
              <w:t>COD</w:t>
            </w:r>
            <w:r>
              <w:rPr>
                <w:rFonts w:hint="eastAsia"/>
                <w:color w:val="000000" w:themeColor="text1"/>
                <w:sz w:val="24"/>
                <w:vertAlign w:val="subscript"/>
              </w:rPr>
              <w:t>cr</w:t>
            </w:r>
            <w:r>
              <w:rPr>
                <w:rFonts w:hint="eastAsia"/>
                <w:color w:val="000000" w:themeColor="text1"/>
                <w:sz w:val="24"/>
              </w:rPr>
              <w:t>、BOD</w:t>
            </w:r>
            <w:r>
              <w:rPr>
                <w:rFonts w:hint="eastAsia"/>
                <w:color w:val="000000" w:themeColor="text1"/>
                <w:sz w:val="24"/>
                <w:vertAlign w:val="subscript"/>
              </w:rPr>
              <w:t>5</w:t>
            </w:r>
            <w:r>
              <w:rPr>
                <w:rFonts w:hint="eastAsia"/>
                <w:color w:val="000000" w:themeColor="text1"/>
                <w:sz w:val="24"/>
              </w:rPr>
              <w:t>、SS、氨氮、粪大肠菌群的处理效率分别可达60%、70%、50%、67%、99%，</w:t>
            </w:r>
            <w:r>
              <w:rPr>
                <w:color w:val="000000" w:themeColor="text1"/>
                <w:sz w:val="24"/>
              </w:rPr>
              <w:t>故各个污染物</w:t>
            </w:r>
            <w:r>
              <w:rPr>
                <w:rFonts w:hint="eastAsia"/>
                <w:color w:val="000000" w:themeColor="text1"/>
                <w:sz w:val="24"/>
              </w:rPr>
              <w:t>排放</w:t>
            </w:r>
            <w:r>
              <w:rPr>
                <w:color w:val="000000" w:themeColor="text1"/>
                <w:sz w:val="24"/>
              </w:rPr>
              <w:t>的浓度分</w:t>
            </w:r>
            <w:r>
              <w:rPr>
                <w:rFonts w:hint="eastAsia"/>
                <w:color w:val="000000" w:themeColor="text1"/>
                <w:sz w:val="24"/>
              </w:rPr>
              <w:t>别为COD</w:t>
            </w:r>
            <w:r>
              <w:rPr>
                <w:rFonts w:hint="eastAsia"/>
                <w:color w:val="000000" w:themeColor="text1"/>
                <w:sz w:val="24"/>
                <w:vertAlign w:val="subscript"/>
              </w:rPr>
              <w:t>cr</w:t>
            </w:r>
            <w:r>
              <w:rPr>
                <w:rFonts w:hint="eastAsia"/>
                <w:color w:val="000000" w:themeColor="text1"/>
                <w:sz w:val="24"/>
              </w:rPr>
              <w:t>100mg/L、BOD</w:t>
            </w:r>
            <w:r>
              <w:rPr>
                <w:rFonts w:hint="eastAsia"/>
                <w:color w:val="000000" w:themeColor="text1"/>
                <w:sz w:val="24"/>
                <w:vertAlign w:val="subscript"/>
              </w:rPr>
              <w:t>5</w:t>
            </w:r>
            <w:r>
              <w:rPr>
                <w:rFonts w:hint="eastAsia"/>
                <w:color w:val="000000" w:themeColor="text1"/>
                <w:sz w:val="24"/>
              </w:rPr>
              <w:t>30mg/L、SS40mg/L、氨氮9.9mg/L、粪大肠菌群数4000个/L，由此可计算排放量依次为0.06</w:t>
            </w:r>
            <w:r>
              <w:rPr>
                <w:color w:val="000000" w:themeColor="text1"/>
                <w:sz w:val="24"/>
              </w:rPr>
              <w:t>t/</w:t>
            </w:r>
            <w:r>
              <w:rPr>
                <w:rFonts w:hint="eastAsia"/>
                <w:color w:val="000000" w:themeColor="text1"/>
                <w:sz w:val="24"/>
              </w:rPr>
              <w:t>a、0.02</w:t>
            </w:r>
            <w:r>
              <w:rPr>
                <w:color w:val="000000" w:themeColor="text1"/>
                <w:sz w:val="24"/>
              </w:rPr>
              <w:t>t/</w:t>
            </w:r>
            <w:r>
              <w:rPr>
                <w:rFonts w:hint="eastAsia"/>
                <w:color w:val="000000" w:themeColor="text1"/>
                <w:sz w:val="24"/>
              </w:rPr>
              <w:t>a、0.03</w:t>
            </w:r>
            <w:r>
              <w:rPr>
                <w:color w:val="000000" w:themeColor="text1"/>
                <w:sz w:val="24"/>
              </w:rPr>
              <w:t>t/</w:t>
            </w:r>
            <w:r>
              <w:rPr>
                <w:rFonts w:hint="eastAsia"/>
                <w:color w:val="000000" w:themeColor="text1"/>
                <w:sz w:val="24"/>
              </w:rPr>
              <w:t>a、0.006</w:t>
            </w:r>
            <w:r>
              <w:rPr>
                <w:color w:val="000000" w:themeColor="text1"/>
                <w:sz w:val="24"/>
              </w:rPr>
              <w:t>t/</w:t>
            </w:r>
            <w:r>
              <w:rPr>
                <w:rFonts w:hint="eastAsia"/>
                <w:color w:val="000000" w:themeColor="text1"/>
                <w:sz w:val="24"/>
              </w:rPr>
              <w:t>a、2.52×10</w:t>
            </w:r>
            <w:r>
              <w:rPr>
                <w:rFonts w:hint="eastAsia"/>
                <w:color w:val="000000" w:themeColor="text1"/>
                <w:sz w:val="24"/>
                <w:vertAlign w:val="superscript"/>
              </w:rPr>
              <w:t>9</w:t>
            </w:r>
            <w:r>
              <w:rPr>
                <w:rFonts w:hint="eastAsia"/>
                <w:color w:val="000000" w:themeColor="text1"/>
                <w:sz w:val="24"/>
              </w:rPr>
              <w:t>个。</w:t>
            </w:r>
            <w:r>
              <w:rPr>
                <w:rFonts w:hint="eastAsia" w:ascii="宋体" w:hAnsi="宋体" w:cs="宋体"/>
                <w:bCs/>
                <w:color w:val="000000" w:themeColor="text1"/>
                <w:sz w:val="24"/>
              </w:rPr>
              <w:t>阴离子表面活性剂</w:t>
            </w:r>
            <w:r>
              <w:rPr>
                <w:rFonts w:hint="eastAsia" w:ascii="宋体" w:hAnsi="宋体" w:cs="宋体"/>
                <w:color w:val="000000" w:themeColor="text1"/>
                <w:sz w:val="24"/>
              </w:rPr>
              <w:t>出水水质为</w:t>
            </w:r>
            <w:r>
              <w:rPr>
                <w:color w:val="000000" w:themeColor="text1"/>
                <w:sz w:val="24"/>
              </w:rPr>
              <w:t>8m</w:t>
            </w:r>
            <w:r>
              <w:rPr>
                <w:rFonts w:hint="eastAsia"/>
                <w:color w:val="000000" w:themeColor="text1"/>
                <w:sz w:val="24"/>
              </w:rPr>
              <w:t>g/L，则排放量为0.005</w:t>
            </w:r>
            <w:r>
              <w:rPr>
                <w:color w:val="000000" w:themeColor="text1"/>
                <w:sz w:val="24"/>
              </w:rPr>
              <w:t>t/</w:t>
            </w:r>
            <w:r>
              <w:rPr>
                <w:rFonts w:hint="eastAsia"/>
                <w:color w:val="000000" w:themeColor="text1"/>
                <w:sz w:val="24"/>
              </w:rPr>
              <w:t>a。</w:t>
            </w:r>
          </w:p>
          <w:p w14:paraId="3ED7B49C">
            <w:pPr>
              <w:snapToGrid w:val="0"/>
              <w:spacing w:line="480" w:lineRule="exact"/>
              <w:ind w:firstLine="480" w:firstLineChars="200"/>
              <w:jc w:val="left"/>
              <w:rPr>
                <w:rFonts w:hint="eastAsia"/>
                <w:color w:val="000000" w:themeColor="text1"/>
                <w:sz w:val="24"/>
              </w:rPr>
            </w:pPr>
            <w:r>
              <w:rPr>
                <w:rFonts w:hint="eastAsia" w:hAnsiTheme="minorEastAsia" w:eastAsiaTheme="minorEastAsia"/>
                <w:color w:val="000000" w:themeColor="text1"/>
                <w:sz w:val="24"/>
              </w:rPr>
              <w:t>本项目</w:t>
            </w:r>
            <w:r>
              <w:rPr>
                <w:rFonts w:hint="eastAsia"/>
                <w:color w:val="000000" w:themeColor="text1"/>
                <w:sz w:val="24"/>
              </w:rPr>
              <w:t>建设处理工艺为“一级强化+消毒”的污水处理设施，</w:t>
            </w:r>
            <w:r>
              <w:rPr>
                <w:color w:val="000000" w:themeColor="text1"/>
                <w:sz w:val="24"/>
              </w:rPr>
              <w:t>医疗废水</w:t>
            </w:r>
            <w:r>
              <w:rPr>
                <w:rFonts w:hint="eastAsia"/>
                <w:color w:val="000000" w:themeColor="text1"/>
                <w:sz w:val="24"/>
              </w:rPr>
              <w:t>处理能力为2m</w:t>
            </w:r>
            <w:r>
              <w:rPr>
                <w:rFonts w:hint="eastAsia"/>
                <w:color w:val="000000" w:themeColor="text1"/>
                <w:sz w:val="24"/>
                <w:vertAlign w:val="superscript"/>
              </w:rPr>
              <w:t>3</w:t>
            </w:r>
            <w:r>
              <w:rPr>
                <w:rFonts w:hint="eastAsia"/>
                <w:color w:val="000000" w:themeColor="text1"/>
                <w:sz w:val="24"/>
              </w:rPr>
              <w:t>/d，本项目投入运行后，医疗废水最大产生量为1.73m</w:t>
            </w:r>
            <w:r>
              <w:rPr>
                <w:rFonts w:hint="eastAsia"/>
                <w:color w:val="000000" w:themeColor="text1"/>
                <w:sz w:val="24"/>
                <w:vertAlign w:val="superscript"/>
              </w:rPr>
              <w:t>3</w:t>
            </w:r>
            <w:r>
              <w:rPr>
                <w:rFonts w:hint="eastAsia"/>
                <w:color w:val="000000" w:themeColor="text1"/>
                <w:sz w:val="24"/>
              </w:rPr>
              <w:t>/d，剩余0.27m</w:t>
            </w:r>
            <w:r>
              <w:rPr>
                <w:rFonts w:hint="eastAsia"/>
                <w:color w:val="000000" w:themeColor="text1"/>
                <w:sz w:val="24"/>
                <w:vertAlign w:val="superscript"/>
              </w:rPr>
              <w:t>3</w:t>
            </w:r>
            <w:r>
              <w:rPr>
                <w:rFonts w:hint="eastAsia"/>
                <w:color w:val="000000" w:themeColor="text1"/>
                <w:sz w:val="24"/>
              </w:rPr>
              <w:t>/d，因此该污水处理设施规模可以满足本项目规模需要。该污水处理设施拟采用</w:t>
            </w:r>
            <w:r>
              <w:rPr>
                <w:rFonts w:hint="eastAsia" w:asciiTheme="minorEastAsia" w:hAnsiTheme="minorEastAsia" w:eastAsiaTheme="minorEastAsia"/>
                <w:color w:val="000000" w:themeColor="text1"/>
                <w:sz w:val="24"/>
              </w:rPr>
              <w:t>“一级强</w:t>
            </w:r>
            <w:r>
              <w:rPr>
                <w:rFonts w:hint="eastAsia"/>
                <w:color w:val="000000" w:themeColor="text1"/>
                <w:sz w:val="24"/>
              </w:rPr>
              <w:t>化+二氧化氯消毒”处理工艺，具体工艺流程由调节池、混凝沉淀池、二氧化氯发生器、清水池组成。</w:t>
            </w:r>
            <w:r>
              <w:rPr>
                <w:rFonts w:hint="eastAsia" w:ascii="宋体" w:hAnsi="宋体" w:cs="宋体"/>
                <w:color w:val="000000" w:themeColor="text1"/>
                <w:sz w:val="24"/>
              </w:rPr>
              <w:t>污水处理设施出水</w:t>
            </w:r>
            <w:r>
              <w:rPr>
                <w:rFonts w:ascii="宋体" w:hAnsi="宋体" w:cs="宋体"/>
                <w:color w:val="000000" w:themeColor="text1"/>
                <w:sz w:val="24"/>
              </w:rPr>
              <w:t>采用二氧化氯进行消毒</w:t>
            </w:r>
            <w:r>
              <w:rPr>
                <w:rFonts w:hint="eastAsia" w:ascii="宋体" w:hAnsi="宋体" w:cs="宋体"/>
                <w:color w:val="000000" w:themeColor="text1"/>
                <w:sz w:val="24"/>
              </w:rPr>
              <w:t>，</w:t>
            </w:r>
            <w:r>
              <w:rPr>
                <w:rFonts w:hint="eastAsia"/>
                <w:color w:val="000000" w:themeColor="text1"/>
                <w:sz w:val="24"/>
              </w:rPr>
              <w:t>消毒剂为二氧化氯AB剂</w:t>
            </w:r>
            <w:r>
              <w:rPr>
                <w:rFonts w:hint="eastAsia" w:ascii="宋体" w:hAnsi="宋体" w:cs="宋体"/>
                <w:color w:val="000000" w:themeColor="text1"/>
                <w:sz w:val="24"/>
              </w:rPr>
              <w:t>，使用成品二氧化氯粉剂加水配置溶液，不涉及盐酸，储存和使用方便安全。二氧化氯粉剂放入防水桶内，放置于污水处理室。</w:t>
            </w:r>
            <w:r>
              <w:rPr>
                <w:rFonts w:hint="eastAsia"/>
                <w:color w:val="000000" w:themeColor="text1"/>
                <w:sz w:val="24"/>
              </w:rPr>
              <w:t>无氯气带来的剧毒危险品使用风险。处理工艺属于《排污许可证申请与核发技术规范 医疗机构》（HJ1105-2020）中污水治理可行技术。同时，为防止污水站设备运行故障、停电等非正常工况下污水超标外排，本次评价提出建设单位修建的调节池容积足够大（容积5</w:t>
            </w:r>
            <w:r>
              <w:rPr>
                <w:color w:val="000000" w:themeColor="text1"/>
                <w:sz w:val="24"/>
              </w:rPr>
              <w:t>m</w:t>
            </w:r>
            <w:r>
              <w:rPr>
                <w:color w:val="000000" w:themeColor="text1"/>
                <w:sz w:val="24"/>
                <w:vertAlign w:val="superscript"/>
              </w:rPr>
              <w:t>3</w:t>
            </w:r>
            <w:r>
              <w:rPr>
                <w:rFonts w:hint="eastAsia"/>
                <w:color w:val="000000" w:themeColor="text1"/>
                <w:sz w:val="24"/>
              </w:rPr>
              <w:t>），在事故排放时用于事故废水的收集。经采取以上措施后，污水排放满足</w:t>
            </w:r>
            <w:r>
              <w:rPr>
                <w:color w:val="000000" w:themeColor="text1"/>
                <w:sz w:val="24"/>
              </w:rPr>
              <w:t>《</w:t>
            </w:r>
            <w:r>
              <w:rPr>
                <w:rFonts w:hint="eastAsia"/>
                <w:color w:val="000000" w:themeColor="text1"/>
                <w:sz w:val="24"/>
              </w:rPr>
              <w:t>医疗机构水污染物</w:t>
            </w:r>
            <w:r>
              <w:rPr>
                <w:color w:val="000000" w:themeColor="text1"/>
                <w:sz w:val="24"/>
              </w:rPr>
              <w:t>排放标准》（GB</w:t>
            </w:r>
            <w:r>
              <w:rPr>
                <w:rFonts w:hint="eastAsia"/>
                <w:color w:val="000000" w:themeColor="text1"/>
                <w:sz w:val="24"/>
              </w:rPr>
              <w:t>18466</w:t>
            </w:r>
            <w:r>
              <w:rPr>
                <w:color w:val="000000" w:themeColor="text1"/>
                <w:sz w:val="24"/>
              </w:rPr>
              <w:t>-</w:t>
            </w:r>
            <w:r>
              <w:rPr>
                <w:rFonts w:hint="eastAsia"/>
                <w:color w:val="000000" w:themeColor="text1"/>
                <w:sz w:val="24"/>
              </w:rPr>
              <w:t>2005</w:t>
            </w:r>
            <w:r>
              <w:rPr>
                <w:color w:val="000000" w:themeColor="text1"/>
                <w:sz w:val="24"/>
              </w:rPr>
              <w:t>）</w:t>
            </w:r>
            <w:r>
              <w:rPr>
                <w:rFonts w:hint="eastAsia"/>
                <w:color w:val="000000" w:themeColor="text1"/>
                <w:sz w:val="24"/>
              </w:rPr>
              <w:t>中的预处理</w:t>
            </w:r>
            <w:r>
              <w:rPr>
                <w:color w:val="000000" w:themeColor="text1"/>
                <w:sz w:val="24"/>
              </w:rPr>
              <w:t>标准</w:t>
            </w:r>
            <w:r>
              <w:rPr>
                <w:rFonts w:hint="eastAsia"/>
                <w:color w:val="000000" w:themeColor="text1"/>
                <w:sz w:val="24"/>
              </w:rPr>
              <w:t>，可以做到达标排放。</w:t>
            </w:r>
          </w:p>
          <w:p w14:paraId="020298A6">
            <w:pPr>
              <w:spacing w:line="480" w:lineRule="exact"/>
              <w:ind w:firstLine="480" w:firstLineChars="200"/>
              <w:rPr>
                <w:rFonts w:hAnsiTheme="minorEastAsia" w:eastAsiaTheme="minorEastAsia"/>
                <w:color w:val="FF0000"/>
                <w:sz w:val="24"/>
              </w:rPr>
            </w:pPr>
            <w:r>
              <w:rPr>
                <w:rFonts w:hint="eastAsia"/>
                <w:color w:val="FF0000"/>
                <w:sz w:val="24"/>
              </w:rPr>
              <w:t>本项目建设单位对于医疗污水咨询过诸多污水处理设备厂家，现已选定污水处理设备厂家，根据污水处理设备厂家实地踏勘、论证，最终设计选定污水处理设施拟采用</w:t>
            </w:r>
            <w:r>
              <w:rPr>
                <w:rFonts w:hint="eastAsia" w:asciiTheme="minorEastAsia" w:hAnsiTheme="minorEastAsia" w:eastAsiaTheme="minorEastAsia"/>
                <w:color w:val="FF0000"/>
                <w:sz w:val="24"/>
              </w:rPr>
              <w:t>“一级强</w:t>
            </w:r>
            <w:r>
              <w:rPr>
                <w:rFonts w:hint="eastAsia"/>
                <w:color w:val="FF0000"/>
                <w:sz w:val="24"/>
              </w:rPr>
              <w:t>化+二氧化氯消毒”处理工艺，具体工艺流程由调节池、混凝沉淀池、二氧化氯发生器、清水池组成。本项目医疗污水产生量极少，水质简单，根据污水处理设备厂家经验提供，本项目处理医疗污水的污泥产生量微乎其微，产生的极少量污泥可随处理工艺连带排入清水池，进而</w:t>
            </w:r>
            <w:r>
              <w:rPr>
                <w:rFonts w:hAnsiTheme="minorEastAsia" w:eastAsiaTheme="minorEastAsia"/>
                <w:color w:val="FF0000"/>
                <w:sz w:val="24"/>
              </w:rPr>
              <w:t>排入市政污水管网，最终</w:t>
            </w:r>
            <w:r>
              <w:rPr>
                <w:rFonts w:hint="eastAsia" w:hAnsiTheme="minorEastAsia" w:eastAsiaTheme="minorEastAsia"/>
                <w:color w:val="FF0000"/>
                <w:sz w:val="24"/>
              </w:rPr>
              <w:t>进入</w:t>
            </w:r>
            <w:r>
              <w:rPr>
                <w:rFonts w:hAnsiTheme="minorEastAsia" w:eastAsiaTheme="minorEastAsia"/>
                <w:color w:val="FF0000"/>
                <w:sz w:val="24"/>
              </w:rPr>
              <w:t>锡林浩特市污水处理厂处理。</w:t>
            </w:r>
            <w:r>
              <w:rPr>
                <w:rFonts w:hint="eastAsia" w:hAnsiTheme="minorEastAsia" w:eastAsiaTheme="minorEastAsia"/>
                <w:color w:val="FF0000"/>
                <w:sz w:val="24"/>
              </w:rPr>
              <w:t>故本项目处理医疗污水无污泥沉淀，医疗污水处理工艺不需要设计污泥处理工序。</w:t>
            </w:r>
          </w:p>
          <w:p w14:paraId="21DBA1CB">
            <w:pPr>
              <w:spacing w:line="480" w:lineRule="exact"/>
              <w:ind w:firstLine="480" w:firstLineChars="200"/>
              <w:rPr>
                <w:color w:val="000000" w:themeColor="text1"/>
                <w:sz w:val="24"/>
              </w:rPr>
            </w:pPr>
            <w:r>
              <w:rPr>
                <w:rFonts w:hint="eastAsia"/>
                <w:color w:val="000000" w:themeColor="text1"/>
                <w:sz w:val="24"/>
              </w:rPr>
              <w:t>（2）生活污水</w:t>
            </w:r>
          </w:p>
          <w:p w14:paraId="481E93DF">
            <w:pPr>
              <w:spacing w:line="480" w:lineRule="exact"/>
              <w:ind w:firstLine="480" w:firstLineChars="200"/>
              <w:rPr>
                <w:color w:val="000000" w:themeColor="text1"/>
                <w:sz w:val="24"/>
              </w:rPr>
            </w:pPr>
            <w:r>
              <w:rPr>
                <w:rFonts w:hint="eastAsia" w:hAnsiTheme="minorEastAsia" w:eastAsiaTheme="minorEastAsia"/>
                <w:color w:val="000000" w:themeColor="text1"/>
                <w:sz w:val="24"/>
              </w:rPr>
              <w:t>本项目生活污水为8059.2m</w:t>
            </w:r>
            <w:r>
              <w:rPr>
                <w:rFonts w:hint="eastAsia" w:hAnsiTheme="minorEastAsia" w:eastAsiaTheme="minorEastAsia"/>
                <w:color w:val="000000" w:themeColor="text1"/>
                <w:sz w:val="24"/>
                <w:vertAlign w:val="superscript"/>
              </w:rPr>
              <w:t>3</w:t>
            </w:r>
            <w:r>
              <w:rPr>
                <w:rFonts w:hint="eastAsia" w:hAnsiTheme="minorEastAsia" w:eastAsiaTheme="minorEastAsia"/>
                <w:color w:val="000000" w:themeColor="text1"/>
                <w:sz w:val="24"/>
              </w:rPr>
              <w:t>/a，</w:t>
            </w:r>
            <w:r>
              <w:rPr>
                <w:rFonts w:hint="eastAsia"/>
                <w:color w:val="000000" w:themeColor="text1"/>
                <w:sz w:val="24"/>
              </w:rPr>
              <w:t>其中COD</w:t>
            </w:r>
            <w:r>
              <w:rPr>
                <w:rFonts w:hint="eastAsia"/>
                <w:color w:val="000000" w:themeColor="text1"/>
                <w:sz w:val="24"/>
                <w:vertAlign w:val="subscript"/>
              </w:rPr>
              <w:t>cr</w:t>
            </w:r>
            <w:r>
              <w:rPr>
                <w:rFonts w:hint="eastAsia"/>
                <w:color w:val="000000" w:themeColor="text1"/>
                <w:sz w:val="24"/>
              </w:rPr>
              <w:t>300mg/L、BOD</w:t>
            </w:r>
            <w:r>
              <w:rPr>
                <w:rFonts w:hint="eastAsia"/>
                <w:color w:val="000000" w:themeColor="text1"/>
                <w:sz w:val="24"/>
                <w:vertAlign w:val="subscript"/>
              </w:rPr>
              <w:t>5</w:t>
            </w:r>
            <w:r>
              <w:rPr>
                <w:rFonts w:hint="eastAsia"/>
                <w:color w:val="000000" w:themeColor="text1"/>
                <w:sz w:val="24"/>
              </w:rPr>
              <w:t>200mg/L、SS260mg/L、氨氮25mg/L、动植物油80mg/L，由此可计算产生量依次为2.42</w:t>
            </w:r>
            <w:r>
              <w:rPr>
                <w:color w:val="000000" w:themeColor="text1"/>
                <w:sz w:val="24"/>
              </w:rPr>
              <w:t>t/</w:t>
            </w:r>
            <w:r>
              <w:rPr>
                <w:rFonts w:hint="eastAsia"/>
                <w:color w:val="000000" w:themeColor="text1"/>
                <w:sz w:val="24"/>
              </w:rPr>
              <w:t>a、1.61</w:t>
            </w:r>
            <w:r>
              <w:rPr>
                <w:color w:val="000000" w:themeColor="text1"/>
                <w:sz w:val="24"/>
              </w:rPr>
              <w:t>t/</w:t>
            </w:r>
            <w:r>
              <w:rPr>
                <w:rFonts w:hint="eastAsia"/>
                <w:color w:val="000000" w:themeColor="text1"/>
                <w:sz w:val="24"/>
              </w:rPr>
              <w:t>a、2.1</w:t>
            </w:r>
            <w:r>
              <w:rPr>
                <w:color w:val="000000" w:themeColor="text1"/>
                <w:sz w:val="24"/>
              </w:rPr>
              <w:t>t/</w:t>
            </w:r>
            <w:r>
              <w:rPr>
                <w:rFonts w:hint="eastAsia"/>
                <w:color w:val="000000" w:themeColor="text1"/>
                <w:sz w:val="24"/>
              </w:rPr>
              <w:t>a、0.2</w:t>
            </w:r>
            <w:r>
              <w:rPr>
                <w:color w:val="000000" w:themeColor="text1"/>
                <w:sz w:val="24"/>
              </w:rPr>
              <w:t>t/</w:t>
            </w:r>
            <w:r>
              <w:rPr>
                <w:rFonts w:hint="eastAsia"/>
                <w:color w:val="000000" w:themeColor="text1"/>
                <w:sz w:val="24"/>
              </w:rPr>
              <w:t>a、0.64</w:t>
            </w:r>
            <w:r>
              <w:rPr>
                <w:color w:val="000000" w:themeColor="text1"/>
                <w:sz w:val="24"/>
              </w:rPr>
              <w:t>t/</w:t>
            </w:r>
            <w:r>
              <w:rPr>
                <w:rFonts w:hint="eastAsia"/>
                <w:color w:val="000000" w:themeColor="text1"/>
                <w:sz w:val="24"/>
              </w:rPr>
              <w:t>a。</w:t>
            </w:r>
          </w:p>
          <w:p w14:paraId="49093368">
            <w:pPr>
              <w:autoSpaceDE w:val="0"/>
              <w:autoSpaceDN w:val="0"/>
              <w:adjustRightInd w:val="0"/>
              <w:spacing w:line="480" w:lineRule="exact"/>
              <w:ind w:firstLine="480" w:firstLineChars="200"/>
              <w:rPr>
                <w:color w:val="000000" w:themeColor="text1"/>
                <w:sz w:val="24"/>
              </w:rPr>
            </w:pPr>
            <w:r>
              <w:rPr>
                <w:rFonts w:hint="eastAsia" w:hAnsiTheme="minorEastAsia" w:eastAsiaTheme="minorEastAsia"/>
                <w:color w:val="000000" w:themeColor="text1"/>
                <w:sz w:val="24"/>
              </w:rPr>
              <w:t>本项目</w:t>
            </w:r>
            <w:r>
              <w:rPr>
                <w:rFonts w:hAnsiTheme="minorEastAsia" w:eastAsiaTheme="minorEastAsia"/>
                <w:color w:val="000000" w:themeColor="text1"/>
                <w:sz w:val="24"/>
              </w:rPr>
              <w:t>食堂设置隔油池，食堂污水经隔油池处理后一并与其他生活污水排入</w:t>
            </w:r>
            <w:r>
              <w:rPr>
                <w:rFonts w:hint="eastAsia" w:hAnsiTheme="minorEastAsia" w:eastAsiaTheme="minorEastAsia"/>
                <w:color w:val="000000" w:themeColor="text1"/>
                <w:sz w:val="24"/>
              </w:rPr>
              <w:t>化粪池处理，</w:t>
            </w:r>
            <w:r>
              <w:rPr>
                <w:rFonts w:hAnsiTheme="minorEastAsia" w:eastAsiaTheme="minorEastAsia"/>
                <w:color w:val="000000" w:themeColor="text1"/>
                <w:sz w:val="24"/>
              </w:rPr>
              <w:t>处理达标后排入市政污水管网，最终进入锡林浩特市污水处理厂处理。</w:t>
            </w:r>
            <w:r>
              <w:rPr>
                <w:rFonts w:hint="eastAsia"/>
                <w:color w:val="000000" w:themeColor="text1"/>
                <w:sz w:val="24"/>
              </w:rPr>
              <w:t>化粪池对生活污水中COD</w:t>
            </w:r>
            <w:r>
              <w:rPr>
                <w:rFonts w:hint="eastAsia"/>
                <w:color w:val="000000" w:themeColor="text1"/>
                <w:sz w:val="24"/>
                <w:vertAlign w:val="subscript"/>
              </w:rPr>
              <w:t>cr</w:t>
            </w:r>
            <w:r>
              <w:rPr>
                <w:rFonts w:hint="eastAsia"/>
                <w:color w:val="000000" w:themeColor="text1"/>
                <w:sz w:val="24"/>
              </w:rPr>
              <w:t>、BOD</w:t>
            </w:r>
            <w:r>
              <w:rPr>
                <w:rFonts w:hint="eastAsia"/>
                <w:color w:val="000000" w:themeColor="text1"/>
                <w:sz w:val="24"/>
                <w:vertAlign w:val="subscript"/>
              </w:rPr>
              <w:t>5</w:t>
            </w:r>
            <w:r>
              <w:rPr>
                <w:rFonts w:hint="eastAsia"/>
                <w:color w:val="000000" w:themeColor="text1"/>
                <w:sz w:val="24"/>
              </w:rPr>
              <w:t>、SS、氨氮的处理效率分别可达15﹪、9﹪、30﹪、3﹪，隔油池对生活污水中动植物油处理效率可达83﹪，故各个污染物排放的浓度分别为COD</w:t>
            </w:r>
            <w:r>
              <w:rPr>
                <w:rFonts w:hint="eastAsia"/>
                <w:color w:val="000000" w:themeColor="text1"/>
                <w:sz w:val="24"/>
                <w:vertAlign w:val="subscript"/>
              </w:rPr>
              <w:t>cr</w:t>
            </w:r>
            <w:r>
              <w:rPr>
                <w:rFonts w:hint="eastAsia"/>
                <w:color w:val="000000" w:themeColor="text1"/>
                <w:sz w:val="24"/>
              </w:rPr>
              <w:t>255mg/L、BOD</w:t>
            </w:r>
            <w:r>
              <w:rPr>
                <w:rFonts w:hint="eastAsia"/>
                <w:color w:val="000000" w:themeColor="text1"/>
                <w:sz w:val="24"/>
                <w:vertAlign w:val="subscript"/>
              </w:rPr>
              <w:t>5</w:t>
            </w:r>
            <w:r>
              <w:rPr>
                <w:rFonts w:hint="eastAsia"/>
                <w:color w:val="000000" w:themeColor="text1"/>
                <w:sz w:val="24"/>
              </w:rPr>
              <w:t>182mg/L、SS182mg/L、氨氮24mg/L、动植物油13mg/L，由此可计算排放量依次为2.06</w:t>
            </w:r>
            <w:r>
              <w:rPr>
                <w:color w:val="000000" w:themeColor="text1"/>
                <w:sz w:val="24"/>
              </w:rPr>
              <w:t>t/</w:t>
            </w:r>
            <w:r>
              <w:rPr>
                <w:rFonts w:hint="eastAsia"/>
                <w:color w:val="000000" w:themeColor="text1"/>
                <w:sz w:val="24"/>
              </w:rPr>
              <w:t>a、1.47</w:t>
            </w:r>
            <w:r>
              <w:rPr>
                <w:color w:val="000000" w:themeColor="text1"/>
                <w:sz w:val="24"/>
              </w:rPr>
              <w:t>t/</w:t>
            </w:r>
            <w:r>
              <w:rPr>
                <w:rFonts w:hint="eastAsia"/>
                <w:color w:val="000000" w:themeColor="text1"/>
                <w:sz w:val="24"/>
              </w:rPr>
              <w:t>a、1.47</w:t>
            </w:r>
            <w:r>
              <w:rPr>
                <w:color w:val="000000" w:themeColor="text1"/>
                <w:sz w:val="24"/>
              </w:rPr>
              <w:t>t/</w:t>
            </w:r>
            <w:r>
              <w:rPr>
                <w:rFonts w:hint="eastAsia"/>
                <w:color w:val="000000" w:themeColor="text1"/>
                <w:sz w:val="24"/>
              </w:rPr>
              <w:t>a、0.19</w:t>
            </w:r>
            <w:r>
              <w:rPr>
                <w:color w:val="000000" w:themeColor="text1"/>
                <w:sz w:val="24"/>
              </w:rPr>
              <w:t>t/</w:t>
            </w:r>
            <w:r>
              <w:rPr>
                <w:rFonts w:hint="eastAsia"/>
                <w:color w:val="000000" w:themeColor="text1"/>
                <w:sz w:val="24"/>
              </w:rPr>
              <w:t>a、0.1</w:t>
            </w:r>
            <w:r>
              <w:rPr>
                <w:color w:val="000000" w:themeColor="text1"/>
                <w:sz w:val="24"/>
              </w:rPr>
              <w:t>t/</w:t>
            </w:r>
            <w:r>
              <w:rPr>
                <w:rFonts w:hint="eastAsia"/>
                <w:color w:val="000000" w:themeColor="text1"/>
                <w:sz w:val="24"/>
              </w:rPr>
              <w:t>a。</w:t>
            </w:r>
          </w:p>
          <w:p w14:paraId="4C09755C">
            <w:pPr>
              <w:spacing w:beforeLines="25" w:line="480" w:lineRule="exact"/>
              <w:ind w:firstLine="480" w:firstLineChars="200"/>
              <w:rPr>
                <w:color w:val="000000" w:themeColor="text1"/>
                <w:sz w:val="24"/>
              </w:rPr>
            </w:pPr>
            <w:r>
              <w:rPr>
                <w:rFonts w:hint="eastAsia"/>
                <w:color w:val="000000" w:themeColor="text1"/>
                <w:sz w:val="24"/>
              </w:rPr>
              <w:t>（3）</w:t>
            </w:r>
            <w:r>
              <w:rPr>
                <w:color w:val="000000" w:themeColor="text1"/>
                <w:sz w:val="24"/>
              </w:rPr>
              <w:t>污水处理厂依托可行性分析</w:t>
            </w:r>
          </w:p>
          <w:p w14:paraId="1ADB8EFC">
            <w:pPr>
              <w:pStyle w:val="67"/>
              <w:spacing w:beforeLines="25" w:line="480" w:lineRule="exact"/>
              <w:ind w:firstLine="480" w:firstLineChars="200"/>
              <w:jc w:val="both"/>
              <w:rPr>
                <w:rFonts w:ascii="Times New Roman"/>
                <w:color w:val="000000" w:themeColor="text1"/>
              </w:rPr>
            </w:pPr>
            <w:r>
              <w:rPr>
                <w:rFonts w:hint="eastAsia" w:ascii="Times New Roman"/>
                <w:color w:val="000000" w:themeColor="text1"/>
              </w:rPr>
              <w:t>锡林浩特市污水处理厂</w:t>
            </w:r>
            <w:r>
              <w:rPr>
                <w:rFonts w:ascii="Times New Roman"/>
                <w:color w:val="000000" w:themeColor="text1"/>
              </w:rPr>
              <w:t>位于</w:t>
            </w:r>
            <w:r>
              <w:rPr>
                <w:rFonts w:hint="eastAsia" w:ascii="Times New Roman"/>
                <w:color w:val="000000" w:themeColor="text1"/>
              </w:rPr>
              <w:t>锡林浩特市北部、滨河路东北一环北</w:t>
            </w:r>
            <w:r>
              <w:rPr>
                <w:rFonts w:ascii="Times New Roman"/>
                <w:color w:val="000000" w:themeColor="text1"/>
              </w:rPr>
              <w:t>，</w:t>
            </w:r>
            <w:r>
              <w:rPr>
                <w:rFonts w:hint="eastAsia" w:ascii="Times New Roman"/>
                <w:color w:val="000000" w:themeColor="text1"/>
              </w:rPr>
              <w:t>锡林浩特市</w:t>
            </w:r>
            <w:r>
              <w:rPr>
                <w:rFonts w:ascii="Times New Roman"/>
                <w:color w:val="000000" w:themeColor="text1"/>
              </w:rPr>
              <w:t>污水处理厂采取的污水处理工艺为</w:t>
            </w:r>
            <w:r>
              <w:rPr>
                <w:rFonts w:hint="eastAsia" w:ascii="Times New Roman"/>
                <w:color w:val="000000" w:themeColor="text1"/>
              </w:rPr>
              <w:t>隔油沉淀池+气浮池+A/A/O-MBBR+A/O+高效沉淀池+连续砂滤池工艺</w:t>
            </w:r>
            <w:r>
              <w:rPr>
                <w:rFonts w:ascii="Times New Roman"/>
                <w:color w:val="000000" w:themeColor="text1"/>
              </w:rPr>
              <w:t>，其设计规模为</w:t>
            </w:r>
            <w:r>
              <w:rPr>
                <w:rFonts w:hint="eastAsia" w:ascii="Times New Roman"/>
                <w:color w:val="000000" w:themeColor="text1"/>
              </w:rPr>
              <w:t>4</w:t>
            </w:r>
            <w:r>
              <w:rPr>
                <w:rFonts w:ascii="Times New Roman"/>
                <w:color w:val="000000" w:themeColor="text1"/>
              </w:rPr>
              <w:t>万立方米/日，执行的排放标准为《城镇污水处理厂污染物排放标准》（GB18918-2002）一级</w:t>
            </w:r>
            <w:r>
              <w:rPr>
                <w:rFonts w:hint="eastAsia" w:ascii="Times New Roman"/>
                <w:color w:val="000000" w:themeColor="text1"/>
              </w:rPr>
              <w:t>A</w:t>
            </w:r>
            <w:r>
              <w:rPr>
                <w:rFonts w:ascii="Times New Roman"/>
                <w:color w:val="000000" w:themeColor="text1"/>
              </w:rPr>
              <w:t>排放标准</w:t>
            </w:r>
            <w:r>
              <w:rPr>
                <w:rFonts w:hint="eastAsia" w:ascii="Times New Roman"/>
                <w:color w:val="000000" w:themeColor="text1"/>
              </w:rPr>
              <w:t>。</w:t>
            </w:r>
          </w:p>
          <w:p w14:paraId="47A301A2">
            <w:pPr>
              <w:pStyle w:val="67"/>
              <w:spacing w:beforeLines="25" w:line="480" w:lineRule="exact"/>
              <w:ind w:firstLine="480" w:firstLineChars="200"/>
              <w:jc w:val="both"/>
              <w:rPr>
                <w:rFonts w:ascii="Times New Roman"/>
                <w:color w:val="000000" w:themeColor="text1"/>
              </w:rPr>
            </w:pPr>
            <w:r>
              <w:rPr>
                <w:rFonts w:ascii="Times New Roman"/>
                <w:color w:val="000000" w:themeColor="text1"/>
              </w:rPr>
              <w:t>污水处理厂进水主要考虑接纳居民生活污水，污水处理厂的进水水质指标为：COD</w:t>
            </w:r>
            <w:r>
              <w:rPr>
                <w:rFonts w:ascii="Times New Roman"/>
                <w:color w:val="000000" w:themeColor="text1"/>
                <w:vertAlign w:val="subscript"/>
              </w:rPr>
              <w:t>cr</w:t>
            </w:r>
            <w:r>
              <w:rPr>
                <w:rFonts w:ascii="Times New Roman"/>
                <w:color w:val="000000" w:themeColor="text1"/>
              </w:rPr>
              <w:t>≤500mg/L、BOD</w:t>
            </w:r>
            <w:r>
              <w:rPr>
                <w:rFonts w:ascii="Times New Roman"/>
                <w:color w:val="000000" w:themeColor="text1"/>
                <w:vertAlign w:val="subscript"/>
              </w:rPr>
              <w:t>5</w:t>
            </w:r>
            <w:r>
              <w:rPr>
                <w:rFonts w:ascii="Times New Roman"/>
                <w:color w:val="000000" w:themeColor="text1"/>
              </w:rPr>
              <w:t>≤350mg/L、SS≤400mg/L、NH</w:t>
            </w:r>
            <w:r>
              <w:rPr>
                <w:rFonts w:ascii="Times New Roman"/>
                <w:color w:val="000000" w:themeColor="text1"/>
                <w:vertAlign w:val="subscript"/>
              </w:rPr>
              <w:t>3</w:t>
            </w:r>
            <w:r>
              <w:rPr>
                <w:rFonts w:ascii="Times New Roman"/>
                <w:color w:val="000000" w:themeColor="text1"/>
              </w:rPr>
              <w:t>-N≤45mg/L、PH6.5-9.5、总氮≤70mg/L、总磷（以P计）≤8mg/L、动植物油≤100mg/L。本项目废水主要为</w:t>
            </w:r>
            <w:r>
              <w:rPr>
                <w:rFonts w:hint="eastAsia" w:ascii="Times New Roman" w:cs="宋体"/>
                <w:color w:val="000000" w:themeColor="text1"/>
              </w:rPr>
              <w:t>医疗污水及生活污水</w:t>
            </w:r>
            <w:r>
              <w:rPr>
                <w:rFonts w:ascii="Times New Roman"/>
                <w:color w:val="000000" w:themeColor="text1"/>
              </w:rPr>
              <w:t>，</w:t>
            </w:r>
            <w:r>
              <w:rPr>
                <w:rFonts w:hint="eastAsia" w:ascii="Times New Roman"/>
                <w:color w:val="000000" w:themeColor="text1"/>
              </w:rPr>
              <w:t>医疗废水</w:t>
            </w:r>
            <w:r>
              <w:rPr>
                <w:rFonts w:ascii="Times New Roman"/>
                <w:bCs/>
                <w:color w:val="000000" w:themeColor="text1"/>
              </w:rPr>
              <w:t>经</w:t>
            </w:r>
            <w:r>
              <w:rPr>
                <w:rFonts w:hint="eastAsia" w:asciiTheme="minorEastAsia" w:hAnsiTheme="minorEastAsia" w:eastAsiaTheme="minorEastAsia"/>
                <w:color w:val="000000" w:themeColor="text1"/>
              </w:rPr>
              <w:t>“一级强</w:t>
            </w:r>
            <w:r>
              <w:rPr>
                <w:rFonts w:hint="eastAsia"/>
                <w:color w:val="000000" w:themeColor="text1"/>
              </w:rPr>
              <w:t>化+二氧化氯消毒”处理工艺（调节池、混凝沉淀池、二氧化氯发生器、清水池）</w:t>
            </w:r>
            <w:r>
              <w:rPr>
                <w:rFonts w:ascii="Times New Roman"/>
                <w:bCs/>
                <w:color w:val="000000" w:themeColor="text1"/>
              </w:rPr>
              <w:t>处理</w:t>
            </w:r>
            <w:r>
              <w:rPr>
                <w:rFonts w:hint="eastAsia" w:ascii="Times New Roman"/>
                <w:bCs/>
                <w:color w:val="000000" w:themeColor="text1"/>
              </w:rPr>
              <w:t>后</w:t>
            </w:r>
            <w:r>
              <w:rPr>
                <w:rFonts w:ascii="Times New Roman"/>
                <w:bCs/>
                <w:color w:val="000000" w:themeColor="text1"/>
              </w:rPr>
              <w:t>，达到《医疗机构水污染物排放标准》（GB18466-2005）中</w:t>
            </w:r>
            <w:r>
              <w:rPr>
                <w:rFonts w:asciiTheme="minorEastAsia" w:hAnsiTheme="minorEastAsia" w:eastAsiaTheme="minorEastAsia"/>
                <w:bCs/>
                <w:color w:val="000000" w:themeColor="text1"/>
              </w:rPr>
              <w:t>“预处理标准”</w:t>
            </w:r>
            <w:r>
              <w:rPr>
                <w:rFonts w:hint="eastAsia" w:asciiTheme="minorEastAsia" w:hAnsiTheme="minorEastAsia" w:eastAsiaTheme="minorEastAsia"/>
                <w:bCs/>
                <w:color w:val="000000" w:themeColor="text1"/>
              </w:rPr>
              <w:t>，</w:t>
            </w:r>
            <w:r>
              <w:rPr>
                <w:rFonts w:hint="eastAsia"/>
                <w:color w:val="000000" w:themeColor="text1"/>
              </w:rPr>
              <w:t>经管网排入锡林浩特市污水处理厂进一步集中处理</w:t>
            </w:r>
            <w:r>
              <w:rPr>
                <w:rFonts w:ascii="Times New Roman"/>
                <w:bCs/>
                <w:color w:val="000000" w:themeColor="text1"/>
              </w:rPr>
              <w:t>，</w:t>
            </w:r>
            <w:r>
              <w:rPr>
                <w:rFonts w:hint="eastAsia" w:ascii="Times New Roman"/>
                <w:bCs/>
                <w:color w:val="000000" w:themeColor="text1"/>
              </w:rPr>
              <w:t>生活污水中</w:t>
            </w:r>
            <w:r>
              <w:rPr>
                <w:rFonts w:hAnsiTheme="minorEastAsia" w:eastAsiaTheme="minorEastAsia"/>
                <w:color w:val="000000" w:themeColor="text1"/>
              </w:rPr>
              <w:t>食堂</w:t>
            </w:r>
            <w:r>
              <w:rPr>
                <w:rFonts w:hint="eastAsia" w:hAnsiTheme="minorEastAsia" w:eastAsiaTheme="minorEastAsia"/>
                <w:color w:val="000000" w:themeColor="text1"/>
              </w:rPr>
              <w:t>产生的污水经</w:t>
            </w:r>
            <w:r>
              <w:rPr>
                <w:rFonts w:hAnsiTheme="minorEastAsia" w:eastAsiaTheme="minorEastAsia"/>
                <w:color w:val="000000" w:themeColor="text1"/>
              </w:rPr>
              <w:t>隔油池处理后</w:t>
            </w:r>
            <w:r>
              <w:rPr>
                <w:rFonts w:hint="eastAsia" w:hAnsiTheme="minorEastAsia" w:eastAsiaTheme="minorEastAsia"/>
                <w:color w:val="000000" w:themeColor="text1"/>
              </w:rPr>
              <w:t>，</w:t>
            </w:r>
            <w:r>
              <w:rPr>
                <w:rFonts w:hAnsiTheme="minorEastAsia" w:eastAsiaTheme="minorEastAsia"/>
                <w:color w:val="000000" w:themeColor="text1"/>
              </w:rPr>
              <w:t>一并与其他生活污水排入</w:t>
            </w:r>
            <w:r>
              <w:rPr>
                <w:rFonts w:hint="eastAsia" w:hAnsiTheme="minorEastAsia" w:eastAsiaTheme="minorEastAsia"/>
                <w:color w:val="000000" w:themeColor="text1"/>
              </w:rPr>
              <w:t>化粪池处理</w:t>
            </w:r>
            <w:r>
              <w:rPr>
                <w:rFonts w:hint="eastAsia" w:ascii="Times New Roman" w:cs="宋体"/>
                <w:color w:val="000000" w:themeColor="text1"/>
              </w:rPr>
              <w:t>后，</w:t>
            </w:r>
            <w:r>
              <w:rPr>
                <w:rFonts w:hint="eastAsia"/>
                <w:color w:val="000000" w:themeColor="text1"/>
              </w:rPr>
              <w:t>经管网排入锡林浩特市污水处理厂进一步集中处理</w:t>
            </w:r>
            <w:r>
              <w:rPr>
                <w:rFonts w:hint="eastAsia" w:ascii="Times New Roman"/>
                <w:color w:val="000000" w:themeColor="text1"/>
              </w:rPr>
              <w:t>。锡林浩特市</w:t>
            </w:r>
            <w:r>
              <w:rPr>
                <w:rFonts w:ascii="Times New Roman"/>
                <w:color w:val="000000" w:themeColor="text1"/>
              </w:rPr>
              <w:t>污水处理厂</w:t>
            </w:r>
            <w:r>
              <w:rPr>
                <w:rFonts w:hint="eastAsia" w:ascii="Times New Roman"/>
                <w:color w:val="000000" w:themeColor="text1"/>
              </w:rPr>
              <w:t>有能力接纳本项目产生的污水。</w:t>
            </w:r>
          </w:p>
          <w:p w14:paraId="29BF8D35">
            <w:pPr>
              <w:spacing w:line="480" w:lineRule="exact"/>
              <w:ind w:firstLine="482" w:firstLineChars="200"/>
              <w:rPr>
                <w:b/>
                <w:color w:val="000000" w:themeColor="text1"/>
                <w:sz w:val="24"/>
              </w:rPr>
            </w:pPr>
            <w:r>
              <w:rPr>
                <w:rFonts w:hint="eastAsia"/>
                <w:b/>
                <w:color w:val="000000" w:themeColor="text1"/>
                <w:sz w:val="24"/>
              </w:rPr>
              <w:t>3</w:t>
            </w:r>
            <w:r>
              <w:rPr>
                <w:b/>
                <w:color w:val="000000" w:themeColor="text1"/>
                <w:sz w:val="24"/>
              </w:rPr>
              <w:t>、</w:t>
            </w:r>
            <w:r>
              <w:rPr>
                <w:rFonts w:hint="eastAsia"/>
                <w:b/>
                <w:color w:val="000000" w:themeColor="text1"/>
                <w:sz w:val="24"/>
              </w:rPr>
              <w:t>声环境影响分析</w:t>
            </w:r>
          </w:p>
          <w:p w14:paraId="52705700">
            <w:pPr>
              <w:spacing w:line="480" w:lineRule="exact"/>
              <w:ind w:firstLine="480" w:firstLineChars="200"/>
              <w:rPr>
                <w:rFonts w:hAnsi="宋体"/>
                <w:color w:val="000000" w:themeColor="text1"/>
                <w:sz w:val="24"/>
              </w:rPr>
            </w:pPr>
            <w:r>
              <w:rPr>
                <w:rFonts w:hint="eastAsia" w:hAnsi="宋体"/>
                <w:color w:val="000000" w:themeColor="text1"/>
                <w:sz w:val="24"/>
              </w:rPr>
              <w:t>本项目噪声源主要为污水处理设施产生的噪声、食堂风机噪声及医院内人员社会生活噪声，其中医院内人员社会生活噪声基本不对外环境造成影响。噪声</w:t>
            </w:r>
            <w:r>
              <w:rPr>
                <w:rFonts w:hint="eastAsia"/>
                <w:color w:val="000000" w:themeColor="text1"/>
                <w:sz w:val="24"/>
              </w:rPr>
              <w:t>源强 60~70dB(A)之间。要求采取以下防治措施：</w:t>
            </w:r>
          </w:p>
          <w:p w14:paraId="18FD0280">
            <w:pPr>
              <w:spacing w:line="480" w:lineRule="exact"/>
              <w:jc w:val="center"/>
              <w:rPr>
                <w:b/>
                <w:color w:val="000000" w:themeColor="text1"/>
                <w:sz w:val="24"/>
              </w:rPr>
            </w:pPr>
            <w:r>
              <w:rPr>
                <w:rFonts w:hint="eastAsia"/>
                <w:b/>
                <w:color w:val="000000" w:themeColor="text1"/>
                <w:sz w:val="24"/>
              </w:rPr>
              <w:t>表17  项目主要设备噪声统计表</w:t>
            </w:r>
          </w:p>
          <w:tbl>
            <w:tblPr>
              <w:tblStyle w:val="28"/>
              <w:tblW w:w="92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510"/>
              <w:gridCol w:w="1399"/>
              <w:gridCol w:w="758"/>
              <w:gridCol w:w="759"/>
              <w:gridCol w:w="2341"/>
              <w:gridCol w:w="1767"/>
            </w:tblGrid>
            <w:tr w14:paraId="48EFB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12" w:space="0"/>
                    <w:left w:val="single" w:color="auto" w:sz="4" w:space="0"/>
                    <w:bottom w:val="single" w:color="auto" w:sz="4" w:space="0"/>
                  </w:tcBorders>
                  <w:vAlign w:val="center"/>
                </w:tcPr>
                <w:p w14:paraId="6D94AE05">
                  <w:pPr>
                    <w:spacing w:line="360" w:lineRule="exact"/>
                    <w:jc w:val="center"/>
                    <w:rPr>
                      <w:rFonts w:hAnsi="宋体"/>
                      <w:bCs/>
                      <w:color w:val="000000" w:themeColor="text1"/>
                      <w:szCs w:val="21"/>
                    </w:rPr>
                  </w:pPr>
                  <w:r>
                    <w:rPr>
                      <w:rFonts w:hint="eastAsia" w:hAnsi="宋体"/>
                      <w:bCs/>
                      <w:color w:val="000000" w:themeColor="text1"/>
                      <w:szCs w:val="21"/>
                    </w:rPr>
                    <w:t>序号</w:t>
                  </w:r>
                </w:p>
              </w:tc>
              <w:tc>
                <w:tcPr>
                  <w:tcW w:w="1510" w:type="dxa"/>
                  <w:vAlign w:val="center"/>
                </w:tcPr>
                <w:p w14:paraId="733E75A2">
                  <w:pPr>
                    <w:spacing w:line="360" w:lineRule="exact"/>
                    <w:jc w:val="center"/>
                    <w:rPr>
                      <w:rFonts w:hAnsi="宋体"/>
                      <w:bCs/>
                      <w:color w:val="000000" w:themeColor="text1"/>
                      <w:szCs w:val="21"/>
                    </w:rPr>
                  </w:pPr>
                  <w:r>
                    <w:rPr>
                      <w:rFonts w:hint="eastAsia" w:hAnsi="宋体"/>
                      <w:bCs/>
                      <w:color w:val="000000" w:themeColor="text1"/>
                      <w:szCs w:val="21"/>
                    </w:rPr>
                    <w:t>声源名称</w:t>
                  </w:r>
                </w:p>
              </w:tc>
              <w:tc>
                <w:tcPr>
                  <w:tcW w:w="1399" w:type="dxa"/>
                  <w:vAlign w:val="center"/>
                </w:tcPr>
                <w:p w14:paraId="21F416BF">
                  <w:pPr>
                    <w:spacing w:line="360" w:lineRule="exact"/>
                    <w:jc w:val="center"/>
                    <w:rPr>
                      <w:rFonts w:hAnsi="宋体"/>
                      <w:bCs/>
                      <w:color w:val="000000" w:themeColor="text1"/>
                      <w:szCs w:val="21"/>
                    </w:rPr>
                  </w:pPr>
                  <w:r>
                    <w:rPr>
                      <w:rFonts w:hint="eastAsia" w:hAnsi="宋体"/>
                      <w:bCs/>
                      <w:color w:val="000000" w:themeColor="text1"/>
                      <w:szCs w:val="21"/>
                    </w:rPr>
                    <w:t>源强</w:t>
                  </w:r>
                </w:p>
                <w:p w14:paraId="758F8E45">
                  <w:pPr>
                    <w:spacing w:line="360" w:lineRule="exact"/>
                    <w:jc w:val="center"/>
                    <w:rPr>
                      <w:rFonts w:hAnsi="宋体"/>
                      <w:bCs/>
                      <w:color w:val="000000" w:themeColor="text1"/>
                      <w:szCs w:val="21"/>
                    </w:rPr>
                  </w:pPr>
                  <w:r>
                    <w:rPr>
                      <w:rFonts w:hint="eastAsia" w:hAnsi="宋体"/>
                      <w:bCs/>
                      <w:color w:val="000000" w:themeColor="text1"/>
                      <w:szCs w:val="21"/>
                    </w:rPr>
                    <w:t>（</w:t>
                  </w:r>
                  <w:r>
                    <w:rPr>
                      <w:rFonts w:hAnsi="宋体"/>
                      <w:bCs/>
                      <w:color w:val="000000" w:themeColor="text1"/>
                      <w:szCs w:val="21"/>
                    </w:rPr>
                    <w:t>dB(A)</w:t>
                  </w:r>
                  <w:r>
                    <w:rPr>
                      <w:rFonts w:hint="eastAsia" w:hAnsi="宋体"/>
                      <w:bCs/>
                      <w:color w:val="000000" w:themeColor="text1"/>
                      <w:szCs w:val="21"/>
                    </w:rPr>
                    <w:t>）</w:t>
                  </w:r>
                </w:p>
              </w:tc>
              <w:tc>
                <w:tcPr>
                  <w:tcW w:w="758" w:type="dxa"/>
                  <w:vAlign w:val="center"/>
                </w:tcPr>
                <w:p w14:paraId="048EBE24">
                  <w:pPr>
                    <w:spacing w:line="360" w:lineRule="exact"/>
                    <w:jc w:val="center"/>
                    <w:rPr>
                      <w:rFonts w:hAnsi="宋体"/>
                      <w:bCs/>
                      <w:color w:val="000000" w:themeColor="text1"/>
                      <w:szCs w:val="21"/>
                    </w:rPr>
                  </w:pPr>
                  <w:r>
                    <w:rPr>
                      <w:rFonts w:hint="eastAsia" w:hAnsi="宋体"/>
                      <w:bCs/>
                      <w:color w:val="000000" w:themeColor="text1"/>
                      <w:szCs w:val="21"/>
                    </w:rPr>
                    <w:t>数量</w:t>
                  </w:r>
                </w:p>
                <w:p w14:paraId="6CFAB8BA">
                  <w:pPr>
                    <w:spacing w:line="360" w:lineRule="exact"/>
                    <w:jc w:val="center"/>
                    <w:rPr>
                      <w:rFonts w:hAnsi="宋体"/>
                      <w:bCs/>
                      <w:color w:val="000000" w:themeColor="text1"/>
                      <w:szCs w:val="21"/>
                    </w:rPr>
                  </w:pPr>
                  <w:r>
                    <w:rPr>
                      <w:rFonts w:hAnsi="宋体"/>
                      <w:bCs/>
                      <w:color w:val="000000" w:themeColor="text1"/>
                      <w:szCs w:val="21"/>
                    </w:rPr>
                    <w:t>(</w:t>
                  </w:r>
                  <w:r>
                    <w:rPr>
                      <w:rFonts w:hint="eastAsia" w:hAnsi="宋体"/>
                      <w:bCs/>
                      <w:color w:val="000000" w:themeColor="text1"/>
                      <w:szCs w:val="21"/>
                    </w:rPr>
                    <w:t>台</w:t>
                  </w:r>
                  <w:r>
                    <w:rPr>
                      <w:rFonts w:hAnsi="宋体"/>
                      <w:bCs/>
                      <w:color w:val="000000" w:themeColor="text1"/>
                      <w:szCs w:val="21"/>
                    </w:rPr>
                    <w:t>)</w:t>
                  </w:r>
                </w:p>
              </w:tc>
              <w:tc>
                <w:tcPr>
                  <w:tcW w:w="759" w:type="dxa"/>
                  <w:vAlign w:val="center"/>
                </w:tcPr>
                <w:p w14:paraId="672BA77E">
                  <w:pPr>
                    <w:spacing w:line="360" w:lineRule="exact"/>
                    <w:jc w:val="center"/>
                    <w:rPr>
                      <w:rFonts w:hAnsi="宋体"/>
                      <w:bCs/>
                      <w:color w:val="000000" w:themeColor="text1"/>
                      <w:szCs w:val="21"/>
                    </w:rPr>
                  </w:pPr>
                  <w:r>
                    <w:rPr>
                      <w:rFonts w:hint="eastAsia" w:hAnsi="宋体"/>
                      <w:bCs/>
                      <w:color w:val="000000" w:themeColor="text1"/>
                      <w:szCs w:val="21"/>
                    </w:rPr>
                    <w:t>排放</w:t>
                  </w:r>
                </w:p>
                <w:p w14:paraId="721517E7">
                  <w:pPr>
                    <w:spacing w:line="360" w:lineRule="exact"/>
                    <w:jc w:val="center"/>
                    <w:rPr>
                      <w:rFonts w:hAnsi="宋体"/>
                      <w:bCs/>
                      <w:color w:val="000000" w:themeColor="text1"/>
                      <w:szCs w:val="21"/>
                    </w:rPr>
                  </w:pPr>
                  <w:r>
                    <w:rPr>
                      <w:rFonts w:hint="eastAsia" w:hAnsi="宋体"/>
                      <w:bCs/>
                      <w:color w:val="000000" w:themeColor="text1"/>
                      <w:szCs w:val="21"/>
                    </w:rPr>
                    <w:t>方式</w:t>
                  </w:r>
                </w:p>
              </w:tc>
              <w:tc>
                <w:tcPr>
                  <w:tcW w:w="2341" w:type="dxa"/>
                  <w:vAlign w:val="center"/>
                </w:tcPr>
                <w:p w14:paraId="24208893">
                  <w:pPr>
                    <w:spacing w:line="360" w:lineRule="exact"/>
                    <w:jc w:val="center"/>
                    <w:rPr>
                      <w:rFonts w:hAnsi="宋体"/>
                      <w:bCs/>
                      <w:color w:val="000000" w:themeColor="text1"/>
                      <w:szCs w:val="21"/>
                    </w:rPr>
                  </w:pPr>
                  <w:r>
                    <w:rPr>
                      <w:rFonts w:hint="eastAsia" w:hAnsi="宋体"/>
                      <w:bCs/>
                      <w:color w:val="000000" w:themeColor="text1"/>
                      <w:szCs w:val="21"/>
                    </w:rPr>
                    <w:t>采取措施</w:t>
                  </w:r>
                </w:p>
              </w:tc>
              <w:tc>
                <w:tcPr>
                  <w:tcW w:w="1767" w:type="dxa"/>
                  <w:tcBorders>
                    <w:top w:val="single" w:color="auto" w:sz="12" w:space="0"/>
                    <w:bottom w:val="single" w:color="auto" w:sz="4" w:space="0"/>
                    <w:right w:val="single" w:color="auto" w:sz="4" w:space="0"/>
                  </w:tcBorders>
                  <w:vAlign w:val="center"/>
                </w:tcPr>
                <w:p w14:paraId="0C5EBF13">
                  <w:pPr>
                    <w:spacing w:line="360" w:lineRule="exact"/>
                    <w:jc w:val="center"/>
                    <w:rPr>
                      <w:rFonts w:hAnsi="宋体"/>
                      <w:bCs/>
                      <w:color w:val="000000" w:themeColor="text1"/>
                      <w:szCs w:val="21"/>
                    </w:rPr>
                  </w:pPr>
                  <w:r>
                    <w:rPr>
                      <w:rFonts w:hint="eastAsia" w:hAnsi="宋体"/>
                      <w:bCs/>
                      <w:color w:val="000000" w:themeColor="text1"/>
                      <w:szCs w:val="21"/>
                    </w:rPr>
                    <w:t>治理后噪声值（</w:t>
                  </w:r>
                  <w:r>
                    <w:rPr>
                      <w:rFonts w:hAnsi="宋体"/>
                      <w:bCs/>
                      <w:color w:val="000000" w:themeColor="text1"/>
                      <w:szCs w:val="21"/>
                    </w:rPr>
                    <w:t>dB(A)</w:t>
                  </w:r>
                  <w:r>
                    <w:rPr>
                      <w:rFonts w:hint="eastAsia" w:hAnsi="宋体"/>
                      <w:bCs/>
                      <w:color w:val="000000" w:themeColor="text1"/>
                      <w:szCs w:val="21"/>
                    </w:rPr>
                    <w:t>）</w:t>
                  </w:r>
                </w:p>
              </w:tc>
            </w:tr>
            <w:tr w14:paraId="3D93A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tcBorders>
                  <w:vAlign w:val="center"/>
                </w:tcPr>
                <w:p w14:paraId="442873CA">
                  <w:pPr>
                    <w:spacing w:line="360" w:lineRule="exact"/>
                    <w:jc w:val="center"/>
                    <w:rPr>
                      <w:rFonts w:hAnsi="宋体"/>
                      <w:bCs/>
                      <w:color w:val="000000" w:themeColor="text1"/>
                      <w:szCs w:val="21"/>
                    </w:rPr>
                  </w:pPr>
                  <w:r>
                    <w:rPr>
                      <w:rFonts w:hAnsi="宋体"/>
                      <w:bCs/>
                      <w:color w:val="000000" w:themeColor="text1"/>
                      <w:szCs w:val="21"/>
                    </w:rPr>
                    <w:t>1</w:t>
                  </w:r>
                </w:p>
              </w:tc>
              <w:tc>
                <w:tcPr>
                  <w:tcW w:w="1510" w:type="dxa"/>
                  <w:vAlign w:val="center"/>
                </w:tcPr>
                <w:p w14:paraId="3FF908E3">
                  <w:pPr>
                    <w:spacing w:line="360" w:lineRule="exact"/>
                    <w:jc w:val="center"/>
                    <w:rPr>
                      <w:rFonts w:hAnsi="宋体"/>
                      <w:bCs/>
                      <w:color w:val="000000" w:themeColor="text1"/>
                      <w:szCs w:val="21"/>
                    </w:rPr>
                  </w:pPr>
                  <w:r>
                    <w:rPr>
                      <w:rFonts w:hint="eastAsia" w:hAnsi="宋体"/>
                      <w:bCs/>
                      <w:color w:val="000000" w:themeColor="text1"/>
                      <w:szCs w:val="21"/>
                    </w:rPr>
                    <w:t>污水处理设备</w:t>
                  </w:r>
                </w:p>
              </w:tc>
              <w:tc>
                <w:tcPr>
                  <w:tcW w:w="1399" w:type="dxa"/>
                  <w:vAlign w:val="center"/>
                </w:tcPr>
                <w:p w14:paraId="03121966">
                  <w:pPr>
                    <w:spacing w:line="360" w:lineRule="exact"/>
                    <w:jc w:val="center"/>
                    <w:rPr>
                      <w:rFonts w:hAnsi="宋体"/>
                      <w:bCs/>
                      <w:color w:val="000000" w:themeColor="text1"/>
                      <w:szCs w:val="21"/>
                    </w:rPr>
                  </w:pPr>
                  <w:r>
                    <w:rPr>
                      <w:rFonts w:hint="eastAsia" w:hAnsi="宋体"/>
                      <w:bCs/>
                      <w:color w:val="000000" w:themeColor="text1"/>
                      <w:szCs w:val="21"/>
                    </w:rPr>
                    <w:t>70</w:t>
                  </w:r>
                </w:p>
              </w:tc>
              <w:tc>
                <w:tcPr>
                  <w:tcW w:w="758" w:type="dxa"/>
                  <w:vAlign w:val="center"/>
                </w:tcPr>
                <w:p w14:paraId="6C7E7C62">
                  <w:pPr>
                    <w:spacing w:line="360" w:lineRule="exact"/>
                    <w:jc w:val="center"/>
                    <w:rPr>
                      <w:rFonts w:hAnsi="宋体"/>
                      <w:bCs/>
                      <w:color w:val="000000" w:themeColor="text1"/>
                      <w:szCs w:val="21"/>
                    </w:rPr>
                  </w:pPr>
                  <w:r>
                    <w:rPr>
                      <w:rFonts w:hint="eastAsia" w:hAnsi="宋体"/>
                      <w:bCs/>
                      <w:color w:val="000000" w:themeColor="text1"/>
                      <w:szCs w:val="21"/>
                    </w:rPr>
                    <w:t>1</w:t>
                  </w:r>
                </w:p>
              </w:tc>
              <w:tc>
                <w:tcPr>
                  <w:tcW w:w="759" w:type="dxa"/>
                  <w:vAlign w:val="center"/>
                </w:tcPr>
                <w:p w14:paraId="279AB001">
                  <w:pPr>
                    <w:spacing w:line="360" w:lineRule="exact"/>
                    <w:jc w:val="center"/>
                    <w:rPr>
                      <w:rFonts w:hAnsi="宋体"/>
                      <w:bCs/>
                      <w:color w:val="000000" w:themeColor="text1"/>
                      <w:szCs w:val="21"/>
                    </w:rPr>
                  </w:pPr>
                  <w:r>
                    <w:rPr>
                      <w:rFonts w:hint="eastAsia" w:hAnsi="宋体"/>
                      <w:bCs/>
                      <w:color w:val="000000" w:themeColor="text1"/>
                      <w:szCs w:val="21"/>
                    </w:rPr>
                    <w:t>间断</w:t>
                  </w:r>
                </w:p>
              </w:tc>
              <w:tc>
                <w:tcPr>
                  <w:tcW w:w="2341" w:type="dxa"/>
                  <w:vAlign w:val="center"/>
                </w:tcPr>
                <w:p w14:paraId="22219822">
                  <w:pPr>
                    <w:spacing w:line="360" w:lineRule="exact"/>
                    <w:jc w:val="center"/>
                    <w:rPr>
                      <w:rFonts w:hAnsi="宋体"/>
                      <w:bCs/>
                      <w:color w:val="000000" w:themeColor="text1"/>
                      <w:szCs w:val="21"/>
                    </w:rPr>
                  </w:pPr>
                  <w:r>
                    <w:rPr>
                      <w:rFonts w:hint="eastAsia" w:hAnsi="宋体"/>
                      <w:bCs/>
                      <w:color w:val="000000" w:themeColor="text1"/>
                      <w:szCs w:val="21"/>
                    </w:rPr>
                    <w:t>隔声、基础减振</w:t>
                  </w:r>
                </w:p>
              </w:tc>
              <w:tc>
                <w:tcPr>
                  <w:tcW w:w="1767" w:type="dxa"/>
                  <w:tcBorders>
                    <w:top w:val="single" w:color="auto" w:sz="4" w:space="0"/>
                    <w:bottom w:val="single" w:color="auto" w:sz="4" w:space="0"/>
                    <w:right w:val="single" w:color="auto" w:sz="4" w:space="0"/>
                  </w:tcBorders>
                  <w:vAlign w:val="center"/>
                </w:tcPr>
                <w:p w14:paraId="601842BB">
                  <w:pPr>
                    <w:spacing w:line="360" w:lineRule="exact"/>
                    <w:jc w:val="center"/>
                    <w:rPr>
                      <w:rFonts w:hAnsi="宋体"/>
                      <w:bCs/>
                      <w:color w:val="000000" w:themeColor="text1"/>
                      <w:szCs w:val="21"/>
                    </w:rPr>
                  </w:pPr>
                  <w:r>
                    <w:rPr>
                      <w:rFonts w:hint="eastAsia" w:hAnsi="宋体"/>
                      <w:bCs/>
                      <w:color w:val="000000" w:themeColor="text1"/>
                      <w:szCs w:val="21"/>
                    </w:rPr>
                    <w:t>50</w:t>
                  </w:r>
                </w:p>
              </w:tc>
            </w:tr>
            <w:tr w14:paraId="3FD7A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tcBorders>
                  <w:vAlign w:val="center"/>
                </w:tcPr>
                <w:p w14:paraId="7860C246">
                  <w:pPr>
                    <w:spacing w:line="360" w:lineRule="exact"/>
                    <w:jc w:val="center"/>
                    <w:rPr>
                      <w:rFonts w:hAnsi="宋体"/>
                      <w:bCs/>
                      <w:color w:val="000000" w:themeColor="text1"/>
                      <w:szCs w:val="21"/>
                    </w:rPr>
                  </w:pPr>
                  <w:r>
                    <w:rPr>
                      <w:rFonts w:hAnsi="宋体"/>
                      <w:bCs/>
                      <w:color w:val="000000" w:themeColor="text1"/>
                      <w:szCs w:val="21"/>
                    </w:rPr>
                    <w:t>2</w:t>
                  </w:r>
                </w:p>
              </w:tc>
              <w:tc>
                <w:tcPr>
                  <w:tcW w:w="1510" w:type="dxa"/>
                  <w:vAlign w:val="center"/>
                </w:tcPr>
                <w:p w14:paraId="5AC8D9C2">
                  <w:pPr>
                    <w:spacing w:line="360" w:lineRule="exact"/>
                    <w:jc w:val="center"/>
                    <w:rPr>
                      <w:rFonts w:hAnsi="宋体"/>
                      <w:bCs/>
                      <w:color w:val="000000" w:themeColor="text1"/>
                      <w:szCs w:val="21"/>
                    </w:rPr>
                  </w:pPr>
                  <w:r>
                    <w:rPr>
                      <w:rFonts w:hint="eastAsia" w:hAnsi="宋体"/>
                      <w:bCs/>
                      <w:color w:val="000000" w:themeColor="text1"/>
                      <w:szCs w:val="21"/>
                    </w:rPr>
                    <w:t>风机</w:t>
                  </w:r>
                </w:p>
              </w:tc>
              <w:tc>
                <w:tcPr>
                  <w:tcW w:w="1399" w:type="dxa"/>
                  <w:vAlign w:val="center"/>
                </w:tcPr>
                <w:p w14:paraId="47857B57">
                  <w:pPr>
                    <w:spacing w:line="360" w:lineRule="exact"/>
                    <w:jc w:val="center"/>
                    <w:rPr>
                      <w:rFonts w:hAnsi="宋体"/>
                      <w:bCs/>
                      <w:color w:val="000000" w:themeColor="text1"/>
                      <w:szCs w:val="21"/>
                    </w:rPr>
                  </w:pPr>
                  <w:r>
                    <w:rPr>
                      <w:rFonts w:hint="eastAsia" w:hAnsi="宋体"/>
                      <w:bCs/>
                      <w:color w:val="000000" w:themeColor="text1"/>
                      <w:szCs w:val="21"/>
                    </w:rPr>
                    <w:t>60</w:t>
                  </w:r>
                </w:p>
              </w:tc>
              <w:tc>
                <w:tcPr>
                  <w:tcW w:w="758" w:type="dxa"/>
                  <w:vAlign w:val="center"/>
                </w:tcPr>
                <w:p w14:paraId="25A83700">
                  <w:pPr>
                    <w:spacing w:line="360" w:lineRule="exact"/>
                    <w:jc w:val="center"/>
                    <w:rPr>
                      <w:rFonts w:hAnsi="宋体"/>
                      <w:bCs/>
                      <w:color w:val="000000" w:themeColor="text1"/>
                      <w:szCs w:val="21"/>
                    </w:rPr>
                  </w:pPr>
                  <w:r>
                    <w:rPr>
                      <w:rFonts w:hint="eastAsia" w:hAnsi="宋体"/>
                      <w:bCs/>
                      <w:color w:val="000000" w:themeColor="text1"/>
                      <w:szCs w:val="21"/>
                    </w:rPr>
                    <w:t>2</w:t>
                  </w:r>
                </w:p>
              </w:tc>
              <w:tc>
                <w:tcPr>
                  <w:tcW w:w="759" w:type="dxa"/>
                  <w:vAlign w:val="center"/>
                </w:tcPr>
                <w:p w14:paraId="39A926F1">
                  <w:pPr>
                    <w:spacing w:line="360" w:lineRule="exact"/>
                    <w:jc w:val="center"/>
                    <w:rPr>
                      <w:rFonts w:hAnsi="宋体"/>
                      <w:bCs/>
                      <w:color w:val="000000" w:themeColor="text1"/>
                      <w:szCs w:val="21"/>
                    </w:rPr>
                  </w:pPr>
                  <w:r>
                    <w:rPr>
                      <w:rFonts w:hint="eastAsia" w:hAnsi="宋体"/>
                      <w:bCs/>
                      <w:color w:val="000000" w:themeColor="text1"/>
                      <w:szCs w:val="21"/>
                    </w:rPr>
                    <w:t>间断</w:t>
                  </w:r>
                </w:p>
              </w:tc>
              <w:tc>
                <w:tcPr>
                  <w:tcW w:w="2341" w:type="dxa"/>
                </w:tcPr>
                <w:p w14:paraId="1791DDD6">
                  <w:pPr>
                    <w:spacing w:line="360" w:lineRule="exact"/>
                    <w:jc w:val="center"/>
                    <w:rPr>
                      <w:rFonts w:hAnsi="宋体"/>
                      <w:bCs/>
                      <w:color w:val="000000" w:themeColor="text1"/>
                      <w:szCs w:val="21"/>
                    </w:rPr>
                  </w:pPr>
                  <w:r>
                    <w:rPr>
                      <w:rFonts w:hint="eastAsia" w:hAnsi="宋体"/>
                      <w:bCs/>
                      <w:color w:val="000000" w:themeColor="text1"/>
                      <w:szCs w:val="21"/>
                    </w:rPr>
                    <w:t>隔声、基础减振</w:t>
                  </w:r>
                </w:p>
              </w:tc>
              <w:tc>
                <w:tcPr>
                  <w:tcW w:w="1767" w:type="dxa"/>
                  <w:tcBorders>
                    <w:top w:val="single" w:color="auto" w:sz="4" w:space="0"/>
                    <w:bottom w:val="single" w:color="auto" w:sz="4" w:space="0"/>
                    <w:right w:val="single" w:color="auto" w:sz="4" w:space="0"/>
                  </w:tcBorders>
                  <w:vAlign w:val="center"/>
                </w:tcPr>
                <w:p w14:paraId="1A1C413C">
                  <w:pPr>
                    <w:spacing w:line="360" w:lineRule="exact"/>
                    <w:jc w:val="center"/>
                    <w:rPr>
                      <w:rFonts w:hAnsi="宋体"/>
                      <w:bCs/>
                      <w:color w:val="000000" w:themeColor="text1"/>
                      <w:szCs w:val="21"/>
                    </w:rPr>
                  </w:pPr>
                  <w:r>
                    <w:rPr>
                      <w:rFonts w:hint="eastAsia" w:hAnsi="宋体"/>
                      <w:bCs/>
                      <w:color w:val="000000" w:themeColor="text1"/>
                      <w:szCs w:val="21"/>
                    </w:rPr>
                    <w:t>40</w:t>
                  </w:r>
                </w:p>
              </w:tc>
            </w:tr>
          </w:tbl>
          <w:p w14:paraId="6E043974">
            <w:pPr>
              <w:spacing w:line="480" w:lineRule="exact"/>
              <w:ind w:firstLine="480" w:firstLineChars="200"/>
              <w:rPr>
                <w:color w:val="000000" w:themeColor="text1"/>
                <w:kern w:val="0"/>
                <w:sz w:val="24"/>
              </w:rPr>
            </w:pPr>
            <w:r>
              <w:rPr>
                <w:rFonts w:hint="eastAsia"/>
                <w:color w:val="000000" w:themeColor="text1"/>
                <w:kern w:val="0"/>
                <w:sz w:val="24"/>
              </w:rPr>
              <w:t>本次评价根据《环境影响评价技术导则-声环境》（HJ</w:t>
            </w:r>
            <w:r>
              <w:rPr>
                <w:color w:val="000000" w:themeColor="text1"/>
                <w:kern w:val="0"/>
                <w:sz w:val="24"/>
              </w:rPr>
              <w:t>2.4-20</w:t>
            </w:r>
            <w:r>
              <w:rPr>
                <w:rFonts w:hint="eastAsia"/>
                <w:color w:val="000000" w:themeColor="text1"/>
                <w:kern w:val="0"/>
                <w:sz w:val="24"/>
              </w:rPr>
              <w:t>21）对项目营运期噪声进行环境影响分析。选用点源的噪声预测模式，将各噪声源视为一个点噪声源。其预测模式如下：</w:t>
            </w:r>
          </w:p>
          <w:p w14:paraId="2299FB54">
            <w:pPr>
              <w:spacing w:line="480" w:lineRule="exact"/>
              <w:ind w:firstLine="480" w:firstLineChars="200"/>
              <w:rPr>
                <w:color w:val="000000" w:themeColor="text1"/>
                <w:kern w:val="0"/>
                <w:sz w:val="24"/>
              </w:rPr>
            </w:pPr>
            <w:r>
              <w:rPr>
                <w:rFonts w:hint="eastAsia"/>
                <w:color w:val="000000" w:themeColor="text1"/>
                <w:kern w:val="0"/>
                <w:sz w:val="24"/>
              </w:rPr>
              <w:t>点声源距离衰减公式：</w:t>
            </w:r>
          </w:p>
          <w:p w14:paraId="0E111C5E">
            <w:pPr>
              <w:autoSpaceDE w:val="0"/>
              <w:spacing w:line="480" w:lineRule="exact"/>
              <w:ind w:firstLine="420" w:firstLineChars="200"/>
              <w:jc w:val="center"/>
              <w:rPr>
                <w:color w:val="000000" w:themeColor="text1"/>
                <w:kern w:val="0"/>
                <w:sz w:val="24"/>
              </w:rPr>
            </w:pPr>
            <w:r>
              <w:rPr>
                <w:color w:val="000000" w:themeColor="text1"/>
              </w:rPr>
              <w:pict>
                <v:shape id="_x0000_i1025" o:spt="75" type="#_x0000_t75" style="height:25.15pt;width:124.3pt;" filled="f" o:preferrelative="t" stroked="f" coordsize="21600,21600" equationxml="&lt;">
                  <v:path/>
                  <v:fill on="f" focussize="0,0"/>
                  <v:stroke on="f" joinstyle="miter"/>
                  <v:imagedata r:id="rId11" o:title=""/>
                  <o:lock v:ext="edit" aspectratio="t"/>
                  <w10:wrap type="none"/>
                  <w10:anchorlock/>
                </v:shape>
              </w:pict>
            </w:r>
          </w:p>
          <w:p w14:paraId="04A24265">
            <w:pPr>
              <w:autoSpaceDE w:val="0"/>
              <w:spacing w:line="480" w:lineRule="exact"/>
              <w:ind w:firstLine="480" w:firstLineChars="200"/>
              <w:rPr>
                <w:color w:val="000000" w:themeColor="text1"/>
                <w:kern w:val="0"/>
                <w:sz w:val="24"/>
              </w:rPr>
            </w:pPr>
            <w:r>
              <w:rPr>
                <w:rFonts w:hAnsi="宋体"/>
                <w:color w:val="000000" w:themeColor="text1"/>
                <w:kern w:val="0"/>
                <w:sz w:val="24"/>
              </w:rPr>
              <w:t>式中：</w:t>
            </w:r>
            <w:r>
              <w:rPr>
                <w:color w:val="000000" w:themeColor="text1"/>
                <w:kern w:val="0"/>
                <w:sz w:val="24"/>
              </w:rPr>
              <w:fldChar w:fldCharType="begin"/>
            </w:r>
            <w:r>
              <w:rPr>
                <w:color w:val="000000" w:themeColor="text1"/>
                <w:kern w:val="0"/>
                <w:sz w:val="24"/>
              </w:rPr>
              <w:instrText xml:space="preserve"> QUOTE </w:instrText>
            </w:r>
            <w:r>
              <w:rPr>
                <w:color w:val="000000" w:themeColor="text1"/>
                <w:position w:val="-20"/>
                <w:sz w:val="24"/>
              </w:rPr>
              <w:pict>
                <v:shape id="_x0000_i1026" o:spt="75" type="#_x0000_t75" style="height:21.05pt;width:27.85pt;" filled="f" o:preferrelative="t" stroked="f" coordsize="21600,21600">
                  <v:path/>
                  <v:fill on="f" focussize="0,0"/>
                  <v:stroke on="f" joinstyle="miter"/>
                  <v:imagedata r:id="rId12" o:title=""/>
                  <o:lock v:ext="edit" aspectratio="t"/>
                  <w10:wrap type="none"/>
                  <w10:anchorlock/>
                </v:shape>
              </w:pict>
            </w:r>
            <w:r>
              <w:rPr>
                <w:color w:val="000000" w:themeColor="text1"/>
                <w:kern w:val="0"/>
                <w:sz w:val="24"/>
              </w:rPr>
              <w:fldChar w:fldCharType="separate"/>
            </w:r>
            <w:r>
              <w:rPr>
                <w:color w:val="000000" w:themeColor="text1"/>
                <w:kern w:val="0"/>
                <w:sz w:val="24"/>
              </w:rPr>
              <w:t>L</w:t>
            </w:r>
            <w:r>
              <w:rPr>
                <w:color w:val="000000" w:themeColor="text1"/>
                <w:kern w:val="0"/>
                <w:sz w:val="24"/>
                <w:vertAlign w:val="subscript"/>
              </w:rPr>
              <w:t>A</w:t>
            </w:r>
            <w:r>
              <w:rPr>
                <w:color w:val="000000" w:themeColor="text1"/>
                <w:kern w:val="0"/>
                <w:sz w:val="24"/>
              </w:rPr>
              <w:t>(r)</w:t>
            </w:r>
            <w:r>
              <w:rPr>
                <w:color w:val="000000" w:themeColor="text1"/>
                <w:kern w:val="0"/>
                <w:sz w:val="24"/>
              </w:rPr>
              <w:fldChar w:fldCharType="begin"/>
            </w:r>
            <w:r>
              <w:rPr>
                <w:color w:val="000000" w:themeColor="text1"/>
                <w:kern w:val="0"/>
                <w:sz w:val="24"/>
              </w:rPr>
              <w:instrText xml:space="preserve"> QUOTE </w:instrText>
            </w:r>
            <w:r>
              <w:rPr>
                <w:color w:val="000000" w:themeColor="text1"/>
                <w:position w:val="-20"/>
                <w:sz w:val="24"/>
              </w:rPr>
              <w:pict>
                <v:shape id="_x0000_i1027" o:spt="75" type="#_x0000_t75" style="height:21.05pt;width:31.25pt;" filled="f" o:preferrelative="t" stroked="f" coordsize="21600,21600">
                  <v:path/>
                  <v:fill on="f" focussize="0,0"/>
                  <v:stroke on="f" joinstyle="miter"/>
                  <v:imagedata r:id="rId13" o:title=""/>
                  <o:lock v:ext="edit" aspectratio="t"/>
                  <w10:wrap type="none"/>
                  <w10:anchorlock/>
                </v:shape>
              </w:pict>
            </w:r>
            <w:r>
              <w:rPr>
                <w:color w:val="000000" w:themeColor="text1"/>
                <w:kern w:val="0"/>
                <w:sz w:val="24"/>
              </w:rPr>
              <w:fldChar w:fldCharType="end"/>
            </w:r>
            <w:r>
              <w:rPr>
                <w:color w:val="000000" w:themeColor="text1"/>
                <w:kern w:val="0"/>
                <w:sz w:val="24"/>
              </w:rPr>
              <w:fldChar w:fldCharType="end"/>
            </w:r>
            <w:r>
              <w:rPr>
                <w:color w:val="000000" w:themeColor="text1"/>
                <w:kern w:val="0"/>
                <w:sz w:val="24"/>
              </w:rPr>
              <w:t>——</w:t>
            </w:r>
            <w:r>
              <w:rPr>
                <w:rFonts w:hAnsi="宋体"/>
                <w:color w:val="000000" w:themeColor="text1"/>
                <w:kern w:val="0"/>
                <w:sz w:val="24"/>
              </w:rPr>
              <w:t>距离声源</w:t>
            </w:r>
            <w:r>
              <w:rPr>
                <w:color w:val="000000" w:themeColor="text1"/>
                <w:kern w:val="0"/>
                <w:sz w:val="24"/>
              </w:rPr>
              <w:t>r</w:t>
            </w:r>
            <w:r>
              <w:rPr>
                <w:rFonts w:hAnsi="宋体"/>
                <w:color w:val="000000" w:themeColor="text1"/>
                <w:kern w:val="0"/>
                <w:sz w:val="24"/>
              </w:rPr>
              <w:t>处的</w:t>
            </w:r>
            <w:r>
              <w:rPr>
                <w:color w:val="000000" w:themeColor="text1"/>
                <w:kern w:val="0"/>
                <w:sz w:val="24"/>
              </w:rPr>
              <w:t>A</w:t>
            </w:r>
            <w:r>
              <w:rPr>
                <w:rFonts w:hAnsi="宋体"/>
                <w:color w:val="000000" w:themeColor="text1"/>
                <w:kern w:val="0"/>
                <w:sz w:val="24"/>
              </w:rPr>
              <w:t>声级</w:t>
            </w:r>
            <w:r>
              <w:rPr>
                <w:rFonts w:hint="eastAsia" w:hAnsi="宋体"/>
                <w:color w:val="000000" w:themeColor="text1"/>
                <w:kern w:val="0"/>
                <w:sz w:val="24"/>
              </w:rPr>
              <w:t>，</w:t>
            </w:r>
            <w:r>
              <w:rPr>
                <w:color w:val="000000" w:themeColor="text1"/>
                <w:sz w:val="24"/>
              </w:rPr>
              <w:t>dB(A)</w:t>
            </w:r>
            <w:r>
              <w:rPr>
                <w:rFonts w:hAnsi="宋体"/>
                <w:color w:val="000000" w:themeColor="text1"/>
                <w:kern w:val="0"/>
                <w:sz w:val="24"/>
              </w:rPr>
              <w:t>；</w:t>
            </w:r>
          </w:p>
          <w:p w14:paraId="45D31225">
            <w:pPr>
              <w:autoSpaceDE w:val="0"/>
              <w:spacing w:line="480" w:lineRule="exact"/>
              <w:ind w:firstLine="1200" w:firstLineChars="500"/>
              <w:rPr>
                <w:color w:val="000000" w:themeColor="text1"/>
                <w:kern w:val="0"/>
                <w:sz w:val="24"/>
              </w:rPr>
            </w:pPr>
            <w:r>
              <w:rPr>
                <w:color w:val="000000" w:themeColor="text1"/>
                <w:kern w:val="0"/>
                <w:sz w:val="24"/>
              </w:rPr>
              <w:t>L</w:t>
            </w:r>
            <w:r>
              <w:rPr>
                <w:color w:val="000000" w:themeColor="text1"/>
                <w:kern w:val="0"/>
                <w:sz w:val="24"/>
                <w:vertAlign w:val="subscript"/>
              </w:rPr>
              <w:t>A</w:t>
            </w:r>
            <w:r>
              <w:rPr>
                <w:color w:val="000000" w:themeColor="text1"/>
                <w:kern w:val="0"/>
                <w:sz w:val="24"/>
              </w:rPr>
              <w:t>(r</w:t>
            </w:r>
            <w:r>
              <w:rPr>
                <w:color w:val="000000" w:themeColor="text1"/>
                <w:kern w:val="0"/>
                <w:sz w:val="24"/>
                <w:vertAlign w:val="subscript"/>
              </w:rPr>
              <w:t>0</w:t>
            </w:r>
            <w:r>
              <w:rPr>
                <w:color w:val="000000" w:themeColor="text1"/>
                <w:kern w:val="0"/>
                <w:sz w:val="24"/>
              </w:rPr>
              <w:t>)</w:t>
            </w:r>
            <w:r>
              <w:rPr>
                <w:color w:val="000000" w:themeColor="text1"/>
                <w:kern w:val="0"/>
                <w:sz w:val="24"/>
              </w:rPr>
              <w:fldChar w:fldCharType="begin"/>
            </w:r>
            <w:r>
              <w:rPr>
                <w:color w:val="000000" w:themeColor="text1"/>
                <w:kern w:val="0"/>
                <w:sz w:val="24"/>
              </w:rPr>
              <w:instrText xml:space="preserve"> QUOTE </w:instrText>
            </w:r>
            <w:r>
              <w:rPr>
                <w:color w:val="000000" w:themeColor="text1"/>
                <w:position w:val="-20"/>
                <w:sz w:val="24"/>
              </w:rPr>
              <w:pict>
                <v:shape id="_x0000_i1028" o:spt="75" type="#_x0000_t75" style="height:21.05pt;width:31.25pt;" filled="f" o:preferrelative="t" stroked="f" coordsize="21600,21600">
                  <v:path/>
                  <v:fill on="f" focussize="0,0"/>
                  <v:stroke on="f" joinstyle="miter"/>
                  <v:imagedata r:id="rId13" o:title=""/>
                  <o:lock v:ext="edit" aspectratio="t"/>
                  <w10:wrap type="none"/>
                  <w10:anchorlock/>
                </v:shape>
              </w:pict>
            </w:r>
            <w:r>
              <w:rPr>
                <w:color w:val="000000" w:themeColor="text1"/>
                <w:kern w:val="0"/>
                <w:sz w:val="24"/>
              </w:rPr>
              <w:fldChar w:fldCharType="end"/>
            </w:r>
            <w:r>
              <w:rPr>
                <w:color w:val="000000" w:themeColor="text1"/>
                <w:kern w:val="0"/>
                <w:sz w:val="24"/>
              </w:rPr>
              <w:t>——</w:t>
            </w:r>
            <w:r>
              <w:rPr>
                <w:rFonts w:hAnsi="宋体"/>
                <w:color w:val="000000" w:themeColor="text1"/>
                <w:kern w:val="0"/>
                <w:sz w:val="24"/>
              </w:rPr>
              <w:t>声源</w:t>
            </w:r>
            <w:r>
              <w:rPr>
                <w:color w:val="000000" w:themeColor="text1"/>
                <w:kern w:val="0"/>
                <w:sz w:val="24"/>
              </w:rPr>
              <w:t>A</w:t>
            </w:r>
            <w:r>
              <w:rPr>
                <w:rFonts w:hAnsi="宋体"/>
                <w:color w:val="000000" w:themeColor="text1"/>
                <w:kern w:val="0"/>
                <w:sz w:val="24"/>
              </w:rPr>
              <w:t>声级值</w:t>
            </w:r>
            <w:r>
              <w:rPr>
                <w:rFonts w:hint="eastAsia" w:hAnsi="宋体"/>
                <w:color w:val="000000" w:themeColor="text1"/>
                <w:kern w:val="0"/>
                <w:sz w:val="24"/>
              </w:rPr>
              <w:t>，</w:t>
            </w:r>
            <w:r>
              <w:rPr>
                <w:color w:val="000000" w:themeColor="text1"/>
                <w:sz w:val="24"/>
              </w:rPr>
              <w:t>dB(A)</w:t>
            </w:r>
            <w:r>
              <w:rPr>
                <w:rFonts w:hAnsi="宋体"/>
                <w:color w:val="000000" w:themeColor="text1"/>
                <w:kern w:val="0"/>
                <w:sz w:val="24"/>
              </w:rPr>
              <w:t>；</w:t>
            </w:r>
          </w:p>
          <w:p w14:paraId="3CE421B6">
            <w:pPr>
              <w:autoSpaceDE w:val="0"/>
              <w:spacing w:line="480" w:lineRule="exact"/>
              <w:ind w:firstLine="1200" w:firstLineChars="500"/>
              <w:rPr>
                <w:color w:val="000000" w:themeColor="text1"/>
                <w:kern w:val="0"/>
                <w:sz w:val="24"/>
              </w:rPr>
            </w:pPr>
            <w:r>
              <w:rPr>
                <w:color w:val="000000" w:themeColor="text1"/>
                <w:kern w:val="0"/>
                <w:sz w:val="24"/>
              </w:rPr>
              <w:t>r ——</w:t>
            </w:r>
            <w:r>
              <w:rPr>
                <w:rFonts w:hAnsi="宋体"/>
                <w:color w:val="000000" w:themeColor="text1"/>
                <w:kern w:val="0"/>
                <w:sz w:val="24"/>
              </w:rPr>
              <w:t>预测点距声源的距离</w:t>
            </w:r>
            <w:r>
              <w:rPr>
                <w:rFonts w:hint="eastAsia" w:hAnsi="宋体"/>
                <w:color w:val="000000" w:themeColor="text1"/>
                <w:kern w:val="0"/>
                <w:sz w:val="24"/>
              </w:rPr>
              <w:t>，m</w:t>
            </w:r>
            <w:r>
              <w:rPr>
                <w:rFonts w:hAnsi="宋体"/>
                <w:color w:val="000000" w:themeColor="text1"/>
                <w:kern w:val="0"/>
                <w:sz w:val="24"/>
              </w:rPr>
              <w:t>；</w:t>
            </w:r>
          </w:p>
          <w:p w14:paraId="6D59F97C">
            <w:pPr>
              <w:spacing w:line="480" w:lineRule="exact"/>
              <w:ind w:firstLine="480" w:firstLineChars="200"/>
              <w:rPr>
                <w:rFonts w:hAnsi="宋体"/>
                <w:color w:val="000000" w:themeColor="text1"/>
                <w:kern w:val="0"/>
                <w:sz w:val="24"/>
              </w:rPr>
            </w:pPr>
            <w:r>
              <w:rPr>
                <w:color w:val="000000" w:themeColor="text1"/>
                <w:kern w:val="0"/>
                <w:sz w:val="24"/>
              </w:rPr>
              <w:t xml:space="preserve">      r</w:t>
            </w:r>
            <w:r>
              <w:rPr>
                <w:color w:val="000000" w:themeColor="text1"/>
                <w:kern w:val="0"/>
                <w:sz w:val="24"/>
                <w:vertAlign w:val="subscript"/>
              </w:rPr>
              <w:t>0</w:t>
            </w:r>
            <w:r>
              <w:rPr>
                <w:color w:val="000000" w:themeColor="text1"/>
                <w:kern w:val="0"/>
                <w:sz w:val="24"/>
              </w:rPr>
              <w:t>——</w:t>
            </w:r>
            <w:r>
              <w:rPr>
                <w:rFonts w:hAnsi="宋体"/>
                <w:color w:val="000000" w:themeColor="text1"/>
                <w:kern w:val="0"/>
                <w:sz w:val="24"/>
              </w:rPr>
              <w:t>声源声级测距</w:t>
            </w:r>
            <w:r>
              <w:rPr>
                <w:rFonts w:hint="eastAsia" w:hAnsi="宋体"/>
                <w:color w:val="000000" w:themeColor="text1"/>
                <w:kern w:val="0"/>
                <w:sz w:val="24"/>
              </w:rPr>
              <w:t>，m</w:t>
            </w:r>
            <w:r>
              <w:rPr>
                <w:rFonts w:hAnsi="宋体"/>
                <w:color w:val="000000" w:themeColor="text1"/>
                <w:kern w:val="0"/>
                <w:sz w:val="24"/>
              </w:rPr>
              <w:t>。</w:t>
            </w:r>
          </w:p>
          <w:p w14:paraId="351112A6">
            <w:pPr>
              <w:spacing w:line="480" w:lineRule="exact"/>
              <w:ind w:firstLine="480" w:firstLineChars="200"/>
              <w:rPr>
                <w:rFonts w:hAnsi="宋体"/>
                <w:color w:val="000000" w:themeColor="text1"/>
                <w:kern w:val="0"/>
                <w:sz w:val="24"/>
              </w:rPr>
            </w:pPr>
            <w:r>
              <w:rPr>
                <w:rFonts w:hint="eastAsia"/>
                <w:color w:val="000000" w:themeColor="text1"/>
                <w:kern w:val="0"/>
                <w:sz w:val="24"/>
              </w:rPr>
              <w:t>点声源</w:t>
            </w:r>
            <w:r>
              <w:rPr>
                <w:rFonts w:hint="eastAsia" w:hAnsi="宋体"/>
                <w:color w:val="000000" w:themeColor="text1"/>
                <w:kern w:val="0"/>
                <w:sz w:val="24"/>
              </w:rPr>
              <w:t>叠加公式：</w:t>
            </w:r>
          </w:p>
          <w:p w14:paraId="7D18C422">
            <w:pPr>
              <w:spacing w:line="360" w:lineRule="auto"/>
              <w:jc w:val="center"/>
              <w:rPr>
                <w:rFonts w:hAnsi="宋体"/>
                <w:color w:val="000000" w:themeColor="text1"/>
                <w:kern w:val="0"/>
                <w:sz w:val="24"/>
              </w:rPr>
            </w:pPr>
            <w:r>
              <w:rPr>
                <w:color w:val="000000" w:themeColor="text1"/>
              </w:rPr>
              <w:pict>
                <v:shape id="_x0000_i1029" o:spt="75" type="#_x0000_t75" style="height:36pt;width:125pt;" filled="f" o:preferrelative="t" stroked="f" coordsize="21600,21600" equationxml="&lt;">
                  <v:path/>
                  <v:fill on="f" focussize="0,0"/>
                  <v:stroke on="f" joinstyle="miter"/>
                  <v:imagedata r:id="rId14" o:title=""/>
                  <o:lock v:ext="edit" aspectratio="t"/>
                  <w10:wrap type="none"/>
                  <w10:anchorlock/>
                </v:shape>
              </w:pict>
            </w:r>
          </w:p>
          <w:p w14:paraId="59F6A63F">
            <w:pPr>
              <w:autoSpaceDE w:val="0"/>
              <w:spacing w:line="480" w:lineRule="exact"/>
              <w:ind w:firstLine="480" w:firstLineChars="200"/>
              <w:rPr>
                <w:color w:val="000000" w:themeColor="text1"/>
                <w:kern w:val="0"/>
                <w:sz w:val="24"/>
              </w:rPr>
            </w:pPr>
            <w:r>
              <w:rPr>
                <w:rFonts w:hAnsi="宋体"/>
                <w:color w:val="000000" w:themeColor="text1"/>
                <w:kern w:val="0"/>
                <w:sz w:val="24"/>
              </w:rPr>
              <w:t>式中：</w:t>
            </w:r>
            <w:r>
              <w:rPr>
                <w:rFonts w:hint="eastAsia"/>
                <w:color w:val="000000" w:themeColor="text1"/>
                <w:kern w:val="0"/>
                <w:sz w:val="24"/>
              </w:rPr>
              <w:t>L</w:t>
            </w:r>
            <w:r>
              <w:rPr>
                <w:color w:val="000000" w:themeColor="text1"/>
                <w:kern w:val="0"/>
                <w:sz w:val="24"/>
              </w:rPr>
              <w:t>——</w:t>
            </w:r>
            <w:r>
              <w:rPr>
                <w:rFonts w:hint="eastAsia" w:hAnsi="宋体"/>
                <w:color w:val="000000" w:themeColor="text1"/>
                <w:kern w:val="0"/>
                <w:sz w:val="24"/>
              </w:rPr>
              <w:t>多个噪声源的合成声级，</w:t>
            </w:r>
            <w:r>
              <w:rPr>
                <w:color w:val="000000" w:themeColor="text1"/>
                <w:sz w:val="24"/>
              </w:rPr>
              <w:t>dB(A)</w:t>
            </w:r>
            <w:r>
              <w:rPr>
                <w:rFonts w:hAnsi="宋体"/>
                <w:color w:val="000000" w:themeColor="text1"/>
                <w:kern w:val="0"/>
                <w:sz w:val="24"/>
              </w:rPr>
              <w:t>；</w:t>
            </w:r>
          </w:p>
          <w:p w14:paraId="5C3F47FD">
            <w:pPr>
              <w:autoSpaceDE w:val="0"/>
              <w:spacing w:line="480" w:lineRule="exact"/>
              <w:ind w:firstLine="1200" w:firstLineChars="500"/>
              <w:rPr>
                <w:color w:val="000000" w:themeColor="text1"/>
                <w:kern w:val="0"/>
                <w:sz w:val="24"/>
              </w:rPr>
            </w:pPr>
            <w:r>
              <w:rPr>
                <w:color w:val="000000" w:themeColor="text1"/>
                <w:kern w:val="0"/>
                <w:sz w:val="24"/>
              </w:rPr>
              <w:t>L</w:t>
            </w:r>
            <w:r>
              <w:rPr>
                <w:color w:val="000000" w:themeColor="text1"/>
                <w:kern w:val="0"/>
                <w:sz w:val="24"/>
                <w:vertAlign w:val="subscript"/>
              </w:rPr>
              <w:t>A</w:t>
            </w:r>
            <w:r>
              <w:rPr>
                <w:color w:val="000000" w:themeColor="text1"/>
                <w:kern w:val="0"/>
                <w:sz w:val="24"/>
              </w:rPr>
              <w:t>(r</w:t>
            </w:r>
            <w:r>
              <w:rPr>
                <w:color w:val="000000" w:themeColor="text1"/>
                <w:kern w:val="0"/>
                <w:sz w:val="24"/>
                <w:vertAlign w:val="subscript"/>
              </w:rPr>
              <w:t>0</w:t>
            </w:r>
            <w:r>
              <w:rPr>
                <w:color w:val="000000" w:themeColor="text1"/>
                <w:kern w:val="0"/>
                <w:sz w:val="24"/>
              </w:rPr>
              <w:t>)</w:t>
            </w:r>
            <w:r>
              <w:rPr>
                <w:color w:val="000000" w:themeColor="text1"/>
                <w:kern w:val="0"/>
                <w:sz w:val="24"/>
              </w:rPr>
              <w:fldChar w:fldCharType="begin"/>
            </w:r>
            <w:r>
              <w:rPr>
                <w:color w:val="000000" w:themeColor="text1"/>
                <w:kern w:val="0"/>
                <w:sz w:val="24"/>
              </w:rPr>
              <w:instrText xml:space="preserve"> QUOTE </w:instrText>
            </w:r>
            <w:r>
              <w:rPr>
                <w:color w:val="000000" w:themeColor="text1"/>
                <w:position w:val="-20"/>
                <w:sz w:val="24"/>
              </w:rPr>
              <w:pict>
                <v:shape id="_x0000_i1030" o:spt="75" type="#_x0000_t75" style="height:21.05pt;width:31.25pt;" filled="f" o:preferrelative="t" stroked="f" coordsize="21600,21600">
                  <v:path/>
                  <v:fill on="f" focussize="0,0"/>
                  <v:stroke on="f" joinstyle="miter"/>
                  <v:imagedata r:id="rId13" o:title=""/>
                  <o:lock v:ext="edit" aspectratio="t"/>
                  <w10:wrap type="none"/>
                  <w10:anchorlock/>
                </v:shape>
              </w:pict>
            </w:r>
            <w:r>
              <w:rPr>
                <w:color w:val="000000" w:themeColor="text1"/>
                <w:kern w:val="0"/>
                <w:sz w:val="24"/>
              </w:rPr>
              <w:fldChar w:fldCharType="end"/>
            </w:r>
            <w:r>
              <w:rPr>
                <w:color w:val="000000" w:themeColor="text1"/>
                <w:kern w:val="0"/>
                <w:sz w:val="24"/>
              </w:rPr>
              <w:t>——</w:t>
            </w:r>
            <w:r>
              <w:rPr>
                <w:rFonts w:hint="eastAsia"/>
                <w:color w:val="000000" w:themeColor="text1"/>
                <w:kern w:val="0"/>
                <w:sz w:val="24"/>
              </w:rPr>
              <w:t>i噪</w:t>
            </w:r>
            <w:r>
              <w:rPr>
                <w:rFonts w:hAnsi="宋体"/>
                <w:color w:val="000000" w:themeColor="text1"/>
                <w:kern w:val="0"/>
                <w:sz w:val="24"/>
              </w:rPr>
              <w:t>声源</w:t>
            </w:r>
            <w:r>
              <w:rPr>
                <w:rFonts w:hint="eastAsia"/>
                <w:color w:val="000000" w:themeColor="text1"/>
                <w:kern w:val="0"/>
                <w:sz w:val="24"/>
              </w:rPr>
              <w:t>的</w:t>
            </w:r>
            <w:r>
              <w:rPr>
                <w:rFonts w:hAnsi="宋体"/>
                <w:color w:val="000000" w:themeColor="text1"/>
                <w:kern w:val="0"/>
                <w:sz w:val="24"/>
              </w:rPr>
              <w:t>声级值</w:t>
            </w:r>
            <w:r>
              <w:rPr>
                <w:rFonts w:hint="eastAsia" w:hAnsi="宋体"/>
                <w:color w:val="000000" w:themeColor="text1"/>
                <w:kern w:val="0"/>
                <w:sz w:val="24"/>
              </w:rPr>
              <w:t>，</w:t>
            </w:r>
            <w:r>
              <w:rPr>
                <w:color w:val="000000" w:themeColor="text1"/>
                <w:sz w:val="24"/>
              </w:rPr>
              <w:t>dB(A)</w:t>
            </w:r>
            <w:r>
              <w:rPr>
                <w:rFonts w:hAnsi="宋体"/>
                <w:color w:val="000000" w:themeColor="text1"/>
                <w:kern w:val="0"/>
                <w:sz w:val="24"/>
              </w:rPr>
              <w:t>；</w:t>
            </w:r>
          </w:p>
          <w:p w14:paraId="2FEC43B5">
            <w:pPr>
              <w:pStyle w:val="13"/>
              <w:tabs>
                <w:tab w:val="left" w:pos="3794"/>
              </w:tabs>
              <w:adjustRightInd w:val="0"/>
              <w:snapToGrid w:val="0"/>
              <w:spacing w:line="480" w:lineRule="exact"/>
              <w:ind w:firstLine="480" w:firstLineChars="200"/>
              <w:rPr>
                <w:rFonts w:ascii="Times New Roman" w:cs="Courier New"/>
                <w:b/>
                <w:color w:val="000000" w:themeColor="text1"/>
                <w:sz w:val="28"/>
                <w:szCs w:val="28"/>
              </w:rPr>
            </w:pPr>
            <w:r>
              <w:rPr>
                <w:rFonts w:ascii="Times New Roman" w:hAnsi="Times New Roman"/>
                <w:color w:val="000000" w:themeColor="text1"/>
                <w:sz w:val="24"/>
              </w:rPr>
              <w:t>根据噪声源强及各声源与厂界</w:t>
            </w:r>
            <w:r>
              <w:rPr>
                <w:rFonts w:hint="eastAsia" w:ascii="Times New Roman" w:hAnsi="Times New Roman"/>
                <w:color w:val="000000" w:themeColor="text1"/>
                <w:sz w:val="24"/>
              </w:rPr>
              <w:t>、敏感点</w:t>
            </w:r>
            <w:r>
              <w:rPr>
                <w:rFonts w:ascii="Times New Roman" w:hAnsi="Times New Roman"/>
                <w:color w:val="000000" w:themeColor="text1"/>
                <w:sz w:val="24"/>
              </w:rPr>
              <w:t>的距离关系，计算各点声源对厂界</w:t>
            </w:r>
            <w:r>
              <w:rPr>
                <w:rFonts w:hint="eastAsia" w:ascii="Times New Roman" w:hAnsi="Times New Roman"/>
                <w:color w:val="000000" w:themeColor="text1"/>
                <w:sz w:val="24"/>
              </w:rPr>
              <w:t>、敏感</w:t>
            </w:r>
            <w:r>
              <w:rPr>
                <w:rFonts w:ascii="Times New Roman" w:hAnsi="Times New Roman"/>
                <w:color w:val="000000" w:themeColor="text1"/>
                <w:sz w:val="24"/>
              </w:rPr>
              <w:t>点的噪声贡献值，与现状监测值叠加后，得到厂界</w:t>
            </w:r>
            <w:r>
              <w:rPr>
                <w:rFonts w:hint="eastAsia" w:ascii="Times New Roman" w:hAnsi="Times New Roman"/>
                <w:color w:val="000000" w:themeColor="text1"/>
                <w:sz w:val="24"/>
              </w:rPr>
              <w:t>、敏感点</w:t>
            </w:r>
            <w:r>
              <w:rPr>
                <w:rFonts w:ascii="Times New Roman" w:hAnsi="Times New Roman"/>
                <w:color w:val="000000" w:themeColor="text1"/>
                <w:sz w:val="24"/>
              </w:rPr>
              <w:t>噪声预测值。</w:t>
            </w:r>
            <w:r>
              <w:rPr>
                <w:rFonts w:ascii="Times New Roman" w:hAnsi="Times New Roman" w:cs="Courier New"/>
                <w:color w:val="000000" w:themeColor="text1"/>
                <w:sz w:val="24"/>
              </w:rPr>
              <w:t>噪声预测</w:t>
            </w:r>
            <w:r>
              <w:rPr>
                <w:rFonts w:hint="eastAsia" w:ascii="Times New Roman" w:hAnsi="Times New Roman" w:cs="Courier New"/>
                <w:color w:val="000000" w:themeColor="text1"/>
                <w:sz w:val="24"/>
              </w:rPr>
              <w:t>结果见下</w:t>
            </w:r>
            <w:r>
              <w:rPr>
                <w:rFonts w:ascii="Times New Roman" w:hAnsi="Times New Roman" w:cs="Courier New"/>
                <w:color w:val="000000" w:themeColor="text1"/>
                <w:sz w:val="24"/>
              </w:rPr>
              <w:t>表</w:t>
            </w:r>
            <w:r>
              <w:rPr>
                <w:rFonts w:hint="eastAsia" w:ascii="Times New Roman" w:hAnsi="Times New Roman" w:cs="Courier New"/>
                <w:color w:val="000000" w:themeColor="text1"/>
                <w:sz w:val="24"/>
                <w:szCs w:val="24"/>
              </w:rPr>
              <w:t>。</w:t>
            </w:r>
          </w:p>
          <w:p w14:paraId="18C96CC4">
            <w:pPr>
              <w:pStyle w:val="75"/>
              <w:adjustRightInd w:val="0"/>
              <w:snapToGrid w:val="0"/>
              <w:spacing w:line="480" w:lineRule="exact"/>
              <w:ind w:firstLine="0" w:firstLineChars="0"/>
              <w:jc w:val="center"/>
              <w:rPr>
                <w:b/>
                <w:color w:val="000000" w:themeColor="text1"/>
              </w:rPr>
            </w:pPr>
            <w:r>
              <w:rPr>
                <w:b/>
                <w:color w:val="000000" w:themeColor="text1"/>
              </w:rPr>
              <w:t>表</w:t>
            </w:r>
            <w:r>
              <w:rPr>
                <w:rFonts w:hint="eastAsia"/>
                <w:b/>
                <w:color w:val="000000" w:themeColor="text1"/>
              </w:rPr>
              <w:t xml:space="preserve">18  </w:t>
            </w:r>
            <w:r>
              <w:rPr>
                <w:b/>
                <w:color w:val="000000" w:themeColor="text1"/>
              </w:rPr>
              <w:t>厂界噪声预测结果汇总表   dB（A）</w:t>
            </w:r>
          </w:p>
          <w:tbl>
            <w:tblPr>
              <w:tblStyle w:val="28"/>
              <w:tblW w:w="936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280"/>
              <w:gridCol w:w="1984"/>
              <w:gridCol w:w="1985"/>
              <w:gridCol w:w="2126"/>
              <w:gridCol w:w="1985"/>
            </w:tblGrid>
            <w:tr w14:paraId="1CE8DE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trPr>
              <w:tc>
                <w:tcPr>
                  <w:tcW w:w="1280" w:type="dxa"/>
                  <w:vMerge w:val="restart"/>
                  <w:vAlign w:val="center"/>
                </w:tcPr>
                <w:p w14:paraId="1BF4D0DF">
                  <w:pPr>
                    <w:pStyle w:val="78"/>
                    <w:spacing w:line="360" w:lineRule="exact"/>
                    <w:jc w:val="center"/>
                    <w:rPr>
                      <w:rFonts w:cs="Times New Roman"/>
                      <w:color w:val="000000" w:themeColor="text1"/>
                      <w:szCs w:val="21"/>
                    </w:rPr>
                  </w:pPr>
                  <w:r>
                    <w:rPr>
                      <w:rFonts w:cs="Times New Roman"/>
                      <w:color w:val="000000" w:themeColor="text1"/>
                      <w:szCs w:val="21"/>
                    </w:rPr>
                    <w:t>预测点</w:t>
                  </w:r>
                </w:p>
              </w:tc>
              <w:tc>
                <w:tcPr>
                  <w:tcW w:w="1984" w:type="dxa"/>
                  <w:vAlign w:val="center"/>
                </w:tcPr>
                <w:p w14:paraId="7F1740A1">
                  <w:pPr>
                    <w:pStyle w:val="78"/>
                    <w:spacing w:line="360" w:lineRule="exact"/>
                    <w:jc w:val="center"/>
                    <w:rPr>
                      <w:rFonts w:cs="Times New Roman"/>
                      <w:color w:val="000000" w:themeColor="text1"/>
                      <w:szCs w:val="21"/>
                    </w:rPr>
                  </w:pPr>
                  <w:r>
                    <w:rPr>
                      <w:rFonts w:cs="Times New Roman"/>
                      <w:color w:val="000000" w:themeColor="text1"/>
                      <w:szCs w:val="21"/>
                    </w:rPr>
                    <w:t>贡献值dB（A）</w:t>
                  </w:r>
                </w:p>
              </w:tc>
              <w:tc>
                <w:tcPr>
                  <w:tcW w:w="1985" w:type="dxa"/>
                </w:tcPr>
                <w:p w14:paraId="363F6225">
                  <w:pPr>
                    <w:pStyle w:val="78"/>
                    <w:spacing w:line="360" w:lineRule="exact"/>
                    <w:jc w:val="center"/>
                    <w:rPr>
                      <w:rFonts w:cs="Times New Roman"/>
                      <w:color w:val="000000" w:themeColor="text1"/>
                      <w:szCs w:val="21"/>
                    </w:rPr>
                  </w:pPr>
                  <w:r>
                    <w:rPr>
                      <w:rFonts w:hint="eastAsia" w:cs="Times New Roman"/>
                      <w:color w:val="000000" w:themeColor="text1"/>
                      <w:szCs w:val="21"/>
                    </w:rPr>
                    <w:t>背景值</w:t>
                  </w:r>
                  <w:r>
                    <w:rPr>
                      <w:rFonts w:cs="Times New Roman"/>
                      <w:color w:val="000000" w:themeColor="text1"/>
                      <w:szCs w:val="21"/>
                    </w:rPr>
                    <w:t>dB（A）</w:t>
                  </w:r>
                </w:p>
              </w:tc>
              <w:tc>
                <w:tcPr>
                  <w:tcW w:w="2126" w:type="dxa"/>
                </w:tcPr>
                <w:p w14:paraId="68760920">
                  <w:pPr>
                    <w:pStyle w:val="78"/>
                    <w:spacing w:line="360" w:lineRule="exact"/>
                    <w:jc w:val="center"/>
                    <w:rPr>
                      <w:rFonts w:cs="Times New Roman"/>
                      <w:color w:val="000000" w:themeColor="text1"/>
                      <w:szCs w:val="21"/>
                    </w:rPr>
                  </w:pPr>
                  <w:r>
                    <w:rPr>
                      <w:rFonts w:hint="eastAsia" w:cs="Times New Roman"/>
                      <w:color w:val="000000" w:themeColor="text1"/>
                      <w:szCs w:val="21"/>
                    </w:rPr>
                    <w:t>预测值</w:t>
                  </w:r>
                  <w:r>
                    <w:rPr>
                      <w:rFonts w:cs="Times New Roman"/>
                      <w:color w:val="000000" w:themeColor="text1"/>
                      <w:szCs w:val="21"/>
                    </w:rPr>
                    <w:t>dB（A）</w:t>
                  </w:r>
                </w:p>
              </w:tc>
              <w:tc>
                <w:tcPr>
                  <w:tcW w:w="1985" w:type="dxa"/>
                </w:tcPr>
                <w:p w14:paraId="54912F9C">
                  <w:pPr>
                    <w:pStyle w:val="78"/>
                    <w:spacing w:line="360" w:lineRule="exact"/>
                    <w:jc w:val="center"/>
                    <w:rPr>
                      <w:rFonts w:cs="Times New Roman"/>
                      <w:color w:val="000000" w:themeColor="text1"/>
                      <w:szCs w:val="21"/>
                    </w:rPr>
                  </w:pPr>
                  <w:r>
                    <w:rPr>
                      <w:rFonts w:cs="Times New Roman"/>
                      <w:color w:val="000000" w:themeColor="text1"/>
                      <w:szCs w:val="21"/>
                    </w:rPr>
                    <w:t>标准值dB（A）</w:t>
                  </w:r>
                </w:p>
              </w:tc>
            </w:tr>
            <w:tr w14:paraId="4944C9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trPr>
              <w:tc>
                <w:tcPr>
                  <w:tcW w:w="1280" w:type="dxa"/>
                  <w:vMerge w:val="continue"/>
                  <w:vAlign w:val="center"/>
                </w:tcPr>
                <w:p w14:paraId="62EAEAA8">
                  <w:pPr>
                    <w:pStyle w:val="78"/>
                    <w:spacing w:line="360" w:lineRule="exact"/>
                    <w:jc w:val="center"/>
                    <w:rPr>
                      <w:rFonts w:cs="Times New Roman"/>
                      <w:color w:val="000000" w:themeColor="text1"/>
                      <w:szCs w:val="21"/>
                    </w:rPr>
                  </w:pPr>
                </w:p>
              </w:tc>
              <w:tc>
                <w:tcPr>
                  <w:tcW w:w="1984" w:type="dxa"/>
                  <w:vAlign w:val="center"/>
                </w:tcPr>
                <w:p w14:paraId="348E21D7">
                  <w:pPr>
                    <w:pStyle w:val="78"/>
                    <w:spacing w:line="360" w:lineRule="exact"/>
                    <w:jc w:val="center"/>
                    <w:rPr>
                      <w:rFonts w:cs="Times New Roman"/>
                      <w:color w:val="000000" w:themeColor="text1"/>
                      <w:szCs w:val="21"/>
                    </w:rPr>
                  </w:pPr>
                  <w:r>
                    <w:rPr>
                      <w:rFonts w:hint="eastAsia" w:cs="Times New Roman"/>
                      <w:color w:val="000000" w:themeColor="text1"/>
                      <w:szCs w:val="21"/>
                    </w:rPr>
                    <w:t>夜间</w:t>
                  </w:r>
                </w:p>
              </w:tc>
              <w:tc>
                <w:tcPr>
                  <w:tcW w:w="1985" w:type="dxa"/>
                </w:tcPr>
                <w:p w14:paraId="7EF4C7DE">
                  <w:pPr>
                    <w:pStyle w:val="78"/>
                    <w:spacing w:line="360" w:lineRule="exact"/>
                    <w:jc w:val="center"/>
                    <w:rPr>
                      <w:rFonts w:cs="Times New Roman"/>
                      <w:color w:val="000000" w:themeColor="text1"/>
                      <w:szCs w:val="21"/>
                    </w:rPr>
                  </w:pPr>
                  <w:r>
                    <w:rPr>
                      <w:rFonts w:hint="eastAsia" w:cs="Times New Roman"/>
                      <w:color w:val="000000" w:themeColor="text1"/>
                      <w:szCs w:val="21"/>
                    </w:rPr>
                    <w:t>夜间</w:t>
                  </w:r>
                </w:p>
              </w:tc>
              <w:tc>
                <w:tcPr>
                  <w:tcW w:w="2126" w:type="dxa"/>
                </w:tcPr>
                <w:p w14:paraId="55C5ABB6">
                  <w:pPr>
                    <w:pStyle w:val="78"/>
                    <w:spacing w:line="360" w:lineRule="exact"/>
                    <w:jc w:val="center"/>
                    <w:rPr>
                      <w:rFonts w:cs="Times New Roman"/>
                      <w:color w:val="000000" w:themeColor="text1"/>
                      <w:szCs w:val="21"/>
                    </w:rPr>
                  </w:pPr>
                  <w:r>
                    <w:rPr>
                      <w:rFonts w:hint="eastAsia" w:cs="Times New Roman"/>
                      <w:color w:val="000000" w:themeColor="text1"/>
                      <w:szCs w:val="21"/>
                    </w:rPr>
                    <w:t>夜间</w:t>
                  </w:r>
                </w:p>
              </w:tc>
              <w:tc>
                <w:tcPr>
                  <w:tcW w:w="1985" w:type="dxa"/>
                </w:tcPr>
                <w:p w14:paraId="5BCE3370">
                  <w:pPr>
                    <w:pStyle w:val="78"/>
                    <w:spacing w:line="360" w:lineRule="exact"/>
                    <w:jc w:val="center"/>
                    <w:rPr>
                      <w:rFonts w:cs="Times New Roman"/>
                      <w:color w:val="000000" w:themeColor="text1"/>
                      <w:szCs w:val="21"/>
                    </w:rPr>
                  </w:pPr>
                  <w:r>
                    <w:rPr>
                      <w:rFonts w:hint="eastAsia" w:cs="Times New Roman"/>
                      <w:color w:val="000000" w:themeColor="text1"/>
                      <w:szCs w:val="21"/>
                    </w:rPr>
                    <w:t>夜间</w:t>
                  </w:r>
                </w:p>
              </w:tc>
            </w:tr>
            <w:tr w14:paraId="2B9C53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trPr>
              <w:tc>
                <w:tcPr>
                  <w:tcW w:w="1280" w:type="dxa"/>
                  <w:vAlign w:val="center"/>
                </w:tcPr>
                <w:p w14:paraId="30E36216">
                  <w:pPr>
                    <w:spacing w:line="360" w:lineRule="exact"/>
                    <w:jc w:val="center"/>
                    <w:rPr>
                      <w:color w:val="000000" w:themeColor="text1"/>
                      <w:szCs w:val="21"/>
                    </w:rPr>
                  </w:pPr>
                  <w:r>
                    <w:rPr>
                      <w:rFonts w:hint="eastAsia"/>
                      <w:color w:val="000000" w:themeColor="text1"/>
                      <w:szCs w:val="21"/>
                    </w:rPr>
                    <w:t>东</w:t>
                  </w:r>
                  <w:r>
                    <w:rPr>
                      <w:color w:val="000000" w:themeColor="text1"/>
                      <w:szCs w:val="21"/>
                    </w:rPr>
                    <w:t>厂界</w:t>
                  </w:r>
                </w:p>
              </w:tc>
              <w:tc>
                <w:tcPr>
                  <w:tcW w:w="1984" w:type="dxa"/>
                  <w:vAlign w:val="center"/>
                </w:tcPr>
                <w:p w14:paraId="698F1D13">
                  <w:pPr>
                    <w:pStyle w:val="78"/>
                    <w:spacing w:line="360" w:lineRule="exact"/>
                    <w:jc w:val="center"/>
                    <w:rPr>
                      <w:rFonts w:cs="Times New Roman"/>
                      <w:color w:val="000000" w:themeColor="text1"/>
                      <w:szCs w:val="21"/>
                    </w:rPr>
                  </w:pPr>
                  <w:r>
                    <w:rPr>
                      <w:rFonts w:hint="eastAsia"/>
                      <w:color w:val="000000" w:themeColor="text1"/>
                      <w:szCs w:val="21"/>
                    </w:rPr>
                    <w:t>33.68</w:t>
                  </w:r>
                </w:p>
              </w:tc>
              <w:tc>
                <w:tcPr>
                  <w:tcW w:w="1985" w:type="dxa"/>
                </w:tcPr>
                <w:p w14:paraId="10F48B62">
                  <w:pPr>
                    <w:pStyle w:val="78"/>
                    <w:spacing w:line="360" w:lineRule="exact"/>
                    <w:jc w:val="center"/>
                    <w:rPr>
                      <w:rFonts w:cs="Times New Roman"/>
                      <w:color w:val="000000" w:themeColor="text1"/>
                      <w:szCs w:val="21"/>
                    </w:rPr>
                  </w:pPr>
                  <w:r>
                    <w:rPr>
                      <w:rFonts w:hint="eastAsia" w:cs="Times New Roman"/>
                      <w:color w:val="000000" w:themeColor="text1"/>
                      <w:szCs w:val="21"/>
                    </w:rPr>
                    <w:t>43</w:t>
                  </w:r>
                </w:p>
              </w:tc>
              <w:tc>
                <w:tcPr>
                  <w:tcW w:w="2126" w:type="dxa"/>
                </w:tcPr>
                <w:p w14:paraId="1B09DA36">
                  <w:pPr>
                    <w:pStyle w:val="78"/>
                    <w:spacing w:line="360" w:lineRule="exact"/>
                    <w:jc w:val="center"/>
                    <w:rPr>
                      <w:rFonts w:cs="Times New Roman"/>
                      <w:color w:val="000000" w:themeColor="text1"/>
                      <w:szCs w:val="21"/>
                    </w:rPr>
                  </w:pPr>
                  <w:r>
                    <w:rPr>
                      <w:rFonts w:hint="eastAsia" w:cs="Times New Roman"/>
                      <w:color w:val="000000" w:themeColor="text1"/>
                      <w:szCs w:val="21"/>
                    </w:rPr>
                    <w:t>44.18</w:t>
                  </w:r>
                </w:p>
              </w:tc>
              <w:tc>
                <w:tcPr>
                  <w:tcW w:w="1985" w:type="dxa"/>
                </w:tcPr>
                <w:p w14:paraId="46D49C60">
                  <w:pPr>
                    <w:pStyle w:val="78"/>
                    <w:spacing w:line="360" w:lineRule="exact"/>
                    <w:jc w:val="center"/>
                    <w:rPr>
                      <w:rFonts w:cs="Times New Roman"/>
                      <w:color w:val="000000" w:themeColor="text1"/>
                      <w:szCs w:val="21"/>
                    </w:rPr>
                  </w:pPr>
                  <w:r>
                    <w:rPr>
                      <w:rFonts w:hint="eastAsia" w:cs="Times New Roman"/>
                      <w:color w:val="000000" w:themeColor="text1"/>
                      <w:szCs w:val="21"/>
                    </w:rPr>
                    <w:t>50</w:t>
                  </w:r>
                </w:p>
              </w:tc>
            </w:tr>
            <w:tr w14:paraId="279BA1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trPr>
              <w:tc>
                <w:tcPr>
                  <w:tcW w:w="1280" w:type="dxa"/>
                  <w:vAlign w:val="center"/>
                </w:tcPr>
                <w:p w14:paraId="708B06D5">
                  <w:pPr>
                    <w:spacing w:line="360" w:lineRule="exact"/>
                    <w:jc w:val="center"/>
                    <w:rPr>
                      <w:color w:val="000000" w:themeColor="text1"/>
                      <w:szCs w:val="21"/>
                    </w:rPr>
                  </w:pPr>
                  <w:r>
                    <w:rPr>
                      <w:color w:val="000000" w:themeColor="text1"/>
                      <w:szCs w:val="21"/>
                    </w:rPr>
                    <w:t>南厂界</w:t>
                  </w:r>
                </w:p>
              </w:tc>
              <w:tc>
                <w:tcPr>
                  <w:tcW w:w="1984" w:type="dxa"/>
                  <w:vAlign w:val="center"/>
                </w:tcPr>
                <w:p w14:paraId="4405963A">
                  <w:pPr>
                    <w:pStyle w:val="78"/>
                    <w:spacing w:line="360" w:lineRule="exact"/>
                    <w:jc w:val="center"/>
                    <w:rPr>
                      <w:rFonts w:cs="Times New Roman"/>
                      <w:color w:val="000000" w:themeColor="text1"/>
                      <w:szCs w:val="21"/>
                    </w:rPr>
                  </w:pPr>
                  <w:r>
                    <w:rPr>
                      <w:rFonts w:hint="eastAsia"/>
                      <w:color w:val="000000" w:themeColor="text1"/>
                      <w:szCs w:val="21"/>
                    </w:rPr>
                    <w:t>35.42</w:t>
                  </w:r>
                </w:p>
              </w:tc>
              <w:tc>
                <w:tcPr>
                  <w:tcW w:w="1985" w:type="dxa"/>
                </w:tcPr>
                <w:p w14:paraId="59054CD0">
                  <w:pPr>
                    <w:pStyle w:val="78"/>
                    <w:spacing w:line="360" w:lineRule="exact"/>
                    <w:jc w:val="center"/>
                    <w:rPr>
                      <w:color w:val="000000" w:themeColor="text1"/>
                      <w:szCs w:val="21"/>
                    </w:rPr>
                  </w:pPr>
                  <w:r>
                    <w:rPr>
                      <w:rFonts w:hint="eastAsia"/>
                      <w:color w:val="000000" w:themeColor="text1"/>
                      <w:szCs w:val="21"/>
                    </w:rPr>
                    <w:t>45</w:t>
                  </w:r>
                </w:p>
              </w:tc>
              <w:tc>
                <w:tcPr>
                  <w:tcW w:w="2126" w:type="dxa"/>
                </w:tcPr>
                <w:p w14:paraId="64A01148">
                  <w:pPr>
                    <w:pStyle w:val="78"/>
                    <w:spacing w:line="360" w:lineRule="exact"/>
                    <w:jc w:val="center"/>
                    <w:rPr>
                      <w:rFonts w:cs="Times New Roman"/>
                      <w:color w:val="000000" w:themeColor="text1"/>
                      <w:szCs w:val="21"/>
                    </w:rPr>
                  </w:pPr>
                  <w:r>
                    <w:rPr>
                      <w:rFonts w:hint="eastAsia"/>
                      <w:color w:val="000000" w:themeColor="text1"/>
                      <w:szCs w:val="21"/>
                    </w:rPr>
                    <w:t>47.44</w:t>
                  </w:r>
                </w:p>
              </w:tc>
              <w:tc>
                <w:tcPr>
                  <w:tcW w:w="1985" w:type="dxa"/>
                </w:tcPr>
                <w:p w14:paraId="234B7BC2">
                  <w:pPr>
                    <w:pStyle w:val="78"/>
                    <w:spacing w:line="360" w:lineRule="exact"/>
                    <w:jc w:val="center"/>
                    <w:rPr>
                      <w:rFonts w:cs="Times New Roman"/>
                      <w:color w:val="000000" w:themeColor="text1"/>
                      <w:szCs w:val="21"/>
                    </w:rPr>
                  </w:pPr>
                  <w:r>
                    <w:rPr>
                      <w:rFonts w:hint="eastAsia" w:cs="Times New Roman"/>
                      <w:color w:val="000000" w:themeColor="text1"/>
                      <w:szCs w:val="21"/>
                    </w:rPr>
                    <w:t>55</w:t>
                  </w:r>
                </w:p>
              </w:tc>
            </w:tr>
            <w:tr w14:paraId="28922E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trPr>
              <w:tc>
                <w:tcPr>
                  <w:tcW w:w="1280" w:type="dxa"/>
                  <w:vAlign w:val="center"/>
                </w:tcPr>
                <w:p w14:paraId="55857623">
                  <w:pPr>
                    <w:spacing w:line="360" w:lineRule="exact"/>
                    <w:jc w:val="center"/>
                    <w:rPr>
                      <w:color w:val="000000" w:themeColor="text1"/>
                      <w:szCs w:val="21"/>
                    </w:rPr>
                  </w:pPr>
                  <w:r>
                    <w:rPr>
                      <w:color w:val="000000" w:themeColor="text1"/>
                      <w:szCs w:val="21"/>
                    </w:rPr>
                    <w:t>西厂界</w:t>
                  </w:r>
                </w:p>
              </w:tc>
              <w:tc>
                <w:tcPr>
                  <w:tcW w:w="1984" w:type="dxa"/>
                  <w:vAlign w:val="center"/>
                </w:tcPr>
                <w:p w14:paraId="203A091A">
                  <w:pPr>
                    <w:pStyle w:val="78"/>
                    <w:spacing w:line="360" w:lineRule="exact"/>
                    <w:jc w:val="center"/>
                    <w:rPr>
                      <w:rFonts w:cs="Times New Roman"/>
                      <w:color w:val="000000" w:themeColor="text1"/>
                      <w:szCs w:val="21"/>
                    </w:rPr>
                  </w:pPr>
                  <w:r>
                    <w:rPr>
                      <w:rFonts w:hint="eastAsia"/>
                      <w:color w:val="000000" w:themeColor="text1"/>
                      <w:szCs w:val="21"/>
                    </w:rPr>
                    <w:t>34.35</w:t>
                  </w:r>
                </w:p>
              </w:tc>
              <w:tc>
                <w:tcPr>
                  <w:tcW w:w="1985" w:type="dxa"/>
                </w:tcPr>
                <w:p w14:paraId="4CD709F1">
                  <w:pPr>
                    <w:pStyle w:val="78"/>
                    <w:spacing w:line="360" w:lineRule="exact"/>
                    <w:jc w:val="center"/>
                    <w:rPr>
                      <w:rFonts w:cs="Times New Roman"/>
                      <w:color w:val="000000" w:themeColor="text1"/>
                      <w:szCs w:val="21"/>
                    </w:rPr>
                  </w:pPr>
                  <w:r>
                    <w:rPr>
                      <w:rFonts w:hint="eastAsia" w:cs="Times New Roman"/>
                      <w:color w:val="000000" w:themeColor="text1"/>
                      <w:szCs w:val="21"/>
                    </w:rPr>
                    <w:t>40</w:t>
                  </w:r>
                </w:p>
              </w:tc>
              <w:tc>
                <w:tcPr>
                  <w:tcW w:w="2126" w:type="dxa"/>
                </w:tcPr>
                <w:p w14:paraId="3C2B9178">
                  <w:pPr>
                    <w:pStyle w:val="78"/>
                    <w:spacing w:line="360" w:lineRule="exact"/>
                    <w:jc w:val="center"/>
                    <w:rPr>
                      <w:rFonts w:cs="Times New Roman"/>
                      <w:color w:val="000000" w:themeColor="text1"/>
                      <w:szCs w:val="21"/>
                    </w:rPr>
                  </w:pPr>
                  <w:r>
                    <w:rPr>
                      <w:rFonts w:hint="eastAsia" w:cs="Times New Roman"/>
                      <w:color w:val="000000" w:themeColor="text1"/>
                      <w:szCs w:val="21"/>
                    </w:rPr>
                    <w:t>40.83</w:t>
                  </w:r>
                </w:p>
              </w:tc>
              <w:tc>
                <w:tcPr>
                  <w:tcW w:w="1985" w:type="dxa"/>
                </w:tcPr>
                <w:p w14:paraId="0CD2ACDC">
                  <w:pPr>
                    <w:pStyle w:val="78"/>
                    <w:spacing w:line="360" w:lineRule="exact"/>
                    <w:jc w:val="center"/>
                    <w:rPr>
                      <w:rFonts w:cs="Times New Roman"/>
                      <w:color w:val="000000" w:themeColor="text1"/>
                      <w:szCs w:val="21"/>
                    </w:rPr>
                  </w:pPr>
                  <w:r>
                    <w:rPr>
                      <w:rFonts w:hint="eastAsia" w:cs="Times New Roman"/>
                      <w:color w:val="000000" w:themeColor="text1"/>
                      <w:szCs w:val="21"/>
                    </w:rPr>
                    <w:t>50</w:t>
                  </w:r>
                </w:p>
              </w:tc>
            </w:tr>
            <w:tr w14:paraId="26908B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trPr>
              <w:tc>
                <w:tcPr>
                  <w:tcW w:w="1280" w:type="dxa"/>
                  <w:vAlign w:val="center"/>
                </w:tcPr>
                <w:p w14:paraId="41C6BC54">
                  <w:pPr>
                    <w:spacing w:line="360" w:lineRule="exact"/>
                    <w:jc w:val="center"/>
                    <w:rPr>
                      <w:color w:val="000000" w:themeColor="text1"/>
                      <w:szCs w:val="21"/>
                    </w:rPr>
                  </w:pPr>
                  <w:r>
                    <w:rPr>
                      <w:color w:val="000000" w:themeColor="text1"/>
                      <w:szCs w:val="21"/>
                    </w:rPr>
                    <w:t>北厂界</w:t>
                  </w:r>
                </w:p>
              </w:tc>
              <w:tc>
                <w:tcPr>
                  <w:tcW w:w="1984" w:type="dxa"/>
                  <w:vAlign w:val="center"/>
                </w:tcPr>
                <w:p w14:paraId="0764D50F">
                  <w:pPr>
                    <w:pStyle w:val="78"/>
                    <w:spacing w:line="360" w:lineRule="exact"/>
                    <w:jc w:val="center"/>
                    <w:rPr>
                      <w:rFonts w:cs="Times New Roman"/>
                      <w:color w:val="000000" w:themeColor="text1"/>
                      <w:szCs w:val="21"/>
                    </w:rPr>
                  </w:pPr>
                  <w:r>
                    <w:rPr>
                      <w:rFonts w:hint="eastAsia"/>
                      <w:color w:val="000000" w:themeColor="text1"/>
                      <w:szCs w:val="21"/>
                    </w:rPr>
                    <w:t>34.23</w:t>
                  </w:r>
                </w:p>
              </w:tc>
              <w:tc>
                <w:tcPr>
                  <w:tcW w:w="1985" w:type="dxa"/>
                </w:tcPr>
                <w:p w14:paraId="694C1472">
                  <w:pPr>
                    <w:pStyle w:val="78"/>
                    <w:spacing w:line="360" w:lineRule="exact"/>
                    <w:jc w:val="center"/>
                    <w:rPr>
                      <w:color w:val="000000" w:themeColor="text1"/>
                      <w:szCs w:val="21"/>
                    </w:rPr>
                  </w:pPr>
                  <w:r>
                    <w:rPr>
                      <w:rFonts w:hint="eastAsia"/>
                      <w:color w:val="000000" w:themeColor="text1"/>
                      <w:szCs w:val="21"/>
                    </w:rPr>
                    <w:t>40</w:t>
                  </w:r>
                </w:p>
              </w:tc>
              <w:tc>
                <w:tcPr>
                  <w:tcW w:w="2126" w:type="dxa"/>
                </w:tcPr>
                <w:p w14:paraId="04D21747">
                  <w:pPr>
                    <w:pStyle w:val="78"/>
                    <w:spacing w:line="360" w:lineRule="exact"/>
                    <w:jc w:val="center"/>
                    <w:rPr>
                      <w:rFonts w:cs="Times New Roman"/>
                      <w:color w:val="000000" w:themeColor="text1"/>
                      <w:szCs w:val="21"/>
                    </w:rPr>
                  </w:pPr>
                  <w:r>
                    <w:rPr>
                      <w:rFonts w:hint="eastAsia"/>
                      <w:color w:val="000000" w:themeColor="text1"/>
                      <w:szCs w:val="21"/>
                    </w:rPr>
                    <w:t>41.63</w:t>
                  </w:r>
                </w:p>
              </w:tc>
              <w:tc>
                <w:tcPr>
                  <w:tcW w:w="1985" w:type="dxa"/>
                </w:tcPr>
                <w:p w14:paraId="79D9C00E">
                  <w:pPr>
                    <w:pStyle w:val="78"/>
                    <w:spacing w:line="360" w:lineRule="exact"/>
                    <w:jc w:val="center"/>
                    <w:rPr>
                      <w:rFonts w:cs="Times New Roman"/>
                      <w:color w:val="000000" w:themeColor="text1"/>
                      <w:szCs w:val="21"/>
                    </w:rPr>
                  </w:pPr>
                  <w:r>
                    <w:rPr>
                      <w:rFonts w:hint="eastAsia" w:cs="Times New Roman"/>
                      <w:color w:val="000000" w:themeColor="text1"/>
                      <w:szCs w:val="21"/>
                    </w:rPr>
                    <w:t>45</w:t>
                  </w:r>
                </w:p>
              </w:tc>
            </w:tr>
            <w:tr w14:paraId="5365BB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trPr>
              <w:tc>
                <w:tcPr>
                  <w:tcW w:w="1280" w:type="dxa"/>
                  <w:vAlign w:val="center"/>
                </w:tcPr>
                <w:p w14:paraId="397CF67E">
                  <w:pPr>
                    <w:spacing w:line="360" w:lineRule="exact"/>
                    <w:jc w:val="center"/>
                    <w:rPr>
                      <w:color w:val="000000" w:themeColor="text1"/>
                      <w:szCs w:val="21"/>
                    </w:rPr>
                  </w:pPr>
                  <w:r>
                    <w:rPr>
                      <w:rFonts w:hint="eastAsia"/>
                      <w:color w:val="000000" w:themeColor="text1"/>
                      <w:szCs w:val="21"/>
                    </w:rPr>
                    <w:t>敏感点</w:t>
                  </w:r>
                </w:p>
              </w:tc>
              <w:tc>
                <w:tcPr>
                  <w:tcW w:w="1984" w:type="dxa"/>
                  <w:vAlign w:val="center"/>
                </w:tcPr>
                <w:p w14:paraId="56F6B344">
                  <w:pPr>
                    <w:pStyle w:val="78"/>
                    <w:spacing w:line="360" w:lineRule="exact"/>
                    <w:jc w:val="center"/>
                    <w:rPr>
                      <w:color w:val="000000" w:themeColor="text1"/>
                      <w:szCs w:val="21"/>
                    </w:rPr>
                  </w:pPr>
                  <w:r>
                    <w:rPr>
                      <w:rFonts w:hint="eastAsia"/>
                      <w:color w:val="000000" w:themeColor="text1"/>
                      <w:szCs w:val="21"/>
                    </w:rPr>
                    <w:t>20.86</w:t>
                  </w:r>
                </w:p>
              </w:tc>
              <w:tc>
                <w:tcPr>
                  <w:tcW w:w="1985" w:type="dxa"/>
                </w:tcPr>
                <w:p w14:paraId="2509E7EE">
                  <w:pPr>
                    <w:pStyle w:val="78"/>
                    <w:spacing w:line="360" w:lineRule="exact"/>
                    <w:jc w:val="center"/>
                    <w:rPr>
                      <w:rFonts w:cs="Times New Roman"/>
                      <w:color w:val="000000" w:themeColor="text1"/>
                      <w:szCs w:val="21"/>
                    </w:rPr>
                  </w:pPr>
                  <w:r>
                    <w:rPr>
                      <w:rFonts w:hint="eastAsia" w:cs="Times New Roman"/>
                      <w:color w:val="000000" w:themeColor="text1"/>
                      <w:szCs w:val="21"/>
                    </w:rPr>
                    <w:t>38</w:t>
                  </w:r>
                </w:p>
              </w:tc>
              <w:tc>
                <w:tcPr>
                  <w:tcW w:w="2126" w:type="dxa"/>
                </w:tcPr>
                <w:p w14:paraId="2B254B85">
                  <w:pPr>
                    <w:pStyle w:val="78"/>
                    <w:spacing w:line="360" w:lineRule="exact"/>
                    <w:jc w:val="center"/>
                    <w:rPr>
                      <w:rFonts w:cs="Times New Roman"/>
                      <w:color w:val="000000" w:themeColor="text1"/>
                      <w:szCs w:val="21"/>
                    </w:rPr>
                  </w:pPr>
                  <w:r>
                    <w:rPr>
                      <w:rFonts w:hint="eastAsia" w:cs="Times New Roman"/>
                      <w:color w:val="000000" w:themeColor="text1"/>
                      <w:szCs w:val="21"/>
                    </w:rPr>
                    <w:t>39.86</w:t>
                  </w:r>
                </w:p>
              </w:tc>
              <w:tc>
                <w:tcPr>
                  <w:tcW w:w="1985" w:type="dxa"/>
                </w:tcPr>
                <w:p w14:paraId="5A250FF9">
                  <w:pPr>
                    <w:pStyle w:val="78"/>
                    <w:spacing w:line="360" w:lineRule="exact"/>
                    <w:jc w:val="center"/>
                    <w:rPr>
                      <w:rFonts w:cs="Times New Roman"/>
                      <w:color w:val="000000" w:themeColor="text1"/>
                      <w:szCs w:val="21"/>
                    </w:rPr>
                  </w:pPr>
                  <w:r>
                    <w:rPr>
                      <w:rFonts w:hint="eastAsia" w:cs="Times New Roman"/>
                      <w:color w:val="000000" w:themeColor="text1"/>
                      <w:szCs w:val="21"/>
                    </w:rPr>
                    <w:t>45</w:t>
                  </w:r>
                </w:p>
              </w:tc>
            </w:tr>
          </w:tbl>
          <w:p w14:paraId="0A11887A">
            <w:pPr>
              <w:pStyle w:val="13"/>
              <w:tabs>
                <w:tab w:val="left" w:pos="3794"/>
              </w:tabs>
              <w:adjustRightInd w:val="0"/>
              <w:snapToGrid w:val="0"/>
              <w:spacing w:line="480" w:lineRule="exact"/>
              <w:ind w:firstLine="480" w:firstLineChars="200"/>
              <w:rPr>
                <w:rFonts w:ascii="Times New Roman" w:hAnsi="Times New Roman" w:cs="Courier New"/>
                <w:color w:val="000000" w:themeColor="text1"/>
                <w:sz w:val="24"/>
                <w:szCs w:val="24"/>
              </w:rPr>
            </w:pPr>
            <w:r>
              <w:rPr>
                <w:rFonts w:ascii="Times New Roman" w:hAnsi="Times New Roman" w:cs="Courier New"/>
                <w:color w:val="000000" w:themeColor="text1"/>
                <w:sz w:val="24"/>
                <w:szCs w:val="24"/>
              </w:rPr>
              <w:t>从</w:t>
            </w:r>
            <w:r>
              <w:rPr>
                <w:rFonts w:hint="eastAsia" w:ascii="Times New Roman" w:hAnsi="Times New Roman" w:cs="Courier New"/>
                <w:color w:val="000000" w:themeColor="text1"/>
                <w:sz w:val="24"/>
                <w:szCs w:val="24"/>
              </w:rPr>
              <w:t>上</w:t>
            </w:r>
            <w:r>
              <w:rPr>
                <w:rFonts w:ascii="Times New Roman" w:hAnsi="Times New Roman" w:cs="Courier New"/>
                <w:color w:val="000000" w:themeColor="text1"/>
                <w:sz w:val="24"/>
                <w:szCs w:val="24"/>
              </w:rPr>
              <w:t>表可以看出，本项目噪声源对东、南、西、北四</w:t>
            </w:r>
            <w:r>
              <w:rPr>
                <w:rFonts w:hint="eastAsia" w:ascii="Times New Roman" w:hAnsi="Times New Roman" w:cs="Courier New"/>
                <w:color w:val="000000" w:themeColor="text1"/>
                <w:sz w:val="24"/>
                <w:szCs w:val="24"/>
              </w:rPr>
              <w:t>厂</w:t>
            </w:r>
            <w:r>
              <w:rPr>
                <w:rFonts w:ascii="Times New Roman" w:hAnsi="Times New Roman" w:cs="Courier New"/>
                <w:color w:val="000000" w:themeColor="text1"/>
                <w:sz w:val="24"/>
                <w:szCs w:val="24"/>
              </w:rPr>
              <w:t>界的</w:t>
            </w:r>
            <w:r>
              <w:rPr>
                <w:rFonts w:hint="eastAsia" w:ascii="Times New Roman" w:hAnsi="Times New Roman" w:cs="Courier New"/>
                <w:color w:val="000000" w:themeColor="text1"/>
                <w:sz w:val="24"/>
                <w:szCs w:val="24"/>
              </w:rPr>
              <w:t>预测</w:t>
            </w:r>
            <w:r>
              <w:rPr>
                <w:rFonts w:ascii="Times New Roman" w:hAnsi="Times New Roman" w:cs="Courier New"/>
                <w:color w:val="000000" w:themeColor="text1"/>
                <w:sz w:val="24"/>
                <w:szCs w:val="24"/>
              </w:rPr>
              <w:t>值</w:t>
            </w:r>
            <w:r>
              <w:rPr>
                <w:rFonts w:hint="eastAsia" w:ascii="Times New Roman" w:hAnsi="Times New Roman" w:cs="Courier New"/>
                <w:color w:val="000000" w:themeColor="text1"/>
                <w:sz w:val="24"/>
                <w:szCs w:val="24"/>
              </w:rPr>
              <w:t>均未出现超标，其中对南厂界的噪声预测值最大，最大值为47.44</w:t>
            </w:r>
            <w:r>
              <w:rPr>
                <w:rFonts w:ascii="Times New Roman" w:hAnsi="Times New Roman" w:cs="Courier New"/>
                <w:color w:val="000000" w:themeColor="text1"/>
                <w:sz w:val="24"/>
                <w:szCs w:val="24"/>
              </w:rPr>
              <w:t>dB(A)，</w:t>
            </w:r>
            <w:r>
              <w:rPr>
                <w:rFonts w:hint="eastAsia" w:ascii="Times New Roman" w:hAnsi="Times New Roman" w:cs="Courier New"/>
                <w:color w:val="000000" w:themeColor="text1"/>
                <w:sz w:val="24"/>
                <w:szCs w:val="24"/>
              </w:rPr>
              <w:t>东、西厂界噪声</w:t>
            </w:r>
            <w:r>
              <w:rPr>
                <w:rFonts w:ascii="Times New Roman" w:hAnsi="Times New Roman" w:cs="Courier New"/>
                <w:color w:val="000000" w:themeColor="text1"/>
                <w:sz w:val="24"/>
                <w:szCs w:val="24"/>
              </w:rPr>
              <w:t>能满足《工业企业厂界环境噪声排放标准》（GB12348-2008）</w:t>
            </w:r>
            <w:r>
              <w:rPr>
                <w:rFonts w:hint="eastAsia" w:ascii="Times New Roman" w:hAnsi="Times New Roman" w:cs="Courier New"/>
                <w:color w:val="000000" w:themeColor="text1"/>
                <w:sz w:val="24"/>
                <w:szCs w:val="24"/>
              </w:rPr>
              <w:t>2</w:t>
            </w:r>
            <w:r>
              <w:rPr>
                <w:rFonts w:ascii="Times New Roman" w:hAnsi="Times New Roman" w:cs="Courier New"/>
                <w:color w:val="000000" w:themeColor="text1"/>
                <w:sz w:val="24"/>
                <w:szCs w:val="24"/>
              </w:rPr>
              <w:t>类标准</w:t>
            </w:r>
            <w:r>
              <w:rPr>
                <w:rFonts w:hint="eastAsia" w:ascii="Times New Roman" w:hAnsi="Times New Roman" w:cs="Courier New"/>
                <w:color w:val="000000" w:themeColor="text1"/>
                <w:sz w:val="24"/>
                <w:szCs w:val="24"/>
              </w:rPr>
              <w:t>的要求，南厂界噪声</w:t>
            </w:r>
            <w:r>
              <w:rPr>
                <w:rFonts w:ascii="Times New Roman" w:hAnsi="Times New Roman" w:cs="Courier New"/>
                <w:color w:val="000000" w:themeColor="text1"/>
                <w:sz w:val="24"/>
                <w:szCs w:val="24"/>
              </w:rPr>
              <w:t>能满足《工业企业厂界环境噪声排放标准》（GB12348-2008）</w:t>
            </w:r>
            <w:r>
              <w:rPr>
                <w:rFonts w:hint="eastAsia" w:ascii="Times New Roman" w:hAnsi="Times New Roman" w:cs="Courier New"/>
                <w:color w:val="000000" w:themeColor="text1"/>
                <w:sz w:val="24"/>
                <w:szCs w:val="24"/>
              </w:rPr>
              <w:t>4a</w:t>
            </w:r>
            <w:r>
              <w:rPr>
                <w:rFonts w:ascii="Times New Roman" w:hAnsi="Times New Roman" w:cs="Courier New"/>
                <w:color w:val="000000" w:themeColor="text1"/>
                <w:sz w:val="24"/>
                <w:szCs w:val="24"/>
              </w:rPr>
              <w:t>类标准</w:t>
            </w:r>
            <w:r>
              <w:rPr>
                <w:rFonts w:hint="eastAsia" w:ascii="Times New Roman" w:hAnsi="Times New Roman" w:cs="Courier New"/>
                <w:color w:val="000000" w:themeColor="text1"/>
                <w:sz w:val="24"/>
                <w:szCs w:val="24"/>
              </w:rPr>
              <w:t>的要求，北厂界噪声</w:t>
            </w:r>
            <w:r>
              <w:rPr>
                <w:rFonts w:ascii="Times New Roman" w:hAnsi="Times New Roman" w:cs="Courier New"/>
                <w:color w:val="000000" w:themeColor="text1"/>
                <w:sz w:val="24"/>
                <w:szCs w:val="24"/>
              </w:rPr>
              <w:t>能满足《工业企业厂界环境噪声排放标准》（GB12348-2008）</w:t>
            </w:r>
            <w:r>
              <w:rPr>
                <w:rFonts w:hint="eastAsia" w:ascii="Times New Roman" w:hAnsi="Times New Roman" w:cs="Courier New"/>
                <w:color w:val="000000" w:themeColor="text1"/>
                <w:sz w:val="24"/>
                <w:szCs w:val="24"/>
              </w:rPr>
              <w:t>1</w:t>
            </w:r>
            <w:r>
              <w:rPr>
                <w:rFonts w:ascii="Times New Roman" w:hAnsi="Times New Roman" w:cs="Courier New"/>
                <w:color w:val="000000" w:themeColor="text1"/>
                <w:sz w:val="24"/>
                <w:szCs w:val="24"/>
              </w:rPr>
              <w:t>类标准</w:t>
            </w:r>
            <w:r>
              <w:rPr>
                <w:rFonts w:hint="eastAsia" w:ascii="Times New Roman" w:hAnsi="Times New Roman" w:cs="Courier New"/>
                <w:color w:val="000000" w:themeColor="text1"/>
                <w:sz w:val="24"/>
                <w:szCs w:val="24"/>
              </w:rPr>
              <w:t>的要求。对敏感点的预测值为39.86</w:t>
            </w:r>
            <w:r>
              <w:rPr>
                <w:rFonts w:ascii="Times New Roman" w:hAnsi="Times New Roman" w:cs="Courier New"/>
                <w:color w:val="000000" w:themeColor="text1"/>
                <w:sz w:val="24"/>
                <w:szCs w:val="24"/>
              </w:rPr>
              <w:t>dB(A)，</w:t>
            </w:r>
            <w:r>
              <w:rPr>
                <w:rFonts w:hint="eastAsia" w:ascii="Times New Roman" w:hAnsi="Times New Roman" w:cs="Courier New"/>
                <w:color w:val="000000" w:themeColor="text1"/>
                <w:sz w:val="24"/>
                <w:szCs w:val="24"/>
              </w:rPr>
              <w:t>对敏感点影响较小。</w:t>
            </w:r>
          </w:p>
          <w:p w14:paraId="37B2A201">
            <w:pPr>
              <w:pStyle w:val="13"/>
              <w:tabs>
                <w:tab w:val="left" w:pos="3794"/>
              </w:tabs>
              <w:adjustRightInd w:val="0"/>
              <w:snapToGrid w:val="0"/>
              <w:spacing w:line="480" w:lineRule="exact"/>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为了严格执行环保措施，</w:t>
            </w:r>
            <w:r>
              <w:rPr>
                <w:color w:val="000000" w:themeColor="text1"/>
                <w:sz w:val="24"/>
                <w:szCs w:val="24"/>
              </w:rPr>
              <w:t>确保项目厂界噪声</w:t>
            </w:r>
            <w:r>
              <w:rPr>
                <w:rFonts w:hint="eastAsia"/>
                <w:color w:val="000000" w:themeColor="text1"/>
                <w:sz w:val="24"/>
                <w:szCs w:val="24"/>
              </w:rPr>
              <w:t>能实现达标排放</w:t>
            </w:r>
            <w:r>
              <w:rPr>
                <w:color w:val="000000" w:themeColor="text1"/>
                <w:sz w:val="24"/>
                <w:szCs w:val="24"/>
              </w:rPr>
              <w:t>，</w:t>
            </w:r>
            <w:r>
              <w:rPr>
                <w:rFonts w:hint="eastAsia"/>
                <w:color w:val="000000" w:themeColor="text1"/>
                <w:sz w:val="24"/>
                <w:szCs w:val="24"/>
              </w:rPr>
              <w:t>降低对周围环境的噪声污染，</w:t>
            </w:r>
            <w:r>
              <w:rPr>
                <w:rFonts w:hint="eastAsia" w:ascii="Times New Roman" w:hAnsi="Times New Roman"/>
                <w:color w:val="000000" w:themeColor="text1"/>
                <w:sz w:val="24"/>
                <w:szCs w:val="24"/>
              </w:rPr>
              <w:t>要求建设单位严格执行以下措施：</w:t>
            </w:r>
          </w:p>
          <w:p w14:paraId="19E81BE7">
            <w:pPr>
              <w:spacing w:line="480" w:lineRule="exact"/>
              <w:ind w:firstLine="480" w:firstLineChars="200"/>
              <w:rPr>
                <w:color w:val="000000" w:themeColor="text1"/>
                <w:sz w:val="24"/>
              </w:rPr>
            </w:pPr>
            <w:r>
              <w:rPr>
                <w:rFonts w:hint="eastAsia"/>
                <w:color w:val="000000" w:themeColor="text1"/>
                <w:sz w:val="24"/>
              </w:rPr>
              <w:t>本项目主要从设备选型、阻隔传播途径两方面入手。</w:t>
            </w:r>
          </w:p>
          <w:p w14:paraId="26EC2F92">
            <w:pPr>
              <w:spacing w:line="480" w:lineRule="exact"/>
              <w:ind w:firstLine="480" w:firstLineChars="200"/>
              <w:rPr>
                <w:color w:val="000000" w:themeColor="text1"/>
                <w:sz w:val="24"/>
              </w:rPr>
            </w:pPr>
            <w:r>
              <w:rPr>
                <w:rFonts w:hint="eastAsia"/>
                <w:color w:val="000000" w:themeColor="text1"/>
                <w:sz w:val="24"/>
              </w:rPr>
              <w:t>（1）在设备选型中选择可靠先进的低噪声设施。</w:t>
            </w:r>
          </w:p>
          <w:p w14:paraId="1DB34DC6">
            <w:pPr>
              <w:spacing w:line="480" w:lineRule="exact"/>
              <w:ind w:firstLine="480" w:firstLineChars="200"/>
              <w:rPr>
                <w:bCs/>
                <w:color w:val="000000" w:themeColor="text1"/>
                <w:sz w:val="24"/>
              </w:rPr>
            </w:pPr>
            <w:r>
              <w:rPr>
                <w:rFonts w:hint="eastAsia"/>
                <w:color w:val="000000" w:themeColor="text1"/>
                <w:sz w:val="24"/>
              </w:rPr>
              <w:t>（2）污水处理设备均布置于封闭式污水处理间内，</w:t>
            </w:r>
            <w:r>
              <w:rPr>
                <w:bCs/>
                <w:color w:val="000000" w:themeColor="text1"/>
                <w:sz w:val="24"/>
              </w:rPr>
              <w:t>采取建筑物隔声</w:t>
            </w:r>
            <w:r>
              <w:rPr>
                <w:rFonts w:hint="eastAsia"/>
                <w:bCs/>
                <w:color w:val="000000" w:themeColor="text1"/>
                <w:sz w:val="24"/>
              </w:rPr>
              <w:t>。</w:t>
            </w:r>
          </w:p>
          <w:p w14:paraId="3B534D66">
            <w:pPr>
              <w:pStyle w:val="77"/>
              <w:spacing w:line="480" w:lineRule="exact"/>
              <w:ind w:firstLine="480"/>
              <w:rPr>
                <w:color w:val="000000" w:themeColor="text1"/>
              </w:rPr>
            </w:pPr>
            <w:r>
              <w:rPr>
                <w:rFonts w:hint="eastAsia"/>
                <w:color w:val="000000" w:themeColor="text1"/>
              </w:rPr>
              <w:t>（3）污水处理室窗户</w:t>
            </w:r>
            <w:r>
              <w:rPr>
                <w:color w:val="000000" w:themeColor="text1"/>
              </w:rPr>
              <w:t>采用双层隔声窗，并加强门、窗的密闭性，不得有门窗打开，以增加对</w:t>
            </w:r>
            <w:r>
              <w:rPr>
                <w:rFonts w:hint="eastAsia"/>
                <w:color w:val="000000" w:themeColor="text1"/>
              </w:rPr>
              <w:t>污水处理</w:t>
            </w:r>
            <w:r>
              <w:rPr>
                <w:color w:val="000000" w:themeColor="text1"/>
              </w:rPr>
              <w:t>设备产生噪声的隔声作用</w:t>
            </w:r>
            <w:r>
              <w:rPr>
                <w:rFonts w:hint="eastAsia"/>
                <w:color w:val="000000" w:themeColor="text1"/>
              </w:rPr>
              <w:t>。</w:t>
            </w:r>
          </w:p>
          <w:p w14:paraId="537229E4">
            <w:pPr>
              <w:spacing w:line="480" w:lineRule="exact"/>
              <w:ind w:firstLine="480" w:firstLineChars="200"/>
              <w:rPr>
                <w:color w:val="000000" w:themeColor="text1"/>
                <w:sz w:val="24"/>
              </w:rPr>
            </w:pPr>
            <w:r>
              <w:rPr>
                <w:rFonts w:hint="eastAsia"/>
                <w:color w:val="000000" w:themeColor="text1"/>
                <w:sz w:val="24"/>
              </w:rPr>
              <w:t>（4）</w:t>
            </w:r>
            <w:r>
              <w:rPr>
                <w:rFonts w:hint="eastAsia" w:hAnsi="宋体"/>
                <w:color w:val="000000" w:themeColor="text1"/>
                <w:sz w:val="24"/>
              </w:rPr>
              <w:t>污水处理设备、风机基础加装减震垫，</w:t>
            </w:r>
            <w:r>
              <w:rPr>
                <w:rFonts w:hint="eastAsia"/>
                <w:color w:val="000000" w:themeColor="text1"/>
                <w:sz w:val="24"/>
              </w:rPr>
              <w:t>提高污水处理设备、风机安装精度，</w:t>
            </w:r>
            <w:r>
              <w:rPr>
                <w:rFonts w:hint="eastAsia" w:hAnsi="宋体"/>
                <w:color w:val="000000" w:themeColor="text1"/>
                <w:sz w:val="24"/>
              </w:rPr>
              <w:t>风机加装隔声罩，在风机进、出风管道上安装消声器，风机管道连接采用软连接。</w:t>
            </w:r>
          </w:p>
          <w:p w14:paraId="1EBC83BB">
            <w:pPr>
              <w:spacing w:line="480" w:lineRule="exact"/>
              <w:ind w:firstLine="465"/>
              <w:rPr>
                <w:color w:val="000000" w:themeColor="text1"/>
                <w:sz w:val="24"/>
              </w:rPr>
            </w:pPr>
            <w:r>
              <w:rPr>
                <w:rFonts w:hint="eastAsia"/>
                <w:color w:val="000000" w:themeColor="text1"/>
                <w:sz w:val="24"/>
              </w:rPr>
              <w:t>（5）加强设备的维护，确保设备处于良好的运转状态，杜绝因设备不正常运转时产生的高噪声现象。</w:t>
            </w:r>
            <w:r>
              <w:rPr>
                <w:color w:val="000000" w:themeColor="text1"/>
                <w:sz w:val="24"/>
              </w:rPr>
              <w:t>平时生产时加强对设备的维修与保养，并注意对各设备的主要磨损部位添加润滑油，确保正常运行</w:t>
            </w:r>
            <w:r>
              <w:rPr>
                <w:rFonts w:hint="eastAsia"/>
                <w:color w:val="000000" w:themeColor="text1"/>
                <w:sz w:val="24"/>
              </w:rPr>
              <w:t>。</w:t>
            </w:r>
          </w:p>
          <w:p w14:paraId="404FD81F">
            <w:pPr>
              <w:spacing w:line="480" w:lineRule="exact"/>
              <w:ind w:firstLine="480" w:firstLineChars="200"/>
              <w:rPr>
                <w:color w:val="000000" w:themeColor="text1"/>
                <w:sz w:val="24"/>
              </w:rPr>
            </w:pPr>
            <w:r>
              <w:rPr>
                <w:rFonts w:hint="eastAsia"/>
                <w:color w:val="000000" w:themeColor="text1"/>
                <w:sz w:val="24"/>
              </w:rPr>
              <w:t>（6）</w:t>
            </w:r>
            <w:r>
              <w:rPr>
                <w:color w:val="000000" w:themeColor="text1"/>
                <w:sz w:val="24"/>
              </w:rPr>
              <w:t>加强管理，建立设备定期维护、保养的管理制度，以防止设备故障形成的非</w:t>
            </w:r>
            <w:r>
              <w:rPr>
                <w:rFonts w:hint="eastAsia"/>
                <w:color w:val="000000" w:themeColor="text1"/>
                <w:sz w:val="24"/>
              </w:rPr>
              <w:t>运营</w:t>
            </w:r>
            <w:r>
              <w:rPr>
                <w:color w:val="000000" w:themeColor="text1"/>
                <w:sz w:val="24"/>
              </w:rPr>
              <w:t>噪声，同时确保环保措施发挥最有效的功能；加强职工环保意识教育，提倡文明</w:t>
            </w:r>
            <w:r>
              <w:rPr>
                <w:rFonts w:hint="eastAsia"/>
                <w:color w:val="000000" w:themeColor="text1"/>
                <w:sz w:val="24"/>
              </w:rPr>
              <w:t>运营</w:t>
            </w:r>
            <w:r>
              <w:rPr>
                <w:color w:val="000000" w:themeColor="text1"/>
                <w:sz w:val="24"/>
              </w:rPr>
              <w:t>，防止人为噪声</w:t>
            </w:r>
            <w:r>
              <w:rPr>
                <w:rFonts w:hint="eastAsia"/>
                <w:color w:val="000000" w:themeColor="text1"/>
                <w:sz w:val="24"/>
              </w:rPr>
              <w:t>。</w:t>
            </w:r>
          </w:p>
          <w:p w14:paraId="07C905FA">
            <w:pPr>
              <w:spacing w:line="480" w:lineRule="exact"/>
              <w:ind w:firstLine="482" w:firstLineChars="200"/>
              <w:rPr>
                <w:b/>
                <w:color w:val="000000" w:themeColor="text1"/>
                <w:sz w:val="24"/>
              </w:rPr>
            </w:pPr>
            <w:r>
              <w:rPr>
                <w:rFonts w:hint="eastAsia"/>
                <w:b/>
                <w:color w:val="000000" w:themeColor="text1"/>
                <w:sz w:val="24"/>
              </w:rPr>
              <w:t>4</w:t>
            </w:r>
            <w:r>
              <w:rPr>
                <w:b/>
                <w:color w:val="000000" w:themeColor="text1"/>
                <w:sz w:val="24"/>
              </w:rPr>
              <w:t>、</w:t>
            </w:r>
            <w:r>
              <w:rPr>
                <w:rFonts w:hint="eastAsia"/>
                <w:b/>
                <w:color w:val="000000" w:themeColor="text1"/>
                <w:sz w:val="24"/>
              </w:rPr>
              <w:t>固体废物环境影响</w:t>
            </w:r>
          </w:p>
          <w:p w14:paraId="1033F8E2">
            <w:pPr>
              <w:spacing w:line="480" w:lineRule="exact"/>
              <w:ind w:firstLine="480" w:firstLineChars="200"/>
              <w:rPr>
                <w:color w:val="000000" w:themeColor="text1"/>
                <w:sz w:val="24"/>
              </w:rPr>
            </w:pPr>
            <w:r>
              <w:rPr>
                <w:rFonts w:hint="eastAsia"/>
                <w:color w:val="000000" w:themeColor="text1"/>
                <w:sz w:val="24"/>
              </w:rPr>
              <w:t>本项目固体废物主要为门诊部及住院部等产生的医疗固废、废输液瓶（管、袋）、中药煎药产生的药渣和职工、门诊患者及病房产生的生活垃圾。</w:t>
            </w:r>
          </w:p>
          <w:p w14:paraId="47367BB5">
            <w:pPr>
              <w:spacing w:line="480" w:lineRule="exact"/>
              <w:ind w:firstLine="480" w:firstLineChars="200"/>
              <w:rPr>
                <w:color w:val="000000" w:themeColor="text1"/>
                <w:sz w:val="24"/>
              </w:rPr>
            </w:pPr>
            <w:r>
              <w:rPr>
                <w:rFonts w:hint="eastAsia"/>
                <w:bCs/>
                <w:color w:val="000000" w:themeColor="text1"/>
                <w:sz w:val="24"/>
              </w:rPr>
              <w:t>（1）医疗固废</w:t>
            </w:r>
          </w:p>
          <w:p w14:paraId="3FFFDFE9">
            <w:pPr>
              <w:spacing w:line="480" w:lineRule="exact"/>
              <w:ind w:firstLine="480" w:firstLineChars="200"/>
              <w:rPr>
                <w:color w:val="000000" w:themeColor="text1"/>
                <w:kern w:val="0"/>
                <w:sz w:val="24"/>
              </w:rPr>
            </w:pPr>
            <w:r>
              <w:rPr>
                <w:rFonts w:hint="eastAsia"/>
                <w:color w:val="000000" w:themeColor="text1"/>
                <w:sz w:val="24"/>
              </w:rPr>
              <w:t>参照《医疗废物排放统计变量的选择及排放系数的确定》（南京市鼓楼区环境监察大队，江苏南京</w:t>
            </w:r>
            <w:r>
              <w:rPr>
                <w:color w:val="000000" w:themeColor="text1"/>
                <w:sz w:val="24"/>
              </w:rPr>
              <w:t xml:space="preserve">210009 </w:t>
            </w:r>
            <w:r>
              <w:rPr>
                <w:rFonts w:hint="eastAsia"/>
                <w:color w:val="000000" w:themeColor="text1"/>
                <w:sz w:val="24"/>
              </w:rPr>
              <w:t>叶晓盈，霍鲁宁，顾伟）和《社会区域类环境影响评价》（中国环境科学出版社），运营期间门诊医疗废物按</w:t>
            </w:r>
            <w:r>
              <w:rPr>
                <w:color w:val="000000" w:themeColor="text1"/>
                <w:sz w:val="24"/>
              </w:rPr>
              <w:t>0.05kg/</w:t>
            </w:r>
            <w:r>
              <w:rPr>
                <w:rFonts w:hint="eastAsia"/>
                <w:color w:val="000000" w:themeColor="text1"/>
                <w:sz w:val="24"/>
              </w:rPr>
              <w:t>人</w:t>
            </w:r>
            <w:r>
              <w:rPr>
                <w:color w:val="000000" w:themeColor="text1"/>
                <w:sz w:val="24"/>
              </w:rPr>
              <w:t>·d</w:t>
            </w:r>
            <w:r>
              <w:rPr>
                <w:rFonts w:hint="eastAsia"/>
                <w:color w:val="000000" w:themeColor="text1"/>
                <w:sz w:val="24"/>
              </w:rPr>
              <w:t>、病房按</w:t>
            </w:r>
            <w:r>
              <w:rPr>
                <w:color w:val="000000" w:themeColor="text1"/>
                <w:sz w:val="24"/>
              </w:rPr>
              <w:t>0.5kg/</w:t>
            </w:r>
            <w:r>
              <w:rPr>
                <w:rFonts w:hint="eastAsia"/>
                <w:color w:val="000000" w:themeColor="text1"/>
                <w:sz w:val="24"/>
              </w:rPr>
              <w:t>床</w:t>
            </w:r>
            <w:r>
              <w:rPr>
                <w:color w:val="000000" w:themeColor="text1"/>
                <w:sz w:val="24"/>
              </w:rPr>
              <w:t>·d</w:t>
            </w:r>
            <w:r>
              <w:rPr>
                <w:rFonts w:hint="eastAsia"/>
                <w:color w:val="000000" w:themeColor="text1"/>
                <w:sz w:val="24"/>
              </w:rPr>
              <w:t>计，本项目日就诊人数为50人，病床110张，经计算，医疗废物产生量为20.99</w:t>
            </w:r>
            <w:r>
              <w:rPr>
                <w:color w:val="000000" w:themeColor="text1"/>
                <w:sz w:val="24"/>
              </w:rPr>
              <w:t>t/a</w:t>
            </w:r>
            <w:r>
              <w:rPr>
                <w:rFonts w:hint="eastAsia"/>
                <w:color w:val="000000" w:themeColor="text1"/>
                <w:kern w:val="0"/>
                <w:sz w:val="24"/>
              </w:rPr>
              <w:t>。</w:t>
            </w:r>
          </w:p>
          <w:p w14:paraId="214566D0">
            <w:pPr>
              <w:spacing w:line="480" w:lineRule="exact"/>
              <w:ind w:firstLine="480" w:firstLineChars="200"/>
              <w:rPr>
                <w:color w:val="000000" w:themeColor="text1"/>
                <w:kern w:val="0"/>
                <w:sz w:val="24"/>
              </w:rPr>
            </w:pPr>
            <w:r>
              <w:rPr>
                <w:rFonts w:hint="eastAsia"/>
                <w:color w:val="000000" w:themeColor="text1"/>
                <w:kern w:val="0"/>
                <w:sz w:val="24"/>
              </w:rPr>
              <w:t>医疗废物主要产生于门诊、治疗室、病房等区域产生的具有直接或者间接感染性、毒性以及其他危害性的废物，其属于《国家危险废物名录（2021版）》（生态环境部令第15号）</w:t>
            </w:r>
            <w:r>
              <w:rPr>
                <w:rFonts w:hint="eastAsia" w:asciiTheme="minorEastAsia" w:hAnsiTheme="minorEastAsia" w:eastAsiaTheme="minorEastAsia"/>
                <w:color w:val="000000" w:themeColor="text1"/>
                <w:kern w:val="0"/>
                <w:sz w:val="24"/>
              </w:rPr>
              <w:t>中“</w:t>
            </w:r>
            <w:r>
              <w:rPr>
                <w:rFonts w:hint="eastAsia"/>
                <w:color w:val="000000" w:themeColor="text1"/>
                <w:kern w:val="0"/>
                <w:sz w:val="24"/>
              </w:rPr>
              <w:t>HW01医疗废物/卫生/841-001-01感染性废物、841-002-01损伤性废物、841-003-01病理性废物、841-004-01化学性废物、841-005-01药物性废物</w:t>
            </w:r>
            <w:r>
              <w:rPr>
                <w:rFonts w:hint="eastAsia" w:asciiTheme="minorEastAsia" w:hAnsiTheme="minorEastAsia" w:eastAsiaTheme="minorEastAsia"/>
                <w:color w:val="000000" w:themeColor="text1"/>
                <w:kern w:val="0"/>
                <w:sz w:val="24"/>
              </w:rPr>
              <w:t>”</w:t>
            </w:r>
            <w:r>
              <w:rPr>
                <w:rFonts w:hint="eastAsia"/>
                <w:color w:val="000000" w:themeColor="text1"/>
                <w:kern w:val="0"/>
                <w:sz w:val="24"/>
              </w:rPr>
              <w:t>。</w:t>
            </w:r>
          </w:p>
          <w:p w14:paraId="675C2411">
            <w:pPr>
              <w:autoSpaceDE w:val="0"/>
              <w:autoSpaceDN w:val="0"/>
              <w:adjustRightInd w:val="0"/>
              <w:spacing w:line="480" w:lineRule="exact"/>
              <w:ind w:firstLine="482" w:firstLineChars="200"/>
              <w:jc w:val="center"/>
              <w:rPr>
                <w:b/>
                <w:color w:val="000000" w:themeColor="text1"/>
                <w:kern w:val="0"/>
                <w:sz w:val="24"/>
              </w:rPr>
            </w:pPr>
            <w:r>
              <w:rPr>
                <w:rFonts w:hint="eastAsia"/>
                <w:b/>
                <w:color w:val="000000" w:themeColor="text1"/>
                <w:kern w:val="0"/>
                <w:sz w:val="24"/>
              </w:rPr>
              <w:t>表19  危险废物名录</w:t>
            </w:r>
          </w:p>
          <w:tbl>
            <w:tblPr>
              <w:tblStyle w:val="28"/>
              <w:tblW w:w="93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492"/>
              <w:gridCol w:w="1844"/>
              <w:gridCol w:w="3096"/>
              <w:gridCol w:w="1725"/>
            </w:tblGrid>
            <w:tr w14:paraId="4C322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trPr>
              <w:tc>
                <w:tcPr>
                  <w:tcW w:w="1203" w:type="dxa"/>
                  <w:tcBorders>
                    <w:top w:val="single" w:color="auto" w:sz="8" w:space="0"/>
                    <w:left w:val="single" w:color="auto" w:sz="8" w:space="0"/>
                    <w:bottom w:val="single" w:color="auto" w:sz="4" w:space="0"/>
                    <w:right w:val="single" w:color="auto" w:sz="4" w:space="0"/>
                  </w:tcBorders>
                  <w:vAlign w:val="center"/>
                </w:tcPr>
                <w:p w14:paraId="569EFD85">
                  <w:pPr>
                    <w:adjustRightInd w:val="0"/>
                    <w:snapToGrid w:val="0"/>
                    <w:spacing w:line="360" w:lineRule="exact"/>
                    <w:jc w:val="center"/>
                    <w:rPr>
                      <w:rFonts w:eastAsiaTheme="minorEastAsia"/>
                      <w:color w:val="000000" w:themeColor="text1"/>
                      <w:szCs w:val="21"/>
                    </w:rPr>
                  </w:pPr>
                  <w:r>
                    <w:rPr>
                      <w:rFonts w:hint="eastAsia" w:hAnsiTheme="minorEastAsia" w:eastAsiaTheme="minorEastAsia"/>
                      <w:color w:val="000000" w:themeColor="text1"/>
                      <w:szCs w:val="21"/>
                    </w:rPr>
                    <w:t>废物类别</w:t>
                  </w:r>
                </w:p>
              </w:tc>
              <w:tc>
                <w:tcPr>
                  <w:tcW w:w="1491" w:type="dxa"/>
                  <w:tcBorders>
                    <w:top w:val="single" w:color="auto" w:sz="8" w:space="0"/>
                    <w:left w:val="single" w:color="auto" w:sz="4" w:space="0"/>
                    <w:bottom w:val="single" w:color="auto" w:sz="4" w:space="0"/>
                    <w:right w:val="single" w:color="auto" w:sz="4" w:space="0"/>
                  </w:tcBorders>
                  <w:vAlign w:val="center"/>
                </w:tcPr>
                <w:p w14:paraId="2FD618E0">
                  <w:pPr>
                    <w:adjustRightInd w:val="0"/>
                    <w:snapToGrid w:val="0"/>
                    <w:spacing w:line="360" w:lineRule="exact"/>
                    <w:jc w:val="center"/>
                    <w:rPr>
                      <w:rFonts w:eastAsiaTheme="minorEastAsia"/>
                      <w:color w:val="000000" w:themeColor="text1"/>
                      <w:szCs w:val="21"/>
                    </w:rPr>
                  </w:pPr>
                  <w:r>
                    <w:rPr>
                      <w:rFonts w:hint="eastAsia" w:hAnsiTheme="minorEastAsia" w:eastAsiaTheme="minorEastAsia"/>
                      <w:color w:val="000000" w:themeColor="text1"/>
                      <w:szCs w:val="21"/>
                    </w:rPr>
                    <w:t>行业来源</w:t>
                  </w:r>
                </w:p>
              </w:tc>
              <w:tc>
                <w:tcPr>
                  <w:tcW w:w="1843" w:type="dxa"/>
                  <w:tcBorders>
                    <w:top w:val="single" w:color="auto" w:sz="8" w:space="0"/>
                    <w:left w:val="single" w:color="auto" w:sz="4" w:space="0"/>
                    <w:bottom w:val="single" w:color="auto" w:sz="4" w:space="0"/>
                    <w:right w:val="single" w:color="auto" w:sz="4" w:space="0"/>
                  </w:tcBorders>
                  <w:vAlign w:val="center"/>
                </w:tcPr>
                <w:p w14:paraId="436E1FE8">
                  <w:pPr>
                    <w:adjustRightInd w:val="0"/>
                    <w:snapToGrid w:val="0"/>
                    <w:spacing w:line="360" w:lineRule="exact"/>
                    <w:jc w:val="center"/>
                    <w:rPr>
                      <w:rFonts w:eastAsiaTheme="minorEastAsia"/>
                      <w:color w:val="000000" w:themeColor="text1"/>
                      <w:szCs w:val="21"/>
                    </w:rPr>
                  </w:pPr>
                  <w:r>
                    <w:rPr>
                      <w:rFonts w:hint="eastAsia" w:hAnsiTheme="minorEastAsia" w:eastAsiaTheme="minorEastAsia"/>
                      <w:color w:val="000000" w:themeColor="text1"/>
                      <w:szCs w:val="21"/>
                    </w:rPr>
                    <w:t>废物代码</w:t>
                  </w:r>
                </w:p>
              </w:tc>
              <w:tc>
                <w:tcPr>
                  <w:tcW w:w="3095" w:type="dxa"/>
                  <w:tcBorders>
                    <w:top w:val="single" w:color="auto" w:sz="8" w:space="0"/>
                    <w:left w:val="single" w:color="auto" w:sz="4" w:space="0"/>
                    <w:bottom w:val="single" w:color="auto" w:sz="4" w:space="0"/>
                    <w:right w:val="single" w:color="auto" w:sz="4" w:space="0"/>
                  </w:tcBorders>
                  <w:vAlign w:val="center"/>
                </w:tcPr>
                <w:p w14:paraId="166985FC">
                  <w:pPr>
                    <w:adjustRightInd w:val="0"/>
                    <w:snapToGrid w:val="0"/>
                    <w:spacing w:line="360" w:lineRule="exact"/>
                    <w:jc w:val="center"/>
                    <w:rPr>
                      <w:rFonts w:eastAsiaTheme="minorEastAsia"/>
                      <w:color w:val="000000" w:themeColor="text1"/>
                      <w:szCs w:val="21"/>
                    </w:rPr>
                  </w:pPr>
                  <w:r>
                    <w:rPr>
                      <w:rFonts w:hint="eastAsia" w:hAnsiTheme="minorEastAsia" w:eastAsiaTheme="minorEastAsia"/>
                      <w:color w:val="000000" w:themeColor="text1"/>
                      <w:szCs w:val="21"/>
                    </w:rPr>
                    <w:t>危险废物</w:t>
                  </w:r>
                </w:p>
              </w:tc>
              <w:tc>
                <w:tcPr>
                  <w:tcW w:w="1724" w:type="dxa"/>
                  <w:tcBorders>
                    <w:top w:val="single" w:color="auto" w:sz="8" w:space="0"/>
                    <w:left w:val="single" w:color="auto" w:sz="4" w:space="0"/>
                    <w:bottom w:val="single" w:color="auto" w:sz="4" w:space="0"/>
                    <w:right w:val="single" w:color="auto" w:sz="8" w:space="0"/>
                  </w:tcBorders>
                  <w:vAlign w:val="center"/>
                </w:tcPr>
                <w:p w14:paraId="5719DD1A">
                  <w:pPr>
                    <w:adjustRightInd w:val="0"/>
                    <w:snapToGrid w:val="0"/>
                    <w:spacing w:line="360" w:lineRule="exact"/>
                    <w:jc w:val="center"/>
                    <w:rPr>
                      <w:rFonts w:eastAsiaTheme="minorEastAsia"/>
                      <w:color w:val="000000" w:themeColor="text1"/>
                      <w:szCs w:val="21"/>
                    </w:rPr>
                  </w:pPr>
                  <w:r>
                    <w:rPr>
                      <w:rFonts w:hint="eastAsia" w:hAnsiTheme="minorEastAsia" w:eastAsiaTheme="minorEastAsia"/>
                      <w:color w:val="000000" w:themeColor="text1"/>
                      <w:szCs w:val="21"/>
                    </w:rPr>
                    <w:t>危险特性</w:t>
                  </w:r>
                </w:p>
              </w:tc>
            </w:tr>
            <w:tr w14:paraId="152FFE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03" w:type="dxa"/>
                  <w:vMerge w:val="restart"/>
                  <w:tcBorders>
                    <w:top w:val="single" w:color="auto" w:sz="4" w:space="0"/>
                    <w:left w:val="single" w:color="auto" w:sz="8" w:space="0"/>
                    <w:bottom w:val="single" w:color="auto" w:sz="8" w:space="0"/>
                    <w:right w:val="single" w:color="auto" w:sz="4" w:space="0"/>
                  </w:tcBorders>
                  <w:vAlign w:val="center"/>
                </w:tcPr>
                <w:p w14:paraId="7B242670">
                  <w:pPr>
                    <w:adjustRightInd w:val="0"/>
                    <w:snapToGrid w:val="0"/>
                    <w:spacing w:line="360" w:lineRule="exact"/>
                    <w:jc w:val="center"/>
                    <w:rPr>
                      <w:rFonts w:eastAsiaTheme="minorEastAsia"/>
                      <w:color w:val="000000" w:themeColor="text1"/>
                      <w:kern w:val="0"/>
                      <w:szCs w:val="21"/>
                    </w:rPr>
                  </w:pPr>
                  <w:r>
                    <w:rPr>
                      <w:rFonts w:eastAsiaTheme="minorEastAsia"/>
                      <w:color w:val="000000" w:themeColor="text1"/>
                      <w:kern w:val="0"/>
                      <w:szCs w:val="21"/>
                    </w:rPr>
                    <w:t>HW01</w:t>
                  </w:r>
                </w:p>
                <w:p w14:paraId="59E44EE4">
                  <w:pPr>
                    <w:adjustRightInd w:val="0"/>
                    <w:snapToGrid w:val="0"/>
                    <w:spacing w:line="360" w:lineRule="exact"/>
                    <w:jc w:val="center"/>
                    <w:rPr>
                      <w:rFonts w:eastAsiaTheme="minorEastAsia"/>
                      <w:color w:val="000000" w:themeColor="text1"/>
                      <w:kern w:val="0"/>
                      <w:szCs w:val="21"/>
                    </w:rPr>
                  </w:pPr>
                  <w:r>
                    <w:rPr>
                      <w:rFonts w:hint="eastAsia" w:hAnsiTheme="minorEastAsia" w:eastAsiaTheme="minorEastAsia"/>
                      <w:color w:val="000000" w:themeColor="text1"/>
                      <w:kern w:val="0"/>
                      <w:szCs w:val="21"/>
                    </w:rPr>
                    <w:t>医疗废物</w:t>
                  </w:r>
                </w:p>
              </w:tc>
              <w:tc>
                <w:tcPr>
                  <w:tcW w:w="1491" w:type="dxa"/>
                  <w:vMerge w:val="restart"/>
                  <w:tcBorders>
                    <w:top w:val="single" w:color="auto" w:sz="4" w:space="0"/>
                    <w:left w:val="single" w:color="auto" w:sz="4" w:space="0"/>
                    <w:bottom w:val="single" w:color="auto" w:sz="8" w:space="0"/>
                    <w:right w:val="single" w:color="auto" w:sz="4" w:space="0"/>
                  </w:tcBorders>
                  <w:vAlign w:val="center"/>
                </w:tcPr>
                <w:p w14:paraId="0F669A84">
                  <w:pPr>
                    <w:tabs>
                      <w:tab w:val="center" w:pos="3530"/>
                    </w:tabs>
                    <w:adjustRightInd w:val="0"/>
                    <w:snapToGrid w:val="0"/>
                    <w:spacing w:line="360" w:lineRule="exact"/>
                    <w:jc w:val="center"/>
                    <w:rPr>
                      <w:rFonts w:eastAsiaTheme="minorEastAsia"/>
                      <w:color w:val="000000" w:themeColor="text1"/>
                      <w:kern w:val="0"/>
                      <w:szCs w:val="21"/>
                    </w:rPr>
                  </w:pPr>
                  <w:r>
                    <w:rPr>
                      <w:rFonts w:hint="eastAsia" w:hAnsiTheme="minorEastAsia" w:eastAsiaTheme="minorEastAsia"/>
                      <w:color w:val="000000" w:themeColor="text1"/>
                      <w:szCs w:val="21"/>
                    </w:rPr>
                    <w:t>卫生</w:t>
                  </w:r>
                </w:p>
              </w:tc>
              <w:tc>
                <w:tcPr>
                  <w:tcW w:w="1843" w:type="dxa"/>
                  <w:tcBorders>
                    <w:top w:val="single" w:color="auto" w:sz="4" w:space="0"/>
                    <w:left w:val="single" w:color="auto" w:sz="4" w:space="0"/>
                    <w:bottom w:val="single" w:color="auto" w:sz="4" w:space="0"/>
                    <w:right w:val="single" w:color="auto" w:sz="4" w:space="0"/>
                  </w:tcBorders>
                  <w:vAlign w:val="center"/>
                </w:tcPr>
                <w:p w14:paraId="5CFAB801">
                  <w:pPr>
                    <w:adjustRightInd w:val="0"/>
                    <w:snapToGrid w:val="0"/>
                    <w:spacing w:line="360" w:lineRule="exact"/>
                    <w:jc w:val="center"/>
                    <w:rPr>
                      <w:rFonts w:eastAsiaTheme="minorEastAsia"/>
                      <w:color w:val="000000" w:themeColor="text1"/>
                      <w:kern w:val="0"/>
                      <w:szCs w:val="21"/>
                    </w:rPr>
                  </w:pPr>
                  <w:r>
                    <w:rPr>
                      <w:rFonts w:eastAsiaTheme="minorEastAsia"/>
                      <w:color w:val="000000" w:themeColor="text1"/>
                      <w:kern w:val="0"/>
                      <w:szCs w:val="21"/>
                    </w:rPr>
                    <w:t>831-001-01</w:t>
                  </w:r>
                </w:p>
              </w:tc>
              <w:tc>
                <w:tcPr>
                  <w:tcW w:w="3095" w:type="dxa"/>
                  <w:tcBorders>
                    <w:top w:val="single" w:color="auto" w:sz="4" w:space="0"/>
                    <w:left w:val="single" w:color="auto" w:sz="4" w:space="0"/>
                    <w:bottom w:val="single" w:color="auto" w:sz="4" w:space="0"/>
                    <w:right w:val="single" w:color="auto" w:sz="4" w:space="0"/>
                  </w:tcBorders>
                  <w:vAlign w:val="center"/>
                </w:tcPr>
                <w:p w14:paraId="53F0ADF8">
                  <w:pPr>
                    <w:adjustRightInd w:val="0"/>
                    <w:snapToGrid w:val="0"/>
                    <w:spacing w:line="360" w:lineRule="exact"/>
                    <w:jc w:val="center"/>
                    <w:rPr>
                      <w:rFonts w:eastAsiaTheme="minorEastAsia"/>
                      <w:color w:val="000000" w:themeColor="text1"/>
                      <w:kern w:val="0"/>
                      <w:szCs w:val="21"/>
                    </w:rPr>
                  </w:pPr>
                  <w:r>
                    <w:rPr>
                      <w:rFonts w:hint="eastAsia" w:hAnsiTheme="minorEastAsia" w:eastAsiaTheme="minorEastAsia"/>
                      <w:color w:val="000000" w:themeColor="text1"/>
                      <w:kern w:val="0"/>
                      <w:szCs w:val="21"/>
                    </w:rPr>
                    <w:t>感染性废物</w:t>
                  </w:r>
                </w:p>
              </w:tc>
              <w:tc>
                <w:tcPr>
                  <w:tcW w:w="1724" w:type="dxa"/>
                  <w:tcBorders>
                    <w:top w:val="single" w:color="auto" w:sz="4" w:space="0"/>
                    <w:left w:val="single" w:color="auto" w:sz="4" w:space="0"/>
                    <w:bottom w:val="single" w:color="auto" w:sz="4" w:space="0"/>
                    <w:right w:val="single" w:color="auto" w:sz="8" w:space="0"/>
                  </w:tcBorders>
                  <w:vAlign w:val="center"/>
                </w:tcPr>
                <w:p w14:paraId="58584DFB">
                  <w:pPr>
                    <w:adjustRightInd w:val="0"/>
                    <w:snapToGrid w:val="0"/>
                    <w:spacing w:line="360" w:lineRule="exact"/>
                    <w:jc w:val="center"/>
                    <w:rPr>
                      <w:rFonts w:eastAsiaTheme="minorEastAsia"/>
                      <w:color w:val="000000" w:themeColor="text1"/>
                      <w:kern w:val="0"/>
                      <w:szCs w:val="21"/>
                    </w:rPr>
                  </w:pPr>
                  <w:r>
                    <w:rPr>
                      <w:rFonts w:eastAsiaTheme="minorEastAsia"/>
                      <w:color w:val="000000" w:themeColor="text1"/>
                      <w:kern w:val="0"/>
                      <w:szCs w:val="21"/>
                    </w:rPr>
                    <w:t>In</w:t>
                  </w:r>
                </w:p>
              </w:tc>
            </w:tr>
            <w:tr w14:paraId="74017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03" w:type="dxa"/>
                  <w:vMerge w:val="continue"/>
                  <w:tcBorders>
                    <w:top w:val="single" w:color="auto" w:sz="4" w:space="0"/>
                    <w:left w:val="single" w:color="auto" w:sz="8" w:space="0"/>
                    <w:bottom w:val="single" w:color="auto" w:sz="8" w:space="0"/>
                    <w:right w:val="single" w:color="auto" w:sz="4" w:space="0"/>
                  </w:tcBorders>
                  <w:vAlign w:val="center"/>
                </w:tcPr>
                <w:p w14:paraId="0713A57C">
                  <w:pPr>
                    <w:widowControl/>
                    <w:jc w:val="left"/>
                    <w:rPr>
                      <w:rFonts w:eastAsiaTheme="minorEastAsia"/>
                      <w:color w:val="000000" w:themeColor="text1"/>
                      <w:kern w:val="0"/>
                      <w:szCs w:val="21"/>
                    </w:rPr>
                  </w:pPr>
                </w:p>
              </w:tc>
              <w:tc>
                <w:tcPr>
                  <w:tcW w:w="1491" w:type="dxa"/>
                  <w:vMerge w:val="continue"/>
                  <w:tcBorders>
                    <w:top w:val="single" w:color="auto" w:sz="4" w:space="0"/>
                    <w:left w:val="single" w:color="auto" w:sz="4" w:space="0"/>
                    <w:bottom w:val="single" w:color="auto" w:sz="8" w:space="0"/>
                    <w:right w:val="single" w:color="auto" w:sz="4" w:space="0"/>
                  </w:tcBorders>
                  <w:vAlign w:val="center"/>
                </w:tcPr>
                <w:p w14:paraId="07E4552E">
                  <w:pPr>
                    <w:widowControl/>
                    <w:jc w:val="left"/>
                    <w:rPr>
                      <w:rFonts w:eastAsiaTheme="minorEastAsia"/>
                      <w:color w:val="000000" w:themeColor="text1"/>
                      <w:kern w:val="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5C05BA78">
                  <w:pPr>
                    <w:adjustRightInd w:val="0"/>
                    <w:snapToGrid w:val="0"/>
                    <w:spacing w:line="360" w:lineRule="exact"/>
                    <w:jc w:val="center"/>
                    <w:rPr>
                      <w:rFonts w:eastAsiaTheme="minorEastAsia"/>
                      <w:color w:val="000000" w:themeColor="text1"/>
                      <w:kern w:val="0"/>
                      <w:szCs w:val="21"/>
                    </w:rPr>
                  </w:pPr>
                  <w:r>
                    <w:rPr>
                      <w:rFonts w:eastAsiaTheme="minorEastAsia"/>
                      <w:color w:val="000000" w:themeColor="text1"/>
                      <w:kern w:val="0"/>
                      <w:szCs w:val="21"/>
                    </w:rPr>
                    <w:t>831-002-01</w:t>
                  </w:r>
                </w:p>
              </w:tc>
              <w:tc>
                <w:tcPr>
                  <w:tcW w:w="3095" w:type="dxa"/>
                  <w:tcBorders>
                    <w:top w:val="single" w:color="auto" w:sz="4" w:space="0"/>
                    <w:left w:val="single" w:color="auto" w:sz="4" w:space="0"/>
                    <w:bottom w:val="single" w:color="auto" w:sz="4" w:space="0"/>
                    <w:right w:val="single" w:color="auto" w:sz="4" w:space="0"/>
                  </w:tcBorders>
                  <w:vAlign w:val="center"/>
                </w:tcPr>
                <w:p w14:paraId="6BB0FA99">
                  <w:pPr>
                    <w:adjustRightInd w:val="0"/>
                    <w:snapToGrid w:val="0"/>
                    <w:spacing w:line="360" w:lineRule="exact"/>
                    <w:jc w:val="center"/>
                    <w:rPr>
                      <w:rFonts w:eastAsiaTheme="minorEastAsia"/>
                      <w:color w:val="000000" w:themeColor="text1"/>
                      <w:kern w:val="0"/>
                      <w:szCs w:val="21"/>
                    </w:rPr>
                  </w:pPr>
                  <w:r>
                    <w:rPr>
                      <w:rFonts w:hint="eastAsia" w:hAnsiTheme="minorEastAsia" w:eastAsiaTheme="minorEastAsia"/>
                      <w:color w:val="000000" w:themeColor="text1"/>
                      <w:kern w:val="0"/>
                      <w:szCs w:val="21"/>
                    </w:rPr>
                    <w:t>损伤性废物</w:t>
                  </w:r>
                </w:p>
              </w:tc>
              <w:tc>
                <w:tcPr>
                  <w:tcW w:w="1724" w:type="dxa"/>
                  <w:tcBorders>
                    <w:top w:val="single" w:color="auto" w:sz="4" w:space="0"/>
                    <w:left w:val="single" w:color="auto" w:sz="4" w:space="0"/>
                    <w:bottom w:val="single" w:color="auto" w:sz="4" w:space="0"/>
                    <w:right w:val="single" w:color="auto" w:sz="8" w:space="0"/>
                  </w:tcBorders>
                  <w:vAlign w:val="center"/>
                </w:tcPr>
                <w:p w14:paraId="3FE0D662">
                  <w:pPr>
                    <w:adjustRightInd w:val="0"/>
                    <w:snapToGrid w:val="0"/>
                    <w:spacing w:line="360" w:lineRule="exact"/>
                    <w:jc w:val="center"/>
                    <w:rPr>
                      <w:rFonts w:eastAsiaTheme="minorEastAsia"/>
                      <w:color w:val="000000" w:themeColor="text1"/>
                      <w:kern w:val="0"/>
                      <w:szCs w:val="21"/>
                    </w:rPr>
                  </w:pPr>
                  <w:r>
                    <w:rPr>
                      <w:rFonts w:eastAsiaTheme="minorEastAsia"/>
                      <w:color w:val="000000" w:themeColor="text1"/>
                      <w:kern w:val="0"/>
                      <w:szCs w:val="21"/>
                    </w:rPr>
                    <w:t>In</w:t>
                  </w:r>
                </w:p>
              </w:tc>
            </w:tr>
            <w:tr w14:paraId="1107D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03" w:type="dxa"/>
                  <w:vMerge w:val="continue"/>
                  <w:tcBorders>
                    <w:top w:val="single" w:color="auto" w:sz="4" w:space="0"/>
                    <w:left w:val="single" w:color="auto" w:sz="8" w:space="0"/>
                    <w:bottom w:val="single" w:color="auto" w:sz="8" w:space="0"/>
                    <w:right w:val="single" w:color="auto" w:sz="4" w:space="0"/>
                  </w:tcBorders>
                  <w:vAlign w:val="center"/>
                </w:tcPr>
                <w:p w14:paraId="3B4F1393">
                  <w:pPr>
                    <w:widowControl/>
                    <w:jc w:val="left"/>
                    <w:rPr>
                      <w:rFonts w:eastAsiaTheme="minorEastAsia"/>
                      <w:color w:val="000000" w:themeColor="text1"/>
                      <w:kern w:val="0"/>
                      <w:szCs w:val="21"/>
                    </w:rPr>
                  </w:pPr>
                </w:p>
              </w:tc>
              <w:tc>
                <w:tcPr>
                  <w:tcW w:w="1491" w:type="dxa"/>
                  <w:vMerge w:val="continue"/>
                  <w:tcBorders>
                    <w:top w:val="single" w:color="auto" w:sz="4" w:space="0"/>
                    <w:left w:val="single" w:color="auto" w:sz="4" w:space="0"/>
                    <w:bottom w:val="single" w:color="auto" w:sz="8" w:space="0"/>
                    <w:right w:val="single" w:color="auto" w:sz="4" w:space="0"/>
                  </w:tcBorders>
                  <w:vAlign w:val="center"/>
                </w:tcPr>
                <w:p w14:paraId="354E3349">
                  <w:pPr>
                    <w:widowControl/>
                    <w:jc w:val="left"/>
                    <w:rPr>
                      <w:rFonts w:eastAsiaTheme="minorEastAsia"/>
                      <w:color w:val="000000" w:themeColor="text1"/>
                      <w:kern w:val="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0FBDFB6B">
                  <w:pPr>
                    <w:adjustRightInd w:val="0"/>
                    <w:snapToGrid w:val="0"/>
                    <w:spacing w:line="360" w:lineRule="exact"/>
                    <w:jc w:val="center"/>
                    <w:rPr>
                      <w:rFonts w:eastAsiaTheme="minorEastAsia"/>
                      <w:color w:val="000000" w:themeColor="text1"/>
                      <w:kern w:val="0"/>
                      <w:szCs w:val="21"/>
                    </w:rPr>
                  </w:pPr>
                  <w:r>
                    <w:rPr>
                      <w:rFonts w:eastAsiaTheme="minorEastAsia"/>
                      <w:color w:val="000000" w:themeColor="text1"/>
                      <w:kern w:val="0"/>
                      <w:szCs w:val="21"/>
                    </w:rPr>
                    <w:t>831-003-01</w:t>
                  </w:r>
                </w:p>
              </w:tc>
              <w:tc>
                <w:tcPr>
                  <w:tcW w:w="3095" w:type="dxa"/>
                  <w:tcBorders>
                    <w:top w:val="single" w:color="auto" w:sz="4" w:space="0"/>
                    <w:left w:val="single" w:color="auto" w:sz="4" w:space="0"/>
                    <w:bottom w:val="single" w:color="auto" w:sz="4" w:space="0"/>
                    <w:right w:val="single" w:color="auto" w:sz="4" w:space="0"/>
                  </w:tcBorders>
                  <w:vAlign w:val="center"/>
                </w:tcPr>
                <w:p w14:paraId="7DDD21B9">
                  <w:pPr>
                    <w:adjustRightInd w:val="0"/>
                    <w:snapToGrid w:val="0"/>
                    <w:spacing w:line="360" w:lineRule="exact"/>
                    <w:jc w:val="center"/>
                    <w:rPr>
                      <w:rFonts w:eastAsiaTheme="minorEastAsia"/>
                      <w:color w:val="000000" w:themeColor="text1"/>
                      <w:kern w:val="0"/>
                      <w:szCs w:val="21"/>
                    </w:rPr>
                  </w:pPr>
                  <w:r>
                    <w:rPr>
                      <w:rFonts w:hint="eastAsia" w:hAnsiTheme="minorEastAsia" w:eastAsiaTheme="minorEastAsia"/>
                      <w:color w:val="000000" w:themeColor="text1"/>
                      <w:kern w:val="0"/>
                      <w:szCs w:val="21"/>
                    </w:rPr>
                    <w:t>病理性废物</w:t>
                  </w:r>
                </w:p>
              </w:tc>
              <w:tc>
                <w:tcPr>
                  <w:tcW w:w="1724" w:type="dxa"/>
                  <w:tcBorders>
                    <w:top w:val="single" w:color="auto" w:sz="4" w:space="0"/>
                    <w:left w:val="single" w:color="auto" w:sz="4" w:space="0"/>
                    <w:bottom w:val="single" w:color="auto" w:sz="4" w:space="0"/>
                    <w:right w:val="single" w:color="auto" w:sz="8" w:space="0"/>
                  </w:tcBorders>
                  <w:vAlign w:val="center"/>
                </w:tcPr>
                <w:p w14:paraId="3FBC6F91">
                  <w:pPr>
                    <w:adjustRightInd w:val="0"/>
                    <w:snapToGrid w:val="0"/>
                    <w:spacing w:line="360" w:lineRule="exact"/>
                    <w:jc w:val="center"/>
                    <w:rPr>
                      <w:rFonts w:eastAsiaTheme="minorEastAsia"/>
                      <w:color w:val="000000" w:themeColor="text1"/>
                      <w:kern w:val="0"/>
                      <w:szCs w:val="21"/>
                    </w:rPr>
                  </w:pPr>
                  <w:r>
                    <w:rPr>
                      <w:rFonts w:eastAsiaTheme="minorEastAsia"/>
                      <w:color w:val="000000" w:themeColor="text1"/>
                      <w:kern w:val="0"/>
                      <w:szCs w:val="21"/>
                    </w:rPr>
                    <w:t>In</w:t>
                  </w:r>
                </w:p>
              </w:tc>
            </w:tr>
            <w:tr w14:paraId="3F58F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03" w:type="dxa"/>
                  <w:vMerge w:val="continue"/>
                  <w:tcBorders>
                    <w:top w:val="single" w:color="auto" w:sz="4" w:space="0"/>
                    <w:left w:val="single" w:color="auto" w:sz="8" w:space="0"/>
                    <w:bottom w:val="single" w:color="auto" w:sz="8" w:space="0"/>
                    <w:right w:val="single" w:color="auto" w:sz="4" w:space="0"/>
                  </w:tcBorders>
                  <w:vAlign w:val="center"/>
                </w:tcPr>
                <w:p w14:paraId="5A010881">
                  <w:pPr>
                    <w:widowControl/>
                    <w:jc w:val="left"/>
                    <w:rPr>
                      <w:rFonts w:eastAsiaTheme="minorEastAsia"/>
                      <w:color w:val="000000" w:themeColor="text1"/>
                      <w:kern w:val="0"/>
                      <w:szCs w:val="21"/>
                    </w:rPr>
                  </w:pPr>
                </w:p>
              </w:tc>
              <w:tc>
                <w:tcPr>
                  <w:tcW w:w="1491" w:type="dxa"/>
                  <w:vMerge w:val="continue"/>
                  <w:tcBorders>
                    <w:top w:val="single" w:color="auto" w:sz="4" w:space="0"/>
                    <w:left w:val="single" w:color="auto" w:sz="4" w:space="0"/>
                    <w:bottom w:val="single" w:color="auto" w:sz="8" w:space="0"/>
                    <w:right w:val="single" w:color="auto" w:sz="4" w:space="0"/>
                  </w:tcBorders>
                  <w:vAlign w:val="center"/>
                </w:tcPr>
                <w:p w14:paraId="35FB6EE8">
                  <w:pPr>
                    <w:widowControl/>
                    <w:jc w:val="left"/>
                    <w:rPr>
                      <w:rFonts w:eastAsiaTheme="minorEastAsia"/>
                      <w:color w:val="000000" w:themeColor="text1"/>
                      <w:kern w:val="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520B246F">
                  <w:pPr>
                    <w:adjustRightInd w:val="0"/>
                    <w:snapToGrid w:val="0"/>
                    <w:spacing w:line="360" w:lineRule="exact"/>
                    <w:jc w:val="center"/>
                    <w:rPr>
                      <w:rFonts w:eastAsiaTheme="minorEastAsia"/>
                      <w:color w:val="000000" w:themeColor="text1"/>
                      <w:kern w:val="0"/>
                      <w:szCs w:val="21"/>
                    </w:rPr>
                  </w:pPr>
                  <w:r>
                    <w:rPr>
                      <w:rFonts w:eastAsiaTheme="minorEastAsia"/>
                      <w:color w:val="000000" w:themeColor="text1"/>
                      <w:kern w:val="0"/>
                      <w:szCs w:val="21"/>
                    </w:rPr>
                    <w:t>831-004-01</w:t>
                  </w:r>
                </w:p>
              </w:tc>
              <w:tc>
                <w:tcPr>
                  <w:tcW w:w="3095" w:type="dxa"/>
                  <w:tcBorders>
                    <w:top w:val="single" w:color="auto" w:sz="4" w:space="0"/>
                    <w:left w:val="single" w:color="auto" w:sz="4" w:space="0"/>
                    <w:bottom w:val="single" w:color="auto" w:sz="4" w:space="0"/>
                    <w:right w:val="single" w:color="auto" w:sz="4" w:space="0"/>
                  </w:tcBorders>
                  <w:vAlign w:val="center"/>
                </w:tcPr>
                <w:p w14:paraId="66C24676">
                  <w:pPr>
                    <w:adjustRightInd w:val="0"/>
                    <w:snapToGrid w:val="0"/>
                    <w:spacing w:line="360" w:lineRule="exact"/>
                    <w:jc w:val="center"/>
                    <w:rPr>
                      <w:rFonts w:eastAsiaTheme="minorEastAsia"/>
                      <w:color w:val="000000" w:themeColor="text1"/>
                      <w:kern w:val="0"/>
                      <w:szCs w:val="21"/>
                    </w:rPr>
                  </w:pPr>
                  <w:r>
                    <w:rPr>
                      <w:rFonts w:hint="eastAsia" w:hAnsiTheme="minorEastAsia" w:eastAsiaTheme="minorEastAsia"/>
                      <w:color w:val="000000" w:themeColor="text1"/>
                      <w:kern w:val="0"/>
                      <w:szCs w:val="21"/>
                    </w:rPr>
                    <w:t>化学性废物</w:t>
                  </w:r>
                </w:p>
              </w:tc>
              <w:tc>
                <w:tcPr>
                  <w:tcW w:w="1724" w:type="dxa"/>
                  <w:tcBorders>
                    <w:top w:val="single" w:color="auto" w:sz="4" w:space="0"/>
                    <w:left w:val="single" w:color="auto" w:sz="4" w:space="0"/>
                    <w:bottom w:val="single" w:color="auto" w:sz="4" w:space="0"/>
                    <w:right w:val="single" w:color="auto" w:sz="8" w:space="0"/>
                  </w:tcBorders>
                  <w:vAlign w:val="center"/>
                </w:tcPr>
                <w:p w14:paraId="468B3C7C">
                  <w:pPr>
                    <w:adjustRightInd w:val="0"/>
                    <w:snapToGrid w:val="0"/>
                    <w:spacing w:line="360" w:lineRule="exact"/>
                    <w:jc w:val="center"/>
                    <w:rPr>
                      <w:rFonts w:eastAsiaTheme="minorEastAsia"/>
                      <w:color w:val="000000" w:themeColor="text1"/>
                      <w:kern w:val="0"/>
                      <w:szCs w:val="21"/>
                    </w:rPr>
                  </w:pPr>
                  <w:r>
                    <w:rPr>
                      <w:rFonts w:eastAsiaTheme="minorEastAsia"/>
                      <w:color w:val="000000" w:themeColor="text1"/>
                      <w:kern w:val="0"/>
                      <w:szCs w:val="21"/>
                    </w:rPr>
                    <w:t>T</w:t>
                  </w:r>
                </w:p>
              </w:tc>
            </w:tr>
            <w:tr w14:paraId="3EE88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03" w:type="dxa"/>
                  <w:vMerge w:val="continue"/>
                  <w:tcBorders>
                    <w:top w:val="single" w:color="auto" w:sz="4" w:space="0"/>
                    <w:left w:val="single" w:color="auto" w:sz="8" w:space="0"/>
                    <w:bottom w:val="single" w:color="auto" w:sz="8" w:space="0"/>
                    <w:right w:val="single" w:color="auto" w:sz="4" w:space="0"/>
                  </w:tcBorders>
                  <w:vAlign w:val="center"/>
                </w:tcPr>
                <w:p w14:paraId="167D91C7">
                  <w:pPr>
                    <w:widowControl/>
                    <w:jc w:val="left"/>
                    <w:rPr>
                      <w:rFonts w:eastAsiaTheme="minorEastAsia"/>
                      <w:color w:val="000000" w:themeColor="text1"/>
                      <w:kern w:val="0"/>
                      <w:szCs w:val="21"/>
                    </w:rPr>
                  </w:pPr>
                </w:p>
              </w:tc>
              <w:tc>
                <w:tcPr>
                  <w:tcW w:w="1491" w:type="dxa"/>
                  <w:vMerge w:val="continue"/>
                  <w:tcBorders>
                    <w:top w:val="single" w:color="auto" w:sz="4" w:space="0"/>
                    <w:left w:val="single" w:color="auto" w:sz="4" w:space="0"/>
                    <w:bottom w:val="single" w:color="auto" w:sz="8" w:space="0"/>
                    <w:right w:val="single" w:color="auto" w:sz="4" w:space="0"/>
                  </w:tcBorders>
                  <w:vAlign w:val="center"/>
                </w:tcPr>
                <w:p w14:paraId="4D4B0FEA">
                  <w:pPr>
                    <w:widowControl/>
                    <w:jc w:val="left"/>
                    <w:rPr>
                      <w:rFonts w:eastAsiaTheme="minorEastAsia"/>
                      <w:color w:val="000000" w:themeColor="text1"/>
                      <w:kern w:val="0"/>
                      <w:szCs w:val="21"/>
                    </w:rPr>
                  </w:pPr>
                </w:p>
              </w:tc>
              <w:tc>
                <w:tcPr>
                  <w:tcW w:w="1843" w:type="dxa"/>
                  <w:tcBorders>
                    <w:top w:val="single" w:color="auto" w:sz="4" w:space="0"/>
                    <w:left w:val="single" w:color="auto" w:sz="4" w:space="0"/>
                    <w:bottom w:val="single" w:color="auto" w:sz="8" w:space="0"/>
                    <w:right w:val="single" w:color="auto" w:sz="4" w:space="0"/>
                  </w:tcBorders>
                  <w:vAlign w:val="center"/>
                </w:tcPr>
                <w:p w14:paraId="442CF61B">
                  <w:pPr>
                    <w:adjustRightInd w:val="0"/>
                    <w:snapToGrid w:val="0"/>
                    <w:spacing w:line="360" w:lineRule="exact"/>
                    <w:jc w:val="center"/>
                    <w:rPr>
                      <w:rFonts w:eastAsiaTheme="minorEastAsia"/>
                      <w:color w:val="000000" w:themeColor="text1"/>
                      <w:kern w:val="0"/>
                      <w:szCs w:val="21"/>
                    </w:rPr>
                  </w:pPr>
                  <w:r>
                    <w:rPr>
                      <w:rFonts w:eastAsiaTheme="minorEastAsia"/>
                      <w:color w:val="000000" w:themeColor="text1"/>
                      <w:kern w:val="0"/>
                      <w:szCs w:val="21"/>
                    </w:rPr>
                    <w:t>831-005-01</w:t>
                  </w:r>
                </w:p>
              </w:tc>
              <w:tc>
                <w:tcPr>
                  <w:tcW w:w="3095" w:type="dxa"/>
                  <w:tcBorders>
                    <w:top w:val="single" w:color="auto" w:sz="4" w:space="0"/>
                    <w:left w:val="single" w:color="auto" w:sz="4" w:space="0"/>
                    <w:bottom w:val="single" w:color="auto" w:sz="8" w:space="0"/>
                    <w:right w:val="single" w:color="auto" w:sz="4" w:space="0"/>
                  </w:tcBorders>
                  <w:vAlign w:val="center"/>
                </w:tcPr>
                <w:p w14:paraId="24099387">
                  <w:pPr>
                    <w:adjustRightInd w:val="0"/>
                    <w:snapToGrid w:val="0"/>
                    <w:spacing w:line="360" w:lineRule="exact"/>
                    <w:jc w:val="center"/>
                    <w:rPr>
                      <w:rFonts w:eastAsiaTheme="minorEastAsia"/>
                      <w:color w:val="000000" w:themeColor="text1"/>
                      <w:kern w:val="0"/>
                      <w:szCs w:val="21"/>
                    </w:rPr>
                  </w:pPr>
                  <w:r>
                    <w:rPr>
                      <w:rFonts w:hint="eastAsia" w:hAnsiTheme="minorEastAsia" w:eastAsiaTheme="minorEastAsia"/>
                      <w:color w:val="000000" w:themeColor="text1"/>
                      <w:kern w:val="0"/>
                      <w:szCs w:val="21"/>
                    </w:rPr>
                    <w:t>药物性废物</w:t>
                  </w:r>
                </w:p>
              </w:tc>
              <w:tc>
                <w:tcPr>
                  <w:tcW w:w="1724" w:type="dxa"/>
                  <w:tcBorders>
                    <w:top w:val="single" w:color="auto" w:sz="4" w:space="0"/>
                    <w:left w:val="single" w:color="auto" w:sz="4" w:space="0"/>
                    <w:bottom w:val="single" w:color="auto" w:sz="8" w:space="0"/>
                    <w:right w:val="single" w:color="auto" w:sz="8" w:space="0"/>
                  </w:tcBorders>
                  <w:vAlign w:val="center"/>
                </w:tcPr>
                <w:p w14:paraId="268730AB">
                  <w:pPr>
                    <w:adjustRightInd w:val="0"/>
                    <w:snapToGrid w:val="0"/>
                    <w:spacing w:line="360" w:lineRule="exact"/>
                    <w:jc w:val="center"/>
                    <w:rPr>
                      <w:rFonts w:eastAsiaTheme="minorEastAsia"/>
                      <w:color w:val="000000" w:themeColor="text1"/>
                      <w:kern w:val="0"/>
                      <w:szCs w:val="21"/>
                    </w:rPr>
                  </w:pPr>
                  <w:r>
                    <w:rPr>
                      <w:rFonts w:eastAsiaTheme="minorEastAsia"/>
                      <w:color w:val="000000" w:themeColor="text1"/>
                      <w:kern w:val="0"/>
                      <w:szCs w:val="21"/>
                    </w:rPr>
                    <w:t>T</w:t>
                  </w:r>
                </w:p>
              </w:tc>
            </w:tr>
          </w:tbl>
          <w:p w14:paraId="0ED5D759">
            <w:pPr>
              <w:spacing w:line="480" w:lineRule="exact"/>
              <w:ind w:firstLine="480" w:firstLineChars="200"/>
              <w:rPr>
                <w:color w:val="000000" w:themeColor="text1"/>
                <w:kern w:val="0"/>
                <w:sz w:val="24"/>
              </w:rPr>
            </w:pPr>
            <w:r>
              <w:rPr>
                <w:rFonts w:hint="eastAsia"/>
                <w:color w:val="000000" w:themeColor="text1"/>
                <w:kern w:val="0"/>
                <w:sz w:val="24"/>
              </w:rPr>
              <w:t>根据《医疗废物分类目录（2021 年版）》，医院产生的医疗固体废物组成及特征见下表：</w:t>
            </w:r>
          </w:p>
          <w:p w14:paraId="7ACE3269">
            <w:pPr>
              <w:spacing w:line="480" w:lineRule="exact"/>
              <w:ind w:firstLine="482" w:firstLineChars="200"/>
              <w:jc w:val="center"/>
              <w:rPr>
                <w:rFonts w:eastAsiaTheme="minorEastAsia"/>
                <w:b/>
                <w:color w:val="000000" w:themeColor="text1"/>
                <w:sz w:val="24"/>
              </w:rPr>
            </w:pPr>
            <w:r>
              <w:rPr>
                <w:rFonts w:hint="eastAsia" w:hAnsiTheme="minorEastAsia" w:eastAsiaTheme="minorEastAsia"/>
                <w:b/>
                <w:color w:val="000000" w:themeColor="text1"/>
                <w:sz w:val="24"/>
              </w:rPr>
              <w:t>表20  医疗废物分类目录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51"/>
              <w:gridCol w:w="3689"/>
              <w:gridCol w:w="4111"/>
            </w:tblGrid>
            <w:tr w14:paraId="7EA7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vAlign w:val="center"/>
                </w:tcPr>
                <w:p w14:paraId="5C40B87F">
                  <w:pPr>
                    <w:pStyle w:val="27"/>
                    <w:ind w:firstLine="0" w:firstLineChars="0"/>
                    <w:rPr>
                      <w:rFonts w:eastAsiaTheme="minorEastAsia"/>
                      <w:color w:val="000000" w:themeColor="text1"/>
                      <w:szCs w:val="21"/>
                    </w:rPr>
                  </w:pPr>
                  <w:r>
                    <w:rPr>
                      <w:rFonts w:hint="eastAsia" w:eastAsiaTheme="minorEastAsia"/>
                      <w:color w:val="000000" w:themeColor="text1"/>
                      <w:szCs w:val="21"/>
                    </w:rPr>
                    <w:t>类别</w:t>
                  </w:r>
                </w:p>
              </w:tc>
              <w:tc>
                <w:tcPr>
                  <w:tcW w:w="851" w:type="dxa"/>
                  <w:tcBorders>
                    <w:top w:val="single" w:color="auto" w:sz="4" w:space="0"/>
                    <w:left w:val="single" w:color="auto" w:sz="4" w:space="0"/>
                    <w:bottom w:val="single" w:color="auto" w:sz="4" w:space="0"/>
                    <w:right w:val="single" w:color="auto" w:sz="4" w:space="0"/>
                  </w:tcBorders>
                  <w:vAlign w:val="center"/>
                </w:tcPr>
                <w:p w14:paraId="1467D7A7">
                  <w:pPr>
                    <w:widowControl/>
                    <w:spacing w:line="360" w:lineRule="exact"/>
                    <w:jc w:val="center"/>
                    <w:rPr>
                      <w:rFonts w:cs="宋体"/>
                      <w:bCs/>
                      <w:color w:val="000000" w:themeColor="text1"/>
                      <w:kern w:val="0"/>
                      <w:szCs w:val="21"/>
                    </w:rPr>
                  </w:pPr>
                  <w:r>
                    <w:rPr>
                      <w:rFonts w:hint="eastAsia" w:cs="宋体"/>
                      <w:bCs/>
                      <w:color w:val="000000" w:themeColor="text1"/>
                      <w:kern w:val="0"/>
                      <w:szCs w:val="21"/>
                    </w:rPr>
                    <w:t>特征</w:t>
                  </w:r>
                </w:p>
              </w:tc>
              <w:tc>
                <w:tcPr>
                  <w:tcW w:w="3689" w:type="dxa"/>
                  <w:tcBorders>
                    <w:top w:val="single" w:color="auto" w:sz="4" w:space="0"/>
                    <w:left w:val="single" w:color="auto" w:sz="4" w:space="0"/>
                    <w:bottom w:val="single" w:color="auto" w:sz="4" w:space="0"/>
                    <w:right w:val="single" w:color="auto" w:sz="4" w:space="0"/>
                  </w:tcBorders>
                  <w:vAlign w:val="center"/>
                </w:tcPr>
                <w:p w14:paraId="4BE945F8">
                  <w:pPr>
                    <w:widowControl/>
                    <w:spacing w:line="360" w:lineRule="exact"/>
                    <w:jc w:val="center"/>
                    <w:rPr>
                      <w:rFonts w:hAnsiTheme="minorEastAsia" w:eastAsiaTheme="minorEastAsia"/>
                      <w:color w:val="000000" w:themeColor="text1"/>
                      <w:kern w:val="0"/>
                      <w:szCs w:val="21"/>
                    </w:rPr>
                  </w:pPr>
                  <w:r>
                    <w:rPr>
                      <w:rFonts w:hint="eastAsia" w:cs="宋体"/>
                      <w:bCs/>
                      <w:color w:val="000000" w:themeColor="text1"/>
                      <w:kern w:val="0"/>
                      <w:szCs w:val="21"/>
                    </w:rPr>
                    <w:t>常见组分或者废物名称</w:t>
                  </w:r>
                </w:p>
              </w:tc>
              <w:tc>
                <w:tcPr>
                  <w:tcW w:w="4111" w:type="dxa"/>
                  <w:tcBorders>
                    <w:top w:val="single" w:color="auto" w:sz="4" w:space="0"/>
                    <w:left w:val="single" w:color="auto" w:sz="4" w:space="0"/>
                    <w:bottom w:val="single" w:color="auto" w:sz="4" w:space="0"/>
                    <w:right w:val="single" w:color="auto" w:sz="4" w:space="0"/>
                  </w:tcBorders>
                  <w:vAlign w:val="center"/>
                </w:tcPr>
                <w:p w14:paraId="3263CF5E">
                  <w:pPr>
                    <w:widowControl/>
                    <w:spacing w:line="360" w:lineRule="exact"/>
                    <w:jc w:val="center"/>
                    <w:rPr>
                      <w:rFonts w:eastAsiaTheme="minorEastAsia"/>
                      <w:color w:val="000000" w:themeColor="text1"/>
                      <w:kern w:val="0"/>
                      <w:szCs w:val="21"/>
                    </w:rPr>
                  </w:pPr>
                  <w:r>
                    <w:rPr>
                      <w:rFonts w:hint="eastAsia" w:cs="宋体"/>
                      <w:bCs/>
                      <w:color w:val="000000" w:themeColor="text1"/>
                      <w:kern w:val="0"/>
                      <w:szCs w:val="21"/>
                    </w:rPr>
                    <w:t>本项目涉及组分或者废物名称</w:t>
                  </w:r>
                </w:p>
              </w:tc>
            </w:tr>
            <w:tr w14:paraId="1C71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tcBorders>
                    <w:top w:val="single" w:color="auto" w:sz="4" w:space="0"/>
                    <w:left w:val="single" w:color="auto" w:sz="4" w:space="0"/>
                    <w:bottom w:val="single" w:color="auto" w:sz="4" w:space="0"/>
                    <w:right w:val="single" w:color="auto" w:sz="4" w:space="0"/>
                  </w:tcBorders>
                  <w:vAlign w:val="center"/>
                </w:tcPr>
                <w:p w14:paraId="67743ED2">
                  <w:pPr>
                    <w:pStyle w:val="27"/>
                    <w:ind w:firstLine="0" w:firstLineChars="0"/>
                    <w:jc w:val="both"/>
                    <w:rPr>
                      <w:rFonts w:eastAsiaTheme="minorEastAsia"/>
                      <w:color w:val="000000" w:themeColor="text1"/>
                      <w:szCs w:val="21"/>
                    </w:rPr>
                  </w:pPr>
                </w:p>
                <w:p w14:paraId="53B3115D">
                  <w:pPr>
                    <w:pStyle w:val="27"/>
                    <w:ind w:firstLine="0" w:firstLineChars="0"/>
                    <w:rPr>
                      <w:rFonts w:hAnsiTheme="minorEastAsia" w:eastAsiaTheme="minorEastAsia"/>
                      <w:color w:val="000000" w:themeColor="text1"/>
                      <w:szCs w:val="21"/>
                    </w:rPr>
                  </w:pPr>
                  <w:r>
                    <w:rPr>
                      <w:rFonts w:hint="eastAsia" w:hAnsiTheme="minorEastAsia" w:eastAsiaTheme="minorEastAsia"/>
                      <w:color w:val="000000" w:themeColor="text1"/>
                      <w:szCs w:val="21"/>
                    </w:rPr>
                    <w:t>感</w:t>
                  </w:r>
                </w:p>
                <w:p w14:paraId="3E1A1B05">
                  <w:pPr>
                    <w:pStyle w:val="27"/>
                    <w:ind w:firstLine="0" w:firstLineChars="0"/>
                    <w:rPr>
                      <w:rFonts w:hAnsiTheme="minorEastAsia" w:eastAsiaTheme="minorEastAsia"/>
                      <w:color w:val="000000" w:themeColor="text1"/>
                      <w:szCs w:val="21"/>
                    </w:rPr>
                  </w:pPr>
                  <w:r>
                    <w:rPr>
                      <w:rFonts w:hint="eastAsia" w:hAnsiTheme="minorEastAsia" w:eastAsiaTheme="minorEastAsia"/>
                      <w:color w:val="000000" w:themeColor="text1"/>
                      <w:szCs w:val="21"/>
                    </w:rPr>
                    <w:t>染</w:t>
                  </w:r>
                </w:p>
                <w:p w14:paraId="3571526D">
                  <w:pPr>
                    <w:pStyle w:val="27"/>
                    <w:ind w:firstLine="0" w:firstLineChars="0"/>
                    <w:rPr>
                      <w:rFonts w:hAnsiTheme="minorEastAsia" w:eastAsiaTheme="minorEastAsia"/>
                      <w:color w:val="000000" w:themeColor="text1"/>
                      <w:szCs w:val="21"/>
                    </w:rPr>
                  </w:pPr>
                  <w:r>
                    <w:rPr>
                      <w:rFonts w:hint="eastAsia" w:hAnsiTheme="minorEastAsia" w:eastAsiaTheme="minorEastAsia"/>
                      <w:color w:val="000000" w:themeColor="text1"/>
                      <w:szCs w:val="21"/>
                    </w:rPr>
                    <w:t>性</w:t>
                  </w:r>
                </w:p>
                <w:p w14:paraId="088FD67F">
                  <w:pPr>
                    <w:pStyle w:val="27"/>
                    <w:ind w:firstLine="0" w:firstLineChars="0"/>
                    <w:rPr>
                      <w:rFonts w:hAnsiTheme="minorEastAsia" w:eastAsiaTheme="minorEastAsia"/>
                      <w:color w:val="000000" w:themeColor="text1"/>
                      <w:szCs w:val="21"/>
                    </w:rPr>
                  </w:pPr>
                  <w:r>
                    <w:rPr>
                      <w:rFonts w:hint="eastAsia" w:hAnsiTheme="minorEastAsia" w:eastAsiaTheme="minorEastAsia"/>
                      <w:color w:val="000000" w:themeColor="text1"/>
                      <w:szCs w:val="21"/>
                    </w:rPr>
                    <w:t>废</w:t>
                  </w:r>
                </w:p>
                <w:p w14:paraId="0AD9E286">
                  <w:pPr>
                    <w:pStyle w:val="27"/>
                    <w:ind w:firstLine="0" w:firstLineChars="0"/>
                    <w:rPr>
                      <w:rFonts w:eastAsiaTheme="minorEastAsia"/>
                      <w:color w:val="000000" w:themeColor="text1"/>
                      <w:szCs w:val="21"/>
                    </w:rPr>
                  </w:pPr>
                  <w:r>
                    <w:rPr>
                      <w:rFonts w:hint="eastAsia" w:hAnsiTheme="minorEastAsia" w:eastAsiaTheme="minorEastAsia"/>
                      <w:color w:val="000000" w:themeColor="text1"/>
                      <w:szCs w:val="21"/>
                    </w:rPr>
                    <w:t>物</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4542AD7A">
                  <w:pPr>
                    <w:autoSpaceDE w:val="0"/>
                    <w:autoSpaceDN w:val="0"/>
                    <w:adjustRightInd w:val="0"/>
                    <w:spacing w:line="360" w:lineRule="exact"/>
                    <w:rPr>
                      <w:color w:val="000000" w:themeColor="text1"/>
                      <w:kern w:val="0"/>
                    </w:rPr>
                  </w:pPr>
                  <w:r>
                    <w:rPr>
                      <w:rFonts w:hint="eastAsia"/>
                      <w:color w:val="000000" w:themeColor="text1"/>
                      <w:kern w:val="0"/>
                    </w:rPr>
                    <w:t>指携带病原微生物具有引发感染性疾病传播危险的医疗废物</w:t>
                  </w:r>
                </w:p>
                <w:p w14:paraId="64AC7334">
                  <w:pPr>
                    <w:widowControl/>
                    <w:spacing w:line="360" w:lineRule="exact"/>
                    <w:rPr>
                      <w:rFonts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56817BA3">
                  <w:pPr>
                    <w:widowControl/>
                    <w:spacing w:line="360" w:lineRule="exact"/>
                    <w:jc w:val="left"/>
                    <w:rPr>
                      <w:rFonts w:eastAsiaTheme="minorEastAsia"/>
                      <w:color w:val="000000" w:themeColor="text1"/>
                      <w:kern w:val="0"/>
                      <w:szCs w:val="21"/>
                    </w:rPr>
                  </w:pPr>
                  <w:r>
                    <w:rPr>
                      <w:rFonts w:hint="eastAsia" w:hAnsiTheme="minorEastAsia" w:eastAsiaTheme="minorEastAsia"/>
                      <w:color w:val="000000" w:themeColor="text1"/>
                      <w:kern w:val="0"/>
                      <w:szCs w:val="21"/>
                    </w:rPr>
                    <w:t>被病人血液、体液、排泄物污染的物品，包括：棉球、棉签、引流棉条、纱布及其他各种敷料</w:t>
                  </w:r>
                  <w:r>
                    <w:rPr>
                      <w:rFonts w:hint="eastAsia" w:eastAsiaTheme="minorEastAsia"/>
                      <w:color w:val="000000" w:themeColor="text1"/>
                      <w:kern w:val="0"/>
                      <w:szCs w:val="21"/>
                    </w:rPr>
                    <w:t>；</w:t>
                  </w:r>
                  <w:r>
                    <w:rPr>
                      <w:rFonts w:hint="eastAsia" w:hAnsiTheme="minorEastAsia" w:eastAsiaTheme="minorEastAsia"/>
                      <w:color w:val="000000" w:themeColor="text1"/>
                      <w:kern w:val="0"/>
                      <w:szCs w:val="21"/>
                    </w:rPr>
                    <w:t>一次性使用卫生用品、一次性使用医疗用品及一次性医疗器械</w:t>
                  </w:r>
                  <w:r>
                    <w:rPr>
                      <w:rFonts w:hint="eastAsia" w:eastAsiaTheme="minorEastAsia"/>
                      <w:color w:val="000000" w:themeColor="text1"/>
                      <w:kern w:val="0"/>
                      <w:szCs w:val="21"/>
                    </w:rPr>
                    <w:t>；</w:t>
                  </w:r>
                  <w:r>
                    <w:rPr>
                      <w:rFonts w:hint="eastAsia" w:hAnsiTheme="minorEastAsia" w:eastAsiaTheme="minorEastAsia"/>
                      <w:color w:val="000000" w:themeColor="text1"/>
                      <w:kern w:val="0"/>
                      <w:szCs w:val="21"/>
                    </w:rPr>
                    <w:t>废弃的被服</w:t>
                  </w:r>
                  <w:r>
                    <w:rPr>
                      <w:rFonts w:hint="eastAsia" w:eastAsiaTheme="minorEastAsia"/>
                      <w:color w:val="000000" w:themeColor="text1"/>
                      <w:kern w:val="0"/>
                      <w:szCs w:val="21"/>
                    </w:rPr>
                    <w:t>；</w:t>
                  </w:r>
                  <w:r>
                    <w:rPr>
                      <w:rFonts w:hint="eastAsia" w:hAnsiTheme="minorEastAsia" w:eastAsiaTheme="minorEastAsia"/>
                      <w:color w:val="000000" w:themeColor="text1"/>
                      <w:kern w:val="0"/>
                      <w:szCs w:val="21"/>
                    </w:rPr>
                    <w:t>其他被病人血液、体液、排泄物污染的物品。</w:t>
                  </w:r>
                </w:p>
              </w:tc>
              <w:tc>
                <w:tcPr>
                  <w:tcW w:w="4111" w:type="dxa"/>
                  <w:tcBorders>
                    <w:top w:val="single" w:color="auto" w:sz="4" w:space="0"/>
                    <w:left w:val="single" w:color="auto" w:sz="4" w:space="0"/>
                    <w:bottom w:val="single" w:color="auto" w:sz="4" w:space="0"/>
                    <w:right w:val="single" w:color="auto" w:sz="4" w:space="0"/>
                  </w:tcBorders>
                  <w:vAlign w:val="center"/>
                </w:tcPr>
                <w:p w14:paraId="235D2FBC">
                  <w:pPr>
                    <w:widowControl/>
                    <w:spacing w:line="360" w:lineRule="exact"/>
                    <w:rPr>
                      <w:rFonts w:eastAsiaTheme="minorEastAsia"/>
                      <w:color w:val="000000" w:themeColor="text1"/>
                      <w:kern w:val="0"/>
                      <w:szCs w:val="21"/>
                    </w:rPr>
                  </w:pPr>
                  <w:r>
                    <w:rPr>
                      <w:rFonts w:hint="eastAsia" w:hAnsiTheme="minorEastAsia" w:eastAsiaTheme="minorEastAsia"/>
                      <w:color w:val="000000" w:themeColor="text1"/>
                      <w:kern w:val="0"/>
                      <w:szCs w:val="21"/>
                    </w:rPr>
                    <w:t>被病人血液、体液、排泄物污染的物品，包括：</w:t>
                  </w:r>
                  <w:r>
                    <w:rPr>
                      <w:rFonts w:hint="eastAsia"/>
                      <w:color w:val="000000" w:themeColor="text1"/>
                      <w:szCs w:val="21"/>
                    </w:rPr>
                    <w:t>棉球、棉签、引流棉条、纱布及其他各种敷料；一次性使用卫生用品、一次性使用医疗用品及一次性医疗器械；废弃的被服、引流管、引流袋、血袋、输血器、胃管、鼻饲管、吸氧管、吸痰管、导尿管、手套、口罩、帽子、检查垫、阴道窥镜、治疗巾、擦手巾等。</w:t>
                  </w:r>
                </w:p>
              </w:tc>
            </w:tr>
            <w:tr w14:paraId="4E33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vAlign w:val="center"/>
                </w:tcPr>
                <w:p w14:paraId="669451A3">
                  <w:pPr>
                    <w:widowControl/>
                    <w:jc w:val="left"/>
                    <w:rPr>
                      <w:rFonts w:eastAsiaTheme="minorEastAsia"/>
                      <w:color w:val="000000" w:themeColor="text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2F51CE8">
                  <w:pPr>
                    <w:widowControl/>
                    <w:jc w:val="left"/>
                    <w:rPr>
                      <w:rFonts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7B571F41">
                  <w:pPr>
                    <w:pStyle w:val="27"/>
                    <w:ind w:firstLine="0" w:firstLineChars="0"/>
                    <w:jc w:val="left"/>
                    <w:rPr>
                      <w:rFonts w:eastAsiaTheme="minorEastAsia"/>
                      <w:color w:val="000000" w:themeColor="text1"/>
                      <w:szCs w:val="21"/>
                    </w:rPr>
                  </w:pPr>
                  <w:r>
                    <w:rPr>
                      <w:rFonts w:hint="eastAsia" w:hAnsiTheme="minorEastAsia" w:eastAsiaTheme="minorEastAsia"/>
                      <w:color w:val="000000" w:themeColor="text1"/>
                      <w:kern w:val="0"/>
                      <w:szCs w:val="21"/>
                    </w:rPr>
                    <w:t>医疗机构收治的隔离传染病病人或者疑似传染病病人产生的生活垃圾。</w:t>
                  </w:r>
                </w:p>
              </w:tc>
              <w:tc>
                <w:tcPr>
                  <w:tcW w:w="4111" w:type="dxa"/>
                  <w:tcBorders>
                    <w:top w:val="single" w:color="auto" w:sz="4" w:space="0"/>
                    <w:left w:val="single" w:color="auto" w:sz="4" w:space="0"/>
                    <w:bottom w:val="single" w:color="auto" w:sz="4" w:space="0"/>
                    <w:right w:val="single" w:color="auto" w:sz="4" w:space="0"/>
                  </w:tcBorders>
                  <w:vAlign w:val="center"/>
                </w:tcPr>
                <w:p w14:paraId="19766723">
                  <w:pPr>
                    <w:pStyle w:val="27"/>
                    <w:ind w:firstLine="0" w:firstLineChars="0"/>
                    <w:rPr>
                      <w:rFonts w:eastAsiaTheme="minorEastAsia"/>
                      <w:color w:val="000000" w:themeColor="text1"/>
                      <w:kern w:val="0"/>
                      <w:szCs w:val="21"/>
                    </w:rPr>
                  </w:pPr>
                  <w:r>
                    <w:rPr>
                      <w:rFonts w:hint="eastAsia"/>
                      <w:color w:val="000000" w:themeColor="text1"/>
                      <w:szCs w:val="21"/>
                    </w:rPr>
                    <w:t>无</w:t>
                  </w:r>
                </w:p>
              </w:tc>
            </w:tr>
            <w:tr w14:paraId="1437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vAlign w:val="center"/>
                </w:tcPr>
                <w:p w14:paraId="1A290903">
                  <w:pPr>
                    <w:widowControl/>
                    <w:jc w:val="left"/>
                    <w:rPr>
                      <w:rFonts w:eastAsiaTheme="minorEastAsia"/>
                      <w:color w:val="000000" w:themeColor="text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37EB1932">
                  <w:pPr>
                    <w:widowControl/>
                    <w:jc w:val="left"/>
                    <w:rPr>
                      <w:rFonts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0909A803">
                  <w:pPr>
                    <w:pStyle w:val="27"/>
                    <w:ind w:firstLine="0" w:firstLineChars="0"/>
                    <w:jc w:val="left"/>
                    <w:rPr>
                      <w:rFonts w:eastAsiaTheme="minorEastAsia"/>
                      <w:color w:val="000000" w:themeColor="text1"/>
                      <w:szCs w:val="21"/>
                    </w:rPr>
                  </w:pPr>
                  <w:r>
                    <w:rPr>
                      <w:rFonts w:hint="eastAsia" w:hAnsiTheme="minorEastAsia" w:eastAsiaTheme="minorEastAsia"/>
                      <w:color w:val="000000" w:themeColor="text1"/>
                      <w:kern w:val="0"/>
                      <w:szCs w:val="21"/>
                    </w:rPr>
                    <w:t>病原体的培养基、标本和菌种、毒种保存液。</w:t>
                  </w:r>
                </w:p>
              </w:tc>
              <w:tc>
                <w:tcPr>
                  <w:tcW w:w="4111" w:type="dxa"/>
                  <w:tcBorders>
                    <w:top w:val="single" w:color="auto" w:sz="4" w:space="0"/>
                    <w:left w:val="single" w:color="auto" w:sz="4" w:space="0"/>
                    <w:bottom w:val="single" w:color="auto" w:sz="4" w:space="0"/>
                    <w:right w:val="single" w:color="auto" w:sz="4" w:space="0"/>
                  </w:tcBorders>
                  <w:vAlign w:val="center"/>
                </w:tcPr>
                <w:p w14:paraId="25629E2F">
                  <w:pPr>
                    <w:pStyle w:val="27"/>
                    <w:ind w:firstLine="0" w:firstLineChars="0"/>
                    <w:rPr>
                      <w:rFonts w:eastAsiaTheme="minorEastAsia"/>
                      <w:color w:val="000000" w:themeColor="text1"/>
                      <w:kern w:val="0"/>
                      <w:szCs w:val="21"/>
                    </w:rPr>
                  </w:pPr>
                  <w:r>
                    <w:rPr>
                      <w:rFonts w:hint="eastAsia" w:hAnsiTheme="minorEastAsia" w:eastAsiaTheme="minorEastAsia"/>
                      <w:color w:val="000000" w:themeColor="text1"/>
                      <w:kern w:val="0"/>
                      <w:szCs w:val="21"/>
                    </w:rPr>
                    <w:t>病原体的培养基、标本和菌种、毒种保存液。</w:t>
                  </w:r>
                </w:p>
              </w:tc>
            </w:tr>
            <w:tr w14:paraId="2587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vAlign w:val="center"/>
                </w:tcPr>
                <w:p w14:paraId="7C9C8F91">
                  <w:pPr>
                    <w:widowControl/>
                    <w:jc w:val="left"/>
                    <w:rPr>
                      <w:rFonts w:eastAsiaTheme="minorEastAsia"/>
                      <w:color w:val="000000" w:themeColor="text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E1285E8">
                  <w:pPr>
                    <w:widowControl/>
                    <w:jc w:val="left"/>
                    <w:rPr>
                      <w:rFonts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2D061904">
                  <w:pPr>
                    <w:pStyle w:val="27"/>
                    <w:ind w:firstLine="0" w:firstLineChars="0"/>
                    <w:rPr>
                      <w:rFonts w:eastAsiaTheme="minorEastAsia"/>
                      <w:color w:val="000000" w:themeColor="text1"/>
                      <w:szCs w:val="21"/>
                    </w:rPr>
                  </w:pPr>
                  <w:r>
                    <w:rPr>
                      <w:rFonts w:hint="eastAsia" w:hAnsiTheme="minorEastAsia" w:eastAsiaTheme="minorEastAsia"/>
                      <w:color w:val="000000" w:themeColor="text1"/>
                      <w:kern w:val="0"/>
                      <w:szCs w:val="21"/>
                    </w:rPr>
                    <w:t>各种废弃的医学标本。</w:t>
                  </w:r>
                </w:p>
              </w:tc>
              <w:tc>
                <w:tcPr>
                  <w:tcW w:w="4111" w:type="dxa"/>
                  <w:tcBorders>
                    <w:top w:val="single" w:color="auto" w:sz="4" w:space="0"/>
                    <w:left w:val="single" w:color="auto" w:sz="4" w:space="0"/>
                    <w:bottom w:val="single" w:color="auto" w:sz="4" w:space="0"/>
                    <w:right w:val="single" w:color="auto" w:sz="4" w:space="0"/>
                  </w:tcBorders>
                  <w:vAlign w:val="center"/>
                </w:tcPr>
                <w:p w14:paraId="4110106B">
                  <w:pPr>
                    <w:pStyle w:val="27"/>
                    <w:ind w:firstLine="0" w:firstLineChars="0"/>
                    <w:rPr>
                      <w:rFonts w:eastAsiaTheme="minorEastAsia"/>
                      <w:color w:val="000000" w:themeColor="text1"/>
                      <w:kern w:val="0"/>
                      <w:szCs w:val="21"/>
                    </w:rPr>
                  </w:pPr>
                  <w:r>
                    <w:rPr>
                      <w:rFonts w:hint="eastAsia"/>
                      <w:color w:val="000000" w:themeColor="text1"/>
                      <w:szCs w:val="21"/>
                    </w:rPr>
                    <w:t>废弃的医学标本，如血、粪、尿物。</w:t>
                  </w:r>
                </w:p>
              </w:tc>
            </w:tr>
            <w:tr w14:paraId="44A9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vAlign w:val="center"/>
                </w:tcPr>
                <w:p w14:paraId="0B81CF4D">
                  <w:pPr>
                    <w:widowControl/>
                    <w:jc w:val="left"/>
                    <w:rPr>
                      <w:rFonts w:eastAsiaTheme="minorEastAsia"/>
                      <w:color w:val="000000" w:themeColor="text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9048EBB">
                  <w:pPr>
                    <w:widowControl/>
                    <w:jc w:val="left"/>
                    <w:rPr>
                      <w:rFonts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224337A3">
                  <w:pPr>
                    <w:pStyle w:val="27"/>
                    <w:ind w:firstLine="0" w:firstLineChars="0"/>
                    <w:jc w:val="left"/>
                    <w:rPr>
                      <w:rFonts w:eastAsiaTheme="minorEastAsia"/>
                      <w:color w:val="000000" w:themeColor="text1"/>
                      <w:kern w:val="0"/>
                      <w:szCs w:val="21"/>
                    </w:rPr>
                  </w:pPr>
                  <w:r>
                    <w:rPr>
                      <w:rFonts w:hint="eastAsia" w:hAnsiTheme="minorEastAsia" w:eastAsiaTheme="minorEastAsia"/>
                      <w:color w:val="000000" w:themeColor="text1"/>
                      <w:kern w:val="0"/>
                      <w:szCs w:val="21"/>
                    </w:rPr>
                    <w:t>使用后的一次性使用医疗用品及一次性医疗器械视为感染性废物。</w:t>
                  </w:r>
                </w:p>
              </w:tc>
              <w:tc>
                <w:tcPr>
                  <w:tcW w:w="4111" w:type="dxa"/>
                  <w:tcBorders>
                    <w:top w:val="single" w:color="auto" w:sz="4" w:space="0"/>
                    <w:left w:val="single" w:color="auto" w:sz="4" w:space="0"/>
                    <w:bottom w:val="single" w:color="auto" w:sz="4" w:space="0"/>
                    <w:right w:val="single" w:color="auto" w:sz="4" w:space="0"/>
                  </w:tcBorders>
                  <w:vAlign w:val="center"/>
                </w:tcPr>
                <w:p w14:paraId="5A4075DD">
                  <w:pPr>
                    <w:pStyle w:val="27"/>
                    <w:ind w:firstLine="0" w:firstLineChars="0"/>
                    <w:jc w:val="left"/>
                    <w:rPr>
                      <w:rFonts w:eastAsiaTheme="minorEastAsia"/>
                      <w:color w:val="000000" w:themeColor="text1"/>
                      <w:kern w:val="0"/>
                      <w:szCs w:val="21"/>
                    </w:rPr>
                  </w:pPr>
                  <w:r>
                    <w:rPr>
                      <w:rFonts w:hint="eastAsia" w:hAnsiTheme="minorEastAsia" w:eastAsiaTheme="minorEastAsia"/>
                      <w:color w:val="000000" w:themeColor="text1"/>
                      <w:kern w:val="0"/>
                      <w:szCs w:val="21"/>
                    </w:rPr>
                    <w:t>使用后的一次性使用医疗用品及一次性医疗器械。</w:t>
                  </w:r>
                </w:p>
              </w:tc>
            </w:tr>
            <w:tr w14:paraId="460C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vAlign w:val="center"/>
                </w:tcPr>
                <w:p w14:paraId="7B546271">
                  <w:pPr>
                    <w:widowControl/>
                    <w:jc w:val="left"/>
                    <w:rPr>
                      <w:rFonts w:eastAsiaTheme="minorEastAsia"/>
                      <w:color w:val="000000" w:themeColor="text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16ADA63">
                  <w:pPr>
                    <w:widowControl/>
                    <w:jc w:val="left"/>
                    <w:rPr>
                      <w:rFonts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33153B51">
                  <w:pPr>
                    <w:pStyle w:val="27"/>
                    <w:ind w:firstLine="0" w:firstLineChars="0"/>
                    <w:rPr>
                      <w:rFonts w:eastAsiaTheme="minorEastAsia"/>
                      <w:color w:val="000000" w:themeColor="text1"/>
                      <w:szCs w:val="21"/>
                    </w:rPr>
                  </w:pPr>
                  <w:r>
                    <w:rPr>
                      <w:rFonts w:hint="eastAsia" w:hAnsiTheme="minorEastAsia" w:eastAsiaTheme="minorEastAsia"/>
                      <w:color w:val="000000" w:themeColor="text1"/>
                      <w:kern w:val="0"/>
                      <w:szCs w:val="21"/>
                    </w:rPr>
                    <w:t>废弃的血液、血清。</w:t>
                  </w:r>
                </w:p>
              </w:tc>
              <w:tc>
                <w:tcPr>
                  <w:tcW w:w="4111" w:type="dxa"/>
                  <w:tcBorders>
                    <w:top w:val="single" w:color="auto" w:sz="4" w:space="0"/>
                    <w:left w:val="single" w:color="auto" w:sz="4" w:space="0"/>
                    <w:bottom w:val="single" w:color="auto" w:sz="4" w:space="0"/>
                    <w:right w:val="single" w:color="auto" w:sz="4" w:space="0"/>
                  </w:tcBorders>
                  <w:vAlign w:val="center"/>
                </w:tcPr>
                <w:p w14:paraId="35A78288">
                  <w:pPr>
                    <w:pStyle w:val="27"/>
                    <w:ind w:firstLine="0" w:firstLineChars="0"/>
                    <w:rPr>
                      <w:rFonts w:eastAsiaTheme="minorEastAsia"/>
                      <w:color w:val="000000" w:themeColor="text1"/>
                      <w:kern w:val="0"/>
                      <w:szCs w:val="21"/>
                    </w:rPr>
                  </w:pPr>
                  <w:r>
                    <w:rPr>
                      <w:rFonts w:hint="eastAsia" w:hAnsiTheme="minorEastAsia" w:eastAsiaTheme="minorEastAsia"/>
                      <w:color w:val="000000" w:themeColor="text1"/>
                      <w:kern w:val="0"/>
                      <w:szCs w:val="21"/>
                    </w:rPr>
                    <w:t>废弃的血液、血清。</w:t>
                  </w:r>
                </w:p>
              </w:tc>
            </w:tr>
            <w:tr w14:paraId="4BA5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tcBorders>
                    <w:top w:val="single" w:color="auto" w:sz="4" w:space="0"/>
                    <w:left w:val="single" w:color="auto" w:sz="4" w:space="0"/>
                    <w:bottom w:val="single" w:color="auto" w:sz="4" w:space="0"/>
                    <w:right w:val="single" w:color="auto" w:sz="4" w:space="0"/>
                  </w:tcBorders>
                  <w:vAlign w:val="center"/>
                </w:tcPr>
                <w:p w14:paraId="38AE6B8B">
                  <w:pPr>
                    <w:pStyle w:val="27"/>
                    <w:ind w:firstLine="0" w:firstLineChars="0"/>
                    <w:rPr>
                      <w:rFonts w:hAnsiTheme="minorEastAsia" w:eastAsiaTheme="minorEastAsia"/>
                      <w:color w:val="000000" w:themeColor="text1"/>
                      <w:szCs w:val="21"/>
                    </w:rPr>
                  </w:pPr>
                </w:p>
                <w:p w14:paraId="5CA6CEA4">
                  <w:pPr>
                    <w:pStyle w:val="27"/>
                    <w:ind w:firstLine="0" w:firstLineChars="0"/>
                    <w:rPr>
                      <w:rFonts w:hAnsiTheme="minorEastAsia" w:eastAsiaTheme="minorEastAsia"/>
                      <w:color w:val="000000" w:themeColor="text1"/>
                      <w:szCs w:val="21"/>
                    </w:rPr>
                  </w:pPr>
                </w:p>
                <w:p w14:paraId="6D449271">
                  <w:pPr>
                    <w:pStyle w:val="27"/>
                    <w:ind w:firstLine="0" w:firstLineChars="0"/>
                    <w:rPr>
                      <w:rFonts w:hAnsiTheme="minorEastAsia" w:eastAsiaTheme="minorEastAsia"/>
                      <w:color w:val="000000" w:themeColor="text1"/>
                      <w:szCs w:val="21"/>
                    </w:rPr>
                  </w:pPr>
                  <w:r>
                    <w:rPr>
                      <w:rFonts w:hint="eastAsia" w:hAnsiTheme="minorEastAsia" w:eastAsiaTheme="minorEastAsia"/>
                      <w:color w:val="000000" w:themeColor="text1"/>
                      <w:szCs w:val="21"/>
                    </w:rPr>
                    <w:t>病</w:t>
                  </w:r>
                </w:p>
                <w:p w14:paraId="486CB11D">
                  <w:pPr>
                    <w:pStyle w:val="27"/>
                    <w:ind w:firstLine="0" w:firstLineChars="0"/>
                    <w:rPr>
                      <w:rFonts w:hAnsiTheme="minorEastAsia" w:eastAsiaTheme="minorEastAsia"/>
                      <w:color w:val="000000" w:themeColor="text1"/>
                      <w:szCs w:val="21"/>
                    </w:rPr>
                  </w:pPr>
                  <w:r>
                    <w:rPr>
                      <w:rFonts w:hint="eastAsia" w:hAnsiTheme="minorEastAsia" w:eastAsiaTheme="minorEastAsia"/>
                      <w:color w:val="000000" w:themeColor="text1"/>
                      <w:szCs w:val="21"/>
                    </w:rPr>
                    <w:t>理</w:t>
                  </w:r>
                </w:p>
                <w:p w14:paraId="64197064">
                  <w:pPr>
                    <w:pStyle w:val="27"/>
                    <w:ind w:firstLine="0" w:firstLineChars="0"/>
                    <w:rPr>
                      <w:rFonts w:hAnsiTheme="minorEastAsia" w:eastAsiaTheme="minorEastAsia"/>
                      <w:color w:val="000000" w:themeColor="text1"/>
                      <w:szCs w:val="21"/>
                    </w:rPr>
                  </w:pPr>
                  <w:r>
                    <w:rPr>
                      <w:rFonts w:hint="eastAsia" w:hAnsiTheme="minorEastAsia" w:eastAsiaTheme="minorEastAsia"/>
                      <w:color w:val="000000" w:themeColor="text1"/>
                      <w:szCs w:val="21"/>
                    </w:rPr>
                    <w:t>性</w:t>
                  </w:r>
                </w:p>
                <w:p w14:paraId="19B455C5">
                  <w:pPr>
                    <w:pStyle w:val="27"/>
                    <w:ind w:firstLine="0" w:firstLineChars="0"/>
                    <w:rPr>
                      <w:rFonts w:hAnsiTheme="minorEastAsia" w:eastAsiaTheme="minorEastAsia"/>
                      <w:color w:val="000000" w:themeColor="text1"/>
                      <w:szCs w:val="21"/>
                    </w:rPr>
                  </w:pPr>
                  <w:r>
                    <w:rPr>
                      <w:rFonts w:hint="eastAsia" w:hAnsiTheme="minorEastAsia" w:eastAsiaTheme="minorEastAsia"/>
                      <w:color w:val="000000" w:themeColor="text1"/>
                      <w:szCs w:val="21"/>
                    </w:rPr>
                    <w:t>废</w:t>
                  </w:r>
                </w:p>
                <w:p w14:paraId="0FD89872">
                  <w:pPr>
                    <w:pStyle w:val="27"/>
                    <w:ind w:firstLine="0" w:firstLineChars="0"/>
                    <w:rPr>
                      <w:rFonts w:eastAsiaTheme="minorEastAsia"/>
                      <w:color w:val="000000" w:themeColor="text1"/>
                      <w:szCs w:val="21"/>
                    </w:rPr>
                  </w:pPr>
                  <w:r>
                    <w:rPr>
                      <w:rFonts w:hint="eastAsia" w:hAnsiTheme="minorEastAsia" w:eastAsiaTheme="minorEastAsia"/>
                      <w:color w:val="000000" w:themeColor="text1"/>
                      <w:szCs w:val="21"/>
                    </w:rPr>
                    <w:t>物</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74A81C84">
                  <w:pPr>
                    <w:pStyle w:val="27"/>
                    <w:ind w:firstLine="0" w:firstLineChars="0"/>
                    <w:rPr>
                      <w:rFonts w:asciiTheme="minorEastAsia" w:hAnsiTheme="minorEastAsia" w:eastAsiaTheme="minorEastAsia"/>
                      <w:color w:val="000000" w:themeColor="text1"/>
                      <w:kern w:val="0"/>
                      <w:szCs w:val="21"/>
                    </w:rPr>
                  </w:pPr>
                  <w:r>
                    <w:rPr>
                      <w:rFonts w:hint="eastAsia" w:cs="宋体" w:asciiTheme="minorEastAsia" w:hAnsiTheme="minorEastAsia" w:eastAsiaTheme="minorEastAsia"/>
                      <w:color w:val="000000" w:themeColor="text1"/>
                      <w:kern w:val="0"/>
                      <w:szCs w:val="21"/>
                    </w:rPr>
                    <w:t>诊疗过程中产生的人体废弃物和医学实验动物尸体等</w:t>
                  </w:r>
                </w:p>
              </w:tc>
              <w:tc>
                <w:tcPr>
                  <w:tcW w:w="3689" w:type="dxa"/>
                  <w:tcBorders>
                    <w:top w:val="single" w:color="auto" w:sz="4" w:space="0"/>
                    <w:left w:val="single" w:color="auto" w:sz="4" w:space="0"/>
                    <w:bottom w:val="single" w:color="auto" w:sz="4" w:space="0"/>
                    <w:right w:val="single" w:color="auto" w:sz="4" w:space="0"/>
                  </w:tcBorders>
                  <w:vAlign w:val="center"/>
                </w:tcPr>
                <w:p w14:paraId="3BC421E7">
                  <w:pPr>
                    <w:pStyle w:val="27"/>
                    <w:ind w:firstLine="0" w:firstLineChars="0"/>
                    <w:rPr>
                      <w:rFonts w:eastAsiaTheme="minorEastAsia"/>
                      <w:color w:val="000000" w:themeColor="text1"/>
                      <w:szCs w:val="21"/>
                    </w:rPr>
                  </w:pPr>
                  <w:r>
                    <w:rPr>
                      <w:rFonts w:hint="eastAsia" w:hAnsiTheme="minorEastAsia" w:eastAsiaTheme="minorEastAsia"/>
                      <w:color w:val="000000" w:themeColor="text1"/>
                      <w:kern w:val="0"/>
                      <w:szCs w:val="21"/>
                    </w:rPr>
                    <w:t>医学实验动物的组织、尸体。</w:t>
                  </w:r>
                </w:p>
              </w:tc>
              <w:tc>
                <w:tcPr>
                  <w:tcW w:w="4111" w:type="dxa"/>
                  <w:tcBorders>
                    <w:top w:val="single" w:color="auto" w:sz="4" w:space="0"/>
                    <w:left w:val="single" w:color="auto" w:sz="4" w:space="0"/>
                    <w:bottom w:val="single" w:color="auto" w:sz="4" w:space="0"/>
                    <w:right w:val="single" w:color="auto" w:sz="4" w:space="0"/>
                  </w:tcBorders>
                  <w:vAlign w:val="center"/>
                </w:tcPr>
                <w:p w14:paraId="179FAABE">
                  <w:pPr>
                    <w:pStyle w:val="27"/>
                    <w:ind w:firstLine="0" w:firstLineChars="0"/>
                    <w:rPr>
                      <w:rFonts w:eastAsiaTheme="minorEastAsia"/>
                      <w:color w:val="000000" w:themeColor="text1"/>
                      <w:kern w:val="0"/>
                      <w:szCs w:val="21"/>
                    </w:rPr>
                  </w:pPr>
                  <w:r>
                    <w:rPr>
                      <w:rFonts w:hint="eastAsia" w:eastAsiaTheme="minorEastAsia"/>
                      <w:color w:val="000000" w:themeColor="text1"/>
                      <w:kern w:val="0"/>
                      <w:szCs w:val="21"/>
                    </w:rPr>
                    <w:t>无</w:t>
                  </w:r>
                </w:p>
              </w:tc>
            </w:tr>
            <w:tr w14:paraId="6826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vAlign w:val="center"/>
                </w:tcPr>
                <w:p w14:paraId="773779C6">
                  <w:pPr>
                    <w:widowControl/>
                    <w:jc w:val="left"/>
                    <w:rPr>
                      <w:rFonts w:eastAsiaTheme="minorEastAsia"/>
                      <w:color w:val="000000" w:themeColor="text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FC746FE">
                  <w:pPr>
                    <w:widowControl/>
                    <w:jc w:val="left"/>
                    <w:rPr>
                      <w:rFonts w:asciiTheme="minorEastAsia"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03B1DAFD">
                  <w:pPr>
                    <w:pStyle w:val="27"/>
                    <w:ind w:firstLine="0" w:firstLineChars="0"/>
                    <w:jc w:val="left"/>
                    <w:rPr>
                      <w:rFonts w:eastAsiaTheme="minorEastAsia"/>
                      <w:color w:val="000000" w:themeColor="text1"/>
                      <w:szCs w:val="21"/>
                    </w:rPr>
                  </w:pPr>
                  <w:r>
                    <w:rPr>
                      <w:rFonts w:hint="eastAsia" w:hAnsiTheme="minorEastAsia" w:eastAsiaTheme="minorEastAsia"/>
                      <w:color w:val="000000" w:themeColor="text1"/>
                      <w:kern w:val="0"/>
                      <w:szCs w:val="21"/>
                    </w:rPr>
                    <w:t>手术及其他诊疗过程中产生的废弃的人体组织、器官等。</w:t>
                  </w:r>
                </w:p>
              </w:tc>
              <w:tc>
                <w:tcPr>
                  <w:tcW w:w="4111" w:type="dxa"/>
                  <w:tcBorders>
                    <w:top w:val="single" w:color="auto" w:sz="4" w:space="0"/>
                    <w:left w:val="single" w:color="auto" w:sz="4" w:space="0"/>
                    <w:bottom w:val="single" w:color="auto" w:sz="4" w:space="0"/>
                    <w:right w:val="single" w:color="auto" w:sz="4" w:space="0"/>
                  </w:tcBorders>
                  <w:vAlign w:val="center"/>
                </w:tcPr>
                <w:p w14:paraId="3D78CBFE">
                  <w:pPr>
                    <w:pStyle w:val="27"/>
                    <w:ind w:firstLine="0" w:firstLineChars="0"/>
                    <w:jc w:val="left"/>
                    <w:rPr>
                      <w:rFonts w:eastAsiaTheme="minorEastAsia"/>
                      <w:color w:val="000000" w:themeColor="text1"/>
                      <w:kern w:val="0"/>
                      <w:szCs w:val="21"/>
                    </w:rPr>
                  </w:pPr>
                  <w:r>
                    <w:rPr>
                      <w:rFonts w:hint="eastAsia"/>
                      <w:color w:val="000000" w:themeColor="text1"/>
                      <w:szCs w:val="21"/>
                    </w:rPr>
                    <w:t>手术及其他诊疗过程中产生的废弃的人体组织等。</w:t>
                  </w:r>
                </w:p>
              </w:tc>
            </w:tr>
            <w:tr w14:paraId="190A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vAlign w:val="center"/>
                </w:tcPr>
                <w:p w14:paraId="27FE2E87">
                  <w:pPr>
                    <w:widowControl/>
                    <w:jc w:val="left"/>
                    <w:rPr>
                      <w:rFonts w:eastAsiaTheme="minorEastAsia"/>
                      <w:color w:val="000000" w:themeColor="text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9EFB763">
                  <w:pPr>
                    <w:widowControl/>
                    <w:jc w:val="left"/>
                    <w:rPr>
                      <w:rFonts w:asciiTheme="minorEastAsia"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231778BF">
                  <w:pPr>
                    <w:pStyle w:val="27"/>
                    <w:ind w:firstLine="0" w:firstLineChars="0"/>
                    <w:jc w:val="left"/>
                    <w:rPr>
                      <w:rFonts w:eastAsiaTheme="minorEastAsia"/>
                      <w:color w:val="000000" w:themeColor="text1"/>
                      <w:szCs w:val="21"/>
                    </w:rPr>
                  </w:pPr>
                  <w:r>
                    <w:rPr>
                      <w:rFonts w:hint="eastAsia" w:hAnsiTheme="minorEastAsia" w:eastAsiaTheme="minorEastAsia"/>
                      <w:color w:val="000000" w:themeColor="text1"/>
                      <w:kern w:val="0"/>
                      <w:szCs w:val="21"/>
                    </w:rPr>
                    <w:t>病理切片后废弃的人体组织、病理腊块等。</w:t>
                  </w:r>
                </w:p>
              </w:tc>
              <w:tc>
                <w:tcPr>
                  <w:tcW w:w="4111" w:type="dxa"/>
                  <w:tcBorders>
                    <w:top w:val="single" w:color="auto" w:sz="4" w:space="0"/>
                    <w:left w:val="single" w:color="auto" w:sz="4" w:space="0"/>
                    <w:bottom w:val="single" w:color="auto" w:sz="4" w:space="0"/>
                    <w:right w:val="single" w:color="auto" w:sz="4" w:space="0"/>
                  </w:tcBorders>
                  <w:vAlign w:val="center"/>
                </w:tcPr>
                <w:p w14:paraId="703F1B24">
                  <w:pPr>
                    <w:pStyle w:val="27"/>
                    <w:ind w:firstLine="0" w:firstLineChars="0"/>
                    <w:rPr>
                      <w:rFonts w:eastAsiaTheme="minorEastAsia"/>
                      <w:color w:val="000000" w:themeColor="text1"/>
                      <w:kern w:val="0"/>
                      <w:szCs w:val="21"/>
                    </w:rPr>
                  </w:pPr>
                  <w:r>
                    <w:rPr>
                      <w:rFonts w:hint="eastAsia" w:eastAsiaTheme="minorEastAsia"/>
                      <w:color w:val="000000" w:themeColor="text1"/>
                      <w:kern w:val="0"/>
                      <w:szCs w:val="21"/>
                    </w:rPr>
                    <w:t>无</w:t>
                  </w:r>
                </w:p>
              </w:tc>
            </w:tr>
            <w:tr w14:paraId="021E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tcBorders>
                    <w:top w:val="single" w:color="auto" w:sz="4" w:space="0"/>
                    <w:left w:val="single" w:color="auto" w:sz="4" w:space="0"/>
                    <w:bottom w:val="single" w:color="auto" w:sz="4" w:space="0"/>
                    <w:right w:val="single" w:color="auto" w:sz="4" w:space="0"/>
                  </w:tcBorders>
                  <w:vAlign w:val="center"/>
                </w:tcPr>
                <w:p w14:paraId="1B6A3BE3">
                  <w:pPr>
                    <w:pStyle w:val="27"/>
                    <w:ind w:firstLine="0" w:firstLineChars="0"/>
                    <w:rPr>
                      <w:rFonts w:hAnsiTheme="minorEastAsia" w:eastAsiaTheme="minorEastAsia"/>
                      <w:color w:val="000000" w:themeColor="text1"/>
                      <w:szCs w:val="21"/>
                    </w:rPr>
                  </w:pPr>
                  <w:r>
                    <w:rPr>
                      <w:rFonts w:hint="eastAsia" w:hAnsiTheme="minorEastAsia" w:eastAsiaTheme="minorEastAsia"/>
                      <w:color w:val="000000" w:themeColor="text1"/>
                      <w:szCs w:val="21"/>
                    </w:rPr>
                    <w:t>损</w:t>
                  </w:r>
                </w:p>
                <w:p w14:paraId="7FD49C8F">
                  <w:pPr>
                    <w:pStyle w:val="27"/>
                    <w:ind w:firstLine="0" w:firstLineChars="0"/>
                    <w:rPr>
                      <w:rFonts w:hAnsiTheme="minorEastAsia" w:eastAsiaTheme="minorEastAsia"/>
                      <w:color w:val="000000" w:themeColor="text1"/>
                      <w:szCs w:val="21"/>
                    </w:rPr>
                  </w:pPr>
                  <w:r>
                    <w:rPr>
                      <w:rFonts w:hint="eastAsia" w:hAnsiTheme="minorEastAsia" w:eastAsiaTheme="minorEastAsia"/>
                      <w:color w:val="000000" w:themeColor="text1"/>
                      <w:szCs w:val="21"/>
                    </w:rPr>
                    <w:t>伤</w:t>
                  </w:r>
                </w:p>
                <w:p w14:paraId="54C9901B">
                  <w:pPr>
                    <w:pStyle w:val="27"/>
                    <w:ind w:firstLine="0" w:firstLineChars="0"/>
                    <w:rPr>
                      <w:rFonts w:hAnsiTheme="minorEastAsia" w:eastAsiaTheme="minorEastAsia"/>
                      <w:color w:val="000000" w:themeColor="text1"/>
                      <w:szCs w:val="21"/>
                    </w:rPr>
                  </w:pPr>
                  <w:r>
                    <w:rPr>
                      <w:rFonts w:hint="eastAsia" w:hAnsiTheme="minorEastAsia" w:eastAsiaTheme="minorEastAsia"/>
                      <w:color w:val="000000" w:themeColor="text1"/>
                      <w:szCs w:val="21"/>
                    </w:rPr>
                    <w:t>性</w:t>
                  </w:r>
                </w:p>
                <w:p w14:paraId="56CC5AA9">
                  <w:pPr>
                    <w:pStyle w:val="27"/>
                    <w:ind w:firstLine="0" w:firstLineChars="0"/>
                    <w:rPr>
                      <w:rFonts w:hAnsiTheme="minorEastAsia" w:eastAsiaTheme="minorEastAsia"/>
                      <w:color w:val="000000" w:themeColor="text1"/>
                      <w:szCs w:val="21"/>
                    </w:rPr>
                  </w:pPr>
                  <w:r>
                    <w:rPr>
                      <w:rFonts w:hint="eastAsia" w:hAnsiTheme="minorEastAsia" w:eastAsiaTheme="minorEastAsia"/>
                      <w:color w:val="000000" w:themeColor="text1"/>
                      <w:szCs w:val="21"/>
                    </w:rPr>
                    <w:t>废</w:t>
                  </w:r>
                </w:p>
                <w:p w14:paraId="6866A096">
                  <w:pPr>
                    <w:pStyle w:val="27"/>
                    <w:ind w:firstLine="0" w:firstLineChars="0"/>
                    <w:rPr>
                      <w:rFonts w:eastAsiaTheme="minorEastAsia"/>
                      <w:color w:val="000000" w:themeColor="text1"/>
                      <w:szCs w:val="21"/>
                    </w:rPr>
                  </w:pPr>
                  <w:r>
                    <w:rPr>
                      <w:rFonts w:hint="eastAsia" w:hAnsiTheme="minorEastAsia" w:eastAsiaTheme="minorEastAsia"/>
                      <w:color w:val="000000" w:themeColor="text1"/>
                      <w:szCs w:val="21"/>
                    </w:rPr>
                    <w:t>物</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67F07D75">
                  <w:pPr>
                    <w:pStyle w:val="27"/>
                    <w:ind w:firstLine="0" w:firstLineChars="0"/>
                    <w:rPr>
                      <w:rFonts w:asciiTheme="minorEastAsia" w:hAnsiTheme="minorEastAsia" w:eastAsiaTheme="minorEastAsia"/>
                      <w:color w:val="000000" w:themeColor="text1"/>
                      <w:kern w:val="0"/>
                      <w:szCs w:val="21"/>
                    </w:rPr>
                  </w:pPr>
                  <w:r>
                    <w:rPr>
                      <w:rFonts w:hint="eastAsia" w:cs="宋体" w:asciiTheme="minorEastAsia" w:hAnsiTheme="minorEastAsia" w:eastAsiaTheme="minorEastAsia"/>
                      <w:color w:val="000000" w:themeColor="text1"/>
                      <w:kern w:val="0"/>
                      <w:szCs w:val="21"/>
                    </w:rPr>
                    <w:t>能够刺伤或者割伤人体的废弃的医用锐器</w:t>
                  </w:r>
                </w:p>
              </w:tc>
              <w:tc>
                <w:tcPr>
                  <w:tcW w:w="3689" w:type="dxa"/>
                  <w:tcBorders>
                    <w:top w:val="single" w:color="auto" w:sz="4" w:space="0"/>
                    <w:left w:val="single" w:color="auto" w:sz="4" w:space="0"/>
                    <w:bottom w:val="single" w:color="auto" w:sz="4" w:space="0"/>
                    <w:right w:val="single" w:color="auto" w:sz="4" w:space="0"/>
                  </w:tcBorders>
                  <w:vAlign w:val="center"/>
                </w:tcPr>
                <w:p w14:paraId="6A1EEC8C">
                  <w:pPr>
                    <w:pStyle w:val="27"/>
                    <w:ind w:firstLine="0" w:firstLineChars="0"/>
                    <w:rPr>
                      <w:rFonts w:eastAsiaTheme="minorEastAsia"/>
                      <w:color w:val="000000" w:themeColor="text1"/>
                      <w:szCs w:val="21"/>
                    </w:rPr>
                  </w:pPr>
                  <w:r>
                    <w:rPr>
                      <w:rFonts w:hint="eastAsia" w:hAnsiTheme="minorEastAsia" w:eastAsiaTheme="minorEastAsia"/>
                      <w:color w:val="000000" w:themeColor="text1"/>
                      <w:kern w:val="0"/>
                      <w:szCs w:val="21"/>
                    </w:rPr>
                    <w:t>医用针头、缝合针。</w:t>
                  </w:r>
                </w:p>
              </w:tc>
              <w:tc>
                <w:tcPr>
                  <w:tcW w:w="4111" w:type="dxa"/>
                  <w:tcBorders>
                    <w:top w:val="single" w:color="auto" w:sz="4" w:space="0"/>
                    <w:left w:val="single" w:color="auto" w:sz="4" w:space="0"/>
                    <w:bottom w:val="single" w:color="auto" w:sz="4" w:space="0"/>
                    <w:right w:val="single" w:color="auto" w:sz="4" w:space="0"/>
                  </w:tcBorders>
                  <w:vAlign w:val="center"/>
                </w:tcPr>
                <w:p w14:paraId="6245B459">
                  <w:pPr>
                    <w:pStyle w:val="27"/>
                    <w:ind w:firstLine="0" w:firstLineChars="0"/>
                    <w:rPr>
                      <w:rFonts w:eastAsiaTheme="minorEastAsia"/>
                      <w:color w:val="000000" w:themeColor="text1"/>
                      <w:kern w:val="0"/>
                      <w:szCs w:val="21"/>
                    </w:rPr>
                  </w:pPr>
                  <w:r>
                    <w:rPr>
                      <w:rFonts w:hint="eastAsia" w:hAnsiTheme="minorEastAsia" w:eastAsiaTheme="minorEastAsia"/>
                      <w:color w:val="000000" w:themeColor="text1"/>
                      <w:kern w:val="0"/>
                      <w:szCs w:val="21"/>
                    </w:rPr>
                    <w:t>医用针头、缝合针。</w:t>
                  </w:r>
                </w:p>
              </w:tc>
            </w:tr>
            <w:tr w14:paraId="0D97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vAlign w:val="center"/>
                </w:tcPr>
                <w:p w14:paraId="5DDE1794">
                  <w:pPr>
                    <w:widowControl/>
                    <w:jc w:val="left"/>
                    <w:rPr>
                      <w:rFonts w:eastAsiaTheme="minorEastAsia"/>
                      <w:color w:val="000000" w:themeColor="text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E8827E7">
                  <w:pPr>
                    <w:widowControl/>
                    <w:jc w:val="left"/>
                    <w:rPr>
                      <w:rFonts w:asciiTheme="minorEastAsia"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6FFF8804">
                  <w:pPr>
                    <w:pStyle w:val="27"/>
                    <w:ind w:firstLine="0" w:firstLineChars="0"/>
                    <w:jc w:val="left"/>
                    <w:rPr>
                      <w:rFonts w:eastAsiaTheme="minorEastAsia"/>
                      <w:color w:val="000000" w:themeColor="text1"/>
                      <w:szCs w:val="21"/>
                    </w:rPr>
                  </w:pPr>
                  <w:r>
                    <w:rPr>
                      <w:rFonts w:hint="eastAsia" w:hAnsiTheme="minorEastAsia" w:eastAsiaTheme="minorEastAsia"/>
                      <w:color w:val="000000" w:themeColor="text1"/>
                      <w:kern w:val="0"/>
                      <w:szCs w:val="21"/>
                    </w:rPr>
                    <w:t>各类医用锐器，包括：解剖刀、手术刀、备皮刀、手术锯等。</w:t>
                  </w:r>
                </w:p>
              </w:tc>
              <w:tc>
                <w:tcPr>
                  <w:tcW w:w="4111" w:type="dxa"/>
                  <w:tcBorders>
                    <w:top w:val="single" w:color="auto" w:sz="4" w:space="0"/>
                    <w:left w:val="single" w:color="auto" w:sz="4" w:space="0"/>
                    <w:bottom w:val="single" w:color="auto" w:sz="4" w:space="0"/>
                    <w:right w:val="single" w:color="auto" w:sz="4" w:space="0"/>
                  </w:tcBorders>
                  <w:vAlign w:val="center"/>
                </w:tcPr>
                <w:p w14:paraId="263893C5">
                  <w:pPr>
                    <w:pStyle w:val="27"/>
                    <w:ind w:firstLine="0" w:firstLineChars="0"/>
                    <w:rPr>
                      <w:rFonts w:eastAsiaTheme="minorEastAsia"/>
                      <w:color w:val="000000" w:themeColor="text1"/>
                      <w:kern w:val="0"/>
                      <w:szCs w:val="21"/>
                    </w:rPr>
                  </w:pPr>
                  <w:r>
                    <w:rPr>
                      <w:rFonts w:hint="eastAsia"/>
                      <w:color w:val="000000" w:themeColor="text1"/>
                      <w:szCs w:val="21"/>
                    </w:rPr>
                    <w:t>手术刀、备皮刀。</w:t>
                  </w:r>
                </w:p>
              </w:tc>
            </w:tr>
            <w:tr w14:paraId="0C95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vAlign w:val="center"/>
                </w:tcPr>
                <w:p w14:paraId="3EA1FB3A">
                  <w:pPr>
                    <w:widowControl/>
                    <w:jc w:val="left"/>
                    <w:rPr>
                      <w:rFonts w:eastAsiaTheme="minorEastAsia"/>
                      <w:color w:val="000000" w:themeColor="text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90D9997">
                  <w:pPr>
                    <w:widowControl/>
                    <w:jc w:val="left"/>
                    <w:rPr>
                      <w:rFonts w:asciiTheme="minorEastAsia"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54D7A024">
                  <w:pPr>
                    <w:pStyle w:val="27"/>
                    <w:ind w:firstLine="0" w:firstLineChars="0"/>
                    <w:rPr>
                      <w:rFonts w:eastAsiaTheme="minorEastAsia"/>
                      <w:color w:val="000000" w:themeColor="text1"/>
                      <w:szCs w:val="21"/>
                    </w:rPr>
                  </w:pPr>
                  <w:r>
                    <w:rPr>
                      <w:rFonts w:hint="eastAsia" w:hAnsiTheme="minorEastAsia" w:eastAsiaTheme="minorEastAsia"/>
                      <w:color w:val="000000" w:themeColor="text1"/>
                      <w:kern w:val="0"/>
                      <w:szCs w:val="21"/>
                    </w:rPr>
                    <w:t>载玻片、玻璃试管、玻璃安瓿等。</w:t>
                  </w:r>
                </w:p>
              </w:tc>
              <w:tc>
                <w:tcPr>
                  <w:tcW w:w="4111" w:type="dxa"/>
                  <w:tcBorders>
                    <w:top w:val="single" w:color="auto" w:sz="4" w:space="0"/>
                    <w:left w:val="single" w:color="auto" w:sz="4" w:space="0"/>
                    <w:bottom w:val="single" w:color="auto" w:sz="4" w:space="0"/>
                    <w:right w:val="single" w:color="auto" w:sz="4" w:space="0"/>
                  </w:tcBorders>
                  <w:vAlign w:val="center"/>
                </w:tcPr>
                <w:p w14:paraId="77480C31">
                  <w:pPr>
                    <w:pStyle w:val="27"/>
                    <w:ind w:firstLine="0" w:firstLineChars="0"/>
                    <w:rPr>
                      <w:rFonts w:eastAsiaTheme="minorEastAsia"/>
                      <w:color w:val="000000" w:themeColor="text1"/>
                      <w:kern w:val="0"/>
                      <w:szCs w:val="21"/>
                    </w:rPr>
                  </w:pPr>
                  <w:r>
                    <w:rPr>
                      <w:rFonts w:hint="eastAsia" w:hAnsiTheme="minorEastAsia" w:eastAsiaTheme="minorEastAsia"/>
                      <w:color w:val="000000" w:themeColor="text1"/>
                      <w:kern w:val="0"/>
                      <w:szCs w:val="21"/>
                    </w:rPr>
                    <w:t>载玻片、玻璃安瓿等。</w:t>
                  </w:r>
                </w:p>
              </w:tc>
            </w:tr>
            <w:tr w14:paraId="4468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tcBorders>
                    <w:top w:val="single" w:color="auto" w:sz="4" w:space="0"/>
                    <w:left w:val="single" w:color="auto" w:sz="4" w:space="0"/>
                    <w:bottom w:val="single" w:color="auto" w:sz="4" w:space="0"/>
                    <w:right w:val="single" w:color="auto" w:sz="4" w:space="0"/>
                  </w:tcBorders>
                  <w:vAlign w:val="center"/>
                </w:tcPr>
                <w:p w14:paraId="123F74B0">
                  <w:pPr>
                    <w:pStyle w:val="27"/>
                    <w:ind w:firstLine="0" w:firstLineChars="0"/>
                    <w:jc w:val="both"/>
                    <w:rPr>
                      <w:rFonts w:asciiTheme="minorEastAsia" w:hAnsiTheme="minorEastAsia" w:eastAsiaTheme="minorEastAsia"/>
                      <w:color w:val="000000" w:themeColor="text1"/>
                      <w:szCs w:val="21"/>
                    </w:rPr>
                  </w:pPr>
                </w:p>
                <w:p w14:paraId="35EBC4AC">
                  <w:pPr>
                    <w:pStyle w:val="27"/>
                    <w:ind w:firstLine="0" w:firstLineChars="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药</w:t>
                  </w:r>
                </w:p>
                <w:p w14:paraId="3362002B">
                  <w:pPr>
                    <w:pStyle w:val="27"/>
                    <w:ind w:firstLine="0" w:firstLineChars="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物</w:t>
                  </w:r>
                </w:p>
                <w:p w14:paraId="22E549A4">
                  <w:pPr>
                    <w:pStyle w:val="27"/>
                    <w:ind w:firstLine="0" w:firstLineChars="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性</w:t>
                  </w:r>
                </w:p>
                <w:p w14:paraId="0007E004">
                  <w:pPr>
                    <w:pStyle w:val="27"/>
                    <w:ind w:firstLine="0" w:firstLineChars="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废</w:t>
                  </w:r>
                </w:p>
                <w:p w14:paraId="14DAB7CA">
                  <w:pPr>
                    <w:pStyle w:val="27"/>
                    <w:ind w:firstLine="0" w:firstLineChars="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物</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54338020">
                  <w:pPr>
                    <w:pStyle w:val="27"/>
                    <w:ind w:firstLine="0" w:firstLineChars="0"/>
                    <w:jc w:val="both"/>
                    <w:rPr>
                      <w:rFonts w:cs="宋体" w:asciiTheme="minorEastAsia" w:hAnsiTheme="minorEastAsia" w:eastAsiaTheme="minorEastAsia"/>
                      <w:color w:val="000000" w:themeColor="text1"/>
                      <w:kern w:val="0"/>
                      <w:szCs w:val="21"/>
                    </w:rPr>
                  </w:pPr>
                </w:p>
                <w:p w14:paraId="5709FCBE">
                  <w:pPr>
                    <w:pStyle w:val="27"/>
                    <w:ind w:firstLine="0" w:firstLineChars="0"/>
                    <w:rPr>
                      <w:rFonts w:asciiTheme="minorEastAsia" w:hAnsiTheme="minorEastAsia" w:eastAsiaTheme="minorEastAsia"/>
                      <w:color w:val="000000" w:themeColor="text1"/>
                      <w:kern w:val="0"/>
                      <w:szCs w:val="21"/>
                    </w:rPr>
                  </w:pPr>
                  <w:r>
                    <w:rPr>
                      <w:rFonts w:hint="eastAsia" w:cs="宋体" w:asciiTheme="minorEastAsia" w:hAnsiTheme="minorEastAsia" w:eastAsiaTheme="minorEastAsia"/>
                      <w:color w:val="000000" w:themeColor="text1"/>
                      <w:kern w:val="0"/>
                      <w:szCs w:val="21"/>
                    </w:rPr>
                    <w:t>过期、淘汰、变质或者被污染的废弃的药品</w:t>
                  </w:r>
                </w:p>
              </w:tc>
              <w:tc>
                <w:tcPr>
                  <w:tcW w:w="3689" w:type="dxa"/>
                  <w:tcBorders>
                    <w:top w:val="single" w:color="auto" w:sz="4" w:space="0"/>
                    <w:left w:val="single" w:color="auto" w:sz="4" w:space="0"/>
                    <w:bottom w:val="single" w:color="auto" w:sz="4" w:space="0"/>
                    <w:right w:val="single" w:color="auto" w:sz="4" w:space="0"/>
                  </w:tcBorders>
                  <w:vAlign w:val="center"/>
                </w:tcPr>
                <w:p w14:paraId="00EA52BD">
                  <w:pPr>
                    <w:pStyle w:val="27"/>
                    <w:ind w:firstLine="0" w:firstLineChars="0"/>
                    <w:jc w:val="left"/>
                    <w:rPr>
                      <w:rFonts w:eastAsiaTheme="minorEastAsia"/>
                      <w:color w:val="000000" w:themeColor="text1"/>
                      <w:szCs w:val="21"/>
                    </w:rPr>
                  </w:pPr>
                  <w:r>
                    <w:rPr>
                      <w:rFonts w:hint="eastAsia" w:hAnsiTheme="minorEastAsia" w:eastAsiaTheme="minorEastAsia"/>
                      <w:color w:val="000000" w:themeColor="text1"/>
                      <w:kern w:val="0"/>
                      <w:szCs w:val="21"/>
                    </w:rPr>
                    <w:t>废弃的一般性药品，如：抗生素、非处方类药品等。</w:t>
                  </w:r>
                </w:p>
              </w:tc>
              <w:tc>
                <w:tcPr>
                  <w:tcW w:w="4111" w:type="dxa"/>
                  <w:tcBorders>
                    <w:top w:val="single" w:color="auto" w:sz="4" w:space="0"/>
                    <w:left w:val="single" w:color="auto" w:sz="4" w:space="0"/>
                    <w:bottom w:val="single" w:color="auto" w:sz="4" w:space="0"/>
                    <w:right w:val="single" w:color="auto" w:sz="4" w:space="0"/>
                  </w:tcBorders>
                  <w:vAlign w:val="center"/>
                </w:tcPr>
                <w:p w14:paraId="5A604696">
                  <w:pPr>
                    <w:pStyle w:val="27"/>
                    <w:ind w:firstLine="0" w:firstLineChars="0"/>
                    <w:rPr>
                      <w:rFonts w:eastAsiaTheme="minorEastAsia"/>
                      <w:color w:val="000000" w:themeColor="text1"/>
                      <w:kern w:val="0"/>
                      <w:szCs w:val="21"/>
                    </w:rPr>
                  </w:pPr>
                  <w:r>
                    <w:rPr>
                      <w:rFonts w:hint="eastAsia"/>
                      <w:color w:val="000000" w:themeColor="text1"/>
                      <w:szCs w:val="21"/>
                    </w:rPr>
                    <w:t>抗生素、非处方类药品等。</w:t>
                  </w:r>
                </w:p>
              </w:tc>
            </w:tr>
            <w:tr w14:paraId="384D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vAlign w:val="center"/>
                </w:tcPr>
                <w:p w14:paraId="186164EB">
                  <w:pPr>
                    <w:widowControl/>
                    <w:jc w:val="left"/>
                    <w:rPr>
                      <w:rFonts w:asciiTheme="minorEastAsia" w:hAnsiTheme="minorEastAsia" w:eastAsiaTheme="minorEastAsia"/>
                      <w:color w:val="000000" w:themeColor="text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9678646">
                  <w:pPr>
                    <w:widowControl/>
                    <w:jc w:val="left"/>
                    <w:rPr>
                      <w:rFonts w:asciiTheme="minorEastAsia"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00DC2F26">
                  <w:pPr>
                    <w:widowControl/>
                    <w:spacing w:line="360" w:lineRule="exact"/>
                    <w:rPr>
                      <w:rFonts w:eastAsiaTheme="minorEastAsia"/>
                      <w:color w:val="000000" w:themeColor="text1"/>
                      <w:kern w:val="0"/>
                      <w:szCs w:val="21"/>
                    </w:rPr>
                  </w:pPr>
                  <w:r>
                    <w:rPr>
                      <w:rFonts w:hint="eastAsia" w:hAnsiTheme="minorEastAsia" w:eastAsiaTheme="minorEastAsia"/>
                      <w:color w:val="000000" w:themeColor="text1"/>
                      <w:kern w:val="0"/>
                      <w:szCs w:val="21"/>
                    </w:rPr>
                    <w:t>废弃的细胞毒性药物和遗传毒性药物，包括：致癌性药物，如硫唑嘌呤、苯丁酸氮芥、萘氮芥、环孢霉素、环磷酰胺、苯丙胺酸氮芥、司莫司汀、三苯氧氨、硫替派等；可疑致癌性药物，如：顺铂、丝裂霉素、阿霉素、苯巴比妥等；免疫抑制剂。</w:t>
                  </w:r>
                </w:p>
              </w:tc>
              <w:tc>
                <w:tcPr>
                  <w:tcW w:w="4111" w:type="dxa"/>
                  <w:tcBorders>
                    <w:top w:val="single" w:color="auto" w:sz="4" w:space="0"/>
                    <w:left w:val="single" w:color="auto" w:sz="4" w:space="0"/>
                    <w:bottom w:val="single" w:color="auto" w:sz="4" w:space="0"/>
                    <w:right w:val="single" w:color="auto" w:sz="4" w:space="0"/>
                  </w:tcBorders>
                  <w:vAlign w:val="center"/>
                </w:tcPr>
                <w:p w14:paraId="4CC853AE">
                  <w:pPr>
                    <w:widowControl/>
                    <w:spacing w:line="360" w:lineRule="exact"/>
                    <w:rPr>
                      <w:rFonts w:eastAsiaTheme="minorEastAsia"/>
                      <w:color w:val="000000" w:themeColor="text1"/>
                      <w:kern w:val="0"/>
                      <w:szCs w:val="21"/>
                    </w:rPr>
                  </w:pPr>
                </w:p>
                <w:p w14:paraId="35E097C0">
                  <w:pPr>
                    <w:widowControl/>
                    <w:spacing w:line="360" w:lineRule="exact"/>
                    <w:jc w:val="center"/>
                    <w:rPr>
                      <w:rFonts w:eastAsiaTheme="minorEastAsia"/>
                      <w:color w:val="000000" w:themeColor="text1"/>
                      <w:kern w:val="0"/>
                      <w:szCs w:val="21"/>
                    </w:rPr>
                  </w:pPr>
                  <w:r>
                    <w:rPr>
                      <w:rFonts w:hint="eastAsia" w:eastAsiaTheme="minorEastAsia"/>
                      <w:color w:val="000000" w:themeColor="text1"/>
                      <w:kern w:val="0"/>
                      <w:szCs w:val="21"/>
                    </w:rPr>
                    <w:t>无</w:t>
                  </w:r>
                </w:p>
              </w:tc>
            </w:tr>
            <w:tr w14:paraId="0586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vAlign w:val="center"/>
                </w:tcPr>
                <w:p w14:paraId="7F6454A7">
                  <w:pPr>
                    <w:widowControl/>
                    <w:jc w:val="left"/>
                    <w:rPr>
                      <w:rFonts w:asciiTheme="minorEastAsia" w:hAnsiTheme="minorEastAsia" w:eastAsiaTheme="minorEastAsia"/>
                      <w:color w:val="000000" w:themeColor="text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1B00110">
                  <w:pPr>
                    <w:widowControl/>
                    <w:jc w:val="left"/>
                    <w:rPr>
                      <w:rFonts w:asciiTheme="minorEastAsia"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379F2790">
                  <w:pPr>
                    <w:pStyle w:val="27"/>
                    <w:ind w:firstLine="0" w:firstLineChars="0"/>
                    <w:rPr>
                      <w:rFonts w:eastAsiaTheme="minorEastAsia"/>
                      <w:bCs/>
                      <w:color w:val="000000" w:themeColor="text1"/>
                      <w:szCs w:val="21"/>
                    </w:rPr>
                  </w:pPr>
                  <w:r>
                    <w:rPr>
                      <w:rFonts w:hint="eastAsia" w:hAnsiTheme="minorEastAsia" w:eastAsiaTheme="minorEastAsia"/>
                      <w:color w:val="000000" w:themeColor="text1"/>
                      <w:kern w:val="0"/>
                      <w:szCs w:val="21"/>
                    </w:rPr>
                    <w:t>废弃的疫苗、血液制品等。</w:t>
                  </w:r>
                </w:p>
              </w:tc>
              <w:tc>
                <w:tcPr>
                  <w:tcW w:w="4111" w:type="dxa"/>
                  <w:tcBorders>
                    <w:top w:val="single" w:color="auto" w:sz="4" w:space="0"/>
                    <w:left w:val="single" w:color="auto" w:sz="4" w:space="0"/>
                    <w:bottom w:val="single" w:color="auto" w:sz="4" w:space="0"/>
                    <w:right w:val="single" w:color="auto" w:sz="4" w:space="0"/>
                  </w:tcBorders>
                  <w:vAlign w:val="center"/>
                </w:tcPr>
                <w:p w14:paraId="3E6E49AC">
                  <w:pPr>
                    <w:pStyle w:val="27"/>
                    <w:ind w:firstLine="0" w:firstLineChars="0"/>
                    <w:rPr>
                      <w:rFonts w:eastAsiaTheme="minorEastAsia"/>
                      <w:color w:val="000000" w:themeColor="text1"/>
                      <w:kern w:val="0"/>
                      <w:szCs w:val="21"/>
                    </w:rPr>
                  </w:pPr>
                  <w:r>
                    <w:rPr>
                      <w:rFonts w:hint="eastAsia" w:hAnsiTheme="minorEastAsia" w:eastAsiaTheme="minorEastAsia"/>
                      <w:color w:val="000000" w:themeColor="text1"/>
                      <w:kern w:val="0"/>
                      <w:szCs w:val="21"/>
                    </w:rPr>
                    <w:t>废弃的疫苗。</w:t>
                  </w:r>
                </w:p>
              </w:tc>
            </w:tr>
            <w:tr w14:paraId="687F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tcBorders>
                    <w:top w:val="single" w:color="auto" w:sz="4" w:space="0"/>
                    <w:left w:val="single" w:color="auto" w:sz="4" w:space="0"/>
                    <w:bottom w:val="single" w:color="auto" w:sz="4" w:space="0"/>
                    <w:right w:val="single" w:color="auto" w:sz="4" w:space="0"/>
                  </w:tcBorders>
                  <w:vAlign w:val="center"/>
                </w:tcPr>
                <w:p w14:paraId="31F85C25">
                  <w:pPr>
                    <w:pStyle w:val="27"/>
                    <w:ind w:firstLine="0" w:firstLineChars="0"/>
                    <w:rPr>
                      <w:rFonts w:asciiTheme="minorEastAsia" w:hAnsiTheme="minorEastAsia" w:eastAsiaTheme="minorEastAsia"/>
                      <w:color w:val="000000" w:themeColor="text1"/>
                      <w:szCs w:val="21"/>
                    </w:rPr>
                  </w:pPr>
                </w:p>
                <w:p w14:paraId="35D0E8E7">
                  <w:pPr>
                    <w:pStyle w:val="27"/>
                    <w:ind w:firstLine="0" w:firstLineChars="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化</w:t>
                  </w:r>
                </w:p>
                <w:p w14:paraId="4D249432">
                  <w:pPr>
                    <w:pStyle w:val="27"/>
                    <w:ind w:firstLine="0" w:firstLineChars="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学</w:t>
                  </w:r>
                </w:p>
                <w:p w14:paraId="68F386D2">
                  <w:pPr>
                    <w:pStyle w:val="27"/>
                    <w:ind w:firstLine="0" w:firstLineChars="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性</w:t>
                  </w:r>
                </w:p>
                <w:p w14:paraId="1F5AF294">
                  <w:pPr>
                    <w:pStyle w:val="27"/>
                    <w:ind w:firstLine="0" w:firstLineChars="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废</w:t>
                  </w:r>
                </w:p>
                <w:p w14:paraId="76533C3D">
                  <w:pPr>
                    <w:pStyle w:val="27"/>
                    <w:ind w:firstLine="0" w:firstLineChars="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物</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60755376">
                  <w:pPr>
                    <w:pStyle w:val="27"/>
                    <w:ind w:firstLine="0" w:firstLineChars="0"/>
                    <w:rPr>
                      <w:rFonts w:asciiTheme="minorEastAsia" w:hAnsiTheme="minorEastAsia" w:eastAsiaTheme="minorEastAsia"/>
                      <w:color w:val="000000" w:themeColor="text1"/>
                      <w:kern w:val="0"/>
                      <w:szCs w:val="21"/>
                    </w:rPr>
                  </w:pPr>
                  <w:r>
                    <w:rPr>
                      <w:rFonts w:hint="eastAsia" w:cs="宋体" w:asciiTheme="minorEastAsia" w:hAnsiTheme="minorEastAsia" w:eastAsiaTheme="minorEastAsia"/>
                      <w:color w:val="000000" w:themeColor="text1"/>
                      <w:kern w:val="0"/>
                      <w:szCs w:val="21"/>
                    </w:rPr>
                    <w:t>具有毒性、腐蚀性、易燃易爆性的废弃的化学物品</w:t>
                  </w:r>
                </w:p>
              </w:tc>
              <w:tc>
                <w:tcPr>
                  <w:tcW w:w="3689" w:type="dxa"/>
                  <w:tcBorders>
                    <w:top w:val="single" w:color="auto" w:sz="4" w:space="0"/>
                    <w:left w:val="single" w:color="auto" w:sz="4" w:space="0"/>
                    <w:bottom w:val="single" w:color="auto" w:sz="4" w:space="0"/>
                    <w:right w:val="single" w:color="auto" w:sz="4" w:space="0"/>
                  </w:tcBorders>
                  <w:vAlign w:val="center"/>
                </w:tcPr>
                <w:p w14:paraId="55B759E7">
                  <w:pPr>
                    <w:pStyle w:val="27"/>
                    <w:ind w:firstLine="0" w:firstLineChars="0"/>
                    <w:rPr>
                      <w:rFonts w:eastAsiaTheme="minorEastAsia"/>
                      <w:bCs/>
                      <w:color w:val="000000" w:themeColor="text1"/>
                      <w:szCs w:val="21"/>
                    </w:rPr>
                  </w:pPr>
                  <w:r>
                    <w:rPr>
                      <w:rFonts w:hint="eastAsia" w:hAnsiTheme="minorEastAsia" w:eastAsiaTheme="minorEastAsia"/>
                      <w:color w:val="000000" w:themeColor="text1"/>
                      <w:kern w:val="0"/>
                      <w:szCs w:val="21"/>
                    </w:rPr>
                    <w:t>医学影像室、实验室废弃的化学试剂。</w:t>
                  </w:r>
                </w:p>
              </w:tc>
              <w:tc>
                <w:tcPr>
                  <w:tcW w:w="4111" w:type="dxa"/>
                  <w:tcBorders>
                    <w:top w:val="single" w:color="auto" w:sz="4" w:space="0"/>
                    <w:left w:val="single" w:color="auto" w:sz="4" w:space="0"/>
                    <w:bottom w:val="single" w:color="auto" w:sz="4" w:space="0"/>
                    <w:right w:val="single" w:color="auto" w:sz="4" w:space="0"/>
                  </w:tcBorders>
                  <w:vAlign w:val="center"/>
                </w:tcPr>
                <w:p w14:paraId="1421B1FD">
                  <w:pPr>
                    <w:pStyle w:val="27"/>
                    <w:ind w:firstLine="0" w:firstLineChars="0"/>
                    <w:rPr>
                      <w:rFonts w:eastAsiaTheme="minorEastAsia"/>
                      <w:color w:val="000000" w:themeColor="text1"/>
                      <w:kern w:val="0"/>
                      <w:szCs w:val="21"/>
                    </w:rPr>
                  </w:pPr>
                  <w:r>
                    <w:rPr>
                      <w:rFonts w:hint="eastAsia" w:eastAsiaTheme="minorEastAsia"/>
                      <w:color w:val="000000" w:themeColor="text1"/>
                      <w:kern w:val="0"/>
                      <w:szCs w:val="21"/>
                    </w:rPr>
                    <w:t>无</w:t>
                  </w:r>
                </w:p>
              </w:tc>
            </w:tr>
            <w:tr w14:paraId="39AF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vAlign w:val="center"/>
                </w:tcPr>
                <w:p w14:paraId="4E2940C8">
                  <w:pPr>
                    <w:widowControl/>
                    <w:jc w:val="left"/>
                    <w:rPr>
                      <w:rFonts w:asciiTheme="minorEastAsia" w:hAnsiTheme="minorEastAsia" w:eastAsiaTheme="minorEastAsia"/>
                      <w:color w:val="000000" w:themeColor="text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84EFFE3">
                  <w:pPr>
                    <w:widowControl/>
                    <w:jc w:val="left"/>
                    <w:rPr>
                      <w:rFonts w:asciiTheme="minorEastAsia"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4723AAEB">
                  <w:pPr>
                    <w:widowControl/>
                    <w:spacing w:line="360" w:lineRule="exact"/>
                    <w:rPr>
                      <w:rFonts w:eastAsiaTheme="minorEastAsia"/>
                      <w:color w:val="000000" w:themeColor="text1"/>
                      <w:kern w:val="0"/>
                      <w:szCs w:val="21"/>
                    </w:rPr>
                  </w:pPr>
                  <w:r>
                    <w:rPr>
                      <w:rFonts w:hint="eastAsia" w:hAnsiTheme="minorEastAsia" w:eastAsiaTheme="minorEastAsia"/>
                      <w:color w:val="000000" w:themeColor="text1"/>
                      <w:kern w:val="0"/>
                      <w:szCs w:val="21"/>
                    </w:rPr>
                    <w:t>废弃的过氧乙酸、戊二醛等化学消毒剂。</w:t>
                  </w:r>
                </w:p>
              </w:tc>
              <w:tc>
                <w:tcPr>
                  <w:tcW w:w="4111" w:type="dxa"/>
                  <w:tcBorders>
                    <w:top w:val="single" w:color="auto" w:sz="4" w:space="0"/>
                    <w:left w:val="single" w:color="auto" w:sz="4" w:space="0"/>
                    <w:bottom w:val="single" w:color="auto" w:sz="4" w:space="0"/>
                    <w:right w:val="single" w:color="auto" w:sz="4" w:space="0"/>
                  </w:tcBorders>
                  <w:vAlign w:val="center"/>
                </w:tcPr>
                <w:p w14:paraId="3BB52907">
                  <w:pPr>
                    <w:widowControl/>
                    <w:spacing w:line="360" w:lineRule="exact"/>
                    <w:jc w:val="center"/>
                    <w:rPr>
                      <w:rFonts w:eastAsiaTheme="minorEastAsia"/>
                      <w:color w:val="000000" w:themeColor="text1"/>
                      <w:kern w:val="0"/>
                      <w:szCs w:val="21"/>
                    </w:rPr>
                  </w:pPr>
                  <w:r>
                    <w:rPr>
                      <w:rFonts w:hint="eastAsia" w:hAnsiTheme="minorEastAsia" w:eastAsiaTheme="minorEastAsia"/>
                      <w:color w:val="000000" w:themeColor="text1"/>
                      <w:kern w:val="0"/>
                      <w:szCs w:val="21"/>
                    </w:rPr>
                    <w:t>废弃的过氧乙酸、戊二醛等化学消毒剂。</w:t>
                  </w:r>
                </w:p>
              </w:tc>
            </w:tr>
            <w:tr w14:paraId="58D7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62" w:type="dxa"/>
                  <w:vMerge w:val="continue"/>
                  <w:tcBorders>
                    <w:top w:val="single" w:color="auto" w:sz="4" w:space="0"/>
                    <w:left w:val="single" w:color="auto" w:sz="4" w:space="0"/>
                    <w:bottom w:val="single" w:color="auto" w:sz="4" w:space="0"/>
                    <w:right w:val="single" w:color="auto" w:sz="4" w:space="0"/>
                  </w:tcBorders>
                  <w:vAlign w:val="center"/>
                </w:tcPr>
                <w:p w14:paraId="4AB64B52">
                  <w:pPr>
                    <w:widowControl/>
                    <w:jc w:val="left"/>
                    <w:rPr>
                      <w:rFonts w:asciiTheme="minorEastAsia" w:hAnsiTheme="minorEastAsia" w:eastAsiaTheme="minorEastAsia"/>
                      <w:color w:val="000000" w:themeColor="text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930D53C">
                  <w:pPr>
                    <w:widowControl/>
                    <w:jc w:val="left"/>
                    <w:rPr>
                      <w:rFonts w:asciiTheme="minorEastAsia" w:hAnsiTheme="minorEastAsia" w:eastAsiaTheme="minorEastAsia"/>
                      <w:color w:val="000000" w:themeColor="text1"/>
                      <w:kern w:val="0"/>
                      <w:szCs w:val="21"/>
                    </w:rPr>
                  </w:pPr>
                </w:p>
              </w:tc>
              <w:tc>
                <w:tcPr>
                  <w:tcW w:w="3689" w:type="dxa"/>
                  <w:tcBorders>
                    <w:top w:val="single" w:color="auto" w:sz="4" w:space="0"/>
                    <w:left w:val="single" w:color="auto" w:sz="4" w:space="0"/>
                    <w:bottom w:val="single" w:color="auto" w:sz="4" w:space="0"/>
                    <w:right w:val="single" w:color="auto" w:sz="4" w:space="0"/>
                  </w:tcBorders>
                  <w:vAlign w:val="center"/>
                </w:tcPr>
                <w:p w14:paraId="08FE52B8">
                  <w:pPr>
                    <w:pStyle w:val="27"/>
                    <w:ind w:firstLine="0" w:firstLineChars="0"/>
                    <w:rPr>
                      <w:rFonts w:eastAsiaTheme="minorEastAsia"/>
                      <w:color w:val="000000" w:themeColor="text1"/>
                      <w:szCs w:val="21"/>
                    </w:rPr>
                  </w:pPr>
                  <w:r>
                    <w:rPr>
                      <w:rFonts w:hint="eastAsia" w:hAnsiTheme="minorEastAsia" w:eastAsiaTheme="minorEastAsia"/>
                      <w:bCs/>
                      <w:color w:val="000000" w:themeColor="text1"/>
                      <w:szCs w:val="21"/>
                    </w:rPr>
                    <w:t>废弃的汞血压计、汞温度计等。</w:t>
                  </w:r>
                </w:p>
              </w:tc>
              <w:tc>
                <w:tcPr>
                  <w:tcW w:w="4111" w:type="dxa"/>
                  <w:tcBorders>
                    <w:top w:val="single" w:color="auto" w:sz="4" w:space="0"/>
                    <w:left w:val="single" w:color="auto" w:sz="4" w:space="0"/>
                    <w:bottom w:val="single" w:color="auto" w:sz="4" w:space="0"/>
                    <w:right w:val="single" w:color="auto" w:sz="4" w:space="0"/>
                  </w:tcBorders>
                  <w:vAlign w:val="center"/>
                </w:tcPr>
                <w:p w14:paraId="5197002C">
                  <w:pPr>
                    <w:pStyle w:val="27"/>
                    <w:ind w:firstLine="0" w:firstLineChars="0"/>
                    <w:rPr>
                      <w:rFonts w:eastAsiaTheme="minorEastAsia"/>
                      <w:bCs/>
                      <w:color w:val="000000" w:themeColor="text1"/>
                      <w:szCs w:val="21"/>
                    </w:rPr>
                  </w:pPr>
                  <w:r>
                    <w:rPr>
                      <w:rFonts w:hint="eastAsia"/>
                      <w:bCs/>
                      <w:color w:val="000000" w:themeColor="text1"/>
                      <w:szCs w:val="21"/>
                    </w:rPr>
                    <w:t>废弃的汞血压计、汞温度计等。</w:t>
                  </w:r>
                </w:p>
              </w:tc>
            </w:tr>
          </w:tbl>
          <w:p w14:paraId="5F98B08B">
            <w:pPr>
              <w:spacing w:line="480" w:lineRule="exact"/>
              <w:ind w:firstLine="480" w:firstLineChars="200"/>
              <w:rPr>
                <w:color w:val="000000" w:themeColor="text1"/>
                <w:sz w:val="24"/>
              </w:rPr>
            </w:pPr>
            <w:r>
              <w:rPr>
                <w:rFonts w:hint="eastAsia"/>
                <w:color w:val="000000" w:themeColor="text1"/>
                <w:kern w:val="0"/>
                <w:sz w:val="24"/>
              </w:rPr>
              <w:t>本项目在一层建设医疗废物暂存间，</w:t>
            </w:r>
            <w:r>
              <w:rPr>
                <w:rFonts w:hAnsiTheme="minorEastAsia" w:eastAsiaTheme="minorEastAsia"/>
                <w:color w:val="000000" w:themeColor="text1"/>
                <w:sz w:val="24"/>
              </w:rPr>
              <w:t>分类密闭收集的医疗垃圾暂存于医疗废物暂存间内，日产日清，委托有危险废物处理资质的单位定期进行处置。</w:t>
            </w:r>
            <w:r>
              <w:rPr>
                <w:color w:val="000000" w:themeColor="text1"/>
                <w:sz w:val="24"/>
              </w:rPr>
              <w:t>要求严格执行以下要求：</w:t>
            </w:r>
          </w:p>
          <w:p w14:paraId="47060E1A">
            <w:pPr>
              <w:pStyle w:val="154"/>
              <w:spacing w:line="480" w:lineRule="exact"/>
              <w:rPr>
                <w:rFonts w:ascii="宋体" w:cs="宋体"/>
                <w:color w:val="000000" w:themeColor="text1"/>
                <w:szCs w:val="24"/>
              </w:rPr>
            </w:pPr>
            <w:r>
              <w:rPr>
                <w:rFonts w:hint="eastAsia"/>
                <w:color w:val="000000" w:themeColor="text1"/>
              </w:rPr>
              <w:t>①</w:t>
            </w:r>
            <w:r>
              <w:rPr>
                <w:rFonts w:hint="eastAsia" w:asciiTheme="minorEastAsia" w:hAnsiTheme="minorEastAsia" w:eastAsiaTheme="minorEastAsia"/>
                <w:color w:val="000000" w:themeColor="text1"/>
                <w:szCs w:val="24"/>
              </w:rPr>
              <w:t>医疗废物暂存间设施建设</w:t>
            </w:r>
          </w:p>
          <w:p w14:paraId="1C6AE685">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rPr>
            </w:pPr>
            <w:r>
              <w:rPr>
                <w:rFonts w:ascii="Times New Roman" w:hAnsi="Times New Roman"/>
                <w:color w:val="000000" w:themeColor="text1"/>
                <w:szCs w:val="24"/>
              </w:rPr>
              <w:t>本项目</w:t>
            </w:r>
            <w:r>
              <w:rPr>
                <w:rFonts w:hint="eastAsia" w:ascii="Times New Roman" w:hAnsi="Times New Roman"/>
                <w:color w:val="000000" w:themeColor="text1"/>
                <w:szCs w:val="24"/>
              </w:rPr>
              <w:t>建设医疗废物暂存间10m</w:t>
            </w:r>
            <w:r>
              <w:rPr>
                <w:rFonts w:hint="eastAsia" w:ascii="Times New Roman" w:hAnsi="Times New Roman"/>
                <w:color w:val="000000" w:themeColor="text1"/>
                <w:szCs w:val="24"/>
                <w:vertAlign w:val="superscript"/>
              </w:rPr>
              <w:t>2</w:t>
            </w:r>
            <w:r>
              <w:rPr>
                <w:rFonts w:hint="eastAsia" w:ascii="Times New Roman" w:hAnsi="Times New Roman"/>
                <w:color w:val="000000" w:themeColor="text1"/>
                <w:szCs w:val="24"/>
              </w:rPr>
              <w:t>，医疗废物</w:t>
            </w:r>
            <w:r>
              <w:rPr>
                <w:rFonts w:ascii="Times New Roman" w:hAnsi="Times New Roman"/>
                <w:color w:val="000000" w:themeColor="text1"/>
                <w:szCs w:val="24"/>
              </w:rPr>
              <w:t>暂存间的建设</w:t>
            </w:r>
            <w:r>
              <w:rPr>
                <w:rFonts w:hint="eastAsia" w:ascii="Times New Roman" w:hAnsi="Times New Roman"/>
                <w:color w:val="000000" w:themeColor="text1"/>
                <w:szCs w:val="24"/>
              </w:rPr>
              <w:t>应</w:t>
            </w:r>
            <w:r>
              <w:rPr>
                <w:rFonts w:ascii="Times New Roman" w:hAnsi="Times New Roman"/>
                <w:color w:val="000000" w:themeColor="text1"/>
                <w:szCs w:val="24"/>
              </w:rPr>
              <w:t>远离医疗区、食品加工区、人员活动区，方便医疗废物运送人员及运送工具、车辆的出入。</w:t>
            </w:r>
          </w:p>
          <w:p w14:paraId="21CB4CEC">
            <w:pPr>
              <w:pStyle w:val="71"/>
              <w:ind w:firstLine="480"/>
              <w:rPr>
                <w:rFonts w:hAnsi="宋体"/>
                <w:color w:val="000000" w:themeColor="text1"/>
                <w:szCs w:val="24"/>
              </w:rPr>
            </w:pPr>
            <w:r>
              <w:rPr>
                <w:rFonts w:hint="eastAsia" w:hAnsi="宋体"/>
                <w:color w:val="000000" w:themeColor="text1"/>
                <w:szCs w:val="24"/>
              </w:rPr>
              <w:t>要求</w:t>
            </w:r>
            <w:r>
              <w:rPr>
                <w:rFonts w:hAnsi="宋体"/>
                <w:color w:val="000000" w:themeColor="text1"/>
                <w:szCs w:val="24"/>
              </w:rPr>
              <w:t>有密闭的封闭措施，能够</w:t>
            </w:r>
            <w:r>
              <w:rPr>
                <w:rFonts w:hint="eastAsia" w:hAnsi="宋体"/>
                <w:color w:val="000000" w:themeColor="text1"/>
                <w:szCs w:val="24"/>
              </w:rPr>
              <w:t>防风、防晒、防雨、防漏、防渗、防腐</w:t>
            </w:r>
            <w:r>
              <w:rPr>
                <w:rFonts w:hAnsi="宋体"/>
                <w:color w:val="000000" w:themeColor="text1"/>
                <w:szCs w:val="24"/>
              </w:rPr>
              <w:t>，明显处设置国家规定的危险废物警示</w:t>
            </w:r>
            <w:r>
              <w:rPr>
                <w:rFonts w:hint="eastAsia" w:hAnsi="宋体"/>
                <w:color w:val="000000" w:themeColor="text1"/>
                <w:szCs w:val="24"/>
              </w:rPr>
              <w:t>标志。</w:t>
            </w:r>
          </w:p>
          <w:p w14:paraId="351C8298">
            <w:pPr>
              <w:pStyle w:val="71"/>
              <w:ind w:firstLine="480"/>
              <w:rPr>
                <w:rFonts w:hAnsi="宋体"/>
                <w:color w:val="000000" w:themeColor="text1"/>
                <w:szCs w:val="24"/>
              </w:rPr>
            </w:pPr>
            <w:r>
              <w:rPr>
                <w:rFonts w:hint="eastAsia" w:hAnsiTheme="minorEastAsia" w:eastAsiaTheme="minorEastAsia"/>
                <w:color w:val="000000" w:themeColor="text1"/>
                <w:szCs w:val="24"/>
              </w:rPr>
              <w:t>要求医疗废物</w:t>
            </w:r>
            <w:r>
              <w:rPr>
                <w:rFonts w:hAnsiTheme="minorEastAsia" w:eastAsiaTheme="minorEastAsia"/>
                <w:bCs/>
                <w:color w:val="000000" w:themeColor="text1"/>
                <w:szCs w:val="24"/>
              </w:rPr>
              <w:t>暂存</w:t>
            </w:r>
            <w:r>
              <w:rPr>
                <w:rFonts w:hint="eastAsia" w:hAnsiTheme="minorEastAsia" w:eastAsiaTheme="minorEastAsia"/>
                <w:bCs/>
                <w:color w:val="000000" w:themeColor="text1"/>
                <w:szCs w:val="24"/>
              </w:rPr>
              <w:t>间</w:t>
            </w:r>
            <w:r>
              <w:rPr>
                <w:rFonts w:hAnsiTheme="minorEastAsia" w:eastAsiaTheme="minorEastAsia"/>
                <w:bCs/>
                <w:color w:val="000000" w:themeColor="text1"/>
                <w:szCs w:val="24"/>
              </w:rPr>
              <w:t>门口设置</w:t>
            </w:r>
            <w:r>
              <w:rPr>
                <w:rFonts w:hint="eastAsia" w:eastAsiaTheme="minorEastAsia"/>
                <w:bCs/>
                <w:color w:val="000000" w:themeColor="text1"/>
                <w:szCs w:val="24"/>
              </w:rPr>
              <w:t>3</w:t>
            </w:r>
            <w:r>
              <w:rPr>
                <w:rFonts w:eastAsiaTheme="minorEastAsia"/>
                <w:bCs/>
                <w:color w:val="000000" w:themeColor="text1"/>
                <w:szCs w:val="24"/>
              </w:rPr>
              <w:t>0cm</w:t>
            </w:r>
            <w:r>
              <w:rPr>
                <w:rFonts w:hAnsiTheme="minorEastAsia" w:eastAsiaTheme="minorEastAsia"/>
                <w:bCs/>
                <w:color w:val="000000" w:themeColor="text1"/>
                <w:szCs w:val="24"/>
              </w:rPr>
              <w:t>高围堰</w:t>
            </w:r>
            <w:r>
              <w:rPr>
                <w:rFonts w:hint="eastAsia" w:hAnsiTheme="minorEastAsia" w:eastAsiaTheme="minorEastAsia"/>
                <w:bCs/>
                <w:color w:val="000000" w:themeColor="text1"/>
                <w:szCs w:val="24"/>
              </w:rPr>
              <w:t>。</w:t>
            </w:r>
          </w:p>
          <w:p w14:paraId="2B4DD015">
            <w:pPr>
              <w:pStyle w:val="71"/>
              <w:ind w:firstLine="480"/>
              <w:rPr>
                <w:bCs/>
                <w:color w:val="000000" w:themeColor="text1"/>
                <w:szCs w:val="21"/>
              </w:rPr>
            </w:pPr>
            <w:r>
              <w:rPr>
                <w:rFonts w:hint="eastAsia" w:hAnsi="宋体"/>
                <w:color w:val="000000" w:themeColor="text1"/>
                <w:szCs w:val="24"/>
              </w:rPr>
              <w:t>要求</w:t>
            </w:r>
            <w:r>
              <w:rPr>
                <w:rFonts w:hint="eastAsia"/>
                <w:color w:val="000000" w:themeColor="text1"/>
                <w:szCs w:val="24"/>
              </w:rPr>
              <w:t>医疗废物</w:t>
            </w:r>
            <w:r>
              <w:rPr>
                <w:color w:val="000000" w:themeColor="text1"/>
                <w:szCs w:val="24"/>
              </w:rPr>
              <w:t>暂存间</w:t>
            </w:r>
            <w:r>
              <w:rPr>
                <w:bCs/>
                <w:color w:val="000000" w:themeColor="text1"/>
                <w:szCs w:val="24"/>
              </w:rPr>
              <w:t>地面采取人工防渗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2ED90F4E">
            <w:pPr>
              <w:pStyle w:val="71"/>
              <w:ind w:firstLine="480"/>
              <w:rPr>
                <w:color w:val="000000" w:themeColor="text1"/>
                <w:szCs w:val="24"/>
              </w:rPr>
            </w:pPr>
            <w:r>
              <w:rPr>
                <w:rFonts w:hint="eastAsia"/>
                <w:color w:val="000000" w:themeColor="text1"/>
                <w:szCs w:val="24"/>
              </w:rPr>
              <w:t>要求按照危险废物类别在危险废物暂存间内设置单独的贮存分区，各贮存分区设置隔板采取隔离，在各贮存分区</w:t>
            </w:r>
            <w:r>
              <w:rPr>
                <w:rFonts w:hAnsi="宋体"/>
                <w:color w:val="000000" w:themeColor="text1"/>
                <w:szCs w:val="24"/>
              </w:rPr>
              <w:t>明显处设置</w:t>
            </w:r>
            <w:r>
              <w:rPr>
                <w:rFonts w:hint="eastAsia"/>
                <w:color w:val="000000" w:themeColor="text1"/>
                <w:szCs w:val="24"/>
              </w:rPr>
              <w:t>危险废物贮存分区标志。</w:t>
            </w:r>
          </w:p>
          <w:p w14:paraId="0B741A7D">
            <w:pPr>
              <w:pStyle w:val="71"/>
              <w:ind w:firstLine="480"/>
              <w:rPr>
                <w:color w:val="000000" w:themeColor="text1"/>
                <w:szCs w:val="24"/>
              </w:rPr>
            </w:pPr>
            <w:r>
              <w:rPr>
                <w:rFonts w:hint="eastAsia"/>
                <w:color w:val="000000" w:themeColor="text1"/>
                <w:szCs w:val="24"/>
              </w:rPr>
              <w:t>要求医疗废物</w:t>
            </w:r>
            <w:r>
              <w:rPr>
                <w:color w:val="000000" w:themeColor="text1"/>
                <w:szCs w:val="24"/>
              </w:rPr>
              <w:t>暂存间内各贮存分区隔板</w:t>
            </w:r>
            <w:r>
              <w:rPr>
                <w:bCs/>
                <w:color w:val="000000" w:themeColor="text1"/>
                <w:szCs w:val="24"/>
              </w:rPr>
              <w:t>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bCs/>
                <w:color w:val="000000" w:themeColor="text1"/>
                <w:szCs w:val="24"/>
              </w:rPr>
              <w:t>。</w:t>
            </w:r>
            <w:r>
              <w:rPr>
                <w:bCs/>
                <w:color w:val="000000" w:themeColor="text1"/>
                <w:szCs w:val="24"/>
              </w:rPr>
              <w:t>隔板采用与危险废物相容的坚固的材料建造，表面无裂缝，并在隔板表面铺设</w:t>
            </w:r>
            <w:r>
              <w:rPr>
                <w:color w:val="000000" w:themeColor="text1"/>
                <w:szCs w:val="24"/>
              </w:rPr>
              <w:t>HDPE土工膜（</w:t>
            </w:r>
            <w:r>
              <w:rPr>
                <w:bCs/>
                <w:color w:val="000000" w:themeColor="text1"/>
                <w:szCs w:val="24"/>
              </w:rPr>
              <w:t>3mm厚</w:t>
            </w:r>
            <w:r>
              <w:rPr>
                <w:color w:val="000000" w:themeColor="text1"/>
                <w:szCs w:val="24"/>
              </w:rPr>
              <w:t>）</w:t>
            </w:r>
            <w:r>
              <w:rPr>
                <w:rFonts w:hint="eastAsia"/>
                <w:color w:val="000000" w:themeColor="text1"/>
                <w:szCs w:val="24"/>
              </w:rPr>
              <w:t>。</w:t>
            </w:r>
          </w:p>
          <w:p w14:paraId="72386F9B">
            <w:pPr>
              <w:pStyle w:val="71"/>
              <w:ind w:firstLine="480"/>
              <w:rPr>
                <w:rFonts w:hAnsiTheme="minorEastAsia" w:eastAsiaTheme="minorEastAsia"/>
                <w:bCs/>
                <w:color w:val="000000" w:themeColor="text1"/>
                <w:szCs w:val="24"/>
              </w:rPr>
            </w:pPr>
            <w:r>
              <w:rPr>
                <w:rFonts w:hint="eastAsia"/>
                <w:color w:val="000000" w:themeColor="text1"/>
                <w:szCs w:val="24"/>
              </w:rPr>
              <w:t>要求</w:t>
            </w:r>
            <w:r>
              <w:rPr>
                <w:rFonts w:hint="eastAsia"/>
                <w:bCs/>
                <w:color w:val="000000" w:themeColor="text1"/>
                <w:szCs w:val="24"/>
              </w:rPr>
              <w:t>医疗废物</w:t>
            </w:r>
            <w:r>
              <w:rPr>
                <w:bCs/>
                <w:color w:val="000000" w:themeColor="text1"/>
                <w:szCs w:val="24"/>
              </w:rPr>
              <w:t>暂存间内1m高墙裙采取人工防渗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eastAsiaTheme="minorEastAsia"/>
                <w:bCs/>
                <w:color w:val="000000" w:themeColor="text1"/>
                <w:szCs w:val="24"/>
              </w:rPr>
              <w:t>1m</w:t>
            </w:r>
            <w:r>
              <w:rPr>
                <w:rFonts w:hAnsiTheme="minorEastAsia" w:eastAsiaTheme="minorEastAsia"/>
                <w:bCs/>
                <w:color w:val="000000" w:themeColor="text1"/>
                <w:szCs w:val="24"/>
              </w:rPr>
              <w:t>高墙裙设置</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7DB49B38">
            <w:pPr>
              <w:pStyle w:val="71"/>
              <w:ind w:firstLine="480"/>
              <w:rPr>
                <w:bCs/>
                <w:color w:val="000000" w:themeColor="text1"/>
                <w:szCs w:val="24"/>
              </w:rPr>
            </w:pPr>
            <w:r>
              <w:rPr>
                <w:rFonts w:hint="eastAsia" w:hAnsiTheme="minorEastAsia" w:eastAsiaTheme="minorEastAsia"/>
                <w:bCs/>
                <w:color w:val="000000" w:themeColor="text1"/>
                <w:szCs w:val="24"/>
              </w:rPr>
              <w:t>要求</w:t>
            </w:r>
            <w:r>
              <w:rPr>
                <w:rFonts w:eastAsiaTheme="minorEastAsia"/>
                <w:bCs/>
                <w:color w:val="000000" w:themeColor="text1"/>
                <w:szCs w:val="24"/>
              </w:rPr>
              <w:t>医疗废物</w:t>
            </w:r>
            <w:r>
              <w:rPr>
                <w:rFonts w:eastAsiaTheme="minorEastAsia"/>
                <w:color w:val="000000" w:themeColor="text1"/>
                <w:szCs w:val="24"/>
              </w:rPr>
              <w:t>暂存间内</w:t>
            </w:r>
            <w:r>
              <w:rPr>
                <w:rFonts w:hAnsiTheme="minorEastAsia" w:eastAsiaTheme="minorEastAsia"/>
                <w:color w:val="000000" w:themeColor="text1"/>
                <w:szCs w:val="24"/>
              </w:rPr>
              <w:t>设导流槽和收集池，导流槽和收集池地面及</w:t>
            </w:r>
            <w:r>
              <w:rPr>
                <w:rFonts w:hAnsiTheme="minorEastAsia" w:eastAsiaTheme="minorEastAsia"/>
                <w:bCs/>
                <w:color w:val="000000" w:themeColor="text1"/>
                <w:szCs w:val="24"/>
              </w:rPr>
              <w:t>四周池体</w:t>
            </w:r>
            <w:r>
              <w:rPr>
                <w:rFonts w:hAnsiTheme="minorEastAsia" w:eastAsiaTheme="minorEastAsia"/>
                <w:color w:val="000000" w:themeColor="text1"/>
                <w:szCs w:val="24"/>
              </w:rPr>
              <w:t>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四周池体防渗结构为</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并对池体进行满水试</w:t>
            </w:r>
            <w:r>
              <w:rPr>
                <w:bCs/>
                <w:color w:val="000000" w:themeColor="text1"/>
                <w:szCs w:val="24"/>
              </w:rPr>
              <w:t>验，经试验合格后方可投入使用</w:t>
            </w:r>
            <w:r>
              <w:rPr>
                <w:rFonts w:hint="eastAsia"/>
                <w:bCs/>
                <w:color w:val="000000" w:themeColor="text1"/>
                <w:szCs w:val="24"/>
              </w:rPr>
              <w:t>。</w:t>
            </w:r>
          </w:p>
          <w:p w14:paraId="4E50D10F">
            <w:pPr>
              <w:pStyle w:val="71"/>
              <w:ind w:firstLine="480"/>
              <w:rPr>
                <w:rFonts w:hAnsiTheme="minorEastAsia" w:eastAsiaTheme="minorEastAsia"/>
                <w:bCs/>
                <w:color w:val="000000" w:themeColor="text1"/>
                <w:szCs w:val="24"/>
              </w:rPr>
            </w:pPr>
            <w:r>
              <w:rPr>
                <w:rFonts w:hint="eastAsia" w:hAnsiTheme="minorEastAsia" w:eastAsiaTheme="minorEastAsia"/>
                <w:color w:val="000000" w:themeColor="text1"/>
                <w:szCs w:val="24"/>
              </w:rPr>
              <w:t>要求</w:t>
            </w:r>
            <w:r>
              <w:rPr>
                <w:rFonts w:hAnsiTheme="minorEastAsia" w:eastAsiaTheme="minorEastAsia"/>
                <w:color w:val="000000" w:themeColor="text1"/>
                <w:szCs w:val="24"/>
              </w:rPr>
              <w:t>医疗废物</w:t>
            </w:r>
            <w:r>
              <w:rPr>
                <w:rFonts w:hint="eastAsia" w:hAnsiTheme="minorEastAsia" w:eastAsiaTheme="minorEastAsia"/>
                <w:color w:val="000000" w:themeColor="text1"/>
                <w:szCs w:val="24"/>
              </w:rPr>
              <w:t>暂存间</w:t>
            </w:r>
            <w:r>
              <w:rPr>
                <w:rFonts w:hAnsiTheme="minorEastAsia" w:eastAsiaTheme="minorEastAsia"/>
                <w:color w:val="000000" w:themeColor="text1"/>
                <w:szCs w:val="24"/>
              </w:rPr>
              <w:t>设专用收集装置，</w:t>
            </w:r>
            <w:r>
              <w:rPr>
                <w:rFonts w:hAnsiTheme="minorEastAsia" w:eastAsiaTheme="minorEastAsia"/>
                <w:bCs/>
                <w:color w:val="000000" w:themeColor="text1"/>
                <w:szCs w:val="24"/>
              </w:rPr>
              <w:t>容器经托盘盛放暂存于危废暂存间</w:t>
            </w:r>
            <w:r>
              <w:rPr>
                <w:rFonts w:hint="eastAsia" w:hAnsiTheme="minorEastAsia" w:eastAsiaTheme="minorEastAsia"/>
                <w:bCs/>
                <w:color w:val="000000" w:themeColor="text1"/>
                <w:szCs w:val="24"/>
              </w:rPr>
              <w:t>，</w:t>
            </w:r>
            <w:r>
              <w:rPr>
                <w:rFonts w:hint="eastAsia" w:asciiTheme="minorHAnsi" w:hAnsiTheme="minorHAnsi"/>
                <w:color w:val="000000" w:themeColor="text1"/>
                <w:kern w:val="2"/>
                <w:szCs w:val="24"/>
              </w:rPr>
              <w:t>托盘的材料要与医疗废物相容。</w:t>
            </w:r>
          </w:p>
          <w:p w14:paraId="3041508B">
            <w:pPr>
              <w:spacing w:line="480" w:lineRule="exact"/>
              <w:ind w:firstLine="480" w:firstLineChars="200"/>
              <w:rPr>
                <w:rFonts w:asciiTheme="minorHAnsi" w:hAnsiTheme="minorHAnsi"/>
                <w:color w:val="000000" w:themeColor="text1"/>
                <w:sz w:val="24"/>
              </w:rPr>
            </w:pPr>
            <w:r>
              <w:rPr>
                <w:rFonts w:hint="eastAsia" w:hAnsiTheme="minorEastAsia" w:eastAsiaTheme="minorEastAsia"/>
                <w:bCs/>
                <w:color w:val="000000" w:themeColor="text1"/>
                <w:sz w:val="24"/>
              </w:rPr>
              <w:t>要求</w:t>
            </w:r>
            <w:r>
              <w:rPr>
                <w:rFonts w:hint="eastAsia" w:hAnsiTheme="minorEastAsia" w:eastAsiaTheme="minorEastAsia"/>
                <w:color w:val="000000" w:themeColor="text1"/>
                <w:sz w:val="24"/>
              </w:rPr>
              <w:t>医疗</w:t>
            </w:r>
            <w:r>
              <w:rPr>
                <w:rFonts w:hAnsiTheme="minorEastAsia" w:eastAsiaTheme="minorEastAsia"/>
                <w:color w:val="000000" w:themeColor="text1"/>
                <w:sz w:val="24"/>
              </w:rPr>
              <w:t>废物暂存场地、专用包装物、容器，贴有明显的</w:t>
            </w:r>
            <w:r>
              <w:rPr>
                <w:rFonts w:hint="eastAsia" w:asciiTheme="minorHAnsi" w:hAnsiTheme="minorHAnsi"/>
                <w:color w:val="000000" w:themeColor="text1"/>
                <w:sz w:val="24"/>
              </w:rPr>
              <w:t>环境保护图形标志、</w:t>
            </w:r>
            <w:r>
              <w:rPr>
                <w:rFonts w:hAnsiTheme="minorEastAsia" w:eastAsiaTheme="minorEastAsia"/>
                <w:color w:val="000000" w:themeColor="text1"/>
                <w:sz w:val="24"/>
              </w:rPr>
              <w:t>警示标识和警示说明</w:t>
            </w:r>
            <w:r>
              <w:rPr>
                <w:rFonts w:hint="eastAsia" w:hAnsiTheme="minorEastAsia" w:eastAsiaTheme="minorEastAsia"/>
                <w:color w:val="000000" w:themeColor="text1"/>
                <w:sz w:val="24"/>
              </w:rPr>
              <w:t>，</w:t>
            </w:r>
            <w:r>
              <w:rPr>
                <w:rFonts w:hint="eastAsia" w:asciiTheme="minorHAnsi" w:hAnsiTheme="minorHAnsi"/>
                <w:color w:val="000000" w:themeColor="text1"/>
                <w:sz w:val="24"/>
              </w:rPr>
              <w:t>并清楚地标明废物类别、数量、危险特性等。</w:t>
            </w:r>
          </w:p>
          <w:p w14:paraId="42E92C56">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rPr>
            </w:pPr>
            <w:r>
              <w:rPr>
                <w:rFonts w:hint="eastAsia" w:ascii="Times New Roman" w:hAnsiTheme="minorEastAsia" w:eastAsiaTheme="minorEastAsia"/>
                <w:color w:val="000000" w:themeColor="text1"/>
                <w:szCs w:val="24"/>
              </w:rPr>
              <w:t>医疗废物</w:t>
            </w:r>
            <w:r>
              <w:rPr>
                <w:rFonts w:ascii="Times New Roman" w:hAnsiTheme="minorEastAsia" w:eastAsiaTheme="minorEastAsia"/>
                <w:color w:val="000000" w:themeColor="text1"/>
                <w:szCs w:val="24"/>
              </w:rPr>
              <w:t>暂存间</w:t>
            </w:r>
            <w:r>
              <w:rPr>
                <w:rFonts w:hint="eastAsia" w:ascii="Times New Roman" w:hAnsiTheme="minorEastAsia" w:eastAsiaTheme="minorEastAsia"/>
                <w:color w:val="000000" w:themeColor="text1"/>
                <w:szCs w:val="24"/>
              </w:rPr>
              <w:t>内</w:t>
            </w:r>
            <w:r>
              <w:rPr>
                <w:rFonts w:ascii="Times New Roman" w:hAnsiTheme="minorEastAsia" w:eastAsiaTheme="minorEastAsia"/>
                <w:color w:val="000000" w:themeColor="text1"/>
                <w:szCs w:val="24"/>
              </w:rPr>
              <w:t>设置换气扇</w:t>
            </w:r>
            <w:r>
              <w:rPr>
                <w:rFonts w:hint="eastAsia" w:ascii="Times New Roman" w:hAnsiTheme="minorEastAsia" w:eastAsiaTheme="minorEastAsia"/>
                <w:color w:val="000000" w:themeColor="text1"/>
                <w:szCs w:val="24"/>
              </w:rPr>
              <w:t>，</w:t>
            </w:r>
            <w:r>
              <w:rPr>
                <w:rFonts w:ascii="Times New Roman" w:hAnsiTheme="minorEastAsia" w:eastAsiaTheme="minorEastAsia"/>
                <w:color w:val="000000" w:themeColor="text1"/>
                <w:szCs w:val="24"/>
              </w:rPr>
              <w:t>内采用安全照明设施，设防爆灯泡</w:t>
            </w:r>
            <w:r>
              <w:rPr>
                <w:rFonts w:hint="eastAsia" w:ascii="Times New Roman" w:hAnsiTheme="minorEastAsia" w:eastAsiaTheme="minorEastAsia"/>
                <w:color w:val="000000" w:themeColor="text1"/>
                <w:szCs w:val="24"/>
              </w:rPr>
              <w:t>，</w:t>
            </w:r>
            <w:r>
              <w:rPr>
                <w:rFonts w:ascii="Times New Roman" w:hAnsiTheme="minorEastAsia" w:eastAsiaTheme="minorEastAsia"/>
                <w:color w:val="000000" w:themeColor="text1"/>
                <w:szCs w:val="24"/>
              </w:rPr>
              <w:t>设置观察窗口</w:t>
            </w:r>
            <w:r>
              <w:rPr>
                <w:rFonts w:hint="eastAsia" w:ascii="Times New Roman" w:hAnsiTheme="minorEastAsia" w:eastAsiaTheme="minorEastAsia"/>
                <w:color w:val="000000" w:themeColor="text1"/>
                <w:szCs w:val="24"/>
              </w:rPr>
              <w:t>，</w:t>
            </w:r>
            <w:r>
              <w:rPr>
                <w:rFonts w:ascii="Times New Roman" w:hAnsiTheme="minorEastAsia" w:eastAsiaTheme="minorEastAsia"/>
                <w:bCs/>
                <w:color w:val="000000" w:themeColor="text1"/>
                <w:szCs w:val="24"/>
              </w:rPr>
              <w:t>内</w:t>
            </w:r>
            <w:r>
              <w:rPr>
                <w:rFonts w:ascii="Times New Roman" w:hAnsiTheme="minorEastAsia" w:eastAsiaTheme="minorEastAsia"/>
                <w:color w:val="000000" w:themeColor="text1"/>
                <w:szCs w:val="24"/>
              </w:rPr>
              <w:t>配备消防设备（灭火器、沙子等）。</w:t>
            </w:r>
            <w:r>
              <w:rPr>
                <w:rFonts w:ascii="Times New Roman" w:hAnsi="Times New Roman"/>
                <w:color w:val="000000" w:themeColor="text1"/>
                <w:szCs w:val="24"/>
              </w:rPr>
              <w:t>设专(兼)职人员管理，防止非工作人员接触医疗废物。有防鼠、防蚊蝇、防蟑螂的安全措施。防止渗漏和雨水冲刷，易于清洁和消毒，避免阳光直射。设有明显的医疗废物警示标识和</w:t>
            </w:r>
            <w:r>
              <w:rPr>
                <w:rFonts w:asciiTheme="minorEastAsia" w:hAnsiTheme="minorEastAsia" w:eastAsiaTheme="minorEastAsia"/>
                <w:color w:val="000000" w:themeColor="text1"/>
                <w:szCs w:val="24"/>
              </w:rPr>
              <w:t xml:space="preserve"> “禁止吸烟、非工作人员禁止靠近、禁止在周围活动、饮食”的</w:t>
            </w:r>
            <w:r>
              <w:rPr>
                <w:rFonts w:ascii="Times New Roman" w:hAnsi="Times New Roman"/>
                <w:color w:val="000000" w:themeColor="text1"/>
                <w:szCs w:val="24"/>
              </w:rPr>
              <w:t>警示标识。</w:t>
            </w:r>
          </w:p>
          <w:p w14:paraId="0CB53FCE">
            <w:pPr>
              <w:spacing w:line="480" w:lineRule="exact"/>
              <w:ind w:firstLine="480" w:firstLineChars="200"/>
              <w:rPr>
                <w:color w:val="000000" w:themeColor="text1"/>
                <w:kern w:val="0"/>
                <w:sz w:val="24"/>
              </w:rPr>
            </w:pPr>
            <w:r>
              <w:rPr>
                <w:rFonts w:hint="eastAsia"/>
                <w:color w:val="000000" w:themeColor="text1"/>
                <w:sz w:val="24"/>
              </w:rPr>
              <w:t>②医疗废物防治措施</w:t>
            </w:r>
          </w:p>
          <w:p w14:paraId="1AA17A1C">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要求建设单位</w:t>
            </w:r>
            <w:r>
              <w:rPr>
                <w:rFonts w:ascii="Times New Roman" w:hAnsi="Times New Roman"/>
                <w:color w:val="000000" w:themeColor="text1"/>
                <w:szCs w:val="24"/>
                <w:shd w:val="clear" w:color="auto" w:fill="FFFFFF"/>
              </w:rPr>
              <w:t>医疗废物的收集、贮存</w:t>
            </w:r>
            <w:r>
              <w:rPr>
                <w:rFonts w:hint="eastAsia" w:ascii="Times New Roman" w:hAnsi="Times New Roman"/>
                <w:color w:val="000000" w:themeColor="text1"/>
                <w:szCs w:val="24"/>
                <w:shd w:val="clear" w:color="auto" w:fill="FFFFFF"/>
              </w:rPr>
              <w:t>、运输</w:t>
            </w:r>
            <w:r>
              <w:rPr>
                <w:rFonts w:ascii="Times New Roman" w:hAnsi="Times New Roman"/>
                <w:color w:val="000000" w:themeColor="text1"/>
                <w:szCs w:val="24"/>
                <w:shd w:val="clear" w:color="auto" w:fill="FFFFFF"/>
              </w:rPr>
              <w:t>和管理</w:t>
            </w:r>
            <w:r>
              <w:rPr>
                <w:rFonts w:hint="eastAsia"/>
                <w:color w:val="000000" w:themeColor="text1"/>
              </w:rPr>
              <w:t>各环节应严格执行</w:t>
            </w:r>
            <w:r>
              <w:rPr>
                <w:rFonts w:ascii="Times New Roman" w:hAnsi="Times New Roman"/>
                <w:color w:val="000000" w:themeColor="text1"/>
              </w:rPr>
              <w:t>《医疗废物管理条例》（2003年6月国务院令第380号）、《医疗卫生机构医疗废物管理办法》（2003年10月卫生部令第36号）</w:t>
            </w:r>
            <w:r>
              <w:rPr>
                <w:rFonts w:ascii="Times New Roman"/>
                <w:color w:val="000000" w:themeColor="text1"/>
              </w:rPr>
              <w:t>、</w:t>
            </w:r>
            <w:r>
              <w:rPr>
                <w:rFonts w:ascii="Times New Roman" w:hAnsiTheme="minorHAnsi"/>
                <w:color w:val="000000" w:themeColor="text1"/>
                <w:kern w:val="2"/>
                <w:szCs w:val="24"/>
              </w:rPr>
              <w:t>《医疗废物处理处置污染控制标准》（</w:t>
            </w:r>
            <w:r>
              <w:rPr>
                <w:rFonts w:ascii="Times New Roman" w:hAnsi="Times New Roman"/>
                <w:color w:val="000000" w:themeColor="text1"/>
                <w:kern w:val="2"/>
                <w:szCs w:val="24"/>
              </w:rPr>
              <w:t>GB39707-2020</w:t>
            </w:r>
            <w:r>
              <w:rPr>
                <w:rFonts w:ascii="Times New Roman" w:hAnsiTheme="minorHAnsi"/>
                <w:color w:val="000000" w:themeColor="text1"/>
                <w:kern w:val="2"/>
                <w:szCs w:val="24"/>
              </w:rPr>
              <w:t>）</w:t>
            </w:r>
            <w:r>
              <w:rPr>
                <w:rFonts w:ascii="Times New Roman" w:hAnsiTheme="minorHAnsi"/>
                <w:color w:val="000000" w:themeColor="text1"/>
              </w:rPr>
              <w:t>、《医疗废物集中处置技术规范（试行）》（环发〔</w:t>
            </w:r>
            <w:r>
              <w:rPr>
                <w:rFonts w:ascii="Times New Roman" w:hAnsi="Times New Roman"/>
                <w:color w:val="000000" w:themeColor="text1"/>
              </w:rPr>
              <w:t>2003</w:t>
            </w:r>
            <w:r>
              <w:rPr>
                <w:rFonts w:ascii="Times New Roman" w:hAnsiTheme="minorHAnsi"/>
                <w:color w:val="000000" w:themeColor="text1"/>
              </w:rPr>
              <w:t>〕</w:t>
            </w:r>
            <w:r>
              <w:rPr>
                <w:rFonts w:ascii="Times New Roman" w:hAnsi="Times New Roman"/>
                <w:color w:val="000000" w:themeColor="text1"/>
              </w:rPr>
              <w:t xml:space="preserve">206 </w:t>
            </w:r>
            <w:r>
              <w:rPr>
                <w:rFonts w:ascii="Times New Roman" w:hAnsiTheme="minorHAnsi"/>
                <w:color w:val="000000" w:themeColor="text1"/>
              </w:rPr>
              <w:t>号）、</w:t>
            </w:r>
            <w:r>
              <w:rPr>
                <w:rFonts w:ascii="Times New Roman"/>
                <w:color w:val="000000" w:themeColor="text1"/>
                <w:szCs w:val="24"/>
              </w:rPr>
              <w:t>《医疗机构废弃物综合治理工作方案》（国卫医发〔</w:t>
            </w:r>
            <w:r>
              <w:rPr>
                <w:rFonts w:ascii="Times New Roman" w:hAnsi="Times New Roman"/>
                <w:color w:val="000000" w:themeColor="text1"/>
                <w:szCs w:val="24"/>
              </w:rPr>
              <w:t>2020</w:t>
            </w:r>
            <w:r>
              <w:rPr>
                <w:rFonts w:ascii="Times New Roman"/>
                <w:color w:val="000000" w:themeColor="text1"/>
                <w:szCs w:val="24"/>
              </w:rPr>
              <w:t>〕</w:t>
            </w:r>
            <w:r>
              <w:rPr>
                <w:rFonts w:ascii="Times New Roman" w:hAnsi="Times New Roman"/>
                <w:color w:val="000000" w:themeColor="text1"/>
                <w:szCs w:val="24"/>
              </w:rPr>
              <w:t>3</w:t>
            </w:r>
            <w:r>
              <w:rPr>
                <w:rFonts w:ascii="Times New Roman"/>
                <w:color w:val="000000" w:themeColor="text1"/>
                <w:szCs w:val="24"/>
              </w:rPr>
              <w:t>号）</w:t>
            </w:r>
            <w:r>
              <w:rPr>
                <w:rFonts w:ascii="Times New Roman"/>
                <w:color w:val="000000" w:themeColor="text1"/>
              </w:rPr>
              <w:t>、</w:t>
            </w:r>
            <w:r>
              <w:rPr>
                <w:rFonts w:ascii="Times New Roman"/>
                <w:color w:val="000000" w:themeColor="text1"/>
                <w:szCs w:val="30"/>
              </w:rPr>
              <w:t>《危险废物贮存污染控制标准》（</w:t>
            </w:r>
            <w:r>
              <w:rPr>
                <w:rFonts w:ascii="Times New Roman" w:hAnsi="Times New Roman"/>
                <w:color w:val="000000" w:themeColor="text1"/>
                <w:szCs w:val="30"/>
              </w:rPr>
              <w:t>GB18597-2023</w:t>
            </w:r>
            <w:r>
              <w:rPr>
                <w:rFonts w:ascii="Times New Roman"/>
                <w:color w:val="000000" w:themeColor="text1"/>
                <w:szCs w:val="30"/>
              </w:rPr>
              <w:t>）</w:t>
            </w:r>
            <w:r>
              <w:rPr>
                <w:rFonts w:hint="eastAsia" w:ascii="Times New Roman" w:hAnsi="Times New Roman"/>
                <w:color w:val="000000" w:themeColor="text1"/>
                <w:szCs w:val="24"/>
                <w:shd w:val="clear" w:color="auto" w:fill="FFFFFF"/>
              </w:rPr>
              <w:t>、《医疗废物专用包装物、容器标准和警示标识的规定》、《危险废物污染防治技术政策》相关要求进行。</w:t>
            </w:r>
          </w:p>
          <w:p w14:paraId="69A24E19">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医疗废物暂存间及废物周转箱、容器均必须粘贴符合《医疗废物专用包装袋、容器和警示标志标准》要求的警示标志。必须定期对所贮存的危险废物包装容器及贮存设施进行检查，发现破损，应及时采取措施清理更换。</w:t>
            </w:r>
          </w:p>
          <w:p w14:paraId="00D74308">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根据医疗废物的类别，将医疗废物分置于符合《医疗废物专用包装物、容器的标准和警示标识的规定》的包装物或者容器内。医疗垃圾包装袋、利器盒和周转箱的材质、规格均按照《医疗废物专用包装物、容器标准和警示标识的规定》要求进行。</w:t>
            </w:r>
          </w:p>
          <w:p w14:paraId="381FE712">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医疗废物暂存间应及项目区其他废物独立分区设置，避免医疗垃圾与其他废物混淆。</w:t>
            </w:r>
          </w:p>
          <w:p w14:paraId="0E00C0FA">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禁止医疗卫生机构及其工作人员转让、买卖医疗废物及危险废物。禁止在非收集、非暂时贮存地点倾倒、堆放医疗废物和危险废物，禁止将医疗废物混入其它废物和生活垃圾。</w:t>
            </w:r>
          </w:p>
          <w:p w14:paraId="38F1C46D">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在盛装医疗废物前，应当对医疗废物的包装物或者容器进行认真检查，确保无破损、渗漏和其他缺陷；药物性废物及化学性废物不能混合收集。少量的药物性废物可以混入感染性废物，但应当在标签上注明。放入包装物或者容器内的医疗废物不得取出。疑似传染病病人产生的医疗废物应当使用双层包装物，并及时密封。由专门工作人员放入包装物或者容器内的感染性废物、病理性废物、损伤性废物不得取出。</w:t>
            </w:r>
          </w:p>
          <w:p w14:paraId="032B8B1C">
            <w:pPr>
              <w:pStyle w:val="71"/>
              <w:ind w:firstLine="480"/>
              <w:rPr>
                <w:bCs/>
                <w:color w:val="000000" w:themeColor="text1"/>
                <w:szCs w:val="21"/>
              </w:rPr>
            </w:pPr>
            <w:r>
              <w:rPr>
                <w:rFonts w:hAnsiTheme="minorEastAsia" w:eastAsiaTheme="minorEastAsia"/>
                <w:color w:val="000000" w:themeColor="text1"/>
                <w:szCs w:val="24"/>
              </w:rPr>
              <w:t>分类密闭收集的医疗</w:t>
            </w:r>
            <w:r>
              <w:rPr>
                <w:rFonts w:hint="eastAsia" w:hAnsiTheme="minorEastAsia" w:eastAsiaTheme="minorEastAsia"/>
                <w:color w:val="000000" w:themeColor="text1"/>
                <w:szCs w:val="24"/>
              </w:rPr>
              <w:t>废物</w:t>
            </w:r>
            <w:r>
              <w:rPr>
                <w:rFonts w:hAnsiTheme="minorEastAsia" w:eastAsiaTheme="minorEastAsia"/>
                <w:color w:val="000000" w:themeColor="text1"/>
                <w:szCs w:val="24"/>
              </w:rPr>
              <w:t>暂存于一层的医疗废物暂存间内，日产日清</w:t>
            </w:r>
            <w:r>
              <w:rPr>
                <w:rFonts w:hint="eastAsia"/>
                <w:color w:val="000000" w:themeColor="text1"/>
                <w:szCs w:val="24"/>
                <w:shd w:val="clear" w:color="auto" w:fill="FFFFFF"/>
              </w:rPr>
              <w:t>。确实不能做到日产日清时，暂存室内温度≦20℃ 时，暂存时间不得超过2d。医院产生的临床废物，必须当日消毒，消毒后装入容器。常温下贮存期不得超过一天，于摄氏5度以下冷藏的，不得超过7天。</w:t>
            </w:r>
          </w:p>
          <w:p w14:paraId="67288E67">
            <w:pPr>
              <w:pStyle w:val="154"/>
              <w:spacing w:line="480" w:lineRule="exact"/>
              <w:rPr>
                <w:rFonts w:eastAsiaTheme="minorEastAsia"/>
                <w:color w:val="000000" w:themeColor="text1"/>
                <w:szCs w:val="24"/>
              </w:rPr>
            </w:pPr>
            <w:r>
              <w:rPr>
                <w:color w:val="000000" w:themeColor="text1"/>
                <w:szCs w:val="24"/>
              </w:rPr>
              <w:t>待医疗废物暂存间内盛装的各类别的医疗废物达到周转桶（冰柜）的3/4时，或不到3/4需要每天清理时，需要</w:t>
            </w:r>
            <w:r>
              <w:rPr>
                <w:color w:val="000000" w:themeColor="text1"/>
                <w:szCs w:val="24"/>
                <w:shd w:val="clear" w:color="auto" w:fill="FFFFFF"/>
              </w:rPr>
              <w:t>立即由专人随后将其进行有效封口</w:t>
            </w:r>
            <w:r>
              <w:rPr>
                <w:rFonts w:hint="eastAsia"/>
                <w:color w:val="000000" w:themeColor="text1"/>
                <w:szCs w:val="24"/>
                <w:shd w:val="clear" w:color="auto" w:fill="FFFFFF"/>
              </w:rPr>
              <w:t>，</w:t>
            </w:r>
            <w:r>
              <w:rPr>
                <w:rFonts w:hint="eastAsia" w:ascii="宋体" w:cs="宋体"/>
                <w:color w:val="000000" w:themeColor="text1"/>
                <w:szCs w:val="24"/>
              </w:rPr>
              <w:t>使包装物或者容器的封口紧实、严密。</w:t>
            </w:r>
            <w:r>
              <w:rPr>
                <w:color w:val="000000" w:themeColor="text1"/>
                <w:szCs w:val="24"/>
                <w:shd w:val="clear" w:color="auto" w:fill="FFFFFF"/>
              </w:rPr>
              <w:t>随后分类交给</w:t>
            </w:r>
            <w:r>
              <w:rPr>
                <w:rFonts w:eastAsiaTheme="minorEastAsia"/>
                <w:color w:val="000000" w:themeColor="text1"/>
                <w:szCs w:val="24"/>
              </w:rPr>
              <w:t>持有危险废物经营许可证的单位进行装车外运，由本项目工作人员对其各周转桶、冰柜进行消毒</w:t>
            </w:r>
            <w:r>
              <w:rPr>
                <w:rFonts w:hint="eastAsia" w:eastAsiaTheme="minorEastAsia"/>
                <w:color w:val="000000" w:themeColor="text1"/>
                <w:szCs w:val="24"/>
              </w:rPr>
              <w:t>。</w:t>
            </w:r>
          </w:p>
          <w:p w14:paraId="039DEC3B">
            <w:pPr>
              <w:spacing w:line="480" w:lineRule="exact"/>
              <w:ind w:firstLine="480" w:firstLineChars="200"/>
              <w:rPr>
                <w:rFonts w:asciiTheme="minorHAnsi" w:hAnsiTheme="minorHAnsi"/>
                <w:color w:val="000000" w:themeColor="text1"/>
                <w:sz w:val="24"/>
              </w:rPr>
            </w:pPr>
            <w:r>
              <w:rPr>
                <w:rFonts w:hint="eastAsia" w:asciiTheme="minorHAnsi" w:hAnsiTheme="minorHAnsi"/>
                <w:color w:val="000000" w:themeColor="text1"/>
                <w:sz w:val="24"/>
              </w:rPr>
              <w:t>必须定期对所贮存的危险废物包装容器及贮存设施进行检查，发现破损，应及时采取措施清理更换。</w:t>
            </w:r>
          </w:p>
          <w:p w14:paraId="55E5D32B">
            <w:pPr>
              <w:spacing w:line="48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③</w:t>
            </w:r>
            <w:r>
              <w:rPr>
                <w:color w:val="000000" w:themeColor="text1"/>
                <w:sz w:val="24"/>
              </w:rPr>
              <w:t>医疗废物转运</w:t>
            </w:r>
          </w:p>
          <w:p w14:paraId="47EEEE77">
            <w:pPr>
              <w:spacing w:line="480" w:lineRule="exact"/>
              <w:ind w:firstLine="480" w:firstLineChars="200"/>
              <w:rPr>
                <w:rFonts w:asciiTheme="minorHAnsi" w:hAnsiTheme="minorHAnsi"/>
                <w:color w:val="000000" w:themeColor="text1"/>
                <w:sz w:val="24"/>
              </w:rPr>
            </w:pPr>
            <w:r>
              <w:rPr>
                <w:rFonts w:hint="eastAsia" w:asciiTheme="minorHAnsi" w:hAnsiTheme="minorHAnsi"/>
                <w:color w:val="000000" w:themeColor="text1"/>
                <w:sz w:val="24"/>
              </w:rPr>
              <w:t>医疗废物运输过程中应做好危废的密闭储存措施，防止运输时危废的泄漏，造成环境污染。</w:t>
            </w:r>
          </w:p>
          <w:p w14:paraId="5B2898E3">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要求建设单位按照《危险废物转移联单管理办法》管理和控制，</w:t>
            </w:r>
            <w:r>
              <w:rPr>
                <w:rFonts w:hint="eastAsia" w:asciiTheme="minorHAnsi" w:hAnsiTheme="minorHAnsi"/>
                <w:color w:val="000000" w:themeColor="text1"/>
              </w:rPr>
              <w:t>必须</w:t>
            </w:r>
            <w:r>
              <w:rPr>
                <w:rFonts w:hint="eastAsia" w:asciiTheme="minorHAnsi" w:hAnsiTheme="minorHAnsi"/>
                <w:color w:val="000000" w:themeColor="text1"/>
                <w:kern w:val="2"/>
                <w:szCs w:val="24"/>
              </w:rPr>
              <w:t>做好危险废物</w:t>
            </w:r>
            <w:r>
              <w:rPr>
                <w:rFonts w:hint="eastAsia" w:asciiTheme="minorHAnsi" w:hAnsiTheme="minorHAnsi"/>
                <w:color w:val="000000" w:themeColor="text1"/>
              </w:rPr>
              <w:t>台账</w:t>
            </w:r>
            <w:r>
              <w:rPr>
                <w:rFonts w:hint="eastAsia" w:asciiTheme="minorHAnsi" w:hAnsiTheme="minorHAnsi"/>
                <w:color w:val="000000" w:themeColor="text1"/>
                <w:kern w:val="2"/>
                <w:szCs w:val="24"/>
              </w:rPr>
              <w:t>记录，记录上须注明危险废物的名称、来源、数量、特性和包装容器的类别、入库日期、存放库位、废物出库日期及接收单位名称。</w:t>
            </w:r>
            <w:r>
              <w:rPr>
                <w:rFonts w:hint="eastAsia" w:ascii="Times New Roman" w:hAnsi="Times New Roman"/>
                <w:color w:val="000000" w:themeColor="text1"/>
                <w:szCs w:val="24"/>
                <w:shd w:val="clear" w:color="auto" w:fill="FFFFFF"/>
              </w:rPr>
              <w:t>医院将医疗废物交有资质单位处理，依照危险废物转移联单制度填写和保存转移联单。</w:t>
            </w:r>
          </w:p>
          <w:p w14:paraId="0767B937">
            <w:pPr>
              <w:spacing w:line="480" w:lineRule="exact"/>
              <w:ind w:firstLine="480" w:firstLineChars="200"/>
              <w:rPr>
                <w:color w:val="000000" w:themeColor="text1"/>
              </w:rPr>
            </w:pPr>
            <w:r>
              <w:rPr>
                <w:rFonts w:hint="eastAsia"/>
                <w:bCs/>
                <w:color w:val="000000" w:themeColor="text1"/>
                <w:sz w:val="24"/>
              </w:rPr>
              <w:t>（2）输液瓶（管、袋）</w:t>
            </w:r>
          </w:p>
          <w:p w14:paraId="398F1689">
            <w:pPr>
              <w:spacing w:line="480" w:lineRule="exact"/>
              <w:ind w:firstLine="480" w:firstLineChars="200"/>
              <w:rPr>
                <w:color w:val="000000" w:themeColor="text1"/>
                <w:sz w:val="24"/>
              </w:rPr>
            </w:pPr>
            <w:r>
              <w:rPr>
                <w:rFonts w:hint="eastAsia" w:hAnsi="宋体"/>
                <w:color w:val="000000" w:themeColor="text1"/>
                <w:kern w:val="0"/>
                <w:sz w:val="24"/>
              </w:rPr>
              <w:t>根据建设单位提供，本项目的输液瓶（袋、管）产生量为</w:t>
            </w:r>
            <w:r>
              <w:rPr>
                <w:rFonts w:hint="eastAsia"/>
                <w:color w:val="000000" w:themeColor="text1"/>
                <w:kern w:val="0"/>
                <w:sz w:val="24"/>
              </w:rPr>
              <w:t>0.5</w:t>
            </w:r>
            <w:r>
              <w:rPr>
                <w:color w:val="000000" w:themeColor="text1"/>
                <w:kern w:val="0"/>
                <w:sz w:val="24"/>
              </w:rPr>
              <w:t>t/a</w:t>
            </w:r>
            <w:r>
              <w:rPr>
                <w:rFonts w:hint="eastAsia"/>
                <w:color w:val="000000" w:themeColor="text1"/>
                <w:kern w:val="0"/>
                <w:sz w:val="24"/>
              </w:rPr>
              <w:t>。</w:t>
            </w:r>
            <w:r>
              <w:rPr>
                <w:rFonts w:hint="eastAsia"/>
                <w:color w:val="000000" w:themeColor="text1"/>
                <w:sz w:val="24"/>
              </w:rPr>
              <w:t>根据《医疗机构废弃物综合治理工作方案》（国卫医发〔</w:t>
            </w:r>
            <w:r>
              <w:rPr>
                <w:color w:val="000000" w:themeColor="text1"/>
                <w:sz w:val="24"/>
              </w:rPr>
              <w:t>2020</w:t>
            </w:r>
            <w:r>
              <w:rPr>
                <w:rFonts w:hint="eastAsia"/>
                <w:color w:val="000000" w:themeColor="text1"/>
                <w:sz w:val="24"/>
              </w:rPr>
              <w:t>〕</w:t>
            </w:r>
            <w:r>
              <w:rPr>
                <w:color w:val="000000" w:themeColor="text1"/>
                <w:sz w:val="24"/>
              </w:rPr>
              <w:t>3</w:t>
            </w:r>
            <w:r>
              <w:rPr>
                <w:rFonts w:hint="eastAsia"/>
                <w:color w:val="000000" w:themeColor="text1"/>
                <w:sz w:val="24"/>
              </w:rPr>
              <w:t>号）文件的要求，将医疗活动中产生的医疗废物、输液瓶（袋、管）等进行区别管理。要求设置</w:t>
            </w:r>
            <w:r>
              <w:rPr>
                <w:rFonts w:hint="eastAsia" w:hAnsiTheme="minorEastAsia" w:eastAsiaTheme="minorEastAsia"/>
                <w:color w:val="000000" w:themeColor="text1"/>
                <w:sz w:val="24"/>
              </w:rPr>
              <w:t>输液瓶（袋、管）储存间5m</w:t>
            </w:r>
            <w:r>
              <w:rPr>
                <w:rFonts w:hint="eastAsia" w:hAnsiTheme="minorEastAsia" w:eastAsiaTheme="minorEastAsia"/>
                <w:color w:val="000000" w:themeColor="text1"/>
                <w:sz w:val="24"/>
                <w:vertAlign w:val="superscript"/>
              </w:rPr>
              <w:t>2</w:t>
            </w:r>
            <w:r>
              <w:rPr>
                <w:rFonts w:hint="eastAsia" w:hAnsiTheme="minorEastAsia" w:eastAsiaTheme="minorEastAsia"/>
                <w:color w:val="000000" w:themeColor="text1"/>
                <w:sz w:val="24"/>
              </w:rPr>
              <w:t>，</w:t>
            </w:r>
            <w:r>
              <w:rPr>
                <w:rFonts w:hint="eastAsia"/>
                <w:color w:val="000000" w:themeColor="text1"/>
                <w:sz w:val="24"/>
              </w:rPr>
              <w:t>暂存于储存间，统一收集后交回收和利用企业或回收利用一体化企业进行回收。</w:t>
            </w:r>
          </w:p>
          <w:p w14:paraId="2C83E228">
            <w:pPr>
              <w:spacing w:line="480" w:lineRule="exact"/>
              <w:ind w:firstLine="480" w:firstLineChars="200"/>
              <w:rPr>
                <w:color w:val="000000" w:themeColor="text1"/>
                <w:sz w:val="24"/>
              </w:rPr>
            </w:pPr>
            <w:r>
              <w:rPr>
                <w:color w:val="000000" w:themeColor="text1"/>
                <w:sz w:val="24"/>
                <w:shd w:val="clear" w:color="auto" w:fill="FFFFFF"/>
              </w:rPr>
              <w:t>严禁医疗废物与输液瓶（袋、管）混装、混存。</w:t>
            </w:r>
            <w:r>
              <w:rPr>
                <w:color w:val="000000" w:themeColor="text1"/>
                <w:sz w:val="24"/>
              </w:rPr>
              <w:t>除此之外还要求将回收的输液瓶（袋、管）不得用于原用途，不得用于制造餐饮容器以及玩具等儿童用品，不得危害人体健康。经采取以上措施后，满足《</w:t>
            </w:r>
            <w:r>
              <w:rPr>
                <w:rFonts w:hint="eastAsia"/>
                <w:bCs/>
                <w:color w:val="000000" w:themeColor="text1"/>
                <w:sz w:val="24"/>
              </w:rPr>
              <w:t>一般工业固体废物贮存和填埋污染控制标准</w:t>
            </w:r>
            <w:r>
              <w:rPr>
                <w:color w:val="000000" w:themeColor="text1"/>
                <w:sz w:val="24"/>
              </w:rPr>
              <w:t>》（GB18599-20</w:t>
            </w:r>
            <w:r>
              <w:rPr>
                <w:rFonts w:hint="eastAsia"/>
                <w:color w:val="000000" w:themeColor="text1"/>
                <w:sz w:val="24"/>
              </w:rPr>
              <w:t>20</w:t>
            </w:r>
            <w:r>
              <w:rPr>
                <w:color w:val="000000" w:themeColor="text1"/>
                <w:sz w:val="24"/>
              </w:rPr>
              <w:t>）</w:t>
            </w:r>
            <w:r>
              <w:rPr>
                <w:rFonts w:hint="eastAsia"/>
                <w:color w:val="000000" w:themeColor="text1"/>
                <w:sz w:val="24"/>
              </w:rPr>
              <w:t>中的规定。</w:t>
            </w:r>
          </w:p>
          <w:p w14:paraId="0511C233">
            <w:pPr>
              <w:spacing w:line="480" w:lineRule="exact"/>
              <w:ind w:firstLine="480" w:firstLineChars="200"/>
              <w:rPr>
                <w:bCs/>
                <w:color w:val="000000" w:themeColor="text1"/>
                <w:sz w:val="24"/>
              </w:rPr>
            </w:pPr>
            <w:r>
              <w:rPr>
                <w:rFonts w:hint="eastAsia"/>
                <w:bCs/>
                <w:color w:val="000000" w:themeColor="text1"/>
                <w:sz w:val="24"/>
              </w:rPr>
              <w:t>（3）中药渣</w:t>
            </w:r>
          </w:p>
          <w:p w14:paraId="38071648">
            <w:pPr>
              <w:spacing w:line="480" w:lineRule="exact"/>
              <w:ind w:firstLine="480" w:firstLineChars="200"/>
              <w:rPr>
                <w:rFonts w:hAnsi="宋体"/>
                <w:color w:val="000000" w:themeColor="text1"/>
                <w:sz w:val="24"/>
              </w:rPr>
            </w:pPr>
            <w:r>
              <w:rPr>
                <w:rFonts w:hint="eastAsia"/>
                <w:bCs/>
                <w:color w:val="000000" w:themeColor="text1"/>
                <w:sz w:val="24"/>
              </w:rPr>
              <w:t>中药煎药会产生中药渣，根据建设单位实际运行情况，中药渣年产生量为 0.33t/a。</w:t>
            </w:r>
            <w:r>
              <w:rPr>
                <w:rFonts w:hAnsi="宋体"/>
                <w:color w:val="000000" w:themeColor="text1"/>
                <w:sz w:val="24"/>
              </w:rPr>
              <w:t>煎药室设垃圾桶，</w:t>
            </w:r>
            <w:r>
              <w:rPr>
                <w:rFonts w:hint="eastAsia" w:hAnsi="宋体"/>
                <w:color w:val="000000" w:themeColor="text1"/>
                <w:sz w:val="24"/>
              </w:rPr>
              <w:t>收集后委托市政环卫部门统一处理。</w:t>
            </w:r>
          </w:p>
          <w:p w14:paraId="0C7CF9F0">
            <w:pPr>
              <w:spacing w:line="480" w:lineRule="exact"/>
              <w:ind w:firstLine="480" w:firstLineChars="200"/>
              <w:rPr>
                <w:bCs/>
                <w:color w:val="000000" w:themeColor="text1"/>
                <w:sz w:val="24"/>
              </w:rPr>
            </w:pPr>
            <w:r>
              <w:rPr>
                <w:rFonts w:hint="eastAsia"/>
                <w:bCs/>
                <w:color w:val="000000" w:themeColor="text1"/>
                <w:sz w:val="24"/>
              </w:rPr>
              <w:t>（4）生活垃圾</w:t>
            </w:r>
          </w:p>
          <w:p w14:paraId="66EAF170">
            <w:pPr>
              <w:spacing w:line="480" w:lineRule="exact"/>
              <w:ind w:firstLine="480" w:firstLineChars="200"/>
              <w:rPr>
                <w:rFonts w:hAnsiTheme="minorEastAsia" w:eastAsiaTheme="minorEastAsia"/>
                <w:color w:val="000000" w:themeColor="text1"/>
                <w:sz w:val="24"/>
              </w:rPr>
            </w:pPr>
            <w:r>
              <w:rPr>
                <w:rFonts w:hint="eastAsia"/>
                <w:bCs/>
                <w:color w:val="000000" w:themeColor="text1"/>
                <w:sz w:val="24"/>
              </w:rPr>
              <w:t>本项目每天门诊人数以50人计，门诊生活垃圾按每日每人次产生 0.01kg计，则门诊年产生的生活垃圾 0.18t/a。本项目设置病床为 110 张，每病床每人每日产生的生活垃圾按 0.5kg 计，则生活垃圾产生量为 20.08t/a。职工为50人，每人每日产生的生活垃圾按 0.25kg 计，则医务人员产生的生活垃圾为4.56t/a。则全院共产生生活垃圾为 25.54t/a。本项目</w:t>
            </w:r>
            <w:r>
              <w:rPr>
                <w:rFonts w:hint="eastAsia" w:hAnsi="宋体"/>
                <w:color w:val="000000" w:themeColor="text1"/>
                <w:sz w:val="24"/>
              </w:rPr>
              <w:t>各楼层</w:t>
            </w:r>
            <w:r>
              <w:rPr>
                <w:rFonts w:hAnsiTheme="minorEastAsia" w:eastAsiaTheme="minorEastAsia"/>
                <w:color w:val="000000" w:themeColor="text1"/>
                <w:sz w:val="24"/>
              </w:rPr>
              <w:t>设置垃圾筒，由保洁人员集中收集，</w:t>
            </w:r>
            <w:r>
              <w:rPr>
                <w:rFonts w:hint="eastAsia" w:hAnsiTheme="minorEastAsia" w:eastAsiaTheme="minorEastAsia"/>
                <w:color w:val="000000" w:themeColor="text1"/>
                <w:sz w:val="24"/>
              </w:rPr>
              <w:t>委托</w:t>
            </w:r>
            <w:r>
              <w:rPr>
                <w:rFonts w:hAnsiTheme="minorEastAsia" w:eastAsiaTheme="minorEastAsia"/>
                <w:color w:val="000000" w:themeColor="text1"/>
                <w:sz w:val="24"/>
              </w:rPr>
              <w:t>市政环卫部门统一处理。严禁随意、随处，堆放、丢弃、倾倒。</w:t>
            </w:r>
          </w:p>
          <w:p w14:paraId="782C7132">
            <w:pPr>
              <w:spacing w:line="480" w:lineRule="atLeast"/>
              <w:jc w:val="center"/>
              <w:rPr>
                <w:b/>
                <w:bCs/>
                <w:color w:val="000000" w:themeColor="text1"/>
                <w:sz w:val="24"/>
              </w:rPr>
            </w:pPr>
            <w:r>
              <w:rPr>
                <w:rFonts w:hAnsiTheme="minorHAnsi"/>
                <w:b/>
                <w:bCs/>
                <w:color w:val="000000" w:themeColor="text1"/>
                <w:sz w:val="24"/>
              </w:rPr>
              <w:t>表</w:t>
            </w:r>
            <w:r>
              <w:rPr>
                <w:b/>
                <w:bCs/>
                <w:color w:val="000000" w:themeColor="text1"/>
                <w:sz w:val="24"/>
              </w:rPr>
              <w:t>2</w:t>
            </w:r>
            <w:r>
              <w:rPr>
                <w:rFonts w:hint="eastAsia"/>
                <w:b/>
                <w:bCs/>
                <w:color w:val="000000" w:themeColor="text1"/>
                <w:sz w:val="24"/>
              </w:rPr>
              <w:t xml:space="preserve">1  </w:t>
            </w:r>
            <w:r>
              <w:rPr>
                <w:rFonts w:hAnsiTheme="minorHAnsi"/>
                <w:b/>
                <w:bCs/>
                <w:color w:val="000000" w:themeColor="text1"/>
                <w:sz w:val="24"/>
              </w:rPr>
              <w:t>项目固体废物产、排情况一览表</w:t>
            </w:r>
          </w:p>
          <w:tbl>
            <w:tblPr>
              <w:tblStyle w:val="29"/>
              <w:tblW w:w="935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19"/>
              <w:gridCol w:w="1134"/>
              <w:gridCol w:w="1134"/>
              <w:gridCol w:w="1701"/>
              <w:gridCol w:w="1276"/>
              <w:gridCol w:w="851"/>
              <w:gridCol w:w="1134"/>
              <w:gridCol w:w="1701"/>
            </w:tblGrid>
            <w:tr w14:paraId="79B952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4" w:hRule="atLeast"/>
                <w:jc w:val="center"/>
              </w:trPr>
              <w:tc>
                <w:tcPr>
                  <w:tcW w:w="419" w:type="dxa"/>
                  <w:vAlign w:val="center"/>
                </w:tcPr>
                <w:p w14:paraId="5BFFC3C1">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序号</w:t>
                  </w:r>
                </w:p>
              </w:tc>
              <w:tc>
                <w:tcPr>
                  <w:tcW w:w="1134" w:type="dxa"/>
                  <w:vAlign w:val="center"/>
                </w:tcPr>
                <w:p w14:paraId="0E62EB35">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固废名称</w:t>
                  </w:r>
                </w:p>
              </w:tc>
              <w:tc>
                <w:tcPr>
                  <w:tcW w:w="1134" w:type="dxa"/>
                  <w:vAlign w:val="center"/>
                </w:tcPr>
                <w:p w14:paraId="49CBEA67">
                  <w:pPr>
                    <w:pStyle w:val="103"/>
                    <w:autoSpaceDE/>
                    <w:autoSpaceDN/>
                    <w:spacing w:line="360" w:lineRule="exact"/>
                    <w:textAlignment w:val="baseline"/>
                    <w:rPr>
                      <w:color w:val="000000" w:themeColor="text1"/>
                      <w:sz w:val="21"/>
                      <w:szCs w:val="21"/>
                    </w:rPr>
                  </w:pPr>
                  <w:r>
                    <w:rPr>
                      <w:rFonts w:hint="eastAsia"/>
                      <w:color w:val="000000" w:themeColor="text1"/>
                      <w:sz w:val="21"/>
                      <w:szCs w:val="21"/>
                    </w:rPr>
                    <w:t>产生环节</w:t>
                  </w:r>
                </w:p>
              </w:tc>
              <w:tc>
                <w:tcPr>
                  <w:tcW w:w="1701" w:type="dxa"/>
                  <w:vAlign w:val="center"/>
                </w:tcPr>
                <w:p w14:paraId="66BDABCA">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属性</w:t>
                  </w:r>
                </w:p>
              </w:tc>
              <w:tc>
                <w:tcPr>
                  <w:tcW w:w="1276" w:type="dxa"/>
                  <w:vAlign w:val="center"/>
                </w:tcPr>
                <w:p w14:paraId="7380C0F7">
                  <w:pPr>
                    <w:pStyle w:val="103"/>
                    <w:autoSpaceDE/>
                    <w:autoSpaceDN/>
                    <w:spacing w:line="360" w:lineRule="exact"/>
                    <w:textAlignment w:val="baseline"/>
                    <w:rPr>
                      <w:color w:val="000000" w:themeColor="text1"/>
                      <w:sz w:val="21"/>
                      <w:szCs w:val="21"/>
                    </w:rPr>
                  </w:pPr>
                  <w:r>
                    <w:rPr>
                      <w:rFonts w:hint="eastAsia"/>
                      <w:color w:val="000000" w:themeColor="text1"/>
                      <w:sz w:val="21"/>
                      <w:szCs w:val="21"/>
                    </w:rPr>
                    <w:t>物理形状</w:t>
                  </w:r>
                </w:p>
              </w:tc>
              <w:tc>
                <w:tcPr>
                  <w:tcW w:w="851" w:type="dxa"/>
                  <w:vAlign w:val="center"/>
                </w:tcPr>
                <w:p w14:paraId="4B3C587E">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产生量</w:t>
                  </w:r>
                </w:p>
                <w:p w14:paraId="3715C2BD">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（t/a）</w:t>
                  </w:r>
                </w:p>
              </w:tc>
              <w:tc>
                <w:tcPr>
                  <w:tcW w:w="1134" w:type="dxa"/>
                  <w:vAlign w:val="center"/>
                </w:tcPr>
                <w:p w14:paraId="7162F07E">
                  <w:pPr>
                    <w:pStyle w:val="103"/>
                    <w:autoSpaceDE/>
                    <w:autoSpaceDN/>
                    <w:spacing w:line="360" w:lineRule="exact"/>
                    <w:textAlignment w:val="baseline"/>
                    <w:rPr>
                      <w:color w:val="000000" w:themeColor="text1"/>
                      <w:sz w:val="21"/>
                      <w:szCs w:val="21"/>
                    </w:rPr>
                  </w:pPr>
                  <w:r>
                    <w:rPr>
                      <w:rFonts w:hint="eastAsia"/>
                      <w:color w:val="000000" w:themeColor="text1"/>
                      <w:sz w:val="21"/>
                      <w:szCs w:val="21"/>
                    </w:rPr>
                    <w:t>贮存方式</w:t>
                  </w:r>
                </w:p>
              </w:tc>
              <w:tc>
                <w:tcPr>
                  <w:tcW w:w="1701" w:type="dxa"/>
                  <w:vAlign w:val="center"/>
                </w:tcPr>
                <w:p w14:paraId="44FF481A">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处置方式及去向</w:t>
                  </w:r>
                </w:p>
              </w:tc>
            </w:tr>
            <w:tr w14:paraId="162F28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5" w:hRule="atLeast"/>
                <w:jc w:val="center"/>
              </w:trPr>
              <w:tc>
                <w:tcPr>
                  <w:tcW w:w="419" w:type="dxa"/>
                  <w:vMerge w:val="restart"/>
                  <w:vAlign w:val="center"/>
                </w:tcPr>
                <w:p w14:paraId="037FD0AA">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1</w:t>
                  </w:r>
                </w:p>
              </w:tc>
              <w:tc>
                <w:tcPr>
                  <w:tcW w:w="1134" w:type="dxa"/>
                  <w:vMerge w:val="restart"/>
                  <w:vAlign w:val="center"/>
                </w:tcPr>
                <w:p w14:paraId="1F66E92F">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医疗废物</w:t>
                  </w:r>
                </w:p>
              </w:tc>
              <w:tc>
                <w:tcPr>
                  <w:tcW w:w="1134" w:type="dxa"/>
                  <w:vMerge w:val="restart"/>
                  <w:vAlign w:val="center"/>
                </w:tcPr>
                <w:p w14:paraId="6521AF27">
                  <w:pPr>
                    <w:pStyle w:val="103"/>
                    <w:spacing w:line="360" w:lineRule="exact"/>
                    <w:jc w:val="center"/>
                    <w:textAlignment w:val="baseline"/>
                    <w:rPr>
                      <w:color w:val="000000" w:themeColor="text1"/>
                      <w:sz w:val="21"/>
                      <w:szCs w:val="21"/>
                    </w:rPr>
                  </w:pPr>
                  <w:r>
                    <w:rPr>
                      <w:rFonts w:hint="eastAsia"/>
                      <w:color w:val="000000" w:themeColor="text1"/>
                      <w:sz w:val="21"/>
                      <w:szCs w:val="21"/>
                    </w:rPr>
                    <w:t>就医、治疗过程</w:t>
                  </w:r>
                </w:p>
              </w:tc>
              <w:tc>
                <w:tcPr>
                  <w:tcW w:w="1701" w:type="dxa"/>
                  <w:vAlign w:val="center"/>
                </w:tcPr>
                <w:p w14:paraId="4D68CC1F">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危险废物</w:t>
                  </w:r>
                </w:p>
                <w:p w14:paraId="65514F01">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HW01医疗废物/卫生/841-001-01感染性废物</w:t>
                  </w:r>
                </w:p>
              </w:tc>
              <w:tc>
                <w:tcPr>
                  <w:tcW w:w="1276" w:type="dxa"/>
                  <w:vAlign w:val="center"/>
                </w:tcPr>
                <w:p w14:paraId="47AE9460">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固态、液态</w:t>
                  </w:r>
                </w:p>
              </w:tc>
              <w:tc>
                <w:tcPr>
                  <w:tcW w:w="851" w:type="dxa"/>
                  <w:vMerge w:val="restart"/>
                  <w:vAlign w:val="center"/>
                </w:tcPr>
                <w:p w14:paraId="471022FF">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20.99</w:t>
                  </w:r>
                </w:p>
              </w:tc>
              <w:tc>
                <w:tcPr>
                  <w:tcW w:w="1134" w:type="dxa"/>
                  <w:vMerge w:val="restart"/>
                  <w:vAlign w:val="center"/>
                </w:tcPr>
                <w:p w14:paraId="275F42E5">
                  <w:pPr>
                    <w:pStyle w:val="103"/>
                    <w:autoSpaceDE/>
                    <w:autoSpaceDN/>
                    <w:spacing w:line="360" w:lineRule="exact"/>
                    <w:jc w:val="center"/>
                    <w:textAlignment w:val="baseline"/>
                    <w:rPr>
                      <w:rFonts w:hAnsiTheme="minorEastAsia" w:eastAsiaTheme="minorEastAsia"/>
                      <w:color w:val="000000" w:themeColor="text1"/>
                      <w:sz w:val="21"/>
                      <w:szCs w:val="21"/>
                    </w:rPr>
                  </w:pPr>
                  <w:r>
                    <w:rPr>
                      <w:rFonts w:hint="eastAsia" w:hAnsiTheme="minorEastAsia" w:eastAsiaTheme="minorEastAsia"/>
                      <w:color w:val="000000" w:themeColor="text1"/>
                      <w:sz w:val="21"/>
                      <w:szCs w:val="21"/>
                    </w:rPr>
                    <w:t>建设医疗废物暂存间；</w:t>
                  </w:r>
                  <w:r>
                    <w:rPr>
                      <w:rFonts w:hAnsiTheme="minorEastAsia" w:eastAsiaTheme="minorEastAsia"/>
                      <w:color w:val="000000" w:themeColor="text1"/>
                      <w:sz w:val="21"/>
                      <w:szCs w:val="21"/>
                    </w:rPr>
                    <w:t>分类</w:t>
                  </w:r>
                  <w:r>
                    <w:rPr>
                      <w:rFonts w:hint="eastAsia" w:hAnsiTheme="minorEastAsia" w:eastAsiaTheme="minorEastAsia"/>
                      <w:color w:val="000000" w:themeColor="text1"/>
                      <w:sz w:val="21"/>
                      <w:szCs w:val="21"/>
                    </w:rPr>
                    <w:t>收集、分类放于</w:t>
                  </w:r>
                  <w:r>
                    <w:rPr>
                      <w:rFonts w:hAnsiTheme="minorEastAsia" w:eastAsiaTheme="minorEastAsia"/>
                      <w:color w:val="000000" w:themeColor="text1"/>
                      <w:sz w:val="21"/>
                      <w:szCs w:val="21"/>
                    </w:rPr>
                    <w:t>专用收集装置</w:t>
                  </w:r>
                  <w:r>
                    <w:rPr>
                      <w:rFonts w:hint="eastAsia" w:hAnsiTheme="minorEastAsia" w:eastAsiaTheme="minorEastAsia"/>
                      <w:color w:val="000000" w:themeColor="text1"/>
                      <w:sz w:val="21"/>
                      <w:szCs w:val="21"/>
                    </w:rPr>
                    <w:t>内，分类</w:t>
                  </w:r>
                  <w:r>
                    <w:rPr>
                      <w:rFonts w:hAnsiTheme="minorEastAsia" w:eastAsiaTheme="minorEastAsia"/>
                      <w:color w:val="000000" w:themeColor="text1"/>
                      <w:sz w:val="21"/>
                      <w:szCs w:val="21"/>
                    </w:rPr>
                    <w:t>暂存于一层的医疗废物暂存间内</w:t>
                  </w:r>
                </w:p>
              </w:tc>
              <w:tc>
                <w:tcPr>
                  <w:tcW w:w="1701" w:type="dxa"/>
                  <w:vMerge w:val="restart"/>
                  <w:vAlign w:val="center"/>
                </w:tcPr>
                <w:p w14:paraId="7ADEA0F1">
                  <w:pPr>
                    <w:pStyle w:val="103"/>
                    <w:autoSpaceDE/>
                    <w:autoSpaceDN/>
                    <w:spacing w:line="360" w:lineRule="exact"/>
                    <w:jc w:val="center"/>
                    <w:textAlignment w:val="baseline"/>
                    <w:rPr>
                      <w:color w:val="000000" w:themeColor="text1"/>
                      <w:sz w:val="21"/>
                      <w:szCs w:val="21"/>
                    </w:rPr>
                  </w:pPr>
                  <w:r>
                    <w:rPr>
                      <w:rFonts w:hAnsiTheme="minorEastAsia" w:eastAsiaTheme="minorEastAsia"/>
                      <w:color w:val="000000" w:themeColor="text1"/>
                      <w:sz w:val="21"/>
                      <w:szCs w:val="21"/>
                    </w:rPr>
                    <w:t>日产日清，委托有危险废物处理资质的单位定期进行处置</w:t>
                  </w:r>
                </w:p>
              </w:tc>
            </w:tr>
            <w:tr w14:paraId="321995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5" w:hRule="atLeast"/>
                <w:jc w:val="center"/>
              </w:trPr>
              <w:tc>
                <w:tcPr>
                  <w:tcW w:w="419" w:type="dxa"/>
                  <w:vMerge w:val="continue"/>
                  <w:vAlign w:val="center"/>
                </w:tcPr>
                <w:p w14:paraId="5612F3B0">
                  <w:pPr>
                    <w:pStyle w:val="103"/>
                    <w:autoSpaceDE/>
                    <w:autoSpaceDN/>
                    <w:spacing w:line="360" w:lineRule="exact"/>
                    <w:jc w:val="center"/>
                    <w:textAlignment w:val="baseline"/>
                    <w:rPr>
                      <w:color w:val="000000" w:themeColor="text1"/>
                      <w:sz w:val="21"/>
                      <w:szCs w:val="21"/>
                    </w:rPr>
                  </w:pPr>
                </w:p>
              </w:tc>
              <w:tc>
                <w:tcPr>
                  <w:tcW w:w="1134" w:type="dxa"/>
                  <w:vMerge w:val="continue"/>
                  <w:vAlign w:val="center"/>
                </w:tcPr>
                <w:p w14:paraId="158DE1D8">
                  <w:pPr>
                    <w:pStyle w:val="103"/>
                    <w:autoSpaceDE/>
                    <w:autoSpaceDN/>
                    <w:spacing w:line="360" w:lineRule="exact"/>
                    <w:jc w:val="center"/>
                    <w:textAlignment w:val="baseline"/>
                    <w:rPr>
                      <w:color w:val="000000" w:themeColor="text1"/>
                      <w:sz w:val="21"/>
                      <w:szCs w:val="21"/>
                    </w:rPr>
                  </w:pPr>
                </w:p>
              </w:tc>
              <w:tc>
                <w:tcPr>
                  <w:tcW w:w="1134" w:type="dxa"/>
                  <w:vMerge w:val="continue"/>
                  <w:vAlign w:val="center"/>
                </w:tcPr>
                <w:p w14:paraId="3A84F8C9">
                  <w:pPr>
                    <w:pStyle w:val="103"/>
                    <w:autoSpaceDE/>
                    <w:autoSpaceDN/>
                    <w:spacing w:line="360" w:lineRule="exact"/>
                    <w:jc w:val="center"/>
                    <w:textAlignment w:val="baseline"/>
                    <w:rPr>
                      <w:color w:val="000000" w:themeColor="text1"/>
                      <w:sz w:val="21"/>
                      <w:szCs w:val="21"/>
                    </w:rPr>
                  </w:pPr>
                </w:p>
              </w:tc>
              <w:tc>
                <w:tcPr>
                  <w:tcW w:w="1701" w:type="dxa"/>
                  <w:vAlign w:val="center"/>
                </w:tcPr>
                <w:p w14:paraId="7DD15759">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危险废物</w:t>
                  </w:r>
                </w:p>
                <w:p w14:paraId="29EA6C9F">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HW01医疗废物/卫生/841-002-01损伤性废物</w:t>
                  </w:r>
                </w:p>
              </w:tc>
              <w:tc>
                <w:tcPr>
                  <w:tcW w:w="1276" w:type="dxa"/>
                  <w:vAlign w:val="center"/>
                </w:tcPr>
                <w:p w14:paraId="78B29FCA">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固态</w:t>
                  </w:r>
                </w:p>
              </w:tc>
              <w:tc>
                <w:tcPr>
                  <w:tcW w:w="851" w:type="dxa"/>
                  <w:vMerge w:val="continue"/>
                  <w:vAlign w:val="center"/>
                </w:tcPr>
                <w:p w14:paraId="36AA6935">
                  <w:pPr>
                    <w:pStyle w:val="103"/>
                    <w:autoSpaceDE/>
                    <w:autoSpaceDN/>
                    <w:spacing w:line="360" w:lineRule="exact"/>
                    <w:jc w:val="center"/>
                    <w:textAlignment w:val="baseline"/>
                    <w:rPr>
                      <w:color w:val="000000" w:themeColor="text1"/>
                      <w:sz w:val="21"/>
                      <w:szCs w:val="21"/>
                    </w:rPr>
                  </w:pPr>
                </w:p>
              </w:tc>
              <w:tc>
                <w:tcPr>
                  <w:tcW w:w="1134" w:type="dxa"/>
                  <w:vMerge w:val="continue"/>
                  <w:vAlign w:val="center"/>
                </w:tcPr>
                <w:p w14:paraId="62AEEFFC">
                  <w:pPr>
                    <w:pStyle w:val="103"/>
                    <w:autoSpaceDE/>
                    <w:autoSpaceDN/>
                    <w:spacing w:line="360" w:lineRule="exact"/>
                    <w:jc w:val="center"/>
                    <w:textAlignment w:val="baseline"/>
                    <w:rPr>
                      <w:rFonts w:hAnsiTheme="minorEastAsia" w:eastAsiaTheme="minorEastAsia"/>
                      <w:color w:val="000000" w:themeColor="text1"/>
                      <w:sz w:val="21"/>
                      <w:szCs w:val="21"/>
                    </w:rPr>
                  </w:pPr>
                </w:p>
              </w:tc>
              <w:tc>
                <w:tcPr>
                  <w:tcW w:w="1701" w:type="dxa"/>
                  <w:vMerge w:val="continue"/>
                  <w:vAlign w:val="center"/>
                </w:tcPr>
                <w:p w14:paraId="05447E55">
                  <w:pPr>
                    <w:pStyle w:val="103"/>
                    <w:autoSpaceDE/>
                    <w:autoSpaceDN/>
                    <w:spacing w:line="360" w:lineRule="exact"/>
                    <w:jc w:val="center"/>
                    <w:textAlignment w:val="baseline"/>
                    <w:rPr>
                      <w:rFonts w:hAnsiTheme="minorEastAsia" w:eastAsiaTheme="minorEastAsia"/>
                      <w:color w:val="000000" w:themeColor="text1"/>
                      <w:sz w:val="21"/>
                      <w:szCs w:val="21"/>
                    </w:rPr>
                  </w:pPr>
                </w:p>
              </w:tc>
            </w:tr>
            <w:tr w14:paraId="146693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1" w:hRule="atLeast"/>
                <w:jc w:val="center"/>
              </w:trPr>
              <w:tc>
                <w:tcPr>
                  <w:tcW w:w="419" w:type="dxa"/>
                  <w:vMerge w:val="continue"/>
                  <w:vAlign w:val="center"/>
                </w:tcPr>
                <w:p w14:paraId="4F118547">
                  <w:pPr>
                    <w:pStyle w:val="103"/>
                    <w:autoSpaceDE/>
                    <w:autoSpaceDN/>
                    <w:spacing w:line="360" w:lineRule="exact"/>
                    <w:jc w:val="center"/>
                    <w:textAlignment w:val="baseline"/>
                    <w:rPr>
                      <w:color w:val="000000" w:themeColor="text1"/>
                      <w:sz w:val="21"/>
                      <w:szCs w:val="21"/>
                    </w:rPr>
                  </w:pPr>
                </w:p>
              </w:tc>
              <w:tc>
                <w:tcPr>
                  <w:tcW w:w="1134" w:type="dxa"/>
                  <w:vMerge w:val="continue"/>
                  <w:vAlign w:val="center"/>
                </w:tcPr>
                <w:p w14:paraId="5F1E8ECA">
                  <w:pPr>
                    <w:pStyle w:val="103"/>
                    <w:autoSpaceDE/>
                    <w:autoSpaceDN/>
                    <w:spacing w:line="360" w:lineRule="exact"/>
                    <w:jc w:val="center"/>
                    <w:textAlignment w:val="baseline"/>
                    <w:rPr>
                      <w:bCs/>
                      <w:color w:val="000000" w:themeColor="text1"/>
                      <w:sz w:val="21"/>
                      <w:szCs w:val="21"/>
                    </w:rPr>
                  </w:pPr>
                </w:p>
              </w:tc>
              <w:tc>
                <w:tcPr>
                  <w:tcW w:w="1134" w:type="dxa"/>
                  <w:vMerge w:val="continue"/>
                  <w:vAlign w:val="center"/>
                </w:tcPr>
                <w:p w14:paraId="7FDB157B">
                  <w:pPr>
                    <w:pStyle w:val="103"/>
                    <w:autoSpaceDE/>
                    <w:autoSpaceDN/>
                    <w:spacing w:line="360" w:lineRule="exact"/>
                    <w:jc w:val="center"/>
                    <w:textAlignment w:val="baseline"/>
                    <w:rPr>
                      <w:color w:val="000000" w:themeColor="text1"/>
                      <w:sz w:val="21"/>
                      <w:szCs w:val="21"/>
                    </w:rPr>
                  </w:pPr>
                </w:p>
              </w:tc>
              <w:tc>
                <w:tcPr>
                  <w:tcW w:w="1701" w:type="dxa"/>
                  <w:vAlign w:val="center"/>
                </w:tcPr>
                <w:p w14:paraId="7BF4551F">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危险废物</w:t>
                  </w:r>
                </w:p>
                <w:p w14:paraId="16E17A7D">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HW01医疗废物/卫生/841-003-01病理性废物</w:t>
                  </w:r>
                </w:p>
              </w:tc>
              <w:tc>
                <w:tcPr>
                  <w:tcW w:w="1276" w:type="dxa"/>
                  <w:vAlign w:val="center"/>
                </w:tcPr>
                <w:p w14:paraId="7AE65584">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固态</w:t>
                  </w:r>
                </w:p>
              </w:tc>
              <w:tc>
                <w:tcPr>
                  <w:tcW w:w="851" w:type="dxa"/>
                  <w:vMerge w:val="continue"/>
                  <w:vAlign w:val="center"/>
                </w:tcPr>
                <w:p w14:paraId="3E76A894">
                  <w:pPr>
                    <w:pStyle w:val="103"/>
                    <w:autoSpaceDE/>
                    <w:autoSpaceDN/>
                    <w:spacing w:line="360" w:lineRule="exact"/>
                    <w:jc w:val="center"/>
                    <w:textAlignment w:val="baseline"/>
                    <w:rPr>
                      <w:color w:val="000000" w:themeColor="text1"/>
                      <w:sz w:val="21"/>
                      <w:szCs w:val="21"/>
                    </w:rPr>
                  </w:pPr>
                </w:p>
              </w:tc>
              <w:tc>
                <w:tcPr>
                  <w:tcW w:w="1134" w:type="dxa"/>
                  <w:vMerge w:val="continue"/>
                  <w:vAlign w:val="center"/>
                </w:tcPr>
                <w:p w14:paraId="3D7897D7">
                  <w:pPr>
                    <w:spacing w:line="360" w:lineRule="exact"/>
                    <w:jc w:val="center"/>
                    <w:rPr>
                      <w:color w:val="000000" w:themeColor="text1"/>
                      <w:szCs w:val="21"/>
                    </w:rPr>
                  </w:pPr>
                </w:p>
              </w:tc>
              <w:tc>
                <w:tcPr>
                  <w:tcW w:w="1701" w:type="dxa"/>
                  <w:vMerge w:val="continue"/>
                  <w:vAlign w:val="center"/>
                </w:tcPr>
                <w:p w14:paraId="09F82A60">
                  <w:pPr>
                    <w:spacing w:line="360" w:lineRule="exact"/>
                    <w:jc w:val="center"/>
                    <w:rPr>
                      <w:color w:val="000000" w:themeColor="text1"/>
                      <w:szCs w:val="21"/>
                    </w:rPr>
                  </w:pPr>
                </w:p>
              </w:tc>
            </w:tr>
            <w:tr w14:paraId="1116BB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1" w:hRule="atLeast"/>
                <w:jc w:val="center"/>
              </w:trPr>
              <w:tc>
                <w:tcPr>
                  <w:tcW w:w="419" w:type="dxa"/>
                  <w:vMerge w:val="continue"/>
                  <w:vAlign w:val="center"/>
                </w:tcPr>
                <w:p w14:paraId="6EF5637C">
                  <w:pPr>
                    <w:pStyle w:val="103"/>
                    <w:autoSpaceDE/>
                    <w:autoSpaceDN/>
                    <w:spacing w:line="360" w:lineRule="exact"/>
                    <w:jc w:val="center"/>
                    <w:textAlignment w:val="baseline"/>
                    <w:rPr>
                      <w:color w:val="000000" w:themeColor="text1"/>
                      <w:sz w:val="21"/>
                      <w:szCs w:val="21"/>
                    </w:rPr>
                  </w:pPr>
                </w:p>
              </w:tc>
              <w:tc>
                <w:tcPr>
                  <w:tcW w:w="1134" w:type="dxa"/>
                  <w:vMerge w:val="continue"/>
                  <w:vAlign w:val="center"/>
                </w:tcPr>
                <w:p w14:paraId="2BD96B93">
                  <w:pPr>
                    <w:pStyle w:val="103"/>
                    <w:autoSpaceDE/>
                    <w:autoSpaceDN/>
                    <w:spacing w:line="360" w:lineRule="exact"/>
                    <w:jc w:val="center"/>
                    <w:textAlignment w:val="baseline"/>
                    <w:rPr>
                      <w:bCs/>
                      <w:color w:val="000000" w:themeColor="text1"/>
                      <w:sz w:val="21"/>
                      <w:szCs w:val="21"/>
                    </w:rPr>
                  </w:pPr>
                </w:p>
              </w:tc>
              <w:tc>
                <w:tcPr>
                  <w:tcW w:w="1134" w:type="dxa"/>
                  <w:vMerge w:val="continue"/>
                  <w:vAlign w:val="center"/>
                </w:tcPr>
                <w:p w14:paraId="55E6A971">
                  <w:pPr>
                    <w:pStyle w:val="103"/>
                    <w:autoSpaceDE/>
                    <w:autoSpaceDN/>
                    <w:spacing w:line="360" w:lineRule="exact"/>
                    <w:jc w:val="center"/>
                    <w:textAlignment w:val="baseline"/>
                    <w:rPr>
                      <w:color w:val="000000" w:themeColor="text1"/>
                      <w:sz w:val="21"/>
                      <w:szCs w:val="21"/>
                    </w:rPr>
                  </w:pPr>
                </w:p>
              </w:tc>
              <w:tc>
                <w:tcPr>
                  <w:tcW w:w="1701" w:type="dxa"/>
                  <w:vAlign w:val="center"/>
                </w:tcPr>
                <w:p w14:paraId="48AD0285">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危险废物</w:t>
                  </w:r>
                </w:p>
                <w:p w14:paraId="6F975E1B">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HW01医疗废物/卫生/841-004-01化学性废物</w:t>
                  </w:r>
                </w:p>
              </w:tc>
              <w:tc>
                <w:tcPr>
                  <w:tcW w:w="1276" w:type="dxa"/>
                  <w:vAlign w:val="center"/>
                </w:tcPr>
                <w:p w14:paraId="557E5224">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固态、液态</w:t>
                  </w:r>
                </w:p>
              </w:tc>
              <w:tc>
                <w:tcPr>
                  <w:tcW w:w="851" w:type="dxa"/>
                  <w:vMerge w:val="continue"/>
                  <w:vAlign w:val="center"/>
                </w:tcPr>
                <w:p w14:paraId="576C5674">
                  <w:pPr>
                    <w:pStyle w:val="103"/>
                    <w:autoSpaceDE/>
                    <w:autoSpaceDN/>
                    <w:spacing w:line="360" w:lineRule="exact"/>
                    <w:jc w:val="center"/>
                    <w:textAlignment w:val="baseline"/>
                    <w:rPr>
                      <w:color w:val="000000" w:themeColor="text1"/>
                      <w:sz w:val="21"/>
                      <w:szCs w:val="21"/>
                    </w:rPr>
                  </w:pPr>
                </w:p>
              </w:tc>
              <w:tc>
                <w:tcPr>
                  <w:tcW w:w="1134" w:type="dxa"/>
                  <w:vMerge w:val="continue"/>
                  <w:vAlign w:val="center"/>
                </w:tcPr>
                <w:p w14:paraId="574B75B6">
                  <w:pPr>
                    <w:spacing w:line="360" w:lineRule="exact"/>
                    <w:jc w:val="center"/>
                    <w:rPr>
                      <w:color w:val="000000" w:themeColor="text1"/>
                      <w:szCs w:val="21"/>
                    </w:rPr>
                  </w:pPr>
                </w:p>
              </w:tc>
              <w:tc>
                <w:tcPr>
                  <w:tcW w:w="1701" w:type="dxa"/>
                  <w:vMerge w:val="continue"/>
                  <w:vAlign w:val="center"/>
                </w:tcPr>
                <w:p w14:paraId="4CC18438">
                  <w:pPr>
                    <w:spacing w:line="360" w:lineRule="exact"/>
                    <w:jc w:val="center"/>
                    <w:rPr>
                      <w:color w:val="000000" w:themeColor="text1"/>
                      <w:szCs w:val="21"/>
                    </w:rPr>
                  </w:pPr>
                </w:p>
              </w:tc>
            </w:tr>
            <w:tr w14:paraId="4B894C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1" w:hRule="atLeast"/>
                <w:jc w:val="center"/>
              </w:trPr>
              <w:tc>
                <w:tcPr>
                  <w:tcW w:w="419" w:type="dxa"/>
                  <w:vMerge w:val="continue"/>
                  <w:vAlign w:val="center"/>
                </w:tcPr>
                <w:p w14:paraId="341C9941">
                  <w:pPr>
                    <w:pStyle w:val="103"/>
                    <w:autoSpaceDE/>
                    <w:autoSpaceDN/>
                    <w:spacing w:line="360" w:lineRule="exact"/>
                    <w:jc w:val="center"/>
                    <w:textAlignment w:val="baseline"/>
                    <w:rPr>
                      <w:color w:val="000000" w:themeColor="text1"/>
                      <w:sz w:val="21"/>
                      <w:szCs w:val="21"/>
                    </w:rPr>
                  </w:pPr>
                </w:p>
              </w:tc>
              <w:tc>
                <w:tcPr>
                  <w:tcW w:w="1134" w:type="dxa"/>
                  <w:vMerge w:val="continue"/>
                  <w:vAlign w:val="center"/>
                </w:tcPr>
                <w:p w14:paraId="754ED7F4">
                  <w:pPr>
                    <w:pStyle w:val="103"/>
                    <w:autoSpaceDE/>
                    <w:autoSpaceDN/>
                    <w:spacing w:line="360" w:lineRule="exact"/>
                    <w:jc w:val="center"/>
                    <w:textAlignment w:val="baseline"/>
                    <w:rPr>
                      <w:bCs/>
                      <w:color w:val="000000" w:themeColor="text1"/>
                      <w:sz w:val="21"/>
                      <w:szCs w:val="21"/>
                    </w:rPr>
                  </w:pPr>
                </w:p>
              </w:tc>
              <w:tc>
                <w:tcPr>
                  <w:tcW w:w="1134" w:type="dxa"/>
                  <w:vMerge w:val="continue"/>
                  <w:vAlign w:val="center"/>
                </w:tcPr>
                <w:p w14:paraId="2D4B36F5">
                  <w:pPr>
                    <w:pStyle w:val="103"/>
                    <w:autoSpaceDE/>
                    <w:autoSpaceDN/>
                    <w:spacing w:line="360" w:lineRule="exact"/>
                    <w:jc w:val="center"/>
                    <w:textAlignment w:val="baseline"/>
                    <w:rPr>
                      <w:color w:val="000000" w:themeColor="text1"/>
                      <w:sz w:val="21"/>
                      <w:szCs w:val="21"/>
                    </w:rPr>
                  </w:pPr>
                </w:p>
              </w:tc>
              <w:tc>
                <w:tcPr>
                  <w:tcW w:w="1701" w:type="dxa"/>
                  <w:vAlign w:val="center"/>
                </w:tcPr>
                <w:p w14:paraId="1126C32A">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危险废物</w:t>
                  </w:r>
                </w:p>
                <w:p w14:paraId="25563AB7">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HW01医疗废物/卫生/841-005-01药物性废物</w:t>
                  </w:r>
                </w:p>
              </w:tc>
              <w:tc>
                <w:tcPr>
                  <w:tcW w:w="1276" w:type="dxa"/>
                  <w:vAlign w:val="center"/>
                </w:tcPr>
                <w:p w14:paraId="6C71CBB4">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固态、液态</w:t>
                  </w:r>
                </w:p>
              </w:tc>
              <w:tc>
                <w:tcPr>
                  <w:tcW w:w="851" w:type="dxa"/>
                  <w:vMerge w:val="continue"/>
                  <w:vAlign w:val="center"/>
                </w:tcPr>
                <w:p w14:paraId="644A4F98">
                  <w:pPr>
                    <w:pStyle w:val="103"/>
                    <w:autoSpaceDE/>
                    <w:autoSpaceDN/>
                    <w:spacing w:line="360" w:lineRule="exact"/>
                    <w:jc w:val="center"/>
                    <w:textAlignment w:val="baseline"/>
                    <w:rPr>
                      <w:color w:val="000000" w:themeColor="text1"/>
                      <w:sz w:val="21"/>
                      <w:szCs w:val="21"/>
                    </w:rPr>
                  </w:pPr>
                </w:p>
              </w:tc>
              <w:tc>
                <w:tcPr>
                  <w:tcW w:w="1134" w:type="dxa"/>
                  <w:vMerge w:val="continue"/>
                  <w:vAlign w:val="center"/>
                </w:tcPr>
                <w:p w14:paraId="3DECFF8B">
                  <w:pPr>
                    <w:spacing w:line="360" w:lineRule="exact"/>
                    <w:jc w:val="center"/>
                    <w:rPr>
                      <w:color w:val="000000" w:themeColor="text1"/>
                      <w:szCs w:val="21"/>
                    </w:rPr>
                  </w:pPr>
                </w:p>
              </w:tc>
              <w:tc>
                <w:tcPr>
                  <w:tcW w:w="1701" w:type="dxa"/>
                  <w:vMerge w:val="continue"/>
                  <w:vAlign w:val="center"/>
                </w:tcPr>
                <w:p w14:paraId="0777C7A6">
                  <w:pPr>
                    <w:spacing w:line="360" w:lineRule="exact"/>
                    <w:jc w:val="center"/>
                    <w:rPr>
                      <w:color w:val="000000" w:themeColor="text1"/>
                      <w:szCs w:val="21"/>
                    </w:rPr>
                  </w:pPr>
                </w:p>
              </w:tc>
            </w:tr>
            <w:tr w14:paraId="1FE9A5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1" w:hRule="atLeast"/>
                <w:jc w:val="center"/>
              </w:trPr>
              <w:tc>
                <w:tcPr>
                  <w:tcW w:w="419" w:type="dxa"/>
                  <w:vAlign w:val="center"/>
                </w:tcPr>
                <w:p w14:paraId="3EABE714">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2</w:t>
                  </w:r>
                </w:p>
              </w:tc>
              <w:tc>
                <w:tcPr>
                  <w:tcW w:w="1134" w:type="dxa"/>
                  <w:vAlign w:val="center"/>
                </w:tcPr>
                <w:p w14:paraId="5957BA5F">
                  <w:pPr>
                    <w:pStyle w:val="103"/>
                    <w:autoSpaceDE/>
                    <w:autoSpaceDN/>
                    <w:spacing w:line="360" w:lineRule="exact"/>
                    <w:jc w:val="center"/>
                    <w:textAlignment w:val="baseline"/>
                    <w:rPr>
                      <w:color w:val="000000" w:themeColor="text1"/>
                      <w:sz w:val="21"/>
                      <w:szCs w:val="21"/>
                    </w:rPr>
                  </w:pPr>
                  <w:r>
                    <w:rPr>
                      <w:rFonts w:hint="eastAsia"/>
                      <w:bCs/>
                      <w:color w:val="000000" w:themeColor="text1"/>
                      <w:sz w:val="21"/>
                      <w:szCs w:val="21"/>
                    </w:rPr>
                    <w:t>输液瓶（管、袋）</w:t>
                  </w:r>
                </w:p>
              </w:tc>
              <w:tc>
                <w:tcPr>
                  <w:tcW w:w="1134" w:type="dxa"/>
                  <w:vAlign w:val="center"/>
                </w:tcPr>
                <w:p w14:paraId="68521582">
                  <w:pPr>
                    <w:pStyle w:val="103"/>
                    <w:spacing w:line="360" w:lineRule="exact"/>
                    <w:jc w:val="center"/>
                    <w:textAlignment w:val="baseline"/>
                    <w:rPr>
                      <w:color w:val="000000" w:themeColor="text1"/>
                      <w:sz w:val="21"/>
                      <w:szCs w:val="21"/>
                    </w:rPr>
                  </w:pPr>
                  <w:r>
                    <w:rPr>
                      <w:rFonts w:hint="eastAsia"/>
                      <w:color w:val="000000" w:themeColor="text1"/>
                      <w:sz w:val="21"/>
                      <w:szCs w:val="21"/>
                    </w:rPr>
                    <w:t>就医、治疗过程</w:t>
                  </w:r>
                </w:p>
              </w:tc>
              <w:tc>
                <w:tcPr>
                  <w:tcW w:w="1701" w:type="dxa"/>
                  <w:vAlign w:val="center"/>
                </w:tcPr>
                <w:p w14:paraId="2530E1CE">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一般固废</w:t>
                  </w:r>
                </w:p>
              </w:tc>
              <w:tc>
                <w:tcPr>
                  <w:tcW w:w="1276" w:type="dxa"/>
                  <w:vAlign w:val="center"/>
                </w:tcPr>
                <w:p w14:paraId="5F6B04B2">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固态</w:t>
                  </w:r>
                </w:p>
              </w:tc>
              <w:tc>
                <w:tcPr>
                  <w:tcW w:w="851" w:type="dxa"/>
                  <w:vAlign w:val="center"/>
                </w:tcPr>
                <w:p w14:paraId="37E08A5D">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0.5</w:t>
                  </w:r>
                </w:p>
              </w:tc>
              <w:tc>
                <w:tcPr>
                  <w:tcW w:w="1134" w:type="dxa"/>
                  <w:vAlign w:val="center"/>
                </w:tcPr>
                <w:p w14:paraId="3CAE5641">
                  <w:pPr>
                    <w:spacing w:line="360" w:lineRule="exact"/>
                    <w:jc w:val="center"/>
                    <w:rPr>
                      <w:color w:val="000000" w:themeColor="text1"/>
                      <w:szCs w:val="21"/>
                    </w:rPr>
                  </w:pPr>
                  <w:r>
                    <w:rPr>
                      <w:rFonts w:hint="eastAsia"/>
                      <w:color w:val="000000" w:themeColor="text1"/>
                      <w:szCs w:val="21"/>
                    </w:rPr>
                    <w:t>设置</w:t>
                  </w:r>
                  <w:r>
                    <w:rPr>
                      <w:rFonts w:hint="eastAsia" w:hAnsiTheme="minorEastAsia" w:eastAsiaTheme="minorEastAsia"/>
                      <w:color w:val="000000" w:themeColor="text1"/>
                      <w:szCs w:val="21"/>
                    </w:rPr>
                    <w:t>输液瓶（袋、管）储存间，</w:t>
                  </w:r>
                  <w:r>
                    <w:rPr>
                      <w:rFonts w:hint="eastAsia"/>
                      <w:color w:val="000000" w:themeColor="text1"/>
                      <w:szCs w:val="21"/>
                    </w:rPr>
                    <w:t>暂存于储存间内</w:t>
                  </w:r>
                </w:p>
              </w:tc>
              <w:tc>
                <w:tcPr>
                  <w:tcW w:w="1701" w:type="dxa"/>
                  <w:vAlign w:val="center"/>
                </w:tcPr>
                <w:p w14:paraId="13939917">
                  <w:pPr>
                    <w:spacing w:line="360" w:lineRule="exact"/>
                    <w:jc w:val="center"/>
                    <w:rPr>
                      <w:color w:val="000000" w:themeColor="text1"/>
                      <w:szCs w:val="21"/>
                    </w:rPr>
                  </w:pPr>
                  <w:r>
                    <w:rPr>
                      <w:rFonts w:hint="eastAsia" w:hAnsi="宋体"/>
                      <w:color w:val="000000" w:themeColor="text1"/>
                      <w:szCs w:val="21"/>
                    </w:rPr>
                    <w:t>日产日清，</w:t>
                  </w:r>
                  <w:r>
                    <w:rPr>
                      <w:rFonts w:hint="eastAsia"/>
                      <w:color w:val="000000" w:themeColor="text1"/>
                      <w:szCs w:val="21"/>
                    </w:rPr>
                    <w:t>统一收集后交回收和利用企业或回收利用一体化企业进行回收</w:t>
                  </w:r>
                </w:p>
              </w:tc>
            </w:tr>
            <w:tr w14:paraId="4C5F19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419" w:type="dxa"/>
                  <w:vAlign w:val="center"/>
                </w:tcPr>
                <w:p w14:paraId="6EC6147E">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3</w:t>
                  </w:r>
                </w:p>
              </w:tc>
              <w:tc>
                <w:tcPr>
                  <w:tcW w:w="1134" w:type="dxa"/>
                  <w:vAlign w:val="center"/>
                </w:tcPr>
                <w:p w14:paraId="48D2647A">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煎药渣</w:t>
                  </w:r>
                </w:p>
              </w:tc>
              <w:tc>
                <w:tcPr>
                  <w:tcW w:w="1134" w:type="dxa"/>
                  <w:vAlign w:val="center"/>
                </w:tcPr>
                <w:p w14:paraId="09BE5A65">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中药煎药</w:t>
                  </w:r>
                </w:p>
              </w:tc>
              <w:tc>
                <w:tcPr>
                  <w:tcW w:w="1701" w:type="dxa"/>
                  <w:vAlign w:val="center"/>
                </w:tcPr>
                <w:p w14:paraId="008C5D74">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一般固废</w:t>
                  </w:r>
                </w:p>
              </w:tc>
              <w:tc>
                <w:tcPr>
                  <w:tcW w:w="1276" w:type="dxa"/>
                  <w:vAlign w:val="center"/>
                </w:tcPr>
                <w:p w14:paraId="58A419EE">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固态</w:t>
                  </w:r>
                </w:p>
              </w:tc>
              <w:tc>
                <w:tcPr>
                  <w:tcW w:w="851" w:type="dxa"/>
                  <w:vAlign w:val="center"/>
                </w:tcPr>
                <w:p w14:paraId="34FFA557">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0.33</w:t>
                  </w:r>
                </w:p>
              </w:tc>
              <w:tc>
                <w:tcPr>
                  <w:tcW w:w="1134" w:type="dxa"/>
                  <w:vAlign w:val="center"/>
                </w:tcPr>
                <w:p w14:paraId="10116C94">
                  <w:pPr>
                    <w:pStyle w:val="103"/>
                    <w:autoSpaceDE/>
                    <w:autoSpaceDN/>
                    <w:spacing w:line="360" w:lineRule="exact"/>
                    <w:jc w:val="center"/>
                    <w:textAlignment w:val="baseline"/>
                    <w:rPr>
                      <w:rFonts w:hAnsi="宋体"/>
                      <w:color w:val="000000" w:themeColor="text1"/>
                      <w:sz w:val="21"/>
                      <w:szCs w:val="21"/>
                    </w:rPr>
                  </w:pPr>
                  <w:r>
                    <w:rPr>
                      <w:rFonts w:hAnsi="宋体"/>
                      <w:color w:val="000000" w:themeColor="text1"/>
                      <w:sz w:val="21"/>
                      <w:szCs w:val="21"/>
                    </w:rPr>
                    <w:t>煎药室</w:t>
                  </w:r>
                  <w:r>
                    <w:rPr>
                      <w:rFonts w:hint="eastAsia" w:hAnsi="宋体"/>
                      <w:color w:val="000000" w:themeColor="text1"/>
                      <w:sz w:val="21"/>
                      <w:szCs w:val="21"/>
                    </w:rPr>
                    <w:t>设置</w:t>
                  </w:r>
                  <w:r>
                    <w:rPr>
                      <w:rFonts w:hAnsi="宋体"/>
                      <w:color w:val="000000" w:themeColor="text1"/>
                      <w:sz w:val="21"/>
                      <w:szCs w:val="21"/>
                    </w:rPr>
                    <w:t>垃圾桶</w:t>
                  </w:r>
                  <w:r>
                    <w:rPr>
                      <w:rFonts w:hint="eastAsia" w:hAnsi="宋体"/>
                      <w:color w:val="000000" w:themeColor="text1"/>
                      <w:sz w:val="21"/>
                      <w:szCs w:val="21"/>
                    </w:rPr>
                    <w:t>，暂存于垃圾桶内</w:t>
                  </w:r>
                </w:p>
              </w:tc>
              <w:tc>
                <w:tcPr>
                  <w:tcW w:w="1701" w:type="dxa"/>
                  <w:vAlign w:val="center"/>
                </w:tcPr>
                <w:p w14:paraId="1192ACD8">
                  <w:pPr>
                    <w:pStyle w:val="103"/>
                    <w:autoSpaceDE/>
                    <w:autoSpaceDN/>
                    <w:spacing w:line="360" w:lineRule="exact"/>
                    <w:jc w:val="center"/>
                    <w:textAlignment w:val="baseline"/>
                    <w:rPr>
                      <w:color w:val="000000" w:themeColor="text1"/>
                      <w:sz w:val="21"/>
                      <w:szCs w:val="21"/>
                    </w:rPr>
                  </w:pPr>
                  <w:r>
                    <w:rPr>
                      <w:rFonts w:hint="eastAsia" w:hAnsi="宋体"/>
                      <w:color w:val="000000" w:themeColor="text1"/>
                      <w:sz w:val="21"/>
                      <w:szCs w:val="21"/>
                    </w:rPr>
                    <w:t>日产日清，收集后委托市政环卫部门统一处理</w:t>
                  </w:r>
                </w:p>
              </w:tc>
            </w:tr>
            <w:tr w14:paraId="6C3FB0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8" w:hRule="atLeast"/>
                <w:jc w:val="center"/>
              </w:trPr>
              <w:tc>
                <w:tcPr>
                  <w:tcW w:w="419" w:type="dxa"/>
                  <w:vAlign w:val="center"/>
                </w:tcPr>
                <w:p w14:paraId="4369CF30">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4</w:t>
                  </w:r>
                </w:p>
              </w:tc>
              <w:tc>
                <w:tcPr>
                  <w:tcW w:w="1134" w:type="dxa"/>
                  <w:vAlign w:val="center"/>
                </w:tcPr>
                <w:p w14:paraId="64AA6247">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生活垃圾</w:t>
                  </w:r>
                </w:p>
              </w:tc>
              <w:tc>
                <w:tcPr>
                  <w:tcW w:w="1134" w:type="dxa"/>
                  <w:vAlign w:val="center"/>
                </w:tcPr>
                <w:p w14:paraId="79DBA660">
                  <w:pPr>
                    <w:pStyle w:val="103"/>
                    <w:spacing w:line="360" w:lineRule="exact"/>
                    <w:jc w:val="center"/>
                    <w:textAlignment w:val="baseline"/>
                    <w:rPr>
                      <w:color w:val="000000" w:themeColor="text1"/>
                      <w:sz w:val="21"/>
                      <w:szCs w:val="21"/>
                    </w:rPr>
                  </w:pPr>
                  <w:r>
                    <w:rPr>
                      <w:rFonts w:hint="eastAsia"/>
                      <w:color w:val="000000" w:themeColor="text1"/>
                      <w:sz w:val="21"/>
                      <w:szCs w:val="21"/>
                    </w:rPr>
                    <w:t>医务人员、行政人员、就医患者、陪诊人员生活</w:t>
                  </w:r>
                </w:p>
              </w:tc>
              <w:tc>
                <w:tcPr>
                  <w:tcW w:w="1701" w:type="dxa"/>
                  <w:vAlign w:val="center"/>
                </w:tcPr>
                <w:p w14:paraId="18C7FC53">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w:t>
                  </w:r>
                </w:p>
              </w:tc>
              <w:tc>
                <w:tcPr>
                  <w:tcW w:w="1276" w:type="dxa"/>
                  <w:vAlign w:val="center"/>
                </w:tcPr>
                <w:p w14:paraId="31228E24">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固态</w:t>
                  </w:r>
                </w:p>
              </w:tc>
              <w:tc>
                <w:tcPr>
                  <w:tcW w:w="851" w:type="dxa"/>
                  <w:vAlign w:val="center"/>
                </w:tcPr>
                <w:p w14:paraId="30685159">
                  <w:pPr>
                    <w:pStyle w:val="103"/>
                    <w:autoSpaceDE/>
                    <w:autoSpaceDN/>
                    <w:spacing w:line="360" w:lineRule="exact"/>
                    <w:jc w:val="center"/>
                    <w:textAlignment w:val="baseline"/>
                    <w:rPr>
                      <w:color w:val="000000" w:themeColor="text1"/>
                      <w:sz w:val="21"/>
                      <w:szCs w:val="21"/>
                    </w:rPr>
                  </w:pPr>
                  <w:r>
                    <w:rPr>
                      <w:rFonts w:hint="eastAsia"/>
                      <w:color w:val="000000" w:themeColor="text1"/>
                      <w:sz w:val="21"/>
                      <w:szCs w:val="21"/>
                    </w:rPr>
                    <w:t>25.54</w:t>
                  </w:r>
                </w:p>
              </w:tc>
              <w:tc>
                <w:tcPr>
                  <w:tcW w:w="1134" w:type="dxa"/>
                  <w:vAlign w:val="center"/>
                </w:tcPr>
                <w:p w14:paraId="5C2D2931">
                  <w:pPr>
                    <w:pStyle w:val="103"/>
                    <w:autoSpaceDE/>
                    <w:autoSpaceDN/>
                    <w:spacing w:line="360" w:lineRule="exact"/>
                    <w:jc w:val="center"/>
                    <w:textAlignment w:val="baseline"/>
                    <w:rPr>
                      <w:rFonts w:hAnsi="宋体"/>
                      <w:color w:val="000000" w:themeColor="text1"/>
                      <w:sz w:val="21"/>
                      <w:szCs w:val="21"/>
                    </w:rPr>
                  </w:pPr>
                  <w:r>
                    <w:rPr>
                      <w:rFonts w:hint="eastAsia" w:hAnsi="宋体"/>
                      <w:color w:val="000000" w:themeColor="text1"/>
                      <w:sz w:val="21"/>
                      <w:szCs w:val="21"/>
                    </w:rPr>
                    <w:t>各楼层设置垃圾筒，由保洁人员集中收集</w:t>
                  </w:r>
                </w:p>
              </w:tc>
              <w:tc>
                <w:tcPr>
                  <w:tcW w:w="1701" w:type="dxa"/>
                  <w:vAlign w:val="center"/>
                </w:tcPr>
                <w:p w14:paraId="267B1A96">
                  <w:pPr>
                    <w:pStyle w:val="103"/>
                    <w:autoSpaceDE/>
                    <w:autoSpaceDN/>
                    <w:spacing w:line="360" w:lineRule="exact"/>
                    <w:jc w:val="center"/>
                    <w:textAlignment w:val="baseline"/>
                    <w:rPr>
                      <w:color w:val="000000" w:themeColor="text1"/>
                      <w:sz w:val="21"/>
                      <w:szCs w:val="21"/>
                    </w:rPr>
                  </w:pPr>
                  <w:r>
                    <w:rPr>
                      <w:rFonts w:hint="eastAsia" w:hAnsi="宋体"/>
                      <w:color w:val="000000" w:themeColor="text1"/>
                      <w:sz w:val="21"/>
                      <w:szCs w:val="21"/>
                    </w:rPr>
                    <w:t>日产日清，委托市政环卫部门统一处理</w:t>
                  </w:r>
                </w:p>
              </w:tc>
            </w:tr>
          </w:tbl>
          <w:p w14:paraId="210342C3">
            <w:pPr>
              <w:spacing w:line="480" w:lineRule="exact"/>
              <w:ind w:firstLine="482" w:firstLineChars="200"/>
              <w:rPr>
                <w:rFonts w:eastAsiaTheme="minorEastAsia"/>
                <w:b/>
                <w:color w:val="000000" w:themeColor="text1"/>
                <w:sz w:val="24"/>
              </w:rPr>
            </w:pPr>
            <w:r>
              <w:rPr>
                <w:rFonts w:hint="eastAsia" w:eastAsiaTheme="minorEastAsia"/>
                <w:b/>
                <w:color w:val="000000" w:themeColor="text1"/>
                <w:sz w:val="24"/>
              </w:rPr>
              <w:t>5</w:t>
            </w:r>
            <w:r>
              <w:rPr>
                <w:rFonts w:hAnsiTheme="minorEastAsia" w:eastAsiaTheme="minorEastAsia"/>
                <w:b/>
                <w:color w:val="000000" w:themeColor="text1"/>
                <w:sz w:val="24"/>
              </w:rPr>
              <w:t>、地下水、土壤环境影响分析</w:t>
            </w:r>
          </w:p>
          <w:p w14:paraId="28DD454C">
            <w:pPr>
              <w:spacing w:line="480" w:lineRule="exact"/>
              <w:ind w:firstLine="480" w:firstLineChars="200"/>
              <w:rPr>
                <w:color w:val="000000" w:themeColor="text1"/>
                <w:sz w:val="24"/>
              </w:rPr>
            </w:pPr>
            <w:r>
              <w:rPr>
                <w:rFonts w:hAnsi="宋体"/>
                <w:color w:val="000000" w:themeColor="text1"/>
                <w:sz w:val="24"/>
              </w:rPr>
              <w:t>根据《环境影响评价技术导则</w:t>
            </w:r>
            <w:r>
              <w:rPr>
                <w:color w:val="000000" w:themeColor="text1"/>
                <w:sz w:val="24"/>
              </w:rPr>
              <w:t xml:space="preserve"> </w:t>
            </w:r>
            <w:r>
              <w:rPr>
                <w:rFonts w:hAnsi="宋体"/>
                <w:color w:val="000000" w:themeColor="text1"/>
                <w:sz w:val="24"/>
              </w:rPr>
              <w:t>地下水环境》（</w:t>
            </w:r>
            <w:r>
              <w:rPr>
                <w:color w:val="000000" w:themeColor="text1"/>
                <w:sz w:val="24"/>
              </w:rPr>
              <w:t>HJ610-2016</w:t>
            </w:r>
            <w:r>
              <w:rPr>
                <w:rFonts w:hAnsi="宋体"/>
                <w:color w:val="000000" w:themeColor="text1"/>
                <w:sz w:val="24"/>
              </w:rPr>
              <w:t>）中</w:t>
            </w:r>
            <w:r>
              <w:rPr>
                <w:rFonts w:asciiTheme="minorEastAsia" w:hAnsiTheme="minorEastAsia" w:eastAsiaTheme="minorEastAsia"/>
                <w:color w:val="000000" w:themeColor="text1"/>
                <w:sz w:val="24"/>
              </w:rPr>
              <w:t>“</w:t>
            </w:r>
            <w:r>
              <w:rPr>
                <w:color w:val="000000" w:themeColor="text1"/>
                <w:sz w:val="24"/>
              </w:rPr>
              <w:t>4</w:t>
            </w:r>
            <w:r>
              <w:rPr>
                <w:rFonts w:hAnsi="宋体"/>
                <w:color w:val="000000" w:themeColor="text1"/>
                <w:sz w:val="24"/>
              </w:rPr>
              <w:t>、总则、</w:t>
            </w:r>
            <w:r>
              <w:rPr>
                <w:color w:val="000000" w:themeColor="text1"/>
                <w:sz w:val="24"/>
              </w:rPr>
              <w:t>4.1</w:t>
            </w:r>
            <w:r>
              <w:rPr>
                <w:rFonts w:hAnsi="宋体"/>
                <w:color w:val="000000" w:themeColor="text1"/>
                <w:sz w:val="24"/>
              </w:rPr>
              <w:t>、一般性原则</w:t>
            </w:r>
            <w:r>
              <w:rPr>
                <w:rFonts w:asciiTheme="minorEastAsia" w:hAnsiTheme="minorEastAsia" w:eastAsiaTheme="minorEastAsia"/>
                <w:color w:val="000000" w:themeColor="text1"/>
                <w:sz w:val="24"/>
              </w:rPr>
              <w:t>”</w:t>
            </w:r>
            <w:r>
              <w:rPr>
                <w:rFonts w:hAnsi="宋体"/>
                <w:color w:val="000000" w:themeColor="text1"/>
                <w:sz w:val="24"/>
              </w:rPr>
              <w:t>指出根据建设项目对地下水环境影响的程度，结合《建设项目环境影响评价分类管理</w:t>
            </w:r>
            <w:r>
              <w:rPr>
                <w:color w:val="000000" w:themeColor="text1"/>
                <w:sz w:val="24"/>
              </w:rPr>
              <w:t xml:space="preserve"> </w:t>
            </w:r>
            <w:r>
              <w:rPr>
                <w:rFonts w:hAnsi="宋体"/>
                <w:color w:val="000000" w:themeColor="text1"/>
                <w:sz w:val="24"/>
              </w:rPr>
              <w:t>名录》，将建设项目分为四类，详见附录</w:t>
            </w:r>
            <w:r>
              <w:rPr>
                <w:color w:val="000000" w:themeColor="text1"/>
                <w:sz w:val="24"/>
              </w:rPr>
              <w:t>A</w:t>
            </w:r>
            <w:r>
              <w:rPr>
                <w:rFonts w:hAnsi="宋体"/>
                <w:color w:val="000000" w:themeColor="text1"/>
                <w:sz w:val="24"/>
              </w:rPr>
              <w:t>。</w:t>
            </w:r>
            <w:r>
              <w:rPr>
                <w:color w:val="000000" w:themeColor="text1"/>
                <w:sz w:val="24"/>
              </w:rPr>
              <w:t xml:space="preserve">I </w:t>
            </w:r>
            <w:r>
              <w:rPr>
                <w:rFonts w:hAnsi="宋体"/>
                <w:color w:val="000000" w:themeColor="text1"/>
                <w:sz w:val="24"/>
              </w:rPr>
              <w:t>类、</w:t>
            </w:r>
            <w:r>
              <w:rPr>
                <w:color w:val="000000" w:themeColor="text1"/>
                <w:sz w:val="24"/>
              </w:rPr>
              <w:t xml:space="preserve">II </w:t>
            </w:r>
            <w:r>
              <w:rPr>
                <w:rFonts w:hAnsi="宋体"/>
                <w:color w:val="000000" w:themeColor="text1"/>
                <w:sz w:val="24"/>
              </w:rPr>
              <w:t>类</w:t>
            </w:r>
            <w:r>
              <w:rPr>
                <w:color w:val="000000" w:themeColor="text1"/>
                <w:sz w:val="24"/>
              </w:rPr>
              <w:t>、III 类建设项目的地下水环境影响评价应执行本标准，IV 类建设项目不开展地下水环境影响评价</w:t>
            </w:r>
            <w:r>
              <w:rPr>
                <w:rFonts w:hint="eastAsia"/>
                <w:color w:val="000000" w:themeColor="text1"/>
                <w:sz w:val="24"/>
              </w:rPr>
              <w:t>。根据导则附录A，本项目行业类别为“</w:t>
            </w:r>
            <w:r>
              <w:rPr>
                <w:color w:val="000000" w:themeColor="text1"/>
                <w:sz w:val="24"/>
              </w:rPr>
              <w:t xml:space="preserve">V </w:t>
            </w:r>
            <w:r>
              <w:rPr>
                <w:rFonts w:hint="eastAsia"/>
                <w:color w:val="000000" w:themeColor="text1"/>
                <w:sz w:val="24"/>
              </w:rPr>
              <w:t>社会事业与服务业”中的“158、医院”，环评类别为“报告表”中的“其他”，最终判定</w:t>
            </w:r>
            <w:r>
              <w:rPr>
                <w:color w:val="000000" w:themeColor="text1"/>
                <w:sz w:val="24"/>
              </w:rPr>
              <w:t>地下水环境影响评价项目类别为</w:t>
            </w:r>
            <w:r>
              <w:rPr>
                <w:rFonts w:hint="eastAsia" w:ascii="宋体" w:hAnsi="宋体" w:cs="宋体"/>
                <w:color w:val="000000" w:themeColor="text1"/>
                <w:sz w:val="24"/>
              </w:rPr>
              <w:t>Ⅳ</w:t>
            </w:r>
            <w:r>
              <w:rPr>
                <w:color w:val="000000" w:themeColor="text1"/>
                <w:sz w:val="24"/>
              </w:rPr>
              <w:t>类</w:t>
            </w:r>
            <w:r>
              <w:rPr>
                <w:rFonts w:hint="eastAsia"/>
                <w:color w:val="000000" w:themeColor="text1"/>
                <w:sz w:val="24"/>
              </w:rPr>
              <w:t>，</w:t>
            </w:r>
            <w:r>
              <w:rPr>
                <w:color w:val="000000" w:themeColor="text1"/>
                <w:sz w:val="24"/>
              </w:rPr>
              <w:t>故本项目不开展地下水环境影响评价工作</w:t>
            </w:r>
            <w:r>
              <w:rPr>
                <w:rFonts w:hint="eastAsia"/>
                <w:color w:val="000000" w:themeColor="text1"/>
                <w:sz w:val="24"/>
              </w:rPr>
              <w:t>。</w:t>
            </w:r>
          </w:p>
          <w:p w14:paraId="03BEBC6A">
            <w:pPr>
              <w:numPr>
                <w:ilvl w:val="0"/>
                <w:numId w:val="2"/>
              </w:numPr>
              <w:spacing w:line="480" w:lineRule="exact"/>
              <w:ind w:left="0"/>
              <w:rPr>
                <w:color w:val="000000" w:themeColor="text1"/>
                <w:sz w:val="24"/>
              </w:rPr>
            </w:pPr>
            <w:r>
              <w:rPr>
                <w:rFonts w:hint="eastAsia"/>
                <w:b/>
                <w:bCs/>
                <w:color w:val="000000" w:themeColor="text1"/>
                <w:sz w:val="24"/>
              </w:rPr>
              <w:t xml:space="preserve">   </w:t>
            </w:r>
            <w:r>
              <w:rPr>
                <w:color w:val="000000" w:themeColor="text1"/>
                <w:sz w:val="24"/>
              </w:rPr>
              <w:t>根据《环境影响评价技术导则 土壤环境（试行）》（HJ 964-2018）</w:t>
            </w:r>
            <w:r>
              <w:rPr>
                <w:rFonts w:hint="eastAsia"/>
                <w:color w:val="000000" w:themeColor="text1"/>
                <w:sz w:val="24"/>
              </w:rPr>
              <w:t>附录A，本项目行业类别为“</w:t>
            </w:r>
            <w:r>
              <w:rPr>
                <w:color w:val="000000" w:themeColor="text1"/>
                <w:sz w:val="24"/>
              </w:rPr>
              <w:t xml:space="preserve"> </w:t>
            </w:r>
            <w:r>
              <w:rPr>
                <w:rFonts w:hint="eastAsia"/>
                <w:color w:val="000000" w:themeColor="text1"/>
                <w:sz w:val="24"/>
              </w:rPr>
              <w:t>社会事业与服务业”，项目类别为“</w:t>
            </w:r>
            <w:r>
              <w:rPr>
                <w:color w:val="000000" w:themeColor="text1"/>
                <w:sz w:val="24"/>
              </w:rPr>
              <w:t>IV 类</w:t>
            </w:r>
            <w:r>
              <w:rPr>
                <w:rFonts w:hint="eastAsia"/>
                <w:color w:val="000000" w:themeColor="text1"/>
                <w:sz w:val="24"/>
              </w:rPr>
              <w:t>”中的“其他”，最终判定土壤</w:t>
            </w:r>
            <w:r>
              <w:rPr>
                <w:color w:val="000000" w:themeColor="text1"/>
                <w:sz w:val="24"/>
              </w:rPr>
              <w:t>环境影响评价项目类别为</w:t>
            </w:r>
            <w:r>
              <w:rPr>
                <w:rFonts w:hint="eastAsia" w:ascii="宋体" w:hAnsi="宋体" w:cs="宋体"/>
                <w:color w:val="000000" w:themeColor="text1"/>
                <w:sz w:val="24"/>
              </w:rPr>
              <w:t>Ⅳ</w:t>
            </w:r>
            <w:r>
              <w:rPr>
                <w:color w:val="000000" w:themeColor="text1"/>
                <w:sz w:val="24"/>
              </w:rPr>
              <w:t>类</w:t>
            </w:r>
            <w:r>
              <w:rPr>
                <w:rFonts w:hint="eastAsia"/>
                <w:color w:val="000000" w:themeColor="text1"/>
                <w:sz w:val="24"/>
              </w:rPr>
              <w:t>。</w:t>
            </w:r>
            <w:r>
              <w:rPr>
                <w:color w:val="000000" w:themeColor="text1"/>
                <w:sz w:val="24"/>
              </w:rPr>
              <w:t>根据导则中</w:t>
            </w:r>
            <w:r>
              <w:rPr>
                <w:rFonts w:hint="eastAsia"/>
                <w:color w:val="000000" w:themeColor="text1"/>
                <w:sz w:val="24"/>
              </w:rPr>
              <w:t>“</w:t>
            </w:r>
            <w:r>
              <w:rPr>
                <w:color w:val="000000" w:themeColor="text1"/>
                <w:sz w:val="24"/>
              </w:rPr>
              <w:t>IV类建设项目可不开展土壤环境影响评价</w:t>
            </w:r>
            <w:r>
              <w:rPr>
                <w:rFonts w:hint="eastAsia"/>
                <w:color w:val="000000" w:themeColor="text1"/>
                <w:sz w:val="24"/>
              </w:rPr>
              <w:t>”</w:t>
            </w:r>
            <w:r>
              <w:rPr>
                <w:color w:val="000000" w:themeColor="text1"/>
                <w:sz w:val="24"/>
              </w:rPr>
              <w:t>，故本项目不开展</w:t>
            </w:r>
            <w:r>
              <w:rPr>
                <w:rFonts w:hint="eastAsia"/>
                <w:color w:val="000000" w:themeColor="text1"/>
                <w:sz w:val="24"/>
              </w:rPr>
              <w:t>土壤</w:t>
            </w:r>
            <w:r>
              <w:rPr>
                <w:color w:val="000000" w:themeColor="text1"/>
                <w:sz w:val="24"/>
              </w:rPr>
              <w:t>环境影响评价工作</w:t>
            </w:r>
            <w:r>
              <w:rPr>
                <w:rFonts w:hint="eastAsia"/>
                <w:color w:val="000000" w:themeColor="text1"/>
                <w:sz w:val="24"/>
              </w:rPr>
              <w:t>。</w:t>
            </w:r>
          </w:p>
          <w:p w14:paraId="00360A24">
            <w:pPr>
              <w:snapToGrid w:val="0"/>
              <w:spacing w:line="480" w:lineRule="exact"/>
              <w:ind w:firstLine="480" w:firstLineChars="200"/>
              <w:rPr>
                <w:rFonts w:eastAsiaTheme="minorEastAsia"/>
                <w:color w:val="000000" w:themeColor="text1"/>
                <w:sz w:val="24"/>
              </w:rPr>
            </w:pPr>
            <w:r>
              <w:rPr>
                <w:rFonts w:hAnsiTheme="minorEastAsia" w:eastAsiaTheme="minorEastAsia"/>
                <w:color w:val="000000" w:themeColor="text1"/>
                <w:sz w:val="24"/>
              </w:rPr>
              <w:t>为了更好的做好环保措施，有效规避地下水</w:t>
            </w:r>
            <w:r>
              <w:rPr>
                <w:rFonts w:hint="eastAsia" w:hAnsiTheme="minorEastAsia" w:eastAsiaTheme="minorEastAsia"/>
                <w:color w:val="000000" w:themeColor="text1"/>
                <w:sz w:val="24"/>
              </w:rPr>
              <w:t>、土壤</w:t>
            </w:r>
            <w:r>
              <w:rPr>
                <w:rFonts w:hAnsiTheme="minorEastAsia" w:eastAsiaTheme="minorEastAsia"/>
                <w:color w:val="000000" w:themeColor="text1"/>
                <w:sz w:val="24"/>
              </w:rPr>
              <w:t>环境污染的风险，应做好地下水</w:t>
            </w:r>
            <w:r>
              <w:rPr>
                <w:rFonts w:hint="eastAsia" w:hAnsiTheme="minorEastAsia" w:eastAsiaTheme="minorEastAsia"/>
                <w:color w:val="000000" w:themeColor="text1"/>
                <w:sz w:val="24"/>
              </w:rPr>
              <w:t>、土壤</w:t>
            </w:r>
            <w:r>
              <w:rPr>
                <w:rFonts w:hAnsiTheme="minorEastAsia" w:eastAsiaTheme="minorEastAsia"/>
                <w:color w:val="000000" w:themeColor="text1"/>
                <w:sz w:val="24"/>
              </w:rPr>
              <w:t>污染预防措施，应按照</w:t>
            </w:r>
            <w:r>
              <w:rPr>
                <w:rFonts w:asciiTheme="minorEastAsia" w:hAnsiTheme="minorEastAsia" w:eastAsiaTheme="minorEastAsia"/>
                <w:color w:val="000000" w:themeColor="text1"/>
                <w:sz w:val="24"/>
              </w:rPr>
              <w:t>“源头控制、分区控制”</w:t>
            </w:r>
            <w:r>
              <w:rPr>
                <w:rFonts w:hAnsiTheme="minorEastAsia" w:eastAsiaTheme="minorEastAsia"/>
                <w:color w:val="000000" w:themeColor="text1"/>
                <w:sz w:val="24"/>
              </w:rPr>
              <w:t>的主动与被动防渗相结合的防渗原则。本项目拟采取的地下水</w:t>
            </w:r>
            <w:r>
              <w:rPr>
                <w:rFonts w:hint="eastAsia" w:hAnsiTheme="minorEastAsia" w:eastAsiaTheme="minorEastAsia"/>
                <w:color w:val="000000" w:themeColor="text1"/>
                <w:sz w:val="24"/>
              </w:rPr>
              <w:t>、土壤</w:t>
            </w:r>
            <w:r>
              <w:rPr>
                <w:rFonts w:hAnsiTheme="minorEastAsia" w:eastAsiaTheme="minorEastAsia"/>
                <w:color w:val="000000" w:themeColor="text1"/>
                <w:sz w:val="24"/>
              </w:rPr>
              <w:t>的防治措施如下所述：</w:t>
            </w:r>
          </w:p>
          <w:p w14:paraId="0B361DB8">
            <w:pPr>
              <w:pStyle w:val="74"/>
              <w:adjustRightInd w:val="0"/>
              <w:spacing w:line="480" w:lineRule="exact"/>
              <w:ind w:firstLine="480"/>
              <w:rPr>
                <w:rFonts w:ascii="Times New Roman" w:hAnsi="Times New Roman" w:eastAsiaTheme="minorEastAsia"/>
                <w:b w:val="0"/>
                <w:color w:val="000000" w:themeColor="text1"/>
                <w:sz w:val="24"/>
              </w:rPr>
            </w:pPr>
            <w:r>
              <w:rPr>
                <w:rFonts w:ascii="Times New Roman" w:hAnsiTheme="minorEastAsia" w:eastAsiaTheme="minorEastAsia"/>
                <w:b w:val="0"/>
                <w:color w:val="000000" w:themeColor="text1"/>
                <w:sz w:val="24"/>
              </w:rPr>
              <w:t>（</w:t>
            </w:r>
            <w:r>
              <w:rPr>
                <w:rFonts w:ascii="Times New Roman" w:hAnsi="Times New Roman" w:eastAsiaTheme="minorEastAsia"/>
                <w:b w:val="0"/>
                <w:color w:val="000000" w:themeColor="text1"/>
                <w:sz w:val="24"/>
              </w:rPr>
              <w:t>1</w:t>
            </w:r>
            <w:r>
              <w:rPr>
                <w:rFonts w:ascii="Times New Roman" w:hAnsiTheme="minorEastAsia" w:eastAsiaTheme="minorEastAsia"/>
                <w:b w:val="0"/>
                <w:color w:val="000000" w:themeColor="text1"/>
                <w:sz w:val="24"/>
              </w:rPr>
              <w:t>）源头控制措施</w:t>
            </w:r>
          </w:p>
          <w:p w14:paraId="7CAE7587">
            <w:pPr>
              <w:pStyle w:val="74"/>
              <w:adjustRightInd w:val="0"/>
              <w:spacing w:line="480" w:lineRule="exact"/>
              <w:ind w:firstLine="480"/>
              <w:rPr>
                <w:rFonts w:ascii="Times New Roman" w:hAnsi="Times New Roman" w:eastAsiaTheme="minorEastAsia"/>
                <w:b w:val="0"/>
                <w:color w:val="000000" w:themeColor="text1"/>
                <w:sz w:val="24"/>
              </w:rPr>
            </w:pPr>
            <w:r>
              <w:rPr>
                <w:rFonts w:ascii="Times New Roman" w:hAnsiTheme="minorEastAsia" w:eastAsiaTheme="minorEastAsia"/>
                <w:b w:val="0"/>
                <w:color w:val="000000" w:themeColor="text1"/>
                <w:sz w:val="24"/>
              </w:rPr>
              <w:t>本项目应根据国家现行相关规范加强环境管理，采取防止和降低污染物跑、冒、滴、漏的措施。正常运营过程中应加强控制污染物跑、冒、滴、漏，同时应加强对防渗工程的检查，若发现防渗密封材料老化或损坏，应及时维修更换。</w:t>
            </w:r>
          </w:p>
          <w:p w14:paraId="0E2153EA">
            <w:pPr>
              <w:pStyle w:val="74"/>
              <w:adjustRightInd w:val="0"/>
              <w:spacing w:line="480" w:lineRule="exact"/>
              <w:ind w:firstLine="480"/>
              <w:rPr>
                <w:rFonts w:ascii="Times New Roman" w:hAnsi="Times New Roman" w:eastAsiaTheme="minorEastAsia"/>
                <w:b w:val="0"/>
                <w:color w:val="000000" w:themeColor="text1"/>
                <w:sz w:val="24"/>
              </w:rPr>
            </w:pPr>
            <w:r>
              <w:rPr>
                <w:rFonts w:ascii="Times New Roman" w:hAnsiTheme="minorEastAsia" w:eastAsiaTheme="minorEastAsia"/>
                <w:b w:val="0"/>
                <w:color w:val="000000" w:themeColor="text1"/>
                <w:sz w:val="24"/>
              </w:rPr>
              <w:t>（</w:t>
            </w:r>
            <w:r>
              <w:rPr>
                <w:rFonts w:ascii="Times New Roman" w:hAnsi="Times New Roman" w:eastAsiaTheme="minorEastAsia"/>
                <w:b w:val="0"/>
                <w:color w:val="000000" w:themeColor="text1"/>
                <w:sz w:val="24"/>
              </w:rPr>
              <w:t>2</w:t>
            </w:r>
            <w:r>
              <w:rPr>
                <w:rFonts w:ascii="Times New Roman" w:hAnsiTheme="minorEastAsia" w:eastAsiaTheme="minorEastAsia"/>
                <w:b w:val="0"/>
                <w:color w:val="000000" w:themeColor="text1"/>
                <w:sz w:val="24"/>
              </w:rPr>
              <w:t>）分区防治措施</w:t>
            </w:r>
          </w:p>
          <w:p w14:paraId="6F1E4D65">
            <w:pPr>
              <w:pStyle w:val="74"/>
              <w:adjustRightInd w:val="0"/>
              <w:spacing w:line="480" w:lineRule="exact"/>
              <w:ind w:firstLine="480"/>
              <w:rPr>
                <w:rFonts w:ascii="Times New Roman" w:hAnsi="Times New Roman" w:eastAsiaTheme="minorEastAsia"/>
                <w:b w:val="0"/>
                <w:color w:val="000000" w:themeColor="text1"/>
                <w:sz w:val="24"/>
              </w:rPr>
            </w:pPr>
            <w:r>
              <w:rPr>
                <w:rFonts w:ascii="Times New Roman" w:hAnsiTheme="minorEastAsia" w:eastAsiaTheme="minorEastAsia"/>
                <w:b w:val="0"/>
                <w:color w:val="000000" w:themeColor="text1"/>
                <w:sz w:val="24"/>
              </w:rPr>
              <w:t>按各功能单元所处的位置划分为重点防渗区、简单防渗区</w:t>
            </w:r>
            <w:r>
              <w:rPr>
                <w:rFonts w:hint="eastAsia" w:ascii="Times New Roman" w:hAnsiTheme="minorEastAsia" w:eastAsiaTheme="minorEastAsia"/>
                <w:b w:val="0"/>
                <w:color w:val="000000" w:themeColor="text1"/>
                <w:sz w:val="24"/>
              </w:rPr>
              <w:t>两</w:t>
            </w:r>
            <w:r>
              <w:rPr>
                <w:rFonts w:ascii="Times New Roman" w:hAnsiTheme="minorEastAsia" w:eastAsiaTheme="minorEastAsia"/>
                <w:b w:val="0"/>
                <w:color w:val="000000" w:themeColor="text1"/>
                <w:sz w:val="24"/>
              </w:rPr>
              <w:t>类地下水污染防治区域。</w:t>
            </w:r>
          </w:p>
          <w:p w14:paraId="5B19BCDE">
            <w:pPr>
              <w:snapToGrid w:val="0"/>
              <w:spacing w:line="480" w:lineRule="exact"/>
              <w:ind w:firstLine="480" w:firstLineChars="200"/>
              <w:rPr>
                <w:rFonts w:eastAsiaTheme="minorEastAsia"/>
                <w:color w:val="000000" w:themeColor="text1"/>
                <w:sz w:val="24"/>
              </w:rPr>
            </w:pPr>
            <w:r>
              <w:rPr>
                <w:rFonts w:hAnsiTheme="minorEastAsia" w:eastAsiaTheme="minorEastAsia"/>
                <w:color w:val="000000" w:themeColor="text1"/>
                <w:sz w:val="24"/>
              </w:rPr>
              <w:t>重点防渗区包括：</w:t>
            </w:r>
            <w:r>
              <w:rPr>
                <w:rFonts w:hint="eastAsia" w:asciiTheme="minorEastAsia" w:hAnsiTheme="minorEastAsia" w:eastAsiaTheme="minorEastAsia"/>
                <w:color w:val="000000" w:themeColor="text1"/>
                <w:sz w:val="24"/>
              </w:rPr>
              <w:t>污水处理系统</w:t>
            </w:r>
            <w:r>
              <w:rPr>
                <w:rFonts w:hAnsiTheme="minorEastAsia" w:eastAsiaTheme="minorEastAsia"/>
                <w:bCs/>
                <w:color w:val="000000" w:themeColor="text1"/>
                <w:sz w:val="24"/>
              </w:rPr>
              <w:t>；医疗废物暂存间</w:t>
            </w:r>
            <w:r>
              <w:rPr>
                <w:rFonts w:hint="eastAsia" w:hAnsiTheme="minorEastAsia" w:eastAsiaTheme="minorEastAsia"/>
                <w:bCs/>
                <w:color w:val="000000" w:themeColor="text1"/>
                <w:sz w:val="24"/>
              </w:rPr>
              <w:t>、药品库</w:t>
            </w:r>
            <w:r>
              <w:rPr>
                <w:rFonts w:hint="eastAsia"/>
                <w:color w:val="000000" w:themeColor="text1"/>
                <w:sz w:val="24"/>
              </w:rPr>
              <w:t>。</w:t>
            </w:r>
          </w:p>
          <w:p w14:paraId="6903493D">
            <w:pPr>
              <w:snapToGrid w:val="0"/>
              <w:spacing w:line="480" w:lineRule="exact"/>
              <w:ind w:firstLine="480" w:firstLineChars="200"/>
              <w:rPr>
                <w:rFonts w:eastAsiaTheme="minorEastAsia"/>
                <w:color w:val="000000" w:themeColor="text1"/>
                <w:sz w:val="24"/>
              </w:rPr>
            </w:pPr>
            <w:r>
              <w:rPr>
                <w:rFonts w:hAnsiTheme="minorEastAsia" w:eastAsiaTheme="minorEastAsia"/>
                <w:color w:val="000000" w:themeColor="text1"/>
                <w:sz w:val="24"/>
              </w:rPr>
              <w:t>简单防渗区包括：除重点防渗以外的其他区域</w:t>
            </w:r>
            <w:r>
              <w:rPr>
                <w:rFonts w:hint="eastAsia" w:hAnsiTheme="minorEastAsia" w:eastAsiaTheme="minorEastAsia"/>
                <w:color w:val="000000" w:themeColor="text1"/>
                <w:sz w:val="24"/>
              </w:rPr>
              <w:t>。</w:t>
            </w:r>
          </w:p>
          <w:p w14:paraId="109B83AA">
            <w:pPr>
              <w:autoSpaceDE w:val="0"/>
              <w:autoSpaceDN w:val="0"/>
              <w:adjustRightInd w:val="0"/>
              <w:spacing w:line="480" w:lineRule="exact"/>
              <w:ind w:firstLine="480" w:firstLineChars="200"/>
              <w:rPr>
                <w:rFonts w:eastAsiaTheme="minorEastAsia"/>
                <w:color w:val="000000" w:themeColor="text1"/>
                <w:sz w:val="24"/>
              </w:rPr>
            </w:pPr>
            <w:r>
              <w:rPr>
                <w:rFonts w:hAnsiTheme="minorEastAsia" w:eastAsiaTheme="minorEastAsia"/>
                <w:color w:val="000000" w:themeColor="text1"/>
                <w:sz w:val="24"/>
              </w:rPr>
              <w:t>（</w:t>
            </w:r>
            <w:r>
              <w:rPr>
                <w:rFonts w:eastAsiaTheme="minorEastAsia"/>
                <w:color w:val="000000" w:themeColor="text1"/>
                <w:sz w:val="24"/>
              </w:rPr>
              <w:t>3</w:t>
            </w:r>
            <w:r>
              <w:rPr>
                <w:rFonts w:hAnsiTheme="minorEastAsia" w:eastAsiaTheme="minorEastAsia"/>
                <w:color w:val="000000" w:themeColor="text1"/>
                <w:sz w:val="24"/>
              </w:rPr>
              <w:t>）对重点防渗区采取的防渗措施：</w:t>
            </w:r>
          </w:p>
          <w:p w14:paraId="55E30632">
            <w:pPr>
              <w:pStyle w:val="71"/>
              <w:ind w:firstLine="480"/>
              <w:rPr>
                <w:bCs/>
                <w:color w:val="000000" w:themeColor="text1"/>
                <w:szCs w:val="21"/>
              </w:rPr>
            </w:pPr>
            <w:r>
              <w:rPr>
                <w:rFonts w:hint="eastAsia" w:hAnsi="宋体"/>
                <w:color w:val="000000" w:themeColor="text1"/>
                <w:szCs w:val="24"/>
              </w:rPr>
              <w:t>要求污水处理室</w:t>
            </w:r>
            <w:r>
              <w:rPr>
                <w:bCs/>
                <w:color w:val="000000" w:themeColor="text1"/>
                <w:szCs w:val="24"/>
              </w:rPr>
              <w:t>地面采取人工防渗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13841459">
            <w:pPr>
              <w:pStyle w:val="71"/>
              <w:ind w:firstLine="480"/>
              <w:rPr>
                <w:rFonts w:hAnsiTheme="minorEastAsia" w:eastAsiaTheme="minorEastAsia"/>
                <w:bCs/>
                <w:color w:val="000000" w:themeColor="text1"/>
                <w:szCs w:val="24"/>
              </w:rPr>
            </w:pPr>
            <w:r>
              <w:rPr>
                <w:rFonts w:hint="eastAsia"/>
                <w:color w:val="000000" w:themeColor="text1"/>
                <w:szCs w:val="24"/>
              </w:rPr>
              <w:t>要求污水处理室</w:t>
            </w:r>
            <w:r>
              <w:rPr>
                <w:bCs/>
                <w:color w:val="000000" w:themeColor="text1"/>
                <w:szCs w:val="24"/>
              </w:rPr>
              <w:t>内1m高墙裙采取人工防渗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eastAsiaTheme="minorEastAsia"/>
                <w:bCs/>
                <w:color w:val="000000" w:themeColor="text1"/>
                <w:szCs w:val="24"/>
              </w:rPr>
              <w:t>1m</w:t>
            </w:r>
            <w:r>
              <w:rPr>
                <w:rFonts w:hAnsiTheme="minorEastAsia" w:eastAsiaTheme="minorEastAsia"/>
                <w:bCs/>
                <w:color w:val="000000" w:themeColor="text1"/>
                <w:szCs w:val="24"/>
              </w:rPr>
              <w:t>高墙裙设置</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5E0F3C0A">
            <w:pPr>
              <w:pStyle w:val="71"/>
              <w:ind w:firstLine="480"/>
              <w:rPr>
                <w:bCs/>
                <w:color w:val="000000" w:themeColor="text1"/>
                <w:szCs w:val="24"/>
              </w:rPr>
            </w:pPr>
            <w:r>
              <w:rPr>
                <w:rFonts w:hint="eastAsia" w:hAnsiTheme="minorEastAsia" w:eastAsiaTheme="minorEastAsia"/>
                <w:bCs/>
                <w:color w:val="000000" w:themeColor="text1"/>
                <w:szCs w:val="24"/>
              </w:rPr>
              <w:t>要求污水处理</w:t>
            </w:r>
            <w:r>
              <w:rPr>
                <w:rFonts w:hint="eastAsia" w:eastAsiaTheme="minorEastAsia"/>
                <w:bCs/>
                <w:color w:val="000000" w:themeColor="text1"/>
                <w:szCs w:val="24"/>
              </w:rPr>
              <w:t>调节池、清水池</w:t>
            </w:r>
            <w:r>
              <w:rPr>
                <w:rFonts w:hAnsiTheme="minorEastAsia" w:eastAsiaTheme="minorEastAsia"/>
                <w:color w:val="000000" w:themeColor="text1"/>
                <w:szCs w:val="24"/>
              </w:rPr>
              <w:t>地面及</w:t>
            </w:r>
            <w:r>
              <w:rPr>
                <w:rFonts w:hAnsiTheme="minorEastAsia" w:eastAsiaTheme="minorEastAsia"/>
                <w:bCs/>
                <w:color w:val="000000" w:themeColor="text1"/>
                <w:szCs w:val="24"/>
              </w:rPr>
              <w:t>四周池体</w:t>
            </w:r>
            <w:r>
              <w:rPr>
                <w:rFonts w:hAnsiTheme="minorEastAsia" w:eastAsiaTheme="minorEastAsia"/>
                <w:color w:val="000000" w:themeColor="text1"/>
                <w:szCs w:val="24"/>
              </w:rPr>
              <w:t>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四周池体防渗结构为</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并对池体进行满水试</w:t>
            </w:r>
            <w:r>
              <w:rPr>
                <w:bCs/>
                <w:color w:val="000000" w:themeColor="text1"/>
                <w:szCs w:val="24"/>
              </w:rPr>
              <w:t>验，经试验合格后方可投入使用</w:t>
            </w:r>
            <w:r>
              <w:rPr>
                <w:rFonts w:hint="eastAsia"/>
                <w:bCs/>
                <w:color w:val="000000" w:themeColor="text1"/>
                <w:szCs w:val="24"/>
              </w:rPr>
              <w:t>。</w:t>
            </w:r>
          </w:p>
          <w:p w14:paraId="2E8BDAD3">
            <w:pPr>
              <w:pStyle w:val="71"/>
              <w:ind w:firstLine="480"/>
              <w:rPr>
                <w:bCs/>
                <w:color w:val="000000" w:themeColor="text1"/>
                <w:szCs w:val="21"/>
              </w:rPr>
            </w:pPr>
            <w:r>
              <w:rPr>
                <w:rFonts w:hint="eastAsia" w:hAnsi="宋体"/>
                <w:color w:val="000000" w:themeColor="text1"/>
                <w:szCs w:val="24"/>
              </w:rPr>
              <w:t>要求</w:t>
            </w:r>
            <w:r>
              <w:rPr>
                <w:rFonts w:hint="eastAsia"/>
                <w:color w:val="000000" w:themeColor="text1"/>
                <w:szCs w:val="24"/>
              </w:rPr>
              <w:t>医疗废物</w:t>
            </w:r>
            <w:r>
              <w:rPr>
                <w:color w:val="000000" w:themeColor="text1"/>
                <w:szCs w:val="24"/>
              </w:rPr>
              <w:t>暂存间</w:t>
            </w:r>
            <w:r>
              <w:rPr>
                <w:bCs/>
                <w:color w:val="000000" w:themeColor="text1"/>
                <w:szCs w:val="24"/>
              </w:rPr>
              <w:t>地面采取人工防渗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4713EB4F">
            <w:pPr>
              <w:pStyle w:val="71"/>
              <w:ind w:firstLine="480"/>
              <w:rPr>
                <w:color w:val="000000" w:themeColor="text1"/>
                <w:szCs w:val="24"/>
              </w:rPr>
            </w:pPr>
            <w:r>
              <w:rPr>
                <w:rFonts w:hint="eastAsia"/>
                <w:color w:val="000000" w:themeColor="text1"/>
                <w:szCs w:val="24"/>
              </w:rPr>
              <w:t>要求医疗废物</w:t>
            </w:r>
            <w:r>
              <w:rPr>
                <w:color w:val="000000" w:themeColor="text1"/>
                <w:szCs w:val="24"/>
              </w:rPr>
              <w:t>暂存间内各贮存分区隔板</w:t>
            </w:r>
            <w:r>
              <w:rPr>
                <w:bCs/>
                <w:color w:val="000000" w:themeColor="text1"/>
                <w:szCs w:val="24"/>
              </w:rPr>
              <w:t>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bCs/>
                <w:color w:val="000000" w:themeColor="text1"/>
                <w:szCs w:val="24"/>
              </w:rPr>
              <w:t>。</w:t>
            </w:r>
            <w:r>
              <w:rPr>
                <w:bCs/>
                <w:color w:val="000000" w:themeColor="text1"/>
                <w:szCs w:val="24"/>
              </w:rPr>
              <w:t>隔板采用与危险废物相容的坚固的材料建造，表面无裂缝，并在隔板表面铺设</w:t>
            </w:r>
            <w:r>
              <w:rPr>
                <w:color w:val="000000" w:themeColor="text1"/>
                <w:szCs w:val="24"/>
              </w:rPr>
              <w:t>HDPE土工膜（</w:t>
            </w:r>
            <w:r>
              <w:rPr>
                <w:bCs/>
                <w:color w:val="000000" w:themeColor="text1"/>
                <w:szCs w:val="24"/>
              </w:rPr>
              <w:t>3mm厚</w:t>
            </w:r>
            <w:r>
              <w:rPr>
                <w:color w:val="000000" w:themeColor="text1"/>
                <w:szCs w:val="24"/>
              </w:rPr>
              <w:t>）</w:t>
            </w:r>
            <w:r>
              <w:rPr>
                <w:rFonts w:hint="eastAsia"/>
                <w:color w:val="000000" w:themeColor="text1"/>
                <w:szCs w:val="24"/>
              </w:rPr>
              <w:t>。</w:t>
            </w:r>
          </w:p>
          <w:p w14:paraId="58B7072D">
            <w:pPr>
              <w:pStyle w:val="71"/>
              <w:ind w:firstLine="480"/>
              <w:rPr>
                <w:rFonts w:hAnsiTheme="minorEastAsia" w:eastAsiaTheme="minorEastAsia"/>
                <w:bCs/>
                <w:color w:val="000000" w:themeColor="text1"/>
                <w:szCs w:val="24"/>
              </w:rPr>
            </w:pPr>
            <w:r>
              <w:rPr>
                <w:rFonts w:hint="eastAsia"/>
                <w:color w:val="000000" w:themeColor="text1"/>
                <w:szCs w:val="24"/>
              </w:rPr>
              <w:t>要求</w:t>
            </w:r>
            <w:r>
              <w:rPr>
                <w:rFonts w:hint="eastAsia"/>
                <w:bCs/>
                <w:color w:val="000000" w:themeColor="text1"/>
                <w:szCs w:val="24"/>
              </w:rPr>
              <w:t>医疗废物</w:t>
            </w:r>
            <w:r>
              <w:rPr>
                <w:bCs/>
                <w:color w:val="000000" w:themeColor="text1"/>
                <w:szCs w:val="24"/>
              </w:rPr>
              <w:t>暂存间内1m高墙裙采取人工防渗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eastAsiaTheme="minorEastAsia"/>
                <w:bCs/>
                <w:color w:val="000000" w:themeColor="text1"/>
                <w:szCs w:val="24"/>
              </w:rPr>
              <w:t>1m</w:t>
            </w:r>
            <w:r>
              <w:rPr>
                <w:rFonts w:hAnsiTheme="minorEastAsia" w:eastAsiaTheme="minorEastAsia"/>
                <w:bCs/>
                <w:color w:val="000000" w:themeColor="text1"/>
                <w:szCs w:val="24"/>
              </w:rPr>
              <w:t>高墙裙设置</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356EA1C7">
            <w:pPr>
              <w:pStyle w:val="71"/>
              <w:ind w:firstLine="480"/>
              <w:rPr>
                <w:bCs/>
                <w:color w:val="000000" w:themeColor="text1"/>
                <w:szCs w:val="24"/>
              </w:rPr>
            </w:pPr>
            <w:r>
              <w:rPr>
                <w:rFonts w:hint="eastAsia" w:hAnsiTheme="minorEastAsia" w:eastAsiaTheme="minorEastAsia"/>
                <w:bCs/>
                <w:color w:val="000000" w:themeColor="text1"/>
                <w:szCs w:val="24"/>
              </w:rPr>
              <w:t>要求</w:t>
            </w:r>
            <w:r>
              <w:rPr>
                <w:rFonts w:eastAsiaTheme="minorEastAsia"/>
                <w:bCs/>
                <w:color w:val="000000" w:themeColor="text1"/>
                <w:szCs w:val="24"/>
              </w:rPr>
              <w:t>医疗废物</w:t>
            </w:r>
            <w:r>
              <w:rPr>
                <w:rFonts w:eastAsiaTheme="minorEastAsia"/>
                <w:color w:val="000000" w:themeColor="text1"/>
                <w:szCs w:val="24"/>
              </w:rPr>
              <w:t>暂存间内</w:t>
            </w:r>
            <w:r>
              <w:rPr>
                <w:rFonts w:hAnsiTheme="minorEastAsia" w:eastAsiaTheme="minorEastAsia"/>
                <w:color w:val="000000" w:themeColor="text1"/>
                <w:szCs w:val="24"/>
              </w:rPr>
              <w:t>设导流槽和收集池，导流槽和收集池地面及</w:t>
            </w:r>
            <w:r>
              <w:rPr>
                <w:rFonts w:hAnsiTheme="minorEastAsia" w:eastAsiaTheme="minorEastAsia"/>
                <w:bCs/>
                <w:color w:val="000000" w:themeColor="text1"/>
                <w:szCs w:val="24"/>
              </w:rPr>
              <w:t>四周池体</w:t>
            </w:r>
            <w:r>
              <w:rPr>
                <w:rFonts w:hAnsiTheme="minorEastAsia" w:eastAsiaTheme="minorEastAsia"/>
                <w:color w:val="000000" w:themeColor="text1"/>
                <w:szCs w:val="24"/>
              </w:rPr>
              <w:t>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四周池体防渗结构为</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并对池体进行满水试</w:t>
            </w:r>
            <w:r>
              <w:rPr>
                <w:bCs/>
                <w:color w:val="000000" w:themeColor="text1"/>
                <w:szCs w:val="24"/>
              </w:rPr>
              <w:t>验，经试验合格后方可投入使用</w:t>
            </w:r>
            <w:r>
              <w:rPr>
                <w:rFonts w:hint="eastAsia"/>
                <w:bCs/>
                <w:color w:val="000000" w:themeColor="text1"/>
                <w:szCs w:val="24"/>
              </w:rPr>
              <w:t>。</w:t>
            </w:r>
          </w:p>
          <w:p w14:paraId="2E231665">
            <w:pPr>
              <w:pStyle w:val="71"/>
              <w:ind w:firstLine="480"/>
              <w:rPr>
                <w:rFonts w:hAnsiTheme="minorEastAsia" w:eastAsiaTheme="minorEastAsia"/>
                <w:bCs/>
                <w:color w:val="000000" w:themeColor="text1"/>
                <w:szCs w:val="24"/>
              </w:rPr>
            </w:pPr>
            <w:r>
              <w:rPr>
                <w:rFonts w:hint="eastAsia"/>
                <w:bCs/>
                <w:color w:val="000000" w:themeColor="text1"/>
                <w:szCs w:val="24"/>
              </w:rPr>
              <w:t>要求药品库</w:t>
            </w:r>
            <w:r>
              <w:rPr>
                <w:bCs/>
                <w:color w:val="000000" w:themeColor="text1"/>
                <w:szCs w:val="24"/>
              </w:rPr>
              <w:t>地面采取人工防渗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0A892A50">
            <w:pPr>
              <w:pStyle w:val="71"/>
              <w:ind w:firstLine="480"/>
              <w:rPr>
                <w:bCs/>
                <w:color w:val="000000" w:themeColor="text1"/>
                <w:szCs w:val="24"/>
              </w:rPr>
            </w:pPr>
            <w:r>
              <w:rPr>
                <w:rFonts w:hint="eastAsia" w:hAnsiTheme="minorEastAsia" w:eastAsiaTheme="minorEastAsia"/>
                <w:bCs/>
                <w:color w:val="000000" w:themeColor="text1"/>
                <w:szCs w:val="24"/>
              </w:rPr>
              <w:t>要求</w:t>
            </w:r>
            <w:r>
              <w:rPr>
                <w:rFonts w:hint="eastAsia"/>
                <w:color w:val="000000" w:themeColor="text1"/>
                <w:szCs w:val="24"/>
              </w:rPr>
              <w:t>药品库</w:t>
            </w:r>
            <w:r>
              <w:rPr>
                <w:bCs/>
                <w:color w:val="000000" w:themeColor="text1"/>
                <w:szCs w:val="24"/>
              </w:rPr>
              <w:t>内1m高墙裙采取人工防渗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eastAsiaTheme="minorEastAsia"/>
                <w:bCs/>
                <w:color w:val="000000" w:themeColor="text1"/>
                <w:szCs w:val="24"/>
              </w:rPr>
              <w:t>1m</w:t>
            </w:r>
            <w:r>
              <w:rPr>
                <w:rFonts w:hAnsiTheme="minorEastAsia" w:eastAsiaTheme="minorEastAsia"/>
                <w:bCs/>
                <w:color w:val="000000" w:themeColor="text1"/>
                <w:szCs w:val="24"/>
              </w:rPr>
              <w:t>高墙裙设置</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40B17CE4">
            <w:pPr>
              <w:pStyle w:val="67"/>
              <w:snapToGrid w:val="0"/>
              <w:spacing w:line="480" w:lineRule="exact"/>
              <w:ind w:firstLine="480" w:firstLineChars="200"/>
              <w:jc w:val="both"/>
              <w:rPr>
                <w:rFonts w:ascii="Times New Roman" w:eastAsiaTheme="minorEastAsia"/>
                <w:color w:val="000000" w:themeColor="text1"/>
                <w:kern w:val="2"/>
              </w:rPr>
            </w:pPr>
            <w:r>
              <w:rPr>
                <w:rFonts w:ascii="Times New Roman" w:hAnsiTheme="minorEastAsia" w:eastAsiaTheme="minorEastAsia"/>
                <w:color w:val="000000" w:themeColor="text1"/>
              </w:rPr>
              <w:t>（</w:t>
            </w:r>
            <w:r>
              <w:rPr>
                <w:rFonts w:ascii="Times New Roman" w:eastAsiaTheme="minorEastAsia"/>
                <w:color w:val="000000" w:themeColor="text1"/>
              </w:rPr>
              <w:t>4</w:t>
            </w:r>
            <w:r>
              <w:rPr>
                <w:rFonts w:ascii="Times New Roman" w:hAnsiTheme="minorEastAsia" w:eastAsiaTheme="minorEastAsia"/>
                <w:color w:val="000000" w:themeColor="text1"/>
              </w:rPr>
              <w:t>）</w:t>
            </w:r>
            <w:r>
              <w:rPr>
                <w:rFonts w:hAnsiTheme="minorEastAsia" w:eastAsiaTheme="minorEastAsia"/>
                <w:color w:val="000000" w:themeColor="text1"/>
              </w:rPr>
              <w:t>对简单污染区采取的防渗措施：</w:t>
            </w:r>
          </w:p>
          <w:p w14:paraId="39A9930B">
            <w:pPr>
              <w:adjustRightInd w:val="0"/>
              <w:snapToGrid w:val="0"/>
              <w:spacing w:line="480" w:lineRule="exact"/>
              <w:ind w:firstLine="480" w:firstLineChars="200"/>
              <w:rPr>
                <w:rFonts w:hAnsiTheme="minorEastAsia" w:eastAsiaTheme="minorEastAsia"/>
                <w:color w:val="000000" w:themeColor="text1"/>
                <w:sz w:val="24"/>
              </w:rPr>
            </w:pPr>
            <w:r>
              <w:rPr>
                <w:rFonts w:hAnsiTheme="minorEastAsia" w:eastAsiaTheme="minorEastAsia"/>
                <w:color w:val="000000" w:themeColor="text1"/>
                <w:sz w:val="24"/>
              </w:rPr>
              <w:t>要求采取一般地面硬化措施。</w:t>
            </w:r>
          </w:p>
          <w:p w14:paraId="1D2EFA14">
            <w:pPr>
              <w:adjustRightInd w:val="0"/>
              <w:snapToGrid w:val="0"/>
              <w:spacing w:line="480" w:lineRule="exact"/>
              <w:ind w:firstLine="482" w:firstLineChars="200"/>
              <w:rPr>
                <w:rFonts w:eastAsiaTheme="minorEastAsia"/>
                <w:b/>
                <w:color w:val="000000" w:themeColor="text1"/>
                <w:sz w:val="24"/>
              </w:rPr>
            </w:pPr>
            <w:r>
              <w:rPr>
                <w:rFonts w:hint="eastAsia" w:eastAsiaTheme="minorEastAsia"/>
                <w:b/>
                <w:color w:val="000000" w:themeColor="text1"/>
                <w:sz w:val="24"/>
              </w:rPr>
              <w:t>6、生态环境影响分析</w:t>
            </w:r>
          </w:p>
          <w:p w14:paraId="120EC7B4">
            <w:pPr>
              <w:adjustRightInd w:val="0"/>
              <w:snapToGrid w:val="0"/>
              <w:spacing w:line="480" w:lineRule="exact"/>
              <w:ind w:firstLine="480" w:firstLineChars="200"/>
              <w:rPr>
                <w:rFonts w:eastAsiaTheme="minorEastAsia"/>
                <w:color w:val="000000" w:themeColor="text1"/>
                <w:sz w:val="24"/>
              </w:rPr>
            </w:pPr>
            <w:r>
              <w:rPr>
                <w:rFonts w:hint="eastAsia"/>
                <w:color w:val="000000" w:themeColor="text1"/>
                <w:sz w:val="24"/>
              </w:rPr>
              <w:t>本项目位于锡林浩特市锡林大街15号，</w:t>
            </w:r>
            <w:r>
              <w:rPr>
                <w:rFonts w:hint="eastAsia" w:eastAsiaTheme="minorEastAsia"/>
                <w:color w:val="000000" w:themeColor="text1"/>
                <w:sz w:val="24"/>
              </w:rPr>
              <w:t>项目无土建工程，</w:t>
            </w:r>
            <w:r>
              <w:rPr>
                <w:rFonts w:hint="eastAsia"/>
                <w:color w:val="000000" w:themeColor="text1"/>
                <w:sz w:val="24"/>
              </w:rPr>
              <w:t>且用地范围内不涉及生态环境保护目标，</w:t>
            </w:r>
            <w:r>
              <w:rPr>
                <w:rFonts w:hint="eastAsia" w:eastAsiaTheme="minorEastAsia"/>
                <w:color w:val="000000" w:themeColor="text1"/>
                <w:sz w:val="24"/>
              </w:rPr>
              <w:t>不会对生态环境造成影响。</w:t>
            </w:r>
          </w:p>
          <w:p w14:paraId="1F0E24F9">
            <w:pPr>
              <w:spacing w:line="480" w:lineRule="exact"/>
              <w:ind w:firstLine="482" w:firstLineChars="200"/>
              <w:rPr>
                <w:b/>
                <w:color w:val="000000" w:themeColor="text1"/>
                <w:sz w:val="24"/>
              </w:rPr>
            </w:pPr>
            <w:r>
              <w:rPr>
                <w:rFonts w:hint="eastAsia"/>
                <w:b/>
                <w:color w:val="000000" w:themeColor="text1"/>
                <w:sz w:val="24"/>
              </w:rPr>
              <w:t>7、环境风险评价</w:t>
            </w:r>
          </w:p>
          <w:p w14:paraId="47C1D6AF">
            <w:pPr>
              <w:pStyle w:val="69"/>
              <w:spacing w:line="480" w:lineRule="exact"/>
              <w:ind w:left="-105" w:right="-105"/>
              <w:rPr>
                <w:rFonts w:ascii="Times New Roman" w:hAnsi="Times New Roman"/>
                <w:color w:val="000000" w:themeColor="text1"/>
              </w:rPr>
            </w:pPr>
            <w:r>
              <w:rPr>
                <w:rFonts w:hint="eastAsia" w:ascii="Times New Roman" w:hAnsi="Times New Roman"/>
                <w:color w:val="000000" w:themeColor="text1"/>
              </w:rPr>
              <w:t>根据《建设项目环境风险评价技术导则》（HJ/T169-2018），环境风险评价是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4E143945">
            <w:pPr>
              <w:pStyle w:val="69"/>
              <w:spacing w:line="480" w:lineRule="exact"/>
              <w:ind w:left="-105" w:right="-105"/>
              <w:rPr>
                <w:rFonts w:ascii="Times New Roman" w:hAnsi="Times New Roman"/>
                <w:color w:val="000000" w:themeColor="text1"/>
              </w:rPr>
            </w:pPr>
            <w:r>
              <w:rPr>
                <w:rFonts w:hint="eastAsia" w:ascii="Times New Roman" w:hAnsi="Times New Roman"/>
                <w:color w:val="000000" w:themeColor="text1"/>
              </w:rPr>
              <w:t>（1）风险调查</w:t>
            </w:r>
          </w:p>
          <w:p w14:paraId="51562B87">
            <w:pPr>
              <w:pStyle w:val="69"/>
              <w:spacing w:line="480" w:lineRule="exact"/>
              <w:ind w:left="-105" w:right="-105"/>
              <w:rPr>
                <w:rFonts w:ascii="Times New Roman" w:hAnsi="Times New Roman"/>
                <w:color w:val="000000" w:themeColor="text1"/>
              </w:rPr>
            </w:pPr>
            <w:r>
              <w:rPr>
                <w:rFonts w:hint="eastAsia" w:ascii="Times New Roman" w:hAnsi="Times New Roman"/>
                <w:color w:val="000000" w:themeColor="text1"/>
              </w:rPr>
              <w:t>本项目属于医疗服务业，日常运行期间需使用各类试剂，大部分属于危险化学品，因此，项目运行期间产生的风险主要来自于运行期间使用的危险品泄露等事故，但相对贮存量及使用量较小，在发生相关泄漏等事故时易于控制，且由于量较小，对环境影响在可接受范围内。</w:t>
            </w:r>
          </w:p>
          <w:p w14:paraId="788E1B4E">
            <w:pPr>
              <w:pStyle w:val="69"/>
              <w:spacing w:line="480" w:lineRule="exact"/>
              <w:ind w:left="-105" w:right="-105"/>
              <w:rPr>
                <w:rFonts w:ascii="Times New Roman" w:hAnsi="Times New Roman"/>
                <w:color w:val="000000" w:themeColor="text1"/>
              </w:rPr>
            </w:pPr>
            <w:r>
              <w:rPr>
                <w:rFonts w:hint="eastAsia" w:ascii="Times New Roman" w:hAnsi="Times New Roman"/>
                <w:color w:val="000000" w:themeColor="text1"/>
              </w:rPr>
              <w:t>根据建设项目危险物质数量和分布情况、项目特点，项目运行过程中涉及的物料（物质）主要包括：酒精、盐酸、氯酸钠。</w:t>
            </w:r>
          </w:p>
          <w:p w14:paraId="6E6FDE98">
            <w:pPr>
              <w:pStyle w:val="67"/>
              <w:spacing w:line="480" w:lineRule="exact"/>
              <w:ind w:firstLine="470" w:firstLineChars="196"/>
              <w:jc w:val="both"/>
              <w:rPr>
                <w:rFonts w:ascii="Times New Roman"/>
                <w:bCs/>
                <w:color w:val="000000" w:themeColor="text1"/>
                <w:kern w:val="2"/>
              </w:rPr>
            </w:pPr>
            <w:r>
              <w:rPr>
                <w:rFonts w:hint="eastAsia" w:ascii="Times New Roman"/>
                <w:bCs/>
                <w:color w:val="000000" w:themeColor="text1"/>
                <w:kern w:val="2"/>
              </w:rPr>
              <w:t>本项目主要涉及的风险物质为</w:t>
            </w:r>
            <w:r>
              <w:rPr>
                <w:rFonts w:hint="eastAsia" w:ascii="Times New Roman"/>
                <w:color w:val="000000" w:themeColor="text1"/>
              </w:rPr>
              <w:t>酒精、盐酸、氯酸钠，其</w:t>
            </w:r>
            <w:r>
              <w:rPr>
                <w:rFonts w:hint="eastAsia" w:ascii="Times New Roman"/>
                <w:bCs/>
                <w:color w:val="000000" w:themeColor="text1"/>
                <w:kern w:val="2"/>
              </w:rPr>
              <w:t>最大储存量均为0.005t。根据《建设项目环境风险评价技术导则》（HJl69-2018）中附录B表确定</w:t>
            </w:r>
            <w:r>
              <w:rPr>
                <w:rFonts w:hint="eastAsia" w:ascii="Times New Roman"/>
                <w:color w:val="000000" w:themeColor="text1"/>
              </w:rPr>
              <w:t>酒精、盐酸、氯酸钠</w:t>
            </w:r>
            <w:r>
              <w:rPr>
                <w:rFonts w:hint="eastAsia" w:ascii="Times New Roman"/>
                <w:bCs/>
                <w:color w:val="000000" w:themeColor="text1"/>
                <w:kern w:val="2"/>
              </w:rPr>
              <w:t>临界量依次为500t、20t、5t。</w:t>
            </w:r>
          </w:p>
          <w:p w14:paraId="62346B46">
            <w:pPr>
              <w:pStyle w:val="69"/>
              <w:spacing w:line="480" w:lineRule="exact"/>
              <w:ind w:left="-105" w:right="-105"/>
              <w:rPr>
                <w:rFonts w:ascii="Times New Roman" w:hAnsi="Times New Roman"/>
                <w:color w:val="000000" w:themeColor="text1"/>
              </w:rPr>
            </w:pPr>
            <w:r>
              <w:rPr>
                <w:rFonts w:hint="eastAsia"/>
                <w:color w:val="000000" w:themeColor="text1"/>
              </w:rPr>
              <w:t>当只涉及一种危险物质时，计算该物质的总量与其临界量比值，即为</w:t>
            </w:r>
            <w:r>
              <w:rPr>
                <w:rFonts w:ascii="Times New Roman"/>
                <w:color w:val="000000" w:themeColor="text1"/>
              </w:rPr>
              <w:t>Q</w:t>
            </w:r>
            <w:r>
              <w:rPr>
                <w:rFonts w:hint="eastAsia"/>
                <w:color w:val="000000" w:themeColor="text1"/>
              </w:rPr>
              <w:t>；当存在多种物质时，则按下式计算物质总量与其临界量比值（</w:t>
            </w:r>
            <w:r>
              <w:rPr>
                <w:rFonts w:ascii="Times New Roman"/>
                <w:color w:val="000000" w:themeColor="text1"/>
              </w:rPr>
              <w:t>Q</w:t>
            </w:r>
            <w:r>
              <w:rPr>
                <w:rFonts w:hint="eastAsia"/>
                <w:color w:val="000000" w:themeColor="text1"/>
              </w:rPr>
              <w:t>）：</w:t>
            </w:r>
          </w:p>
          <w:p w14:paraId="7818A758">
            <w:pPr>
              <w:pStyle w:val="67"/>
              <w:spacing w:line="480" w:lineRule="exact"/>
              <w:ind w:firstLine="480" w:firstLineChars="200"/>
              <w:jc w:val="both"/>
              <w:rPr>
                <w:color w:val="000000" w:themeColor="text1"/>
              </w:rPr>
            </w:pPr>
            <w:r>
              <w:rPr>
                <w:rFonts w:ascii="Times New Roman"/>
                <w:color w:val="000000" w:themeColor="text1"/>
              </w:rPr>
              <w:t>Q=q1/Q1+ q2/Q2+ q3/Q3+ ······+ qn/Qn</w:t>
            </w:r>
          </w:p>
          <w:p w14:paraId="3AAE665D">
            <w:pPr>
              <w:pStyle w:val="67"/>
              <w:spacing w:line="480" w:lineRule="exact"/>
              <w:ind w:firstLine="480" w:firstLineChars="200"/>
              <w:jc w:val="both"/>
              <w:rPr>
                <w:color w:val="000000" w:themeColor="text1"/>
              </w:rPr>
            </w:pPr>
            <w:r>
              <w:rPr>
                <w:rFonts w:hint="eastAsia"/>
                <w:color w:val="000000" w:themeColor="text1"/>
              </w:rPr>
              <w:t>式中：</w:t>
            </w:r>
            <w:r>
              <w:rPr>
                <w:rFonts w:ascii="Times New Roman"/>
                <w:color w:val="000000" w:themeColor="text1"/>
              </w:rPr>
              <w:t>q1</w:t>
            </w:r>
            <w:r>
              <w:rPr>
                <w:rFonts w:hint="eastAsia"/>
                <w:color w:val="000000" w:themeColor="text1"/>
              </w:rPr>
              <w:t>，</w:t>
            </w:r>
            <w:r>
              <w:rPr>
                <w:rFonts w:ascii="Times New Roman"/>
                <w:color w:val="000000" w:themeColor="text1"/>
              </w:rPr>
              <w:t>q2</w:t>
            </w:r>
            <w:r>
              <w:rPr>
                <w:rFonts w:hint="eastAsia"/>
                <w:color w:val="000000" w:themeColor="text1"/>
              </w:rPr>
              <w:t>，</w:t>
            </w:r>
            <w:r>
              <w:rPr>
                <w:rFonts w:ascii="Times New Roman"/>
                <w:color w:val="000000" w:themeColor="text1"/>
              </w:rPr>
              <w:t>q3······</w:t>
            </w:r>
            <w:r>
              <w:rPr>
                <w:rFonts w:hint="eastAsia"/>
                <w:color w:val="000000" w:themeColor="text1"/>
              </w:rPr>
              <w:t>，</w:t>
            </w:r>
            <w:r>
              <w:rPr>
                <w:rFonts w:ascii="Times New Roman"/>
                <w:color w:val="000000" w:themeColor="text1"/>
              </w:rPr>
              <w:t>qn——</w:t>
            </w:r>
            <w:r>
              <w:rPr>
                <w:rFonts w:hint="eastAsia"/>
                <w:color w:val="000000" w:themeColor="text1"/>
              </w:rPr>
              <w:t>每种危险物质的最大存在量，</w:t>
            </w:r>
            <w:r>
              <w:rPr>
                <w:rFonts w:ascii="Times New Roman"/>
                <w:color w:val="000000" w:themeColor="text1"/>
              </w:rPr>
              <w:t>t</w:t>
            </w:r>
            <w:r>
              <w:rPr>
                <w:rFonts w:hint="eastAsia"/>
                <w:color w:val="000000" w:themeColor="text1"/>
              </w:rPr>
              <w:t>；</w:t>
            </w:r>
          </w:p>
          <w:p w14:paraId="67F0B430">
            <w:pPr>
              <w:pStyle w:val="67"/>
              <w:spacing w:line="480" w:lineRule="exact"/>
              <w:ind w:firstLine="480" w:firstLineChars="200"/>
              <w:jc w:val="both"/>
              <w:rPr>
                <w:color w:val="000000" w:themeColor="text1"/>
              </w:rPr>
            </w:pPr>
            <w:r>
              <w:rPr>
                <w:rFonts w:ascii="Times New Roman"/>
                <w:color w:val="000000" w:themeColor="text1"/>
              </w:rPr>
              <w:t>Q1</w:t>
            </w:r>
            <w:r>
              <w:rPr>
                <w:rFonts w:hint="eastAsia"/>
                <w:color w:val="000000" w:themeColor="text1"/>
              </w:rPr>
              <w:t>，</w:t>
            </w:r>
            <w:r>
              <w:rPr>
                <w:rFonts w:ascii="Times New Roman"/>
                <w:color w:val="000000" w:themeColor="text1"/>
              </w:rPr>
              <w:t>Q2</w:t>
            </w:r>
            <w:r>
              <w:rPr>
                <w:rFonts w:hint="eastAsia"/>
                <w:color w:val="000000" w:themeColor="text1"/>
              </w:rPr>
              <w:t>，</w:t>
            </w:r>
            <w:r>
              <w:rPr>
                <w:rFonts w:ascii="Times New Roman"/>
                <w:color w:val="000000" w:themeColor="text1"/>
              </w:rPr>
              <w:t>Q3······</w:t>
            </w:r>
            <w:r>
              <w:rPr>
                <w:rFonts w:hint="eastAsia"/>
                <w:color w:val="000000" w:themeColor="text1"/>
              </w:rPr>
              <w:t>，</w:t>
            </w:r>
            <w:r>
              <w:rPr>
                <w:rFonts w:ascii="Times New Roman"/>
                <w:color w:val="000000" w:themeColor="text1"/>
              </w:rPr>
              <w:t>Qn——</w:t>
            </w:r>
            <w:r>
              <w:rPr>
                <w:rFonts w:hint="eastAsia"/>
                <w:color w:val="000000" w:themeColor="text1"/>
              </w:rPr>
              <w:t>每种危险物质的临界量，</w:t>
            </w:r>
            <w:r>
              <w:rPr>
                <w:rFonts w:ascii="Times New Roman"/>
                <w:color w:val="000000" w:themeColor="text1"/>
              </w:rPr>
              <w:t>t</w:t>
            </w:r>
            <w:r>
              <w:rPr>
                <w:rFonts w:hint="eastAsia"/>
                <w:color w:val="000000" w:themeColor="text1"/>
              </w:rPr>
              <w:t>。</w:t>
            </w:r>
          </w:p>
          <w:p w14:paraId="3327A185">
            <w:pPr>
              <w:spacing w:line="480" w:lineRule="exact"/>
              <w:ind w:firstLine="480" w:firstLineChars="200"/>
              <w:rPr>
                <w:color w:val="000000" w:themeColor="text1"/>
                <w:sz w:val="24"/>
              </w:rPr>
            </w:pPr>
            <w:r>
              <w:rPr>
                <w:rFonts w:hint="eastAsia"/>
                <w:color w:val="000000" w:themeColor="text1"/>
                <w:sz w:val="24"/>
              </w:rPr>
              <w:t>则按照上述公式计算，本项目</w:t>
            </w:r>
            <w:r>
              <w:rPr>
                <w:color w:val="000000" w:themeColor="text1"/>
                <w:sz w:val="24"/>
              </w:rPr>
              <w:t>Q=</w:t>
            </w:r>
            <w:r>
              <w:rPr>
                <w:rFonts w:hint="eastAsia"/>
                <w:color w:val="000000" w:themeColor="text1"/>
                <w:sz w:val="24"/>
              </w:rPr>
              <w:t>0.005</w:t>
            </w:r>
            <w:r>
              <w:rPr>
                <w:color w:val="000000" w:themeColor="text1"/>
                <w:sz w:val="24"/>
              </w:rPr>
              <w:t>/</w:t>
            </w:r>
            <w:r>
              <w:rPr>
                <w:rFonts w:hint="eastAsia"/>
                <w:color w:val="000000" w:themeColor="text1"/>
                <w:sz w:val="24"/>
              </w:rPr>
              <w:t>500+0.005/20+0.005/5</w:t>
            </w:r>
            <w:r>
              <w:rPr>
                <w:color w:val="000000" w:themeColor="text1"/>
                <w:sz w:val="24"/>
              </w:rPr>
              <w:t>=0.0</w:t>
            </w:r>
            <w:r>
              <w:rPr>
                <w:rFonts w:hint="eastAsia"/>
                <w:color w:val="000000" w:themeColor="text1"/>
                <w:sz w:val="24"/>
              </w:rPr>
              <w:t>0</w:t>
            </w:r>
            <w:r>
              <w:rPr>
                <w:color w:val="000000" w:themeColor="text1"/>
                <w:sz w:val="24"/>
              </w:rPr>
              <w:t>1</w:t>
            </w:r>
            <w:r>
              <w:rPr>
                <w:rFonts w:hint="eastAsia"/>
                <w:color w:val="000000" w:themeColor="text1"/>
                <w:sz w:val="24"/>
              </w:rPr>
              <w:t>26＜</w:t>
            </w:r>
            <w:r>
              <w:rPr>
                <w:color w:val="000000" w:themeColor="text1"/>
                <w:sz w:val="24"/>
              </w:rPr>
              <w:t>1</w:t>
            </w:r>
            <w:r>
              <w:rPr>
                <w:rFonts w:hint="eastAsia"/>
                <w:color w:val="000000" w:themeColor="text1"/>
                <w:sz w:val="24"/>
              </w:rPr>
              <w:t>。</w:t>
            </w:r>
          </w:p>
          <w:p w14:paraId="2CC775A4">
            <w:pPr>
              <w:pStyle w:val="69"/>
              <w:spacing w:line="480" w:lineRule="exact"/>
              <w:ind w:left="-105" w:right="-105"/>
              <w:rPr>
                <w:rFonts w:ascii="Times New Roman" w:hAnsi="Times New Roman"/>
                <w:color w:val="000000" w:themeColor="text1"/>
              </w:rPr>
            </w:pPr>
            <w:r>
              <w:rPr>
                <w:rFonts w:hint="eastAsia" w:ascii="Times New Roman" w:hAnsi="Times New Roman"/>
                <w:color w:val="000000" w:themeColor="text1"/>
              </w:rPr>
              <w:t>各危险物质的存在量及与其临界量比值具体见下表：</w:t>
            </w:r>
          </w:p>
          <w:p w14:paraId="35E6433F">
            <w:pPr>
              <w:pStyle w:val="69"/>
              <w:spacing w:line="480" w:lineRule="exact"/>
              <w:ind w:left="-105" w:right="-105" w:firstLine="482"/>
              <w:jc w:val="center"/>
              <w:rPr>
                <w:rFonts w:ascii="Times New Roman" w:hAnsi="Times New Roman"/>
                <w:b/>
                <w:color w:val="000000" w:themeColor="text1"/>
              </w:rPr>
            </w:pPr>
            <w:r>
              <w:rPr>
                <w:rFonts w:hint="eastAsia" w:ascii="Times New Roman" w:hAnsi="Times New Roman"/>
                <w:b/>
                <w:color w:val="000000" w:themeColor="text1"/>
              </w:rPr>
              <w:t>表22  项目危险物质名称及临界量</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1860"/>
              <w:gridCol w:w="1860"/>
              <w:gridCol w:w="1860"/>
              <w:gridCol w:w="1860"/>
            </w:tblGrid>
            <w:tr w14:paraId="632C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tcPr>
                <w:p w14:paraId="435BF6F6">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序号</w:t>
                  </w:r>
                </w:p>
              </w:tc>
              <w:tc>
                <w:tcPr>
                  <w:tcW w:w="1860" w:type="dxa"/>
                </w:tcPr>
                <w:p w14:paraId="068BC3A9">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物质名称</w:t>
                  </w:r>
                </w:p>
              </w:tc>
              <w:tc>
                <w:tcPr>
                  <w:tcW w:w="1860" w:type="dxa"/>
                </w:tcPr>
                <w:p w14:paraId="04B96DA1">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临界量（t）</w:t>
                  </w:r>
                </w:p>
              </w:tc>
              <w:tc>
                <w:tcPr>
                  <w:tcW w:w="1860" w:type="dxa"/>
                </w:tcPr>
                <w:p w14:paraId="761428BC">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最大储存量（t）</w:t>
                  </w:r>
                </w:p>
              </w:tc>
              <w:tc>
                <w:tcPr>
                  <w:tcW w:w="1860" w:type="dxa"/>
                </w:tcPr>
                <w:p w14:paraId="48BE356E">
                  <w:pPr>
                    <w:pStyle w:val="69"/>
                    <w:spacing w:line="360" w:lineRule="exact"/>
                    <w:ind w:firstLine="0" w:firstLineChars="0"/>
                    <w:jc w:val="center"/>
                    <w:rPr>
                      <w:rFonts w:ascii="Times New Roman" w:hAnsi="Times New Roman"/>
                      <w:color w:val="000000" w:themeColor="text1"/>
                      <w:sz w:val="21"/>
                      <w:szCs w:val="21"/>
                    </w:rPr>
                  </w:pPr>
                  <w:r>
                    <w:rPr>
                      <w:rFonts w:ascii="Times New Roman"/>
                      <w:color w:val="000000" w:themeColor="text1"/>
                      <w:sz w:val="21"/>
                      <w:szCs w:val="21"/>
                    </w:rPr>
                    <w:t>q/Q</w:t>
                  </w:r>
                </w:p>
              </w:tc>
            </w:tr>
            <w:tr w14:paraId="2F24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tcPr>
                <w:p w14:paraId="5345AE49">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1</w:t>
                  </w:r>
                </w:p>
              </w:tc>
              <w:tc>
                <w:tcPr>
                  <w:tcW w:w="1860" w:type="dxa"/>
                </w:tcPr>
                <w:p w14:paraId="63C61930">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酒精</w:t>
                  </w:r>
                </w:p>
              </w:tc>
              <w:tc>
                <w:tcPr>
                  <w:tcW w:w="1860" w:type="dxa"/>
                </w:tcPr>
                <w:p w14:paraId="28FCF7E9">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500</w:t>
                  </w:r>
                </w:p>
              </w:tc>
              <w:tc>
                <w:tcPr>
                  <w:tcW w:w="1860" w:type="dxa"/>
                </w:tcPr>
                <w:p w14:paraId="6A13F9C1">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0.005</w:t>
                  </w:r>
                </w:p>
              </w:tc>
              <w:tc>
                <w:tcPr>
                  <w:tcW w:w="1860" w:type="dxa"/>
                </w:tcPr>
                <w:p w14:paraId="499529EE">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0.00001</w:t>
                  </w:r>
                </w:p>
              </w:tc>
            </w:tr>
            <w:tr w14:paraId="3993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tcPr>
                <w:p w14:paraId="0308E4FE">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w:t>
                  </w:r>
                </w:p>
              </w:tc>
              <w:tc>
                <w:tcPr>
                  <w:tcW w:w="1860" w:type="dxa"/>
                </w:tcPr>
                <w:p w14:paraId="7BED1555">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盐酸</w:t>
                  </w:r>
                </w:p>
              </w:tc>
              <w:tc>
                <w:tcPr>
                  <w:tcW w:w="1860" w:type="dxa"/>
                </w:tcPr>
                <w:p w14:paraId="2927110F">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20</w:t>
                  </w:r>
                </w:p>
              </w:tc>
              <w:tc>
                <w:tcPr>
                  <w:tcW w:w="1860" w:type="dxa"/>
                </w:tcPr>
                <w:p w14:paraId="26E347E1">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0.005</w:t>
                  </w:r>
                </w:p>
              </w:tc>
              <w:tc>
                <w:tcPr>
                  <w:tcW w:w="1860" w:type="dxa"/>
                </w:tcPr>
                <w:p w14:paraId="16E9387A">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0.00025</w:t>
                  </w:r>
                </w:p>
              </w:tc>
            </w:tr>
            <w:tr w14:paraId="0C4A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tcPr>
                <w:p w14:paraId="5028A258">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3</w:t>
                  </w:r>
                </w:p>
              </w:tc>
              <w:tc>
                <w:tcPr>
                  <w:tcW w:w="1860" w:type="dxa"/>
                </w:tcPr>
                <w:p w14:paraId="25A6D7C5">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氯酸钠</w:t>
                  </w:r>
                </w:p>
              </w:tc>
              <w:tc>
                <w:tcPr>
                  <w:tcW w:w="1860" w:type="dxa"/>
                </w:tcPr>
                <w:p w14:paraId="2ABB0A9C">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5</w:t>
                  </w:r>
                </w:p>
              </w:tc>
              <w:tc>
                <w:tcPr>
                  <w:tcW w:w="1860" w:type="dxa"/>
                </w:tcPr>
                <w:p w14:paraId="4B5EA5D9">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0.005</w:t>
                  </w:r>
                </w:p>
              </w:tc>
              <w:tc>
                <w:tcPr>
                  <w:tcW w:w="1860" w:type="dxa"/>
                </w:tcPr>
                <w:p w14:paraId="2A08A349">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0.001</w:t>
                  </w:r>
                </w:p>
              </w:tc>
            </w:tr>
            <w:tr w14:paraId="5B3F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tcPr>
                <w:p w14:paraId="3E71A454">
                  <w:pPr>
                    <w:pStyle w:val="69"/>
                    <w:tabs>
                      <w:tab w:val="left" w:pos="952"/>
                      <w:tab w:val="clear" w:pos="7012"/>
                    </w:tabs>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合计</w:t>
                  </w:r>
                </w:p>
              </w:tc>
              <w:tc>
                <w:tcPr>
                  <w:tcW w:w="7440" w:type="dxa"/>
                  <w:gridSpan w:val="4"/>
                </w:tcPr>
                <w:p w14:paraId="7A5F845A">
                  <w:pPr>
                    <w:pStyle w:val="69"/>
                    <w:spacing w:line="360" w:lineRule="exact"/>
                    <w:ind w:firstLine="0" w:firstLineChars="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0.00126</w:t>
                  </w:r>
                </w:p>
              </w:tc>
            </w:tr>
          </w:tbl>
          <w:p w14:paraId="5B35AEF8">
            <w:pPr>
              <w:pStyle w:val="69"/>
              <w:spacing w:line="480" w:lineRule="exact"/>
              <w:ind w:right="-105"/>
              <w:rPr>
                <w:rFonts w:ascii="Times New Roman" w:hAnsi="Times New Roman"/>
                <w:color w:val="000000" w:themeColor="text1"/>
              </w:rPr>
            </w:pPr>
            <w:r>
              <w:rPr>
                <w:rFonts w:hint="eastAsia" w:ascii="Times New Roman" w:hAnsi="Times New Roman"/>
                <w:color w:val="000000" w:themeColor="text1"/>
              </w:rPr>
              <w:t>（2）风险潜势初判与评价等级</w:t>
            </w:r>
          </w:p>
          <w:p w14:paraId="39F78F90">
            <w:pPr>
              <w:pStyle w:val="69"/>
              <w:spacing w:line="480" w:lineRule="exact"/>
              <w:ind w:left="-105" w:right="-105"/>
              <w:rPr>
                <w:rFonts w:ascii="Times New Roman" w:hAnsi="Times New Roman"/>
                <w:color w:val="000000" w:themeColor="text1"/>
              </w:rPr>
            </w:pPr>
            <w:r>
              <w:rPr>
                <w:rFonts w:hint="eastAsia" w:ascii="Times New Roman" w:hAnsi="Times New Roman"/>
                <w:color w:val="000000" w:themeColor="text1"/>
              </w:rPr>
              <w:t>项目环境风险潜势划分为Ⅰ、Ⅱ、Ⅲ、Ⅳ/Ⅳ</w:t>
            </w:r>
            <w:r>
              <w:rPr>
                <w:rFonts w:hint="eastAsia" w:ascii="Times New Roman" w:hAnsi="Times New Roman"/>
                <w:color w:val="000000" w:themeColor="text1"/>
                <w:vertAlign w:val="superscript"/>
              </w:rPr>
              <w:t>+</w:t>
            </w:r>
            <w:r>
              <w:rPr>
                <w:rFonts w:hint="eastAsia" w:ascii="Times New Roman" w:hAnsi="Times New Roman"/>
                <w:color w:val="000000" w:themeColor="text1"/>
              </w:rPr>
              <w:t>级。</w:t>
            </w:r>
          </w:p>
          <w:p w14:paraId="5D1D106B">
            <w:pPr>
              <w:pStyle w:val="69"/>
              <w:spacing w:line="480" w:lineRule="exact"/>
              <w:ind w:left="-105" w:right="-105"/>
              <w:rPr>
                <w:rFonts w:ascii="Times New Roman" w:hAnsi="Times New Roman"/>
                <w:color w:val="000000" w:themeColor="text1"/>
              </w:rPr>
            </w:pPr>
            <w:r>
              <w:rPr>
                <w:rFonts w:hint="eastAsia" w:ascii="Times New Roman" w:hAnsi="Times New Roman"/>
                <w:color w:val="000000" w:themeColor="text1"/>
              </w:rPr>
              <w:t>根据项目涉及的物质和工艺系统的危险性及其所在地的环境敏感程度，结合事故情形下环境影响途径，对建设项目潜在环境危害程度进行概化分析，确定环境风险潜势。</w:t>
            </w:r>
          </w:p>
          <w:p w14:paraId="27AA7AC2">
            <w:pPr>
              <w:spacing w:line="480" w:lineRule="exact"/>
              <w:ind w:firstLine="480" w:firstLineChars="200"/>
              <w:rPr>
                <w:rFonts w:hAnsi="宋体"/>
                <w:color w:val="000000" w:themeColor="text1"/>
                <w:sz w:val="24"/>
              </w:rPr>
            </w:pPr>
            <w:r>
              <w:rPr>
                <w:rFonts w:hint="eastAsia" w:hAnsi="宋体"/>
                <w:color w:val="000000" w:themeColor="text1"/>
                <w:sz w:val="24"/>
              </w:rPr>
              <w:t>由以上分析可知，本项目环境风险潜势为Ⅰ。本项目环境风险评价仅开展简单分析。</w:t>
            </w:r>
          </w:p>
          <w:p w14:paraId="33F860CC">
            <w:pPr>
              <w:spacing w:line="480" w:lineRule="exact"/>
              <w:jc w:val="center"/>
              <w:rPr>
                <w:b/>
                <w:color w:val="000000" w:themeColor="text1"/>
                <w:sz w:val="24"/>
                <w:szCs w:val="22"/>
              </w:rPr>
            </w:pPr>
            <w:r>
              <w:rPr>
                <w:rFonts w:hint="eastAsia"/>
                <w:b/>
                <w:color w:val="000000" w:themeColor="text1"/>
                <w:sz w:val="24"/>
                <w:szCs w:val="22"/>
              </w:rPr>
              <w:t>表23  评价工作等级划分</w:t>
            </w:r>
          </w:p>
          <w:tbl>
            <w:tblPr>
              <w:tblStyle w:val="28"/>
              <w:tblW w:w="9240"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671"/>
              <w:gridCol w:w="1919"/>
              <w:gridCol w:w="1645"/>
              <w:gridCol w:w="2341"/>
            </w:tblGrid>
            <w:tr w14:paraId="41BF9E3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dxa"/>
                  <w:tcBorders>
                    <w:top w:val="single" w:color="auto" w:sz="6" w:space="0"/>
                    <w:left w:val="single" w:color="auto" w:sz="6" w:space="0"/>
                    <w:bottom w:val="single" w:color="auto" w:sz="4" w:space="0"/>
                    <w:right w:val="single" w:color="auto" w:sz="4" w:space="0"/>
                  </w:tcBorders>
                  <w:vAlign w:val="center"/>
                </w:tcPr>
                <w:p w14:paraId="7D3475BA">
                  <w:pPr>
                    <w:spacing w:line="360" w:lineRule="exact"/>
                    <w:jc w:val="center"/>
                    <w:rPr>
                      <w:bCs/>
                      <w:color w:val="000000" w:themeColor="text1"/>
                      <w:szCs w:val="21"/>
                    </w:rPr>
                  </w:pPr>
                  <w:r>
                    <w:rPr>
                      <w:rFonts w:hint="eastAsia"/>
                      <w:bCs/>
                      <w:color w:val="000000" w:themeColor="text1"/>
                      <w:szCs w:val="21"/>
                    </w:rPr>
                    <w:t>环境风险潜势</w:t>
                  </w:r>
                </w:p>
              </w:tc>
              <w:tc>
                <w:tcPr>
                  <w:tcW w:w="1671" w:type="dxa"/>
                  <w:tcBorders>
                    <w:top w:val="single" w:color="auto" w:sz="6" w:space="0"/>
                    <w:left w:val="single" w:color="auto" w:sz="4" w:space="0"/>
                    <w:bottom w:val="single" w:color="auto" w:sz="4" w:space="0"/>
                    <w:right w:val="single" w:color="auto" w:sz="4" w:space="0"/>
                  </w:tcBorders>
                  <w:vAlign w:val="center"/>
                </w:tcPr>
                <w:tbl>
                  <w:tblPr>
                    <w:tblStyle w:val="28"/>
                    <w:tblW w:w="0" w:type="auto"/>
                    <w:jc w:val="center"/>
                    <w:tblLayout w:type="fixed"/>
                    <w:tblCellMar>
                      <w:top w:w="0" w:type="dxa"/>
                      <w:left w:w="0" w:type="dxa"/>
                      <w:bottom w:w="0" w:type="dxa"/>
                      <w:right w:w="0" w:type="dxa"/>
                    </w:tblCellMar>
                  </w:tblPr>
                  <w:tblGrid>
                    <w:gridCol w:w="709"/>
                  </w:tblGrid>
                  <w:tr w14:paraId="19D1156C">
                    <w:tblPrEx>
                      <w:tblCellMar>
                        <w:top w:w="0" w:type="dxa"/>
                        <w:left w:w="0" w:type="dxa"/>
                        <w:bottom w:w="0" w:type="dxa"/>
                        <w:right w:w="0" w:type="dxa"/>
                      </w:tblCellMar>
                    </w:tblPrEx>
                    <w:trPr>
                      <w:trHeight w:val="105" w:hRule="atLeast"/>
                      <w:jc w:val="center"/>
                    </w:trPr>
                    <w:tc>
                      <w:tcPr>
                        <w:tcW w:w="709" w:type="dxa"/>
                      </w:tcPr>
                      <w:p w14:paraId="2EC08A4F">
                        <w:pPr>
                          <w:autoSpaceDE w:val="0"/>
                          <w:autoSpaceDN w:val="0"/>
                          <w:adjustRightInd w:val="0"/>
                          <w:jc w:val="center"/>
                          <w:rPr>
                            <w:color w:val="000000" w:themeColor="text1"/>
                            <w:kern w:val="0"/>
                            <w:szCs w:val="21"/>
                          </w:rPr>
                        </w:pPr>
                        <w:r>
                          <w:rPr>
                            <w:rFonts w:hint="eastAsia" w:hAnsi="宋体"/>
                            <w:color w:val="000000" w:themeColor="text1"/>
                            <w:kern w:val="0"/>
                            <w:szCs w:val="21"/>
                          </w:rPr>
                          <w:t>Ⅳ、Ⅳ</w:t>
                        </w:r>
                        <w:r>
                          <w:rPr>
                            <w:color w:val="000000" w:themeColor="text1"/>
                            <w:kern w:val="0"/>
                            <w:szCs w:val="21"/>
                          </w:rPr>
                          <w:t>+</w:t>
                        </w:r>
                      </w:p>
                    </w:tc>
                  </w:tr>
                </w:tbl>
                <w:p w14:paraId="62BBC3DC">
                  <w:pPr>
                    <w:widowControl/>
                    <w:jc w:val="center"/>
                    <w:rPr>
                      <w:rFonts w:ascii="Calibri" w:hAnsi="Calibri"/>
                      <w:color w:val="000000" w:themeColor="text1"/>
                      <w:szCs w:val="22"/>
                    </w:rPr>
                  </w:pPr>
                </w:p>
              </w:tc>
              <w:tc>
                <w:tcPr>
                  <w:tcW w:w="1919" w:type="dxa"/>
                  <w:tcBorders>
                    <w:top w:val="single" w:color="auto" w:sz="6" w:space="0"/>
                    <w:left w:val="single" w:color="auto" w:sz="4" w:space="0"/>
                    <w:bottom w:val="single" w:color="auto" w:sz="4" w:space="0"/>
                    <w:right w:val="single" w:color="auto" w:sz="4" w:space="0"/>
                  </w:tcBorders>
                  <w:vAlign w:val="center"/>
                </w:tcPr>
                <w:p w14:paraId="044F43BE">
                  <w:pPr>
                    <w:spacing w:line="360" w:lineRule="exact"/>
                    <w:jc w:val="center"/>
                    <w:rPr>
                      <w:bCs/>
                      <w:color w:val="000000" w:themeColor="text1"/>
                      <w:szCs w:val="21"/>
                    </w:rPr>
                  </w:pPr>
                  <w:r>
                    <w:rPr>
                      <w:rFonts w:hint="eastAsia" w:hAnsi="宋体"/>
                      <w:color w:val="000000" w:themeColor="text1"/>
                      <w:kern w:val="0"/>
                      <w:szCs w:val="21"/>
                    </w:rPr>
                    <w:t>Ⅲ</w:t>
                  </w:r>
                </w:p>
              </w:tc>
              <w:tc>
                <w:tcPr>
                  <w:tcW w:w="1645" w:type="dxa"/>
                  <w:tcBorders>
                    <w:top w:val="single" w:color="auto" w:sz="6" w:space="0"/>
                    <w:left w:val="single" w:color="auto" w:sz="4" w:space="0"/>
                    <w:bottom w:val="single" w:color="auto" w:sz="4" w:space="0"/>
                    <w:right w:val="single" w:color="auto" w:sz="4" w:space="0"/>
                  </w:tcBorders>
                  <w:vAlign w:val="center"/>
                </w:tcPr>
                <w:p w14:paraId="2030A2B3">
                  <w:pPr>
                    <w:spacing w:line="360" w:lineRule="exact"/>
                    <w:jc w:val="center"/>
                    <w:rPr>
                      <w:bCs/>
                      <w:color w:val="000000" w:themeColor="text1"/>
                      <w:szCs w:val="21"/>
                    </w:rPr>
                  </w:pPr>
                  <w:r>
                    <w:rPr>
                      <w:rFonts w:hint="eastAsia" w:hAnsi="宋体"/>
                      <w:color w:val="000000" w:themeColor="text1"/>
                      <w:kern w:val="0"/>
                      <w:szCs w:val="21"/>
                    </w:rPr>
                    <w:t>Ⅱ</w:t>
                  </w:r>
                </w:p>
              </w:tc>
              <w:tc>
                <w:tcPr>
                  <w:tcW w:w="2342" w:type="dxa"/>
                  <w:tcBorders>
                    <w:top w:val="single" w:color="auto" w:sz="6" w:space="0"/>
                    <w:left w:val="single" w:color="auto" w:sz="4" w:space="0"/>
                    <w:bottom w:val="single" w:color="auto" w:sz="4" w:space="0"/>
                    <w:right w:val="single" w:color="auto" w:sz="6" w:space="0"/>
                  </w:tcBorders>
                  <w:vAlign w:val="center"/>
                </w:tcPr>
                <w:p w14:paraId="125FC125">
                  <w:pPr>
                    <w:spacing w:line="360" w:lineRule="exact"/>
                    <w:jc w:val="center"/>
                    <w:rPr>
                      <w:bCs/>
                      <w:color w:val="000000" w:themeColor="text1"/>
                      <w:szCs w:val="21"/>
                    </w:rPr>
                  </w:pPr>
                  <w:r>
                    <w:rPr>
                      <w:rFonts w:hint="eastAsia" w:hAnsi="宋体"/>
                      <w:color w:val="000000" w:themeColor="text1"/>
                      <w:kern w:val="0"/>
                      <w:szCs w:val="21"/>
                    </w:rPr>
                    <w:t>Ⅰ</w:t>
                  </w:r>
                </w:p>
              </w:tc>
            </w:tr>
            <w:tr w14:paraId="45A644C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dxa"/>
                  <w:tcBorders>
                    <w:top w:val="single" w:color="auto" w:sz="4" w:space="0"/>
                    <w:left w:val="single" w:color="auto" w:sz="6" w:space="0"/>
                    <w:bottom w:val="single" w:color="auto" w:sz="4" w:space="0"/>
                    <w:right w:val="single" w:color="auto" w:sz="4" w:space="0"/>
                  </w:tcBorders>
                  <w:vAlign w:val="center"/>
                </w:tcPr>
                <w:p w14:paraId="4A9007C1">
                  <w:pPr>
                    <w:spacing w:line="360" w:lineRule="exact"/>
                    <w:jc w:val="center"/>
                    <w:rPr>
                      <w:color w:val="000000" w:themeColor="text1"/>
                      <w:szCs w:val="21"/>
                    </w:rPr>
                  </w:pPr>
                  <w:r>
                    <w:rPr>
                      <w:rFonts w:hint="eastAsia" w:hAnsi="宋体"/>
                      <w:color w:val="000000" w:themeColor="text1"/>
                      <w:kern w:val="0"/>
                      <w:szCs w:val="21"/>
                    </w:rPr>
                    <w:t>评价工作等级</w:t>
                  </w:r>
                </w:p>
              </w:tc>
              <w:tc>
                <w:tcPr>
                  <w:tcW w:w="1671" w:type="dxa"/>
                  <w:tcBorders>
                    <w:top w:val="single" w:color="auto" w:sz="4" w:space="0"/>
                    <w:left w:val="single" w:color="auto" w:sz="4" w:space="0"/>
                    <w:bottom w:val="single" w:color="auto" w:sz="4" w:space="0"/>
                    <w:right w:val="single" w:color="auto" w:sz="4" w:space="0"/>
                  </w:tcBorders>
                  <w:vAlign w:val="center"/>
                </w:tcPr>
                <w:p w14:paraId="7212AD6B">
                  <w:pPr>
                    <w:spacing w:line="360" w:lineRule="exact"/>
                    <w:jc w:val="center"/>
                    <w:rPr>
                      <w:color w:val="000000" w:themeColor="text1"/>
                      <w:szCs w:val="21"/>
                    </w:rPr>
                  </w:pPr>
                  <w:r>
                    <w:rPr>
                      <w:rFonts w:hint="eastAsia"/>
                      <w:color w:val="000000" w:themeColor="text1"/>
                      <w:szCs w:val="21"/>
                    </w:rPr>
                    <w:t>一</w:t>
                  </w:r>
                </w:p>
              </w:tc>
              <w:tc>
                <w:tcPr>
                  <w:tcW w:w="1919" w:type="dxa"/>
                  <w:tcBorders>
                    <w:top w:val="single" w:color="auto" w:sz="4" w:space="0"/>
                    <w:left w:val="single" w:color="auto" w:sz="4" w:space="0"/>
                    <w:bottom w:val="single" w:color="auto" w:sz="4" w:space="0"/>
                    <w:right w:val="single" w:color="auto" w:sz="4" w:space="0"/>
                  </w:tcBorders>
                  <w:vAlign w:val="center"/>
                </w:tcPr>
                <w:p w14:paraId="327FEBF4">
                  <w:pPr>
                    <w:spacing w:line="360" w:lineRule="exact"/>
                    <w:jc w:val="center"/>
                    <w:rPr>
                      <w:color w:val="000000" w:themeColor="text1"/>
                      <w:szCs w:val="21"/>
                    </w:rPr>
                  </w:pPr>
                  <w:r>
                    <w:rPr>
                      <w:rFonts w:hint="eastAsia"/>
                      <w:color w:val="000000" w:themeColor="text1"/>
                      <w:szCs w:val="21"/>
                    </w:rPr>
                    <w:t>二</w:t>
                  </w:r>
                </w:p>
              </w:tc>
              <w:tc>
                <w:tcPr>
                  <w:tcW w:w="1645" w:type="dxa"/>
                  <w:tcBorders>
                    <w:top w:val="single" w:color="auto" w:sz="4" w:space="0"/>
                    <w:left w:val="single" w:color="auto" w:sz="4" w:space="0"/>
                    <w:bottom w:val="single" w:color="auto" w:sz="4" w:space="0"/>
                    <w:right w:val="single" w:color="auto" w:sz="4" w:space="0"/>
                  </w:tcBorders>
                  <w:vAlign w:val="center"/>
                </w:tcPr>
                <w:p w14:paraId="1A58C09E">
                  <w:pPr>
                    <w:spacing w:line="360" w:lineRule="exact"/>
                    <w:jc w:val="center"/>
                    <w:rPr>
                      <w:color w:val="000000" w:themeColor="text1"/>
                      <w:szCs w:val="21"/>
                    </w:rPr>
                  </w:pPr>
                  <w:r>
                    <w:rPr>
                      <w:rFonts w:hint="eastAsia"/>
                      <w:color w:val="000000" w:themeColor="text1"/>
                      <w:szCs w:val="21"/>
                    </w:rPr>
                    <w:t>三</w:t>
                  </w:r>
                </w:p>
              </w:tc>
              <w:tc>
                <w:tcPr>
                  <w:tcW w:w="2342" w:type="dxa"/>
                  <w:tcBorders>
                    <w:top w:val="single" w:color="auto" w:sz="4" w:space="0"/>
                    <w:left w:val="single" w:color="auto" w:sz="4" w:space="0"/>
                    <w:bottom w:val="single" w:color="auto" w:sz="4" w:space="0"/>
                    <w:right w:val="single" w:color="auto" w:sz="6" w:space="0"/>
                  </w:tcBorders>
                  <w:vAlign w:val="center"/>
                </w:tcPr>
                <w:p w14:paraId="58A98EC0">
                  <w:pPr>
                    <w:spacing w:line="360" w:lineRule="exact"/>
                    <w:jc w:val="center"/>
                    <w:rPr>
                      <w:color w:val="000000" w:themeColor="text1"/>
                      <w:szCs w:val="21"/>
                    </w:rPr>
                  </w:pPr>
                  <w:r>
                    <w:rPr>
                      <w:rFonts w:hint="eastAsia"/>
                      <w:color w:val="000000" w:themeColor="text1"/>
                      <w:szCs w:val="21"/>
                    </w:rPr>
                    <w:t>简单分析</w:t>
                  </w:r>
                </w:p>
              </w:tc>
            </w:tr>
            <w:tr w14:paraId="7E5DA54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2" w:type="dxa"/>
                  <w:gridSpan w:val="5"/>
                  <w:tcBorders>
                    <w:top w:val="single" w:color="auto" w:sz="4" w:space="0"/>
                    <w:left w:val="single" w:color="auto" w:sz="6" w:space="0"/>
                    <w:bottom w:val="single" w:color="auto" w:sz="6" w:space="0"/>
                    <w:right w:val="single" w:color="auto" w:sz="6" w:space="0"/>
                  </w:tcBorders>
                  <w:vAlign w:val="center"/>
                </w:tcPr>
                <w:p w14:paraId="0D448052">
                  <w:pPr>
                    <w:spacing w:line="360" w:lineRule="exact"/>
                    <w:rPr>
                      <w:color w:val="000000" w:themeColor="text1"/>
                      <w:szCs w:val="21"/>
                    </w:rPr>
                  </w:pPr>
                  <w:r>
                    <w:rPr>
                      <w:color w:val="000000" w:themeColor="text1"/>
                      <w:kern w:val="0"/>
                      <w:szCs w:val="21"/>
                    </w:rPr>
                    <w:t>a</w:t>
                  </w:r>
                  <w:r>
                    <w:rPr>
                      <w:rFonts w:hint="eastAsia" w:hAnsi="宋体"/>
                      <w:color w:val="000000" w:themeColor="text1"/>
                      <w:kern w:val="0"/>
                      <w:szCs w:val="21"/>
                    </w:rPr>
                    <w:t>是相对于详细评价工作内容而言，在描述危险物质、环境影响途径、环境危害后果、风险防范措施等方面给出定性的说明。</w:t>
                  </w:r>
                </w:p>
              </w:tc>
            </w:tr>
          </w:tbl>
          <w:p w14:paraId="43904202">
            <w:pPr>
              <w:spacing w:line="480" w:lineRule="exact"/>
              <w:ind w:firstLine="480" w:firstLineChars="200"/>
              <w:rPr>
                <w:color w:val="000000" w:themeColor="text1"/>
                <w:sz w:val="24"/>
              </w:rPr>
            </w:pPr>
            <w:r>
              <w:rPr>
                <w:rFonts w:hint="eastAsia"/>
                <w:color w:val="000000" w:themeColor="text1"/>
                <w:sz w:val="24"/>
                <w:szCs w:val="22"/>
              </w:rPr>
              <w:t>根据上表</w:t>
            </w:r>
            <w:r>
              <w:rPr>
                <w:rFonts w:hint="eastAsia" w:hAnsi="宋体"/>
                <w:color w:val="000000" w:themeColor="text1"/>
                <w:sz w:val="24"/>
              </w:rPr>
              <w:t>环境风险潜势划分确定本项目环境风险评价等级为简单分析。</w:t>
            </w:r>
            <w:r>
              <w:rPr>
                <w:rFonts w:hint="eastAsia"/>
                <w:color w:val="000000" w:themeColor="text1"/>
                <w:sz w:val="24"/>
              </w:rPr>
              <w:t>根据风险评价导则，未对简单分析的风险评价范围作出明确说明。经类比同类项目，风险评价工作等级低于三级的建设项目周边环境敏感点调查范围在</w:t>
            </w:r>
            <w:r>
              <w:rPr>
                <w:color w:val="000000" w:themeColor="text1"/>
                <w:sz w:val="24"/>
              </w:rPr>
              <w:t>500m</w:t>
            </w:r>
            <w:r>
              <w:rPr>
                <w:rFonts w:hint="eastAsia"/>
                <w:color w:val="000000" w:themeColor="text1"/>
                <w:sz w:val="24"/>
              </w:rPr>
              <w:t>内即可。因此本次风险评价环境敏感目标调查以项目厂址为中心区域、自厂界外延500m的矩形区域作为敏感目标。</w:t>
            </w:r>
          </w:p>
          <w:p w14:paraId="1FFD1A54">
            <w:pPr>
              <w:spacing w:line="480" w:lineRule="exact"/>
              <w:ind w:firstLine="480" w:firstLineChars="200"/>
              <w:rPr>
                <w:bCs/>
                <w:color w:val="000000" w:themeColor="text1"/>
                <w:sz w:val="24"/>
                <w:szCs w:val="22"/>
              </w:rPr>
            </w:pPr>
            <w:r>
              <w:rPr>
                <w:rFonts w:hint="eastAsia"/>
                <w:bCs/>
                <w:color w:val="000000" w:themeColor="text1"/>
                <w:sz w:val="24"/>
                <w:szCs w:val="22"/>
              </w:rPr>
              <w:t>（</w:t>
            </w:r>
            <w:r>
              <w:rPr>
                <w:bCs/>
                <w:color w:val="000000" w:themeColor="text1"/>
                <w:sz w:val="24"/>
                <w:szCs w:val="22"/>
              </w:rPr>
              <w:t>3</w:t>
            </w:r>
            <w:r>
              <w:rPr>
                <w:rFonts w:hint="eastAsia"/>
                <w:bCs/>
                <w:color w:val="000000" w:themeColor="text1"/>
                <w:sz w:val="24"/>
                <w:szCs w:val="22"/>
              </w:rPr>
              <w:t>）物质危险性识别</w:t>
            </w:r>
          </w:p>
          <w:p w14:paraId="257C3C1A">
            <w:pPr>
              <w:spacing w:line="480" w:lineRule="exact"/>
              <w:ind w:firstLine="480" w:firstLineChars="200"/>
              <w:rPr>
                <w:bCs/>
                <w:color w:val="000000" w:themeColor="text1"/>
                <w:sz w:val="24"/>
                <w:szCs w:val="22"/>
              </w:rPr>
            </w:pPr>
            <w:r>
              <w:rPr>
                <w:rFonts w:hint="eastAsia"/>
                <w:bCs/>
                <w:color w:val="000000" w:themeColor="text1"/>
                <w:sz w:val="24"/>
                <w:szCs w:val="22"/>
              </w:rPr>
              <w:t>本项目涉及的主要危险物质为乙醇（酒精）、氯酸钠、盐酸。物质特性见表24-26。</w:t>
            </w:r>
          </w:p>
          <w:p w14:paraId="049615EF">
            <w:pPr>
              <w:spacing w:line="480" w:lineRule="exact"/>
              <w:jc w:val="center"/>
              <w:rPr>
                <w:b/>
                <w:bCs/>
                <w:color w:val="000000" w:themeColor="text1"/>
                <w:sz w:val="24"/>
                <w:szCs w:val="22"/>
              </w:rPr>
            </w:pPr>
            <w:r>
              <w:rPr>
                <w:rFonts w:hint="eastAsia"/>
                <w:b/>
                <w:bCs/>
                <w:color w:val="000000" w:themeColor="text1"/>
                <w:sz w:val="24"/>
                <w:szCs w:val="22"/>
              </w:rPr>
              <w:t>表24  乙醇（酒精）的理化性质及危险特性</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560"/>
              <w:gridCol w:w="2835"/>
              <w:gridCol w:w="283"/>
              <w:gridCol w:w="1843"/>
              <w:gridCol w:w="2355"/>
            </w:tblGrid>
            <w:tr w14:paraId="7A71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restart"/>
                </w:tcPr>
                <w:p w14:paraId="5B3AB88C">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标识</w:t>
                  </w:r>
                </w:p>
              </w:tc>
              <w:tc>
                <w:tcPr>
                  <w:tcW w:w="6521" w:type="dxa"/>
                  <w:gridSpan w:val="4"/>
                </w:tcPr>
                <w:p w14:paraId="32EA17E4">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中文名：乙醇</w:t>
                  </w:r>
                </w:p>
              </w:tc>
              <w:tc>
                <w:tcPr>
                  <w:tcW w:w="2355" w:type="dxa"/>
                </w:tcPr>
                <w:p w14:paraId="3B8AA83F">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危险货物编号：</w:t>
                  </w:r>
                  <w:r>
                    <w:rPr>
                      <w:rFonts w:eastAsiaTheme="minorEastAsia"/>
                      <w:bCs/>
                      <w:color w:val="000000" w:themeColor="text1"/>
                      <w:szCs w:val="21"/>
                    </w:rPr>
                    <w:t>32061</w:t>
                  </w:r>
                </w:p>
              </w:tc>
            </w:tr>
            <w:tr w14:paraId="6D7F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43EB3CA4">
                  <w:pPr>
                    <w:spacing w:line="360" w:lineRule="exact"/>
                    <w:jc w:val="center"/>
                    <w:rPr>
                      <w:rFonts w:eastAsiaTheme="minorEastAsia"/>
                      <w:bCs/>
                      <w:color w:val="000000" w:themeColor="text1"/>
                      <w:szCs w:val="21"/>
                    </w:rPr>
                  </w:pPr>
                </w:p>
              </w:tc>
              <w:tc>
                <w:tcPr>
                  <w:tcW w:w="6521" w:type="dxa"/>
                  <w:gridSpan w:val="4"/>
                </w:tcPr>
                <w:p w14:paraId="48197E27">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英文名：</w:t>
                  </w:r>
                  <w:r>
                    <w:rPr>
                      <w:rFonts w:eastAsiaTheme="minorEastAsia"/>
                      <w:bCs/>
                      <w:color w:val="000000" w:themeColor="text1"/>
                      <w:szCs w:val="21"/>
                    </w:rPr>
                    <w:t>ethylalcohol</w:t>
                  </w:r>
                  <w:r>
                    <w:rPr>
                      <w:rFonts w:hAnsiTheme="minorEastAsia" w:eastAsiaTheme="minorEastAsia"/>
                      <w:bCs/>
                      <w:color w:val="000000" w:themeColor="text1"/>
                      <w:szCs w:val="21"/>
                    </w:rPr>
                    <w:t>；</w:t>
                  </w:r>
                  <w:r>
                    <w:rPr>
                      <w:rFonts w:eastAsiaTheme="minorEastAsia"/>
                      <w:bCs/>
                      <w:color w:val="000000" w:themeColor="text1"/>
                      <w:szCs w:val="21"/>
                    </w:rPr>
                    <w:t>ethanol</w:t>
                  </w:r>
                </w:p>
              </w:tc>
              <w:tc>
                <w:tcPr>
                  <w:tcW w:w="2355" w:type="dxa"/>
                </w:tcPr>
                <w:p w14:paraId="2F75AFEE">
                  <w:pPr>
                    <w:spacing w:line="360" w:lineRule="exact"/>
                    <w:jc w:val="center"/>
                    <w:rPr>
                      <w:rFonts w:eastAsiaTheme="minorEastAsia"/>
                      <w:bCs/>
                      <w:color w:val="000000" w:themeColor="text1"/>
                      <w:szCs w:val="21"/>
                    </w:rPr>
                  </w:pPr>
                  <w:r>
                    <w:rPr>
                      <w:rFonts w:eastAsiaTheme="minorEastAsia"/>
                      <w:bCs/>
                      <w:color w:val="000000" w:themeColor="text1"/>
                      <w:szCs w:val="21"/>
                    </w:rPr>
                    <w:t>UN</w:t>
                  </w:r>
                  <w:r>
                    <w:rPr>
                      <w:rFonts w:hAnsiTheme="minorEastAsia" w:eastAsiaTheme="minorEastAsia"/>
                      <w:bCs/>
                      <w:color w:val="000000" w:themeColor="text1"/>
                      <w:szCs w:val="21"/>
                    </w:rPr>
                    <w:t>编号：</w:t>
                  </w:r>
                  <w:r>
                    <w:rPr>
                      <w:rFonts w:eastAsiaTheme="minorEastAsia"/>
                      <w:bCs/>
                      <w:color w:val="000000" w:themeColor="text1"/>
                      <w:szCs w:val="21"/>
                    </w:rPr>
                    <w:t>1170</w:t>
                  </w:r>
                </w:p>
              </w:tc>
            </w:tr>
            <w:tr w14:paraId="64B7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57CCD638">
                  <w:pPr>
                    <w:spacing w:line="360" w:lineRule="exact"/>
                    <w:jc w:val="center"/>
                    <w:rPr>
                      <w:rFonts w:eastAsiaTheme="minorEastAsia"/>
                      <w:bCs/>
                      <w:color w:val="000000" w:themeColor="text1"/>
                      <w:szCs w:val="21"/>
                    </w:rPr>
                  </w:pPr>
                </w:p>
              </w:tc>
              <w:tc>
                <w:tcPr>
                  <w:tcW w:w="4395" w:type="dxa"/>
                  <w:gridSpan w:val="2"/>
                </w:tcPr>
                <w:p w14:paraId="701A859D">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分子式：</w:t>
                  </w:r>
                  <w:r>
                    <w:rPr>
                      <w:rFonts w:eastAsiaTheme="minorEastAsia"/>
                      <w:bCs/>
                      <w:color w:val="000000" w:themeColor="text1"/>
                      <w:szCs w:val="21"/>
                    </w:rPr>
                    <w:t>C</w:t>
                  </w:r>
                  <w:r>
                    <w:rPr>
                      <w:rFonts w:eastAsiaTheme="minorEastAsia"/>
                      <w:bCs/>
                      <w:color w:val="000000" w:themeColor="text1"/>
                      <w:szCs w:val="21"/>
                      <w:vertAlign w:val="subscript"/>
                    </w:rPr>
                    <w:t>2</w:t>
                  </w:r>
                  <w:r>
                    <w:rPr>
                      <w:rFonts w:eastAsiaTheme="minorEastAsia"/>
                      <w:bCs/>
                      <w:color w:val="000000" w:themeColor="text1"/>
                      <w:szCs w:val="21"/>
                    </w:rPr>
                    <w:t>H</w:t>
                  </w:r>
                  <w:r>
                    <w:rPr>
                      <w:rFonts w:eastAsiaTheme="minorEastAsia"/>
                      <w:bCs/>
                      <w:color w:val="000000" w:themeColor="text1"/>
                      <w:szCs w:val="21"/>
                      <w:vertAlign w:val="subscript"/>
                    </w:rPr>
                    <w:t>6</w:t>
                  </w:r>
                  <w:r>
                    <w:rPr>
                      <w:rFonts w:eastAsiaTheme="minorEastAsia"/>
                      <w:bCs/>
                      <w:color w:val="000000" w:themeColor="text1"/>
                      <w:szCs w:val="21"/>
                    </w:rPr>
                    <w:t>O</w:t>
                  </w:r>
                </w:p>
              </w:tc>
              <w:tc>
                <w:tcPr>
                  <w:tcW w:w="2126" w:type="dxa"/>
                  <w:gridSpan w:val="2"/>
                </w:tcPr>
                <w:p w14:paraId="5D68CA33">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分子量：</w:t>
                  </w:r>
                  <w:r>
                    <w:rPr>
                      <w:rFonts w:eastAsiaTheme="minorEastAsia"/>
                      <w:bCs/>
                      <w:color w:val="000000" w:themeColor="text1"/>
                      <w:szCs w:val="21"/>
                    </w:rPr>
                    <w:t>46.07</w:t>
                  </w:r>
                </w:p>
              </w:tc>
              <w:tc>
                <w:tcPr>
                  <w:tcW w:w="2355" w:type="dxa"/>
                </w:tcPr>
                <w:p w14:paraId="709E4AFD">
                  <w:pPr>
                    <w:spacing w:line="360" w:lineRule="exact"/>
                    <w:jc w:val="center"/>
                    <w:rPr>
                      <w:rFonts w:eastAsiaTheme="minorEastAsia"/>
                      <w:bCs/>
                      <w:color w:val="000000" w:themeColor="text1"/>
                      <w:szCs w:val="21"/>
                    </w:rPr>
                  </w:pPr>
                  <w:r>
                    <w:rPr>
                      <w:rFonts w:eastAsiaTheme="minorEastAsia"/>
                      <w:bCs/>
                      <w:color w:val="000000" w:themeColor="text1"/>
                      <w:szCs w:val="21"/>
                    </w:rPr>
                    <w:t>CAS</w:t>
                  </w:r>
                  <w:r>
                    <w:rPr>
                      <w:rFonts w:hAnsiTheme="minorEastAsia" w:eastAsiaTheme="minorEastAsia"/>
                      <w:bCs/>
                      <w:color w:val="000000" w:themeColor="text1"/>
                      <w:szCs w:val="21"/>
                    </w:rPr>
                    <w:t>号：</w:t>
                  </w:r>
                  <w:r>
                    <w:rPr>
                      <w:rFonts w:eastAsiaTheme="minorEastAsia"/>
                      <w:bCs/>
                      <w:color w:val="000000" w:themeColor="text1"/>
                      <w:szCs w:val="21"/>
                    </w:rPr>
                    <w:t>64-17-5</w:t>
                  </w:r>
                </w:p>
              </w:tc>
            </w:tr>
            <w:tr w14:paraId="6190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restart"/>
                </w:tcPr>
                <w:p w14:paraId="57B3839E">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理化性质</w:t>
                  </w:r>
                </w:p>
              </w:tc>
              <w:tc>
                <w:tcPr>
                  <w:tcW w:w="8876" w:type="dxa"/>
                  <w:gridSpan w:val="5"/>
                </w:tcPr>
                <w:p w14:paraId="35389A63">
                  <w:pPr>
                    <w:spacing w:line="360" w:lineRule="exact"/>
                    <w:rPr>
                      <w:rFonts w:eastAsiaTheme="minorEastAsia"/>
                      <w:bCs/>
                      <w:color w:val="000000" w:themeColor="text1"/>
                      <w:szCs w:val="21"/>
                    </w:rPr>
                  </w:pPr>
                  <w:r>
                    <w:rPr>
                      <w:rFonts w:hAnsiTheme="minorEastAsia" w:eastAsiaTheme="minorEastAsia"/>
                      <w:bCs/>
                      <w:color w:val="000000" w:themeColor="text1"/>
                      <w:szCs w:val="21"/>
                    </w:rPr>
                    <w:t>外观与性状：无色液体，有酒香。</w:t>
                  </w:r>
                </w:p>
              </w:tc>
            </w:tr>
            <w:tr w14:paraId="75B2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79B1CF45">
                  <w:pPr>
                    <w:spacing w:line="360" w:lineRule="exact"/>
                    <w:jc w:val="center"/>
                    <w:rPr>
                      <w:rFonts w:eastAsiaTheme="minorEastAsia"/>
                      <w:bCs/>
                      <w:color w:val="000000" w:themeColor="text1"/>
                      <w:szCs w:val="21"/>
                    </w:rPr>
                  </w:pPr>
                </w:p>
              </w:tc>
              <w:tc>
                <w:tcPr>
                  <w:tcW w:w="4395" w:type="dxa"/>
                  <w:gridSpan w:val="2"/>
                </w:tcPr>
                <w:p w14:paraId="431D5F10">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熔点（℃）：</w:t>
                  </w:r>
                  <w:r>
                    <w:rPr>
                      <w:rFonts w:eastAsiaTheme="minorEastAsia"/>
                      <w:bCs/>
                      <w:color w:val="000000" w:themeColor="text1"/>
                      <w:szCs w:val="21"/>
                    </w:rPr>
                    <w:t>-114.1</w:t>
                  </w:r>
                </w:p>
              </w:tc>
              <w:tc>
                <w:tcPr>
                  <w:tcW w:w="4481" w:type="dxa"/>
                  <w:gridSpan w:val="3"/>
                </w:tcPr>
                <w:p w14:paraId="0AB07880">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相对密度（水=1）：</w:t>
                  </w:r>
                  <w:r>
                    <w:rPr>
                      <w:rFonts w:eastAsiaTheme="minorEastAsia"/>
                      <w:bCs/>
                      <w:color w:val="000000" w:themeColor="text1"/>
                      <w:szCs w:val="21"/>
                    </w:rPr>
                    <w:t>0.79kg/m³</w:t>
                  </w:r>
                </w:p>
              </w:tc>
            </w:tr>
            <w:tr w14:paraId="77F8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6ED33DFC">
                  <w:pPr>
                    <w:spacing w:line="360" w:lineRule="exact"/>
                    <w:jc w:val="center"/>
                    <w:rPr>
                      <w:rFonts w:eastAsiaTheme="minorEastAsia"/>
                      <w:bCs/>
                      <w:color w:val="000000" w:themeColor="text1"/>
                      <w:szCs w:val="21"/>
                    </w:rPr>
                  </w:pPr>
                </w:p>
              </w:tc>
              <w:tc>
                <w:tcPr>
                  <w:tcW w:w="4395" w:type="dxa"/>
                  <w:gridSpan w:val="2"/>
                </w:tcPr>
                <w:p w14:paraId="2D41A771">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沸点（℃）：</w:t>
                  </w:r>
                  <w:r>
                    <w:rPr>
                      <w:rFonts w:eastAsiaTheme="minorEastAsia"/>
                      <w:bCs/>
                      <w:color w:val="000000" w:themeColor="text1"/>
                      <w:szCs w:val="21"/>
                    </w:rPr>
                    <w:t>78.3</w:t>
                  </w:r>
                </w:p>
              </w:tc>
              <w:tc>
                <w:tcPr>
                  <w:tcW w:w="4481" w:type="dxa"/>
                  <w:gridSpan w:val="3"/>
                </w:tcPr>
                <w:p w14:paraId="326A88A1">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饱和蒸气压（</w:t>
                  </w:r>
                  <w:r>
                    <w:rPr>
                      <w:rFonts w:eastAsiaTheme="minorEastAsia"/>
                      <w:bCs/>
                      <w:color w:val="000000" w:themeColor="text1"/>
                      <w:szCs w:val="21"/>
                    </w:rPr>
                    <w:t>kPa</w:t>
                  </w:r>
                  <w:r>
                    <w:rPr>
                      <w:rFonts w:hAnsiTheme="minorEastAsia" w:eastAsiaTheme="minorEastAsia"/>
                      <w:bCs/>
                      <w:color w:val="000000" w:themeColor="text1"/>
                      <w:szCs w:val="21"/>
                    </w:rPr>
                    <w:t>）：</w:t>
                  </w:r>
                  <w:r>
                    <w:rPr>
                      <w:rFonts w:eastAsiaTheme="minorEastAsia"/>
                      <w:bCs/>
                      <w:color w:val="000000" w:themeColor="text1"/>
                      <w:szCs w:val="21"/>
                    </w:rPr>
                    <w:t>5.33/19</w:t>
                  </w:r>
                  <w:r>
                    <w:rPr>
                      <w:rFonts w:hAnsiTheme="minorEastAsia" w:eastAsiaTheme="minorEastAsia"/>
                      <w:bCs/>
                      <w:color w:val="000000" w:themeColor="text1"/>
                      <w:szCs w:val="21"/>
                    </w:rPr>
                    <w:t>℃</w:t>
                  </w:r>
                </w:p>
              </w:tc>
            </w:tr>
            <w:tr w14:paraId="6F71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4B9A9049">
                  <w:pPr>
                    <w:spacing w:line="360" w:lineRule="exact"/>
                    <w:jc w:val="center"/>
                    <w:rPr>
                      <w:rFonts w:eastAsiaTheme="minorEastAsia"/>
                      <w:bCs/>
                      <w:color w:val="000000" w:themeColor="text1"/>
                      <w:szCs w:val="21"/>
                    </w:rPr>
                  </w:pPr>
                </w:p>
              </w:tc>
              <w:tc>
                <w:tcPr>
                  <w:tcW w:w="8876" w:type="dxa"/>
                  <w:gridSpan w:val="5"/>
                </w:tcPr>
                <w:p w14:paraId="7E240A62">
                  <w:pPr>
                    <w:spacing w:line="360" w:lineRule="exact"/>
                    <w:rPr>
                      <w:rFonts w:eastAsiaTheme="minorEastAsia"/>
                      <w:bCs/>
                      <w:color w:val="000000" w:themeColor="text1"/>
                      <w:szCs w:val="21"/>
                    </w:rPr>
                  </w:pPr>
                  <w:r>
                    <w:rPr>
                      <w:rFonts w:hAnsiTheme="minorEastAsia" w:eastAsiaTheme="minorEastAsia"/>
                      <w:bCs/>
                      <w:color w:val="000000" w:themeColor="text1"/>
                      <w:szCs w:val="21"/>
                    </w:rPr>
                    <w:t>溶解性：与水溶解，可混溶于醚、氯仿、甘油等多数有机溶剂。</w:t>
                  </w:r>
                </w:p>
              </w:tc>
            </w:tr>
            <w:tr w14:paraId="412D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restart"/>
                </w:tcPr>
                <w:p w14:paraId="643790FD">
                  <w:pPr>
                    <w:spacing w:line="360" w:lineRule="exact"/>
                    <w:jc w:val="center"/>
                    <w:rPr>
                      <w:rFonts w:hAnsiTheme="minorEastAsia" w:eastAsiaTheme="minorEastAsia"/>
                      <w:bCs/>
                      <w:color w:val="000000" w:themeColor="text1"/>
                      <w:szCs w:val="21"/>
                    </w:rPr>
                  </w:pPr>
                </w:p>
                <w:p w14:paraId="2BD553FA">
                  <w:pPr>
                    <w:spacing w:line="360" w:lineRule="exact"/>
                    <w:jc w:val="center"/>
                    <w:rPr>
                      <w:rFonts w:hAnsiTheme="minorEastAsia" w:eastAsiaTheme="minorEastAsia"/>
                      <w:bCs/>
                      <w:color w:val="000000" w:themeColor="text1"/>
                      <w:szCs w:val="21"/>
                    </w:rPr>
                  </w:pPr>
                </w:p>
                <w:p w14:paraId="3099EC8A">
                  <w:pPr>
                    <w:spacing w:line="360" w:lineRule="exact"/>
                    <w:jc w:val="center"/>
                    <w:rPr>
                      <w:rFonts w:hAnsiTheme="minorEastAsia" w:eastAsiaTheme="minorEastAsia"/>
                      <w:bCs/>
                      <w:color w:val="000000" w:themeColor="text1"/>
                      <w:szCs w:val="21"/>
                    </w:rPr>
                  </w:pPr>
                </w:p>
                <w:p w14:paraId="0FBB65EB">
                  <w:pPr>
                    <w:spacing w:line="360" w:lineRule="exact"/>
                    <w:rPr>
                      <w:rFonts w:eastAsiaTheme="minorEastAsia"/>
                      <w:bCs/>
                      <w:color w:val="000000" w:themeColor="text1"/>
                      <w:szCs w:val="21"/>
                    </w:rPr>
                  </w:pPr>
                  <w:r>
                    <w:rPr>
                      <w:rFonts w:hAnsiTheme="minorEastAsia" w:eastAsiaTheme="minorEastAsia"/>
                      <w:bCs/>
                      <w:color w:val="000000" w:themeColor="text1"/>
                      <w:szCs w:val="21"/>
                    </w:rPr>
                    <w:t>毒</w:t>
                  </w:r>
                </w:p>
                <w:p w14:paraId="35A06DEC">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性</w:t>
                  </w:r>
                </w:p>
                <w:p w14:paraId="6662F7ED">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及</w:t>
                  </w:r>
                </w:p>
                <w:p w14:paraId="2D48A850">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健</w:t>
                  </w:r>
                </w:p>
                <w:p w14:paraId="1CCE9735">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康</w:t>
                  </w:r>
                </w:p>
                <w:p w14:paraId="1D6783A9">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危</w:t>
                  </w:r>
                </w:p>
                <w:p w14:paraId="114648F2">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害</w:t>
                  </w:r>
                </w:p>
              </w:tc>
              <w:tc>
                <w:tcPr>
                  <w:tcW w:w="1560" w:type="dxa"/>
                </w:tcPr>
                <w:p w14:paraId="07A4C490">
                  <w:pPr>
                    <w:spacing w:line="360" w:lineRule="exact"/>
                    <w:jc w:val="center"/>
                    <w:rPr>
                      <w:rFonts w:hAnsiTheme="minorEastAsia" w:eastAsiaTheme="minorEastAsia"/>
                      <w:bCs/>
                      <w:color w:val="000000" w:themeColor="text1"/>
                      <w:szCs w:val="21"/>
                    </w:rPr>
                  </w:pPr>
                </w:p>
                <w:p w14:paraId="1F97C767">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毒性</w:t>
                  </w:r>
                </w:p>
              </w:tc>
              <w:tc>
                <w:tcPr>
                  <w:tcW w:w="7316" w:type="dxa"/>
                  <w:gridSpan w:val="4"/>
                </w:tcPr>
                <w:p w14:paraId="3AA41554">
                  <w:pPr>
                    <w:spacing w:line="360" w:lineRule="exact"/>
                    <w:rPr>
                      <w:rFonts w:eastAsiaTheme="minorEastAsia"/>
                      <w:bCs/>
                      <w:color w:val="000000" w:themeColor="text1"/>
                      <w:szCs w:val="21"/>
                    </w:rPr>
                  </w:pPr>
                  <w:r>
                    <w:rPr>
                      <w:rFonts w:eastAsiaTheme="minorEastAsia"/>
                      <w:bCs/>
                      <w:color w:val="000000" w:themeColor="text1"/>
                      <w:szCs w:val="21"/>
                    </w:rPr>
                    <w:t>LD</w:t>
                  </w:r>
                  <w:r>
                    <w:rPr>
                      <w:rFonts w:eastAsiaTheme="minorEastAsia"/>
                      <w:bCs/>
                      <w:color w:val="000000" w:themeColor="text1"/>
                      <w:szCs w:val="21"/>
                      <w:vertAlign w:val="subscript"/>
                    </w:rPr>
                    <w:t>50</w:t>
                  </w:r>
                  <w:r>
                    <w:rPr>
                      <w:rFonts w:hint="eastAsia" w:eastAsiaTheme="minorEastAsia"/>
                      <w:bCs/>
                      <w:color w:val="000000" w:themeColor="text1"/>
                      <w:szCs w:val="21"/>
                    </w:rPr>
                    <w:t>：</w:t>
                  </w:r>
                  <w:r>
                    <w:rPr>
                      <w:rFonts w:eastAsiaTheme="minorEastAsia"/>
                      <w:bCs/>
                      <w:color w:val="000000" w:themeColor="text1"/>
                      <w:szCs w:val="21"/>
                    </w:rPr>
                    <w:t>7060mg/kg</w:t>
                  </w:r>
                  <w:r>
                    <w:rPr>
                      <w:rFonts w:hAnsiTheme="minorEastAsia" w:eastAsiaTheme="minorEastAsia"/>
                      <w:bCs/>
                      <w:color w:val="000000" w:themeColor="text1"/>
                      <w:szCs w:val="21"/>
                    </w:rPr>
                    <w:t>（兔经口）；</w:t>
                  </w:r>
                  <w:r>
                    <w:rPr>
                      <w:rFonts w:eastAsiaTheme="minorEastAsia"/>
                      <w:bCs/>
                      <w:color w:val="000000" w:themeColor="text1"/>
                      <w:szCs w:val="21"/>
                    </w:rPr>
                    <w:t>7340mg/kg</w:t>
                  </w:r>
                  <w:r>
                    <w:rPr>
                      <w:rFonts w:hAnsiTheme="minorEastAsia" w:eastAsiaTheme="minorEastAsia"/>
                      <w:bCs/>
                      <w:color w:val="000000" w:themeColor="text1"/>
                      <w:szCs w:val="21"/>
                    </w:rPr>
                    <w:t>（兔经皮）；</w:t>
                  </w:r>
                </w:p>
                <w:p w14:paraId="3664A3BC">
                  <w:pPr>
                    <w:spacing w:line="360" w:lineRule="exact"/>
                    <w:rPr>
                      <w:rFonts w:eastAsiaTheme="minorEastAsia"/>
                      <w:bCs/>
                      <w:color w:val="000000" w:themeColor="text1"/>
                      <w:szCs w:val="21"/>
                    </w:rPr>
                  </w:pPr>
                  <w:r>
                    <w:rPr>
                      <w:rFonts w:eastAsiaTheme="minorEastAsia"/>
                      <w:bCs/>
                      <w:color w:val="000000" w:themeColor="text1"/>
                      <w:szCs w:val="21"/>
                    </w:rPr>
                    <w:t>LC</w:t>
                  </w:r>
                  <w:r>
                    <w:rPr>
                      <w:rFonts w:eastAsiaTheme="minorEastAsia"/>
                      <w:bCs/>
                      <w:color w:val="000000" w:themeColor="text1"/>
                      <w:szCs w:val="21"/>
                      <w:vertAlign w:val="subscript"/>
                    </w:rPr>
                    <w:t>50</w:t>
                  </w:r>
                  <w:r>
                    <w:rPr>
                      <w:rFonts w:hint="eastAsia" w:eastAsiaTheme="minorEastAsia"/>
                      <w:bCs/>
                      <w:color w:val="000000" w:themeColor="text1"/>
                      <w:szCs w:val="21"/>
                    </w:rPr>
                    <w:t>：</w:t>
                  </w:r>
                  <w:r>
                    <w:rPr>
                      <w:rFonts w:eastAsiaTheme="minorEastAsia"/>
                      <w:bCs/>
                      <w:color w:val="000000" w:themeColor="text1"/>
                      <w:szCs w:val="21"/>
                    </w:rPr>
                    <w:t>37620mg/kg</w:t>
                  </w:r>
                  <w:r>
                    <w:rPr>
                      <w:rFonts w:hint="eastAsia" w:eastAsiaTheme="minorEastAsia"/>
                      <w:bCs/>
                      <w:color w:val="000000" w:themeColor="text1"/>
                      <w:szCs w:val="21"/>
                    </w:rPr>
                    <w:t>，</w:t>
                  </w:r>
                  <w:r>
                    <w:rPr>
                      <w:rFonts w:eastAsiaTheme="minorEastAsia"/>
                      <w:bCs/>
                      <w:color w:val="000000" w:themeColor="text1"/>
                      <w:szCs w:val="21"/>
                    </w:rPr>
                    <w:t>10</w:t>
                  </w:r>
                  <w:r>
                    <w:rPr>
                      <w:rFonts w:hAnsiTheme="minorEastAsia" w:eastAsiaTheme="minorEastAsia"/>
                      <w:bCs/>
                      <w:color w:val="000000" w:themeColor="text1"/>
                      <w:szCs w:val="21"/>
                    </w:rPr>
                    <w:t>小时（大鼠吸入）；人吸入</w:t>
                  </w:r>
                  <w:r>
                    <w:rPr>
                      <w:rFonts w:eastAsiaTheme="minorEastAsia"/>
                      <w:bCs/>
                      <w:color w:val="000000" w:themeColor="text1"/>
                      <w:szCs w:val="21"/>
                    </w:rPr>
                    <w:t>4.3mg/L×50</w:t>
                  </w:r>
                  <w:r>
                    <w:rPr>
                      <w:rFonts w:hAnsiTheme="minorEastAsia" w:eastAsiaTheme="minorEastAsia"/>
                      <w:bCs/>
                      <w:color w:val="000000" w:themeColor="text1"/>
                      <w:szCs w:val="21"/>
                    </w:rPr>
                    <w:t>分钟，头面部发热，四肢发凉，头疼；人吸入</w:t>
                  </w:r>
                  <w:r>
                    <w:rPr>
                      <w:rFonts w:eastAsiaTheme="minorEastAsia"/>
                      <w:bCs/>
                      <w:color w:val="000000" w:themeColor="text1"/>
                      <w:szCs w:val="21"/>
                    </w:rPr>
                    <w:t xml:space="preserve"> 2.6mg/L×39</w:t>
                  </w:r>
                  <w:r>
                    <w:rPr>
                      <w:rFonts w:hAnsiTheme="minorEastAsia" w:eastAsiaTheme="minorEastAsia"/>
                      <w:bCs/>
                      <w:color w:val="000000" w:themeColor="text1"/>
                      <w:szCs w:val="21"/>
                    </w:rPr>
                    <w:t>分钟，头疼，无后作用。</w:t>
                  </w:r>
                </w:p>
              </w:tc>
            </w:tr>
            <w:tr w14:paraId="5B36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48A4349B">
                  <w:pPr>
                    <w:spacing w:line="360" w:lineRule="exact"/>
                    <w:jc w:val="center"/>
                    <w:rPr>
                      <w:rFonts w:eastAsiaTheme="minorEastAsia"/>
                      <w:bCs/>
                      <w:color w:val="000000" w:themeColor="text1"/>
                      <w:szCs w:val="21"/>
                    </w:rPr>
                  </w:pPr>
                </w:p>
              </w:tc>
              <w:tc>
                <w:tcPr>
                  <w:tcW w:w="1560" w:type="dxa"/>
                </w:tcPr>
                <w:p w14:paraId="4ED1237C">
                  <w:pPr>
                    <w:spacing w:line="360" w:lineRule="exact"/>
                    <w:jc w:val="center"/>
                    <w:rPr>
                      <w:rFonts w:hAnsiTheme="minorEastAsia" w:eastAsiaTheme="minorEastAsia"/>
                      <w:bCs/>
                      <w:color w:val="000000" w:themeColor="text1"/>
                      <w:szCs w:val="21"/>
                    </w:rPr>
                  </w:pPr>
                </w:p>
                <w:p w14:paraId="721CBC02">
                  <w:pPr>
                    <w:spacing w:line="360" w:lineRule="exact"/>
                    <w:jc w:val="center"/>
                    <w:rPr>
                      <w:rFonts w:hAnsiTheme="minorEastAsia" w:eastAsiaTheme="minorEastAsia"/>
                      <w:bCs/>
                      <w:color w:val="000000" w:themeColor="text1"/>
                      <w:szCs w:val="21"/>
                    </w:rPr>
                  </w:pPr>
                </w:p>
                <w:p w14:paraId="71536D94">
                  <w:pPr>
                    <w:spacing w:line="360" w:lineRule="exact"/>
                    <w:jc w:val="center"/>
                    <w:rPr>
                      <w:rFonts w:hAnsiTheme="minorEastAsia" w:eastAsiaTheme="minorEastAsia"/>
                      <w:bCs/>
                      <w:color w:val="000000" w:themeColor="text1"/>
                      <w:szCs w:val="21"/>
                    </w:rPr>
                  </w:pPr>
                </w:p>
                <w:p w14:paraId="40B1AAF5">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健康危害</w:t>
                  </w:r>
                </w:p>
              </w:tc>
              <w:tc>
                <w:tcPr>
                  <w:tcW w:w="7316" w:type="dxa"/>
                  <w:gridSpan w:val="4"/>
                </w:tcPr>
                <w:p w14:paraId="4B985AB0">
                  <w:pPr>
                    <w:spacing w:line="360" w:lineRule="exact"/>
                    <w:rPr>
                      <w:rFonts w:eastAsiaTheme="minorEastAsia"/>
                      <w:bCs/>
                      <w:color w:val="000000" w:themeColor="text1"/>
                      <w:szCs w:val="21"/>
                    </w:rPr>
                  </w:pPr>
                  <w:r>
                    <w:rPr>
                      <w:rFonts w:hAnsiTheme="minorEastAsia" w:eastAsiaTheme="minorEastAsia"/>
                      <w:bCs/>
                      <w:color w:val="000000" w:themeColor="text1"/>
                      <w:szCs w:val="21"/>
                    </w:rPr>
                    <w:t>本品为中枢神经系统抑制剂。首先引起兴奋，随后抑制。急性中毒：急性中毒多发于口服。一般分为兴奋、催眠、麻醉、窒息四阶段。患者进入大三或第四阶段，出现意识丧失、瞳孔扩大、呼吸不规律、休克、心力循环衰竭及呼吸停止。慢性影响：在生产中长期接触高浓度本品可引起鼻、眼、粘膜刺激症状，以及头疼、头晕、疲乏、易激动、震颤、恶心等。长期酗酒可引起多发性神经病、慢性胃炎、脂肪肝、肝硬化、心肌损害及器质型精神病等。皮肤长期接触可引起干燥、脱屑、皲裂和皮炎。</w:t>
                  </w:r>
                </w:p>
              </w:tc>
            </w:tr>
            <w:tr w14:paraId="3ED1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3E4C41C3">
                  <w:pPr>
                    <w:spacing w:line="360" w:lineRule="exact"/>
                    <w:jc w:val="center"/>
                    <w:rPr>
                      <w:rFonts w:eastAsiaTheme="minorEastAsia"/>
                      <w:bCs/>
                      <w:color w:val="000000" w:themeColor="text1"/>
                      <w:szCs w:val="21"/>
                    </w:rPr>
                  </w:pPr>
                </w:p>
              </w:tc>
              <w:tc>
                <w:tcPr>
                  <w:tcW w:w="1560" w:type="dxa"/>
                </w:tcPr>
                <w:p w14:paraId="72F6AD80">
                  <w:pPr>
                    <w:spacing w:line="360" w:lineRule="exact"/>
                    <w:jc w:val="center"/>
                    <w:rPr>
                      <w:rFonts w:hAnsiTheme="minorEastAsia" w:eastAsiaTheme="minorEastAsia"/>
                      <w:bCs/>
                      <w:color w:val="000000" w:themeColor="text1"/>
                      <w:szCs w:val="21"/>
                    </w:rPr>
                  </w:pPr>
                </w:p>
                <w:p w14:paraId="1C033864">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急救方法</w:t>
                  </w:r>
                </w:p>
              </w:tc>
              <w:tc>
                <w:tcPr>
                  <w:tcW w:w="7316" w:type="dxa"/>
                  <w:gridSpan w:val="4"/>
                </w:tcPr>
                <w:p w14:paraId="163A6293">
                  <w:pPr>
                    <w:spacing w:line="360" w:lineRule="exact"/>
                    <w:rPr>
                      <w:rFonts w:eastAsiaTheme="minorEastAsia"/>
                      <w:bCs/>
                      <w:color w:val="000000" w:themeColor="text1"/>
                      <w:szCs w:val="21"/>
                    </w:rPr>
                  </w:pPr>
                  <w:r>
                    <w:rPr>
                      <w:rFonts w:hAnsiTheme="minorEastAsia" w:eastAsiaTheme="minorEastAsia"/>
                      <w:bCs/>
                      <w:color w:val="000000" w:themeColor="text1"/>
                      <w:szCs w:val="21"/>
                    </w:rPr>
                    <w:t>皮肤接触：脱去被污染的衣着，用流动水冲洗。</w:t>
                  </w:r>
                </w:p>
                <w:p w14:paraId="6AFDAD57">
                  <w:pPr>
                    <w:spacing w:line="360" w:lineRule="exact"/>
                    <w:rPr>
                      <w:rFonts w:eastAsiaTheme="minorEastAsia"/>
                      <w:bCs/>
                      <w:color w:val="000000" w:themeColor="text1"/>
                      <w:szCs w:val="21"/>
                    </w:rPr>
                  </w:pPr>
                  <w:r>
                    <w:rPr>
                      <w:rFonts w:hAnsiTheme="minorEastAsia" w:eastAsiaTheme="minorEastAsia"/>
                      <w:bCs/>
                      <w:color w:val="000000" w:themeColor="text1"/>
                      <w:szCs w:val="21"/>
                    </w:rPr>
                    <w:t>眼睛接触：提起眼睑，用流动清水或生理盐水冲洗。就医。</w:t>
                  </w:r>
                </w:p>
                <w:p w14:paraId="08DEB6E2">
                  <w:pPr>
                    <w:spacing w:line="360" w:lineRule="exact"/>
                    <w:rPr>
                      <w:rFonts w:eastAsiaTheme="minorEastAsia"/>
                      <w:bCs/>
                      <w:color w:val="000000" w:themeColor="text1"/>
                      <w:szCs w:val="21"/>
                    </w:rPr>
                  </w:pPr>
                  <w:r>
                    <w:rPr>
                      <w:rFonts w:hAnsiTheme="minorEastAsia" w:eastAsiaTheme="minorEastAsia"/>
                      <w:bCs/>
                      <w:color w:val="000000" w:themeColor="text1"/>
                      <w:szCs w:val="21"/>
                    </w:rPr>
                    <w:t>吸入：迅速脱离现场至空气新鲜处。就医。</w:t>
                  </w:r>
                </w:p>
                <w:p w14:paraId="732B37FF">
                  <w:pPr>
                    <w:spacing w:line="360" w:lineRule="exact"/>
                    <w:rPr>
                      <w:rFonts w:eastAsiaTheme="minorEastAsia"/>
                      <w:bCs/>
                      <w:color w:val="000000" w:themeColor="text1"/>
                      <w:szCs w:val="21"/>
                    </w:rPr>
                  </w:pPr>
                  <w:r>
                    <w:rPr>
                      <w:rFonts w:hAnsiTheme="minorEastAsia" w:eastAsiaTheme="minorEastAsia"/>
                      <w:bCs/>
                      <w:color w:val="000000" w:themeColor="text1"/>
                      <w:szCs w:val="21"/>
                    </w:rPr>
                    <w:t>食入：饮足量温水，催吐，就医。</w:t>
                  </w:r>
                </w:p>
              </w:tc>
            </w:tr>
            <w:tr w14:paraId="0F85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restart"/>
                </w:tcPr>
                <w:p w14:paraId="0264C636">
                  <w:pPr>
                    <w:spacing w:line="360" w:lineRule="exact"/>
                    <w:jc w:val="center"/>
                    <w:rPr>
                      <w:rFonts w:eastAsiaTheme="minorEastAsia"/>
                      <w:bCs/>
                      <w:color w:val="000000" w:themeColor="text1"/>
                      <w:szCs w:val="21"/>
                    </w:rPr>
                  </w:pPr>
                </w:p>
                <w:p w14:paraId="42621C84">
                  <w:pPr>
                    <w:spacing w:line="360" w:lineRule="exact"/>
                    <w:jc w:val="center"/>
                    <w:rPr>
                      <w:rFonts w:eastAsiaTheme="minorEastAsia"/>
                      <w:bCs/>
                      <w:color w:val="000000" w:themeColor="text1"/>
                      <w:szCs w:val="21"/>
                    </w:rPr>
                  </w:pPr>
                </w:p>
                <w:p w14:paraId="1FA51F13">
                  <w:pPr>
                    <w:spacing w:line="360" w:lineRule="exact"/>
                    <w:jc w:val="center"/>
                    <w:rPr>
                      <w:rFonts w:eastAsiaTheme="minorEastAsia"/>
                      <w:bCs/>
                      <w:color w:val="000000" w:themeColor="text1"/>
                      <w:szCs w:val="21"/>
                    </w:rPr>
                  </w:pPr>
                </w:p>
                <w:p w14:paraId="3C4645C3">
                  <w:pPr>
                    <w:spacing w:line="360" w:lineRule="exact"/>
                    <w:jc w:val="center"/>
                    <w:rPr>
                      <w:rFonts w:eastAsiaTheme="minorEastAsia"/>
                      <w:bCs/>
                      <w:color w:val="000000" w:themeColor="text1"/>
                      <w:szCs w:val="21"/>
                    </w:rPr>
                  </w:pPr>
                </w:p>
                <w:p w14:paraId="480A9244">
                  <w:pPr>
                    <w:spacing w:line="360" w:lineRule="exact"/>
                    <w:jc w:val="center"/>
                    <w:rPr>
                      <w:rFonts w:eastAsiaTheme="minorEastAsia"/>
                      <w:bCs/>
                      <w:color w:val="000000" w:themeColor="text1"/>
                      <w:szCs w:val="21"/>
                    </w:rPr>
                  </w:pPr>
                </w:p>
                <w:p w14:paraId="59F1C276">
                  <w:pPr>
                    <w:spacing w:line="360" w:lineRule="exact"/>
                    <w:jc w:val="center"/>
                    <w:rPr>
                      <w:rFonts w:eastAsiaTheme="minorEastAsia"/>
                      <w:bCs/>
                      <w:color w:val="000000" w:themeColor="text1"/>
                      <w:szCs w:val="21"/>
                    </w:rPr>
                  </w:pPr>
                </w:p>
                <w:p w14:paraId="60009BD2">
                  <w:pPr>
                    <w:spacing w:line="360" w:lineRule="exact"/>
                    <w:jc w:val="center"/>
                    <w:rPr>
                      <w:rFonts w:eastAsiaTheme="minorEastAsia"/>
                      <w:bCs/>
                      <w:color w:val="000000" w:themeColor="text1"/>
                      <w:szCs w:val="21"/>
                    </w:rPr>
                  </w:pPr>
                </w:p>
                <w:p w14:paraId="6A96EC6B">
                  <w:pPr>
                    <w:spacing w:line="360" w:lineRule="exact"/>
                    <w:jc w:val="center"/>
                    <w:rPr>
                      <w:rFonts w:eastAsiaTheme="minorEastAsia"/>
                      <w:bCs/>
                      <w:color w:val="000000" w:themeColor="text1"/>
                      <w:szCs w:val="21"/>
                    </w:rPr>
                  </w:pPr>
                </w:p>
                <w:p w14:paraId="60D90555">
                  <w:pPr>
                    <w:spacing w:line="360" w:lineRule="exact"/>
                    <w:jc w:val="center"/>
                    <w:rPr>
                      <w:rFonts w:eastAsiaTheme="minorEastAsia"/>
                      <w:bCs/>
                      <w:color w:val="000000" w:themeColor="text1"/>
                      <w:szCs w:val="21"/>
                    </w:rPr>
                  </w:pPr>
                  <w:r>
                    <w:rPr>
                      <w:rFonts w:hint="eastAsia" w:eastAsiaTheme="minorEastAsia"/>
                      <w:bCs/>
                      <w:color w:val="000000" w:themeColor="text1"/>
                      <w:szCs w:val="21"/>
                    </w:rPr>
                    <w:t>燃</w:t>
                  </w:r>
                </w:p>
                <w:p w14:paraId="4C8A66ED">
                  <w:pPr>
                    <w:spacing w:line="360" w:lineRule="exact"/>
                    <w:jc w:val="center"/>
                    <w:rPr>
                      <w:rFonts w:eastAsiaTheme="minorEastAsia"/>
                      <w:bCs/>
                      <w:color w:val="000000" w:themeColor="text1"/>
                      <w:szCs w:val="21"/>
                    </w:rPr>
                  </w:pPr>
                  <w:r>
                    <w:rPr>
                      <w:rFonts w:hint="eastAsia" w:eastAsiaTheme="minorEastAsia"/>
                      <w:bCs/>
                      <w:color w:val="000000" w:themeColor="text1"/>
                      <w:szCs w:val="21"/>
                    </w:rPr>
                    <w:t>烧</w:t>
                  </w:r>
                </w:p>
                <w:p w14:paraId="0CBF5035">
                  <w:pPr>
                    <w:spacing w:line="360" w:lineRule="exact"/>
                    <w:jc w:val="center"/>
                    <w:rPr>
                      <w:rFonts w:eastAsiaTheme="minorEastAsia"/>
                      <w:bCs/>
                      <w:color w:val="000000" w:themeColor="text1"/>
                      <w:szCs w:val="21"/>
                    </w:rPr>
                  </w:pPr>
                  <w:r>
                    <w:rPr>
                      <w:rFonts w:hint="eastAsia" w:eastAsiaTheme="minorEastAsia"/>
                      <w:bCs/>
                      <w:color w:val="000000" w:themeColor="text1"/>
                      <w:szCs w:val="21"/>
                    </w:rPr>
                    <w:t>爆</w:t>
                  </w:r>
                </w:p>
                <w:p w14:paraId="72BDF0A4">
                  <w:pPr>
                    <w:spacing w:line="360" w:lineRule="exact"/>
                    <w:jc w:val="center"/>
                    <w:rPr>
                      <w:rFonts w:eastAsiaTheme="minorEastAsia"/>
                      <w:bCs/>
                      <w:color w:val="000000" w:themeColor="text1"/>
                      <w:szCs w:val="21"/>
                    </w:rPr>
                  </w:pPr>
                  <w:r>
                    <w:rPr>
                      <w:rFonts w:hint="eastAsia" w:eastAsiaTheme="minorEastAsia"/>
                      <w:bCs/>
                      <w:color w:val="000000" w:themeColor="text1"/>
                      <w:szCs w:val="21"/>
                    </w:rPr>
                    <w:t>炸</w:t>
                  </w:r>
                </w:p>
                <w:p w14:paraId="7137D854">
                  <w:pPr>
                    <w:spacing w:line="360" w:lineRule="exact"/>
                    <w:jc w:val="center"/>
                    <w:rPr>
                      <w:rFonts w:eastAsiaTheme="minorEastAsia"/>
                      <w:bCs/>
                      <w:color w:val="000000" w:themeColor="text1"/>
                      <w:szCs w:val="21"/>
                    </w:rPr>
                  </w:pPr>
                  <w:r>
                    <w:rPr>
                      <w:rFonts w:hint="eastAsia" w:eastAsiaTheme="minorEastAsia"/>
                      <w:bCs/>
                      <w:color w:val="000000" w:themeColor="text1"/>
                      <w:szCs w:val="21"/>
                    </w:rPr>
                    <w:t>危</w:t>
                  </w:r>
                </w:p>
                <w:p w14:paraId="25143626">
                  <w:pPr>
                    <w:spacing w:line="360" w:lineRule="exact"/>
                    <w:jc w:val="center"/>
                    <w:rPr>
                      <w:rFonts w:eastAsiaTheme="minorEastAsia"/>
                      <w:bCs/>
                      <w:color w:val="000000" w:themeColor="text1"/>
                      <w:szCs w:val="21"/>
                    </w:rPr>
                  </w:pPr>
                  <w:r>
                    <w:rPr>
                      <w:rFonts w:hint="eastAsia" w:eastAsiaTheme="minorEastAsia"/>
                      <w:bCs/>
                      <w:color w:val="000000" w:themeColor="text1"/>
                      <w:szCs w:val="21"/>
                    </w:rPr>
                    <w:t>险</w:t>
                  </w:r>
                </w:p>
                <w:p w14:paraId="1BDB3E8B">
                  <w:pPr>
                    <w:spacing w:line="360" w:lineRule="exact"/>
                    <w:jc w:val="center"/>
                    <w:rPr>
                      <w:rFonts w:eastAsiaTheme="minorEastAsia"/>
                      <w:bCs/>
                      <w:color w:val="000000" w:themeColor="text1"/>
                      <w:szCs w:val="21"/>
                    </w:rPr>
                  </w:pPr>
                  <w:r>
                    <w:rPr>
                      <w:rFonts w:hint="eastAsia" w:eastAsiaTheme="minorEastAsia"/>
                      <w:bCs/>
                      <w:color w:val="000000" w:themeColor="text1"/>
                      <w:szCs w:val="21"/>
                    </w:rPr>
                    <w:t>性</w:t>
                  </w:r>
                </w:p>
              </w:tc>
              <w:tc>
                <w:tcPr>
                  <w:tcW w:w="4678" w:type="dxa"/>
                  <w:gridSpan w:val="3"/>
                </w:tcPr>
                <w:p w14:paraId="702B4E4F">
                  <w:pPr>
                    <w:spacing w:line="360" w:lineRule="exact"/>
                    <w:jc w:val="center"/>
                    <w:rPr>
                      <w:rFonts w:eastAsiaTheme="minorEastAsia"/>
                      <w:bCs/>
                      <w:color w:val="000000" w:themeColor="text1"/>
                      <w:szCs w:val="21"/>
                    </w:rPr>
                  </w:pPr>
                  <w:r>
                    <w:rPr>
                      <w:rFonts w:hint="eastAsia" w:eastAsiaTheme="minorEastAsia"/>
                      <w:bCs/>
                      <w:color w:val="000000" w:themeColor="text1"/>
                      <w:szCs w:val="21"/>
                    </w:rPr>
                    <w:t>燃烧性：易燃</w:t>
                  </w:r>
                </w:p>
              </w:tc>
              <w:tc>
                <w:tcPr>
                  <w:tcW w:w="4198" w:type="dxa"/>
                  <w:gridSpan w:val="2"/>
                </w:tcPr>
                <w:p w14:paraId="50D29F70">
                  <w:pPr>
                    <w:spacing w:line="360" w:lineRule="exact"/>
                    <w:jc w:val="center"/>
                    <w:rPr>
                      <w:rFonts w:eastAsiaTheme="minorEastAsia"/>
                      <w:bCs/>
                      <w:color w:val="000000" w:themeColor="text1"/>
                      <w:szCs w:val="21"/>
                    </w:rPr>
                  </w:pPr>
                  <w:r>
                    <w:rPr>
                      <w:rFonts w:hint="eastAsia" w:eastAsiaTheme="minorEastAsia"/>
                      <w:bCs/>
                      <w:color w:val="000000" w:themeColor="text1"/>
                      <w:szCs w:val="21"/>
                    </w:rPr>
                    <w:t>燃烧分解物：一氧化碳、二氧化碳</w:t>
                  </w:r>
                </w:p>
              </w:tc>
            </w:tr>
            <w:tr w14:paraId="66E7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7851B1D9">
                  <w:pPr>
                    <w:spacing w:line="360" w:lineRule="exact"/>
                    <w:jc w:val="center"/>
                    <w:rPr>
                      <w:rFonts w:eastAsiaTheme="minorEastAsia"/>
                      <w:bCs/>
                      <w:color w:val="000000" w:themeColor="text1"/>
                      <w:szCs w:val="21"/>
                    </w:rPr>
                  </w:pPr>
                </w:p>
              </w:tc>
              <w:tc>
                <w:tcPr>
                  <w:tcW w:w="4678" w:type="dxa"/>
                  <w:gridSpan w:val="3"/>
                </w:tcPr>
                <w:p w14:paraId="17BAA835">
                  <w:pPr>
                    <w:spacing w:line="360" w:lineRule="exact"/>
                    <w:jc w:val="center"/>
                    <w:rPr>
                      <w:rFonts w:eastAsiaTheme="minorEastAsia"/>
                      <w:bCs/>
                      <w:color w:val="000000" w:themeColor="text1"/>
                      <w:szCs w:val="21"/>
                    </w:rPr>
                  </w:pPr>
                  <w:r>
                    <w:rPr>
                      <w:rFonts w:hint="eastAsia" w:eastAsiaTheme="minorEastAsia"/>
                      <w:bCs/>
                      <w:color w:val="000000" w:themeColor="text1"/>
                      <w:szCs w:val="21"/>
                    </w:rPr>
                    <w:t>闪点(℃)：12</w:t>
                  </w:r>
                </w:p>
              </w:tc>
              <w:tc>
                <w:tcPr>
                  <w:tcW w:w="4198" w:type="dxa"/>
                  <w:gridSpan w:val="2"/>
                </w:tcPr>
                <w:p w14:paraId="20054DA4">
                  <w:pPr>
                    <w:spacing w:line="360" w:lineRule="exact"/>
                    <w:jc w:val="center"/>
                    <w:rPr>
                      <w:rFonts w:eastAsiaTheme="minorEastAsia"/>
                      <w:bCs/>
                      <w:color w:val="000000" w:themeColor="text1"/>
                      <w:szCs w:val="21"/>
                    </w:rPr>
                  </w:pPr>
                  <w:r>
                    <w:rPr>
                      <w:rFonts w:hint="eastAsia" w:eastAsiaTheme="minorEastAsia"/>
                      <w:bCs/>
                      <w:color w:val="000000" w:themeColor="text1"/>
                      <w:szCs w:val="21"/>
                    </w:rPr>
                    <w:t>爆炸上限（v%）：19.0</w:t>
                  </w:r>
                </w:p>
              </w:tc>
            </w:tr>
            <w:tr w14:paraId="7310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68D9932D">
                  <w:pPr>
                    <w:spacing w:line="360" w:lineRule="exact"/>
                    <w:jc w:val="center"/>
                    <w:rPr>
                      <w:rFonts w:eastAsiaTheme="minorEastAsia"/>
                      <w:bCs/>
                      <w:color w:val="000000" w:themeColor="text1"/>
                      <w:szCs w:val="21"/>
                    </w:rPr>
                  </w:pPr>
                </w:p>
              </w:tc>
              <w:tc>
                <w:tcPr>
                  <w:tcW w:w="4678" w:type="dxa"/>
                  <w:gridSpan w:val="3"/>
                </w:tcPr>
                <w:p w14:paraId="56A6FCF0">
                  <w:pPr>
                    <w:spacing w:line="360" w:lineRule="exact"/>
                    <w:jc w:val="center"/>
                    <w:rPr>
                      <w:rFonts w:eastAsiaTheme="minorEastAsia"/>
                      <w:bCs/>
                      <w:color w:val="000000" w:themeColor="text1"/>
                      <w:szCs w:val="21"/>
                    </w:rPr>
                  </w:pPr>
                  <w:r>
                    <w:rPr>
                      <w:rFonts w:hint="eastAsia" w:eastAsiaTheme="minorEastAsia"/>
                      <w:bCs/>
                      <w:color w:val="000000" w:themeColor="text1"/>
                      <w:szCs w:val="21"/>
                    </w:rPr>
                    <w:t>引燃温度(℃)：363</w:t>
                  </w:r>
                </w:p>
              </w:tc>
              <w:tc>
                <w:tcPr>
                  <w:tcW w:w="4198" w:type="dxa"/>
                  <w:gridSpan w:val="2"/>
                </w:tcPr>
                <w:p w14:paraId="7019C102">
                  <w:pPr>
                    <w:spacing w:line="360" w:lineRule="exact"/>
                    <w:jc w:val="center"/>
                    <w:rPr>
                      <w:rFonts w:eastAsiaTheme="minorEastAsia"/>
                      <w:bCs/>
                      <w:color w:val="000000" w:themeColor="text1"/>
                      <w:szCs w:val="21"/>
                    </w:rPr>
                  </w:pPr>
                  <w:r>
                    <w:rPr>
                      <w:rFonts w:hint="eastAsia" w:eastAsiaTheme="minorEastAsia"/>
                      <w:bCs/>
                      <w:color w:val="000000" w:themeColor="text1"/>
                      <w:szCs w:val="21"/>
                    </w:rPr>
                    <w:t>爆炸下限（v%）：3.3</w:t>
                  </w:r>
                </w:p>
              </w:tc>
            </w:tr>
            <w:tr w14:paraId="4675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258A1A9F">
                  <w:pPr>
                    <w:spacing w:line="360" w:lineRule="exact"/>
                    <w:jc w:val="center"/>
                    <w:rPr>
                      <w:rFonts w:eastAsiaTheme="minorEastAsia"/>
                      <w:bCs/>
                      <w:color w:val="000000" w:themeColor="text1"/>
                      <w:szCs w:val="21"/>
                    </w:rPr>
                  </w:pPr>
                </w:p>
              </w:tc>
              <w:tc>
                <w:tcPr>
                  <w:tcW w:w="8876" w:type="dxa"/>
                  <w:gridSpan w:val="5"/>
                </w:tcPr>
                <w:p w14:paraId="4C4AED59">
                  <w:pPr>
                    <w:spacing w:line="360" w:lineRule="exact"/>
                    <w:rPr>
                      <w:rFonts w:eastAsiaTheme="minorEastAsia"/>
                      <w:bCs/>
                      <w:color w:val="000000" w:themeColor="text1"/>
                      <w:szCs w:val="21"/>
                    </w:rPr>
                  </w:pPr>
                  <w:r>
                    <w:rPr>
                      <w:rFonts w:hint="eastAsia" w:eastAsiaTheme="minorEastAsia"/>
                      <w:bCs/>
                      <w:color w:val="000000" w:themeColor="text1"/>
                      <w:szCs w:val="21"/>
                    </w:rPr>
                    <w:t>禁忌物：强氧化剂、酸类、酸酐、碱金属、胺类。</w:t>
                  </w:r>
                </w:p>
              </w:tc>
            </w:tr>
            <w:tr w14:paraId="7C29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40414206">
                  <w:pPr>
                    <w:spacing w:line="360" w:lineRule="exact"/>
                    <w:jc w:val="center"/>
                    <w:rPr>
                      <w:rFonts w:eastAsiaTheme="minorEastAsia"/>
                      <w:bCs/>
                      <w:color w:val="000000" w:themeColor="text1"/>
                      <w:szCs w:val="21"/>
                    </w:rPr>
                  </w:pPr>
                </w:p>
              </w:tc>
              <w:tc>
                <w:tcPr>
                  <w:tcW w:w="1560" w:type="dxa"/>
                </w:tcPr>
                <w:p w14:paraId="1C5120C7">
                  <w:pPr>
                    <w:spacing w:line="360" w:lineRule="exact"/>
                    <w:jc w:val="center"/>
                    <w:rPr>
                      <w:rFonts w:eastAsiaTheme="minorEastAsia"/>
                      <w:bCs/>
                      <w:color w:val="000000" w:themeColor="text1"/>
                      <w:szCs w:val="21"/>
                    </w:rPr>
                  </w:pPr>
                </w:p>
                <w:p w14:paraId="134C79DD">
                  <w:pPr>
                    <w:spacing w:line="360" w:lineRule="exact"/>
                    <w:jc w:val="center"/>
                    <w:rPr>
                      <w:rFonts w:eastAsiaTheme="minorEastAsia"/>
                      <w:bCs/>
                      <w:color w:val="000000" w:themeColor="text1"/>
                      <w:szCs w:val="21"/>
                    </w:rPr>
                  </w:pPr>
                  <w:r>
                    <w:rPr>
                      <w:rFonts w:hint="eastAsia" w:eastAsiaTheme="minorEastAsia"/>
                      <w:bCs/>
                      <w:color w:val="000000" w:themeColor="text1"/>
                      <w:szCs w:val="21"/>
                    </w:rPr>
                    <w:t>危险特性</w:t>
                  </w:r>
                </w:p>
              </w:tc>
              <w:tc>
                <w:tcPr>
                  <w:tcW w:w="7316" w:type="dxa"/>
                  <w:gridSpan w:val="4"/>
                </w:tcPr>
                <w:p w14:paraId="76AF5AB5">
                  <w:pPr>
                    <w:spacing w:line="360" w:lineRule="exact"/>
                    <w:rPr>
                      <w:rFonts w:eastAsiaTheme="minorEastAsia"/>
                      <w:bCs/>
                      <w:color w:val="000000" w:themeColor="text1"/>
                      <w:szCs w:val="21"/>
                    </w:rPr>
                  </w:pPr>
                  <w:r>
                    <w:rPr>
                      <w:rFonts w:hint="eastAsia" w:eastAsiaTheme="minorEastAsia"/>
                      <w:bCs/>
                      <w:color w:val="000000" w:themeColor="text1"/>
                      <w:szCs w:val="21"/>
                    </w:rPr>
                    <w:t>易燃，其蒸汽与空气可形成爆炸性混合物。遇明火、高热能引起燃烧爆炸。与氧化剂接触发生化学反应或引起燃烧。在火场中，受热的容器有爆炸危险。其蒸汽比空气重，能在较低处扩散至相当远的地方，遇明火会引起回燃。</w:t>
                  </w:r>
                </w:p>
              </w:tc>
            </w:tr>
            <w:tr w14:paraId="61AB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73C3A0CF">
                  <w:pPr>
                    <w:spacing w:line="360" w:lineRule="exact"/>
                    <w:jc w:val="center"/>
                    <w:rPr>
                      <w:rFonts w:eastAsiaTheme="minorEastAsia"/>
                      <w:bCs/>
                      <w:color w:val="000000" w:themeColor="text1"/>
                      <w:szCs w:val="21"/>
                    </w:rPr>
                  </w:pPr>
                </w:p>
              </w:tc>
              <w:tc>
                <w:tcPr>
                  <w:tcW w:w="1560" w:type="dxa"/>
                </w:tcPr>
                <w:p w14:paraId="304DFFAB">
                  <w:pPr>
                    <w:spacing w:line="360" w:lineRule="exact"/>
                    <w:jc w:val="center"/>
                    <w:rPr>
                      <w:rFonts w:eastAsiaTheme="minorEastAsia"/>
                      <w:bCs/>
                      <w:color w:val="000000" w:themeColor="text1"/>
                      <w:szCs w:val="21"/>
                    </w:rPr>
                  </w:pPr>
                </w:p>
                <w:p w14:paraId="3A0AE766">
                  <w:pPr>
                    <w:spacing w:line="360" w:lineRule="exact"/>
                    <w:jc w:val="center"/>
                    <w:rPr>
                      <w:rFonts w:eastAsiaTheme="minorEastAsia"/>
                      <w:bCs/>
                      <w:color w:val="000000" w:themeColor="text1"/>
                      <w:szCs w:val="21"/>
                    </w:rPr>
                  </w:pPr>
                </w:p>
                <w:p w14:paraId="49515EEF">
                  <w:pPr>
                    <w:spacing w:line="360" w:lineRule="exact"/>
                    <w:jc w:val="center"/>
                    <w:rPr>
                      <w:rFonts w:eastAsiaTheme="minorEastAsia"/>
                      <w:bCs/>
                      <w:color w:val="000000" w:themeColor="text1"/>
                      <w:szCs w:val="21"/>
                    </w:rPr>
                  </w:pPr>
                </w:p>
                <w:p w14:paraId="3C372B53">
                  <w:pPr>
                    <w:spacing w:line="360" w:lineRule="exact"/>
                    <w:jc w:val="center"/>
                    <w:rPr>
                      <w:rFonts w:eastAsiaTheme="minorEastAsia"/>
                      <w:bCs/>
                      <w:color w:val="000000" w:themeColor="text1"/>
                      <w:szCs w:val="21"/>
                    </w:rPr>
                  </w:pPr>
                </w:p>
                <w:p w14:paraId="7EE63DB8">
                  <w:pPr>
                    <w:spacing w:line="360" w:lineRule="exact"/>
                    <w:jc w:val="center"/>
                    <w:rPr>
                      <w:rFonts w:eastAsiaTheme="minorEastAsia"/>
                      <w:bCs/>
                      <w:color w:val="000000" w:themeColor="text1"/>
                      <w:szCs w:val="21"/>
                    </w:rPr>
                  </w:pPr>
                </w:p>
                <w:p w14:paraId="3A7CB39E">
                  <w:pPr>
                    <w:spacing w:line="360" w:lineRule="exact"/>
                    <w:jc w:val="center"/>
                    <w:rPr>
                      <w:rFonts w:eastAsiaTheme="minorEastAsia"/>
                      <w:bCs/>
                      <w:color w:val="000000" w:themeColor="text1"/>
                      <w:szCs w:val="21"/>
                    </w:rPr>
                  </w:pPr>
                  <w:r>
                    <w:rPr>
                      <w:rFonts w:hint="eastAsia" w:eastAsiaTheme="minorEastAsia"/>
                      <w:bCs/>
                      <w:color w:val="000000" w:themeColor="text1"/>
                      <w:szCs w:val="21"/>
                    </w:rPr>
                    <w:t>储运条件</w:t>
                  </w:r>
                </w:p>
                <w:p w14:paraId="2E60D7B3">
                  <w:pPr>
                    <w:spacing w:line="360" w:lineRule="exact"/>
                    <w:jc w:val="center"/>
                    <w:rPr>
                      <w:rFonts w:eastAsiaTheme="minorEastAsia"/>
                      <w:bCs/>
                      <w:color w:val="000000" w:themeColor="text1"/>
                      <w:szCs w:val="21"/>
                    </w:rPr>
                  </w:pPr>
                  <w:r>
                    <w:rPr>
                      <w:rFonts w:hint="eastAsia" w:eastAsiaTheme="minorEastAsia"/>
                      <w:bCs/>
                      <w:color w:val="000000" w:themeColor="text1"/>
                      <w:szCs w:val="21"/>
                    </w:rPr>
                    <w:t>与泄漏处理</w:t>
                  </w:r>
                </w:p>
              </w:tc>
              <w:tc>
                <w:tcPr>
                  <w:tcW w:w="7316" w:type="dxa"/>
                  <w:gridSpan w:val="4"/>
                </w:tcPr>
                <w:p w14:paraId="7DDC87B8">
                  <w:pPr>
                    <w:spacing w:line="360" w:lineRule="exact"/>
                    <w:rPr>
                      <w:rFonts w:eastAsiaTheme="minorEastAsia"/>
                      <w:bCs/>
                      <w:color w:val="000000" w:themeColor="text1"/>
                      <w:szCs w:val="21"/>
                    </w:rPr>
                  </w:pPr>
                  <w:r>
                    <w:rPr>
                      <w:rFonts w:hint="eastAsia" w:eastAsiaTheme="minorEastAsia"/>
                      <w:bCs/>
                      <w:color w:val="000000" w:themeColor="text1"/>
                      <w:szCs w:val="21"/>
                    </w:rPr>
                    <w:t>储运条件：储存于阴凉、通风的仓间内，远离火种、热源。防止阳光直射；保持容器密封。应与氧化剂、酸类、碱金属、胺类等分开存放，切忌混储，灌装时应注意流速（不越过3m/s），且有接地装置，防止静电积聚。本品铁路运输时限使用钢制企业自备企业罐车运装，装运前需报有关部门批准。运输时所用的槽（罐）车应有接地链，槽内可设孔隔板以减少震荡产生静电，严禁与氧化剂、酸类、碱金属、胺类、食用化学品等混装混运。装运该物品的车辆排气管必须配备阻火装置，禁止使用易产生火花的机械设备和工具装卸。</w:t>
                  </w:r>
                </w:p>
                <w:p w14:paraId="673C4D46">
                  <w:pPr>
                    <w:spacing w:line="360" w:lineRule="exact"/>
                    <w:rPr>
                      <w:rFonts w:eastAsiaTheme="minorEastAsia"/>
                      <w:bCs/>
                      <w:color w:val="000000" w:themeColor="text1"/>
                      <w:szCs w:val="21"/>
                    </w:rPr>
                  </w:pPr>
                  <w:r>
                    <w:rPr>
                      <w:rFonts w:hint="eastAsia" w:eastAsiaTheme="minorEastAsia"/>
                      <w:bCs/>
                      <w:color w:val="000000" w:themeColor="text1"/>
                      <w:szCs w:val="21"/>
                    </w:rPr>
                    <w:t>泄漏处理：迅速撤离泄露污染区人员至安全区，并进行隔离，严格限制出入。切断火源。建议应急处理人员戴自给正压式呼吸器，穿消防防护服。不要直接接触泄漏物。尽可能切断泄漏源，防止进入下水道、排洪沟等限制性空间。小量泄露：用砂土或其他不燃材料吸附或吸收。也可以用大量水冲洗，洗液稀释后放入废水系统。大量泄漏：构筑围堤或挖坑收容；用泡沫覆盖，降低蒸汽灾害。用防爆泵转移至槽车或专用收集器内。回收或运至废物处理场所处置。</w:t>
                  </w:r>
                </w:p>
              </w:tc>
            </w:tr>
            <w:tr w14:paraId="5A02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387AC17C">
                  <w:pPr>
                    <w:spacing w:line="360" w:lineRule="exact"/>
                    <w:jc w:val="center"/>
                    <w:rPr>
                      <w:rFonts w:eastAsiaTheme="minorEastAsia"/>
                      <w:bCs/>
                      <w:color w:val="000000" w:themeColor="text1"/>
                      <w:szCs w:val="21"/>
                    </w:rPr>
                  </w:pPr>
                </w:p>
              </w:tc>
              <w:tc>
                <w:tcPr>
                  <w:tcW w:w="1560" w:type="dxa"/>
                </w:tcPr>
                <w:p w14:paraId="52E3FB07">
                  <w:pPr>
                    <w:spacing w:line="360" w:lineRule="exact"/>
                    <w:jc w:val="center"/>
                    <w:rPr>
                      <w:rFonts w:eastAsiaTheme="minorEastAsia"/>
                      <w:bCs/>
                      <w:color w:val="000000" w:themeColor="text1"/>
                      <w:szCs w:val="21"/>
                    </w:rPr>
                  </w:pPr>
                  <w:r>
                    <w:rPr>
                      <w:rFonts w:hint="eastAsia" w:eastAsiaTheme="minorEastAsia"/>
                      <w:bCs/>
                      <w:color w:val="000000" w:themeColor="text1"/>
                      <w:szCs w:val="21"/>
                    </w:rPr>
                    <w:t>灭火方法</w:t>
                  </w:r>
                </w:p>
              </w:tc>
              <w:tc>
                <w:tcPr>
                  <w:tcW w:w="7316" w:type="dxa"/>
                  <w:gridSpan w:val="4"/>
                </w:tcPr>
                <w:p w14:paraId="21BB32A5">
                  <w:pPr>
                    <w:spacing w:line="360" w:lineRule="exact"/>
                    <w:rPr>
                      <w:rFonts w:eastAsiaTheme="minorEastAsia"/>
                      <w:bCs/>
                      <w:color w:val="000000" w:themeColor="text1"/>
                      <w:szCs w:val="21"/>
                    </w:rPr>
                  </w:pPr>
                  <w:r>
                    <w:rPr>
                      <w:rFonts w:hint="eastAsia" w:eastAsiaTheme="minorEastAsia"/>
                      <w:bCs/>
                      <w:color w:val="000000" w:themeColor="text1"/>
                      <w:szCs w:val="21"/>
                    </w:rPr>
                    <w:t>尽可能将容器从火场移至空旷处。喷水保持火场容器冷却，直至灭火结束。</w:t>
                  </w:r>
                </w:p>
                <w:p w14:paraId="6E512CF1">
                  <w:pPr>
                    <w:spacing w:line="360" w:lineRule="exact"/>
                    <w:rPr>
                      <w:rFonts w:eastAsiaTheme="minorEastAsia"/>
                      <w:bCs/>
                      <w:color w:val="000000" w:themeColor="text1"/>
                      <w:szCs w:val="21"/>
                    </w:rPr>
                  </w:pPr>
                  <w:r>
                    <w:rPr>
                      <w:rFonts w:hint="eastAsia" w:eastAsiaTheme="minorEastAsia"/>
                      <w:bCs/>
                      <w:color w:val="000000" w:themeColor="text1"/>
                      <w:szCs w:val="21"/>
                    </w:rPr>
                    <w:t>灭火剂：抗溶性泡沫、干粉、二氧化碳、砂土。</w:t>
                  </w:r>
                </w:p>
              </w:tc>
            </w:tr>
          </w:tbl>
          <w:p w14:paraId="13B98388">
            <w:pPr>
              <w:spacing w:line="480" w:lineRule="exact"/>
              <w:jc w:val="center"/>
              <w:rPr>
                <w:b/>
                <w:bCs/>
                <w:color w:val="000000" w:themeColor="text1"/>
                <w:sz w:val="24"/>
                <w:szCs w:val="22"/>
              </w:rPr>
            </w:pPr>
            <w:r>
              <w:rPr>
                <w:rFonts w:hint="eastAsia"/>
                <w:b/>
                <w:bCs/>
                <w:color w:val="000000" w:themeColor="text1"/>
                <w:sz w:val="24"/>
                <w:szCs w:val="22"/>
              </w:rPr>
              <w:t>表25  氯酸钠的理化性质及危险特性</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560"/>
              <w:gridCol w:w="2835"/>
              <w:gridCol w:w="283"/>
              <w:gridCol w:w="1843"/>
              <w:gridCol w:w="2355"/>
            </w:tblGrid>
            <w:tr w14:paraId="27B5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restart"/>
                </w:tcPr>
                <w:p w14:paraId="210D04E1">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标识</w:t>
                  </w:r>
                </w:p>
              </w:tc>
              <w:tc>
                <w:tcPr>
                  <w:tcW w:w="6521" w:type="dxa"/>
                  <w:gridSpan w:val="4"/>
                </w:tcPr>
                <w:p w14:paraId="35D982A2">
                  <w:pPr>
                    <w:spacing w:line="360" w:lineRule="exact"/>
                    <w:jc w:val="center"/>
                    <w:rPr>
                      <w:rFonts w:eastAsiaTheme="minorEastAsia"/>
                      <w:bCs/>
                      <w:color w:val="000000" w:themeColor="text1"/>
                      <w:szCs w:val="21"/>
                    </w:rPr>
                  </w:pPr>
                  <w:r>
                    <w:rPr>
                      <w:rFonts w:hint="eastAsia" w:hAnsiTheme="minorEastAsia" w:eastAsiaTheme="minorEastAsia"/>
                      <w:bCs/>
                      <w:color w:val="000000" w:themeColor="text1"/>
                      <w:szCs w:val="21"/>
                    </w:rPr>
                    <w:t>中文名：氯酸钠</w:t>
                  </w:r>
                </w:p>
              </w:tc>
              <w:tc>
                <w:tcPr>
                  <w:tcW w:w="2355" w:type="dxa"/>
                </w:tcPr>
                <w:p w14:paraId="641519A6">
                  <w:pPr>
                    <w:spacing w:line="360" w:lineRule="exact"/>
                    <w:jc w:val="center"/>
                    <w:rPr>
                      <w:rFonts w:eastAsiaTheme="minorEastAsia"/>
                      <w:bCs/>
                      <w:color w:val="000000" w:themeColor="text1"/>
                      <w:szCs w:val="21"/>
                    </w:rPr>
                  </w:pPr>
                  <w:r>
                    <w:rPr>
                      <w:rFonts w:hint="eastAsia" w:hAnsiTheme="minorEastAsia" w:eastAsiaTheme="minorEastAsia"/>
                      <w:bCs/>
                      <w:color w:val="000000" w:themeColor="text1"/>
                      <w:szCs w:val="21"/>
                    </w:rPr>
                    <w:t>危险货物编号：51030</w:t>
                  </w:r>
                </w:p>
              </w:tc>
            </w:tr>
            <w:tr w14:paraId="6516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366A40E2">
                  <w:pPr>
                    <w:spacing w:line="360" w:lineRule="exact"/>
                    <w:jc w:val="center"/>
                    <w:rPr>
                      <w:rFonts w:eastAsiaTheme="minorEastAsia"/>
                      <w:bCs/>
                      <w:color w:val="000000" w:themeColor="text1"/>
                      <w:szCs w:val="21"/>
                    </w:rPr>
                  </w:pPr>
                </w:p>
              </w:tc>
              <w:tc>
                <w:tcPr>
                  <w:tcW w:w="6521" w:type="dxa"/>
                  <w:gridSpan w:val="4"/>
                </w:tcPr>
                <w:p w14:paraId="409695A1">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英文名：</w:t>
                  </w:r>
                  <w:r>
                    <w:rPr>
                      <w:rFonts w:eastAsiaTheme="minorEastAsia"/>
                      <w:bCs/>
                      <w:color w:val="000000" w:themeColor="text1"/>
                      <w:szCs w:val="21"/>
                    </w:rPr>
                    <w:t>sodium chlorate</w:t>
                  </w:r>
                </w:p>
              </w:tc>
              <w:tc>
                <w:tcPr>
                  <w:tcW w:w="2355" w:type="dxa"/>
                </w:tcPr>
                <w:p w14:paraId="50348FD0">
                  <w:pPr>
                    <w:spacing w:line="360" w:lineRule="exact"/>
                    <w:jc w:val="center"/>
                    <w:rPr>
                      <w:rFonts w:eastAsiaTheme="minorEastAsia"/>
                      <w:bCs/>
                      <w:color w:val="000000" w:themeColor="text1"/>
                      <w:szCs w:val="21"/>
                    </w:rPr>
                  </w:pPr>
                  <w:r>
                    <w:rPr>
                      <w:rFonts w:eastAsiaTheme="minorEastAsia"/>
                      <w:bCs/>
                      <w:color w:val="000000" w:themeColor="text1"/>
                      <w:szCs w:val="21"/>
                    </w:rPr>
                    <w:t>UN</w:t>
                  </w:r>
                  <w:r>
                    <w:rPr>
                      <w:rFonts w:hAnsiTheme="minorEastAsia" w:eastAsiaTheme="minorEastAsia"/>
                      <w:bCs/>
                      <w:color w:val="000000" w:themeColor="text1"/>
                      <w:szCs w:val="21"/>
                    </w:rPr>
                    <w:t>编号：</w:t>
                  </w:r>
                  <w:r>
                    <w:rPr>
                      <w:rFonts w:eastAsiaTheme="minorEastAsia"/>
                      <w:bCs/>
                      <w:color w:val="000000" w:themeColor="text1"/>
                      <w:szCs w:val="21"/>
                    </w:rPr>
                    <w:t>1</w:t>
                  </w:r>
                  <w:r>
                    <w:rPr>
                      <w:rFonts w:hint="eastAsia" w:eastAsiaTheme="minorEastAsia"/>
                      <w:bCs/>
                      <w:color w:val="000000" w:themeColor="text1"/>
                      <w:szCs w:val="21"/>
                    </w:rPr>
                    <w:t>495</w:t>
                  </w:r>
                </w:p>
              </w:tc>
            </w:tr>
            <w:tr w14:paraId="43E7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52A6EE3C">
                  <w:pPr>
                    <w:spacing w:line="360" w:lineRule="exact"/>
                    <w:jc w:val="center"/>
                    <w:rPr>
                      <w:rFonts w:eastAsiaTheme="minorEastAsia"/>
                      <w:bCs/>
                      <w:color w:val="000000" w:themeColor="text1"/>
                      <w:szCs w:val="21"/>
                    </w:rPr>
                  </w:pPr>
                </w:p>
              </w:tc>
              <w:tc>
                <w:tcPr>
                  <w:tcW w:w="4395" w:type="dxa"/>
                  <w:gridSpan w:val="2"/>
                </w:tcPr>
                <w:p w14:paraId="0453CE7A">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分子式：</w:t>
                  </w:r>
                  <w:r>
                    <w:rPr>
                      <w:rFonts w:eastAsiaTheme="minorEastAsia"/>
                      <w:bCs/>
                      <w:color w:val="000000" w:themeColor="text1"/>
                      <w:szCs w:val="21"/>
                    </w:rPr>
                    <w:t>NaClO</w:t>
                  </w:r>
                  <w:r>
                    <w:rPr>
                      <w:rFonts w:eastAsiaTheme="minorEastAsia"/>
                      <w:bCs/>
                      <w:color w:val="000000" w:themeColor="text1"/>
                      <w:szCs w:val="21"/>
                      <w:vertAlign w:val="subscript"/>
                    </w:rPr>
                    <w:t>3</w:t>
                  </w:r>
                </w:p>
              </w:tc>
              <w:tc>
                <w:tcPr>
                  <w:tcW w:w="2126" w:type="dxa"/>
                  <w:gridSpan w:val="2"/>
                </w:tcPr>
                <w:p w14:paraId="565622A4">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分子量：</w:t>
                  </w:r>
                  <w:r>
                    <w:rPr>
                      <w:rFonts w:hint="eastAsia" w:eastAsiaTheme="minorEastAsia"/>
                      <w:bCs/>
                      <w:color w:val="000000" w:themeColor="text1"/>
                      <w:szCs w:val="21"/>
                    </w:rPr>
                    <w:t>106.45</w:t>
                  </w:r>
                </w:p>
              </w:tc>
              <w:tc>
                <w:tcPr>
                  <w:tcW w:w="2355" w:type="dxa"/>
                </w:tcPr>
                <w:p w14:paraId="3DEA1724">
                  <w:pPr>
                    <w:spacing w:line="360" w:lineRule="exact"/>
                    <w:jc w:val="center"/>
                    <w:rPr>
                      <w:rFonts w:eastAsiaTheme="minorEastAsia"/>
                      <w:bCs/>
                      <w:color w:val="000000" w:themeColor="text1"/>
                      <w:szCs w:val="21"/>
                    </w:rPr>
                  </w:pPr>
                  <w:r>
                    <w:rPr>
                      <w:rFonts w:eastAsiaTheme="minorEastAsia"/>
                      <w:bCs/>
                      <w:color w:val="000000" w:themeColor="text1"/>
                      <w:szCs w:val="21"/>
                    </w:rPr>
                    <w:t>CAS</w:t>
                  </w:r>
                  <w:r>
                    <w:rPr>
                      <w:rFonts w:hAnsiTheme="minorEastAsia" w:eastAsiaTheme="minorEastAsia"/>
                      <w:bCs/>
                      <w:color w:val="000000" w:themeColor="text1"/>
                      <w:szCs w:val="21"/>
                    </w:rPr>
                    <w:t>号：</w:t>
                  </w:r>
                  <w:r>
                    <w:rPr>
                      <w:rFonts w:eastAsiaTheme="minorEastAsia"/>
                      <w:bCs/>
                      <w:color w:val="000000" w:themeColor="text1"/>
                      <w:szCs w:val="21"/>
                    </w:rPr>
                    <w:t>7775-09-9</w:t>
                  </w:r>
                </w:p>
              </w:tc>
            </w:tr>
            <w:tr w14:paraId="44ED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restart"/>
                </w:tcPr>
                <w:p w14:paraId="4FD3D9BB">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理化性质</w:t>
                  </w:r>
                </w:p>
              </w:tc>
              <w:tc>
                <w:tcPr>
                  <w:tcW w:w="8876" w:type="dxa"/>
                  <w:gridSpan w:val="5"/>
                </w:tcPr>
                <w:p w14:paraId="7874AA56">
                  <w:pPr>
                    <w:spacing w:line="360" w:lineRule="exact"/>
                    <w:rPr>
                      <w:rFonts w:eastAsiaTheme="minorEastAsia"/>
                      <w:bCs/>
                      <w:color w:val="000000" w:themeColor="text1"/>
                      <w:szCs w:val="21"/>
                    </w:rPr>
                  </w:pPr>
                  <w:r>
                    <w:rPr>
                      <w:rFonts w:hAnsiTheme="minorEastAsia" w:eastAsiaTheme="minorEastAsia"/>
                      <w:bCs/>
                      <w:color w:val="000000" w:themeColor="text1"/>
                      <w:szCs w:val="21"/>
                    </w:rPr>
                    <w:t>外观与性状：</w:t>
                  </w:r>
                  <w:r>
                    <w:rPr>
                      <w:rFonts w:hint="eastAsia" w:hAnsiTheme="minorEastAsia" w:eastAsiaTheme="minorEastAsia"/>
                      <w:bCs/>
                      <w:color w:val="000000" w:themeColor="text1"/>
                      <w:szCs w:val="21"/>
                    </w:rPr>
                    <w:t>无色无臭结晶，味咸而凉</w:t>
                  </w:r>
                  <w:r>
                    <w:rPr>
                      <w:rFonts w:hAnsiTheme="minorEastAsia" w:eastAsiaTheme="minorEastAsia"/>
                      <w:bCs/>
                      <w:color w:val="000000" w:themeColor="text1"/>
                      <w:szCs w:val="21"/>
                    </w:rPr>
                    <w:t>。</w:t>
                  </w:r>
                </w:p>
              </w:tc>
            </w:tr>
            <w:tr w14:paraId="046A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446C8E17">
                  <w:pPr>
                    <w:spacing w:line="360" w:lineRule="exact"/>
                    <w:jc w:val="center"/>
                    <w:rPr>
                      <w:rFonts w:eastAsiaTheme="minorEastAsia"/>
                      <w:bCs/>
                      <w:color w:val="000000" w:themeColor="text1"/>
                      <w:szCs w:val="21"/>
                    </w:rPr>
                  </w:pPr>
                </w:p>
              </w:tc>
              <w:tc>
                <w:tcPr>
                  <w:tcW w:w="4395" w:type="dxa"/>
                  <w:gridSpan w:val="2"/>
                </w:tcPr>
                <w:p w14:paraId="54A8233E">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熔点（℃）：</w:t>
                  </w:r>
                  <w:r>
                    <w:rPr>
                      <w:rFonts w:hint="eastAsia" w:hAnsiTheme="minorEastAsia" w:eastAsiaTheme="minorEastAsia"/>
                      <w:bCs/>
                      <w:color w:val="000000" w:themeColor="text1"/>
                      <w:szCs w:val="21"/>
                    </w:rPr>
                    <w:t>248</w:t>
                  </w:r>
                  <w:r>
                    <w:rPr>
                      <w:rFonts w:eastAsiaTheme="minorEastAsia"/>
                      <w:bCs/>
                      <w:color w:val="000000" w:themeColor="text1"/>
                      <w:szCs w:val="21"/>
                    </w:rPr>
                    <w:t>-</w:t>
                  </w:r>
                  <w:r>
                    <w:rPr>
                      <w:rFonts w:hint="eastAsia" w:eastAsiaTheme="minorEastAsia"/>
                      <w:bCs/>
                      <w:color w:val="000000" w:themeColor="text1"/>
                      <w:szCs w:val="21"/>
                    </w:rPr>
                    <w:t>261</w:t>
                  </w:r>
                </w:p>
              </w:tc>
              <w:tc>
                <w:tcPr>
                  <w:tcW w:w="4481" w:type="dxa"/>
                  <w:gridSpan w:val="3"/>
                  <w:vMerge w:val="restart"/>
                </w:tcPr>
                <w:p w14:paraId="2FABAA85">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相对密度（水=1）：</w:t>
                  </w:r>
                  <w:r>
                    <w:rPr>
                      <w:rFonts w:hint="eastAsia" w:eastAsiaTheme="minorEastAsia"/>
                      <w:bCs/>
                      <w:color w:val="000000" w:themeColor="text1"/>
                      <w:szCs w:val="21"/>
                    </w:rPr>
                    <w:t>2.49</w:t>
                  </w:r>
                  <w:r>
                    <w:rPr>
                      <w:rFonts w:eastAsiaTheme="minorEastAsia"/>
                      <w:bCs/>
                      <w:color w:val="000000" w:themeColor="text1"/>
                      <w:szCs w:val="21"/>
                    </w:rPr>
                    <w:t>kg/m³</w:t>
                  </w:r>
                </w:p>
              </w:tc>
            </w:tr>
            <w:tr w14:paraId="4252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2FF5B3BE">
                  <w:pPr>
                    <w:spacing w:line="360" w:lineRule="exact"/>
                    <w:jc w:val="center"/>
                    <w:rPr>
                      <w:rFonts w:eastAsiaTheme="minorEastAsia"/>
                      <w:bCs/>
                      <w:color w:val="000000" w:themeColor="text1"/>
                      <w:szCs w:val="21"/>
                    </w:rPr>
                  </w:pPr>
                </w:p>
              </w:tc>
              <w:tc>
                <w:tcPr>
                  <w:tcW w:w="4395" w:type="dxa"/>
                  <w:gridSpan w:val="2"/>
                </w:tcPr>
                <w:p w14:paraId="5BB6AC69">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沸点（℃）：</w:t>
                  </w:r>
                  <w:r>
                    <w:rPr>
                      <w:rFonts w:hint="eastAsia" w:eastAsiaTheme="minorEastAsia"/>
                      <w:bCs/>
                      <w:color w:val="000000" w:themeColor="text1"/>
                      <w:szCs w:val="21"/>
                    </w:rPr>
                    <w:t>分解</w:t>
                  </w:r>
                </w:p>
              </w:tc>
              <w:tc>
                <w:tcPr>
                  <w:tcW w:w="4481" w:type="dxa"/>
                  <w:gridSpan w:val="3"/>
                  <w:vMerge w:val="continue"/>
                </w:tcPr>
                <w:p w14:paraId="705584D3">
                  <w:pPr>
                    <w:spacing w:line="360" w:lineRule="exact"/>
                    <w:jc w:val="center"/>
                    <w:rPr>
                      <w:rFonts w:eastAsiaTheme="minorEastAsia"/>
                      <w:bCs/>
                      <w:color w:val="000000" w:themeColor="text1"/>
                      <w:szCs w:val="21"/>
                    </w:rPr>
                  </w:pPr>
                </w:p>
              </w:tc>
            </w:tr>
            <w:tr w14:paraId="67A8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7F19174B">
                  <w:pPr>
                    <w:spacing w:line="360" w:lineRule="exact"/>
                    <w:jc w:val="center"/>
                    <w:rPr>
                      <w:rFonts w:eastAsiaTheme="minorEastAsia"/>
                      <w:bCs/>
                      <w:color w:val="000000" w:themeColor="text1"/>
                      <w:szCs w:val="21"/>
                    </w:rPr>
                  </w:pPr>
                </w:p>
              </w:tc>
              <w:tc>
                <w:tcPr>
                  <w:tcW w:w="8876" w:type="dxa"/>
                  <w:gridSpan w:val="5"/>
                </w:tcPr>
                <w:p w14:paraId="27E95047">
                  <w:pPr>
                    <w:spacing w:line="360" w:lineRule="exact"/>
                    <w:rPr>
                      <w:rFonts w:eastAsiaTheme="minorEastAsia"/>
                      <w:bCs/>
                      <w:color w:val="000000" w:themeColor="text1"/>
                      <w:szCs w:val="21"/>
                    </w:rPr>
                  </w:pPr>
                  <w:r>
                    <w:rPr>
                      <w:rFonts w:hAnsiTheme="minorEastAsia" w:eastAsiaTheme="minorEastAsia"/>
                      <w:bCs/>
                      <w:color w:val="000000" w:themeColor="text1"/>
                      <w:szCs w:val="21"/>
                    </w:rPr>
                    <w:t>溶解性：</w:t>
                  </w:r>
                  <w:r>
                    <w:rPr>
                      <w:rFonts w:hint="eastAsia" w:hAnsiTheme="minorEastAsia" w:eastAsiaTheme="minorEastAsia"/>
                      <w:bCs/>
                      <w:color w:val="000000" w:themeColor="text1"/>
                      <w:szCs w:val="21"/>
                    </w:rPr>
                    <w:t>易溶于水，微溶于乙醇</w:t>
                  </w:r>
                  <w:r>
                    <w:rPr>
                      <w:rFonts w:hAnsiTheme="minorEastAsia" w:eastAsiaTheme="minorEastAsia"/>
                      <w:bCs/>
                      <w:color w:val="000000" w:themeColor="text1"/>
                      <w:szCs w:val="21"/>
                    </w:rPr>
                    <w:t>。</w:t>
                  </w:r>
                </w:p>
              </w:tc>
            </w:tr>
            <w:tr w14:paraId="0A7F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restart"/>
                </w:tcPr>
                <w:p w14:paraId="390F5E56">
                  <w:pPr>
                    <w:spacing w:line="360" w:lineRule="exact"/>
                    <w:rPr>
                      <w:rFonts w:eastAsiaTheme="minorEastAsia"/>
                      <w:bCs/>
                      <w:color w:val="000000" w:themeColor="text1"/>
                      <w:szCs w:val="21"/>
                    </w:rPr>
                  </w:pPr>
                  <w:r>
                    <w:rPr>
                      <w:rFonts w:hAnsiTheme="minorEastAsia" w:eastAsiaTheme="minorEastAsia"/>
                      <w:bCs/>
                      <w:color w:val="000000" w:themeColor="text1"/>
                      <w:szCs w:val="21"/>
                    </w:rPr>
                    <w:t>毒</w:t>
                  </w:r>
                </w:p>
                <w:p w14:paraId="10DA0CB1">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性</w:t>
                  </w:r>
                </w:p>
                <w:p w14:paraId="3D82567B">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及</w:t>
                  </w:r>
                </w:p>
                <w:p w14:paraId="60187056">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健</w:t>
                  </w:r>
                </w:p>
                <w:p w14:paraId="6E2EB026">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康</w:t>
                  </w:r>
                </w:p>
                <w:p w14:paraId="39648172">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危</w:t>
                  </w:r>
                </w:p>
                <w:p w14:paraId="678DE811">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害</w:t>
                  </w:r>
                </w:p>
              </w:tc>
              <w:tc>
                <w:tcPr>
                  <w:tcW w:w="1560" w:type="dxa"/>
                </w:tcPr>
                <w:p w14:paraId="23A4D004">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毒性</w:t>
                  </w:r>
                </w:p>
              </w:tc>
              <w:tc>
                <w:tcPr>
                  <w:tcW w:w="7316" w:type="dxa"/>
                  <w:gridSpan w:val="4"/>
                </w:tcPr>
                <w:p w14:paraId="08EAE805">
                  <w:pPr>
                    <w:spacing w:line="360" w:lineRule="exact"/>
                    <w:rPr>
                      <w:rFonts w:eastAsiaTheme="minorEastAsia"/>
                      <w:bCs/>
                      <w:color w:val="000000" w:themeColor="text1"/>
                      <w:szCs w:val="21"/>
                    </w:rPr>
                  </w:pPr>
                  <w:r>
                    <w:rPr>
                      <w:rFonts w:hint="eastAsia" w:eastAsiaTheme="minorEastAsia"/>
                      <w:bCs/>
                      <w:color w:val="000000" w:themeColor="text1"/>
                      <w:szCs w:val="21"/>
                    </w:rPr>
                    <w:t>LD</w:t>
                  </w:r>
                  <w:r>
                    <w:rPr>
                      <w:rFonts w:hint="eastAsia" w:eastAsiaTheme="minorEastAsia"/>
                      <w:bCs/>
                      <w:color w:val="000000" w:themeColor="text1"/>
                      <w:szCs w:val="21"/>
                      <w:vertAlign w:val="subscript"/>
                    </w:rPr>
                    <w:t>50</w:t>
                  </w:r>
                  <w:r>
                    <w:rPr>
                      <w:rFonts w:hint="eastAsia" w:eastAsiaTheme="minorEastAsia"/>
                      <w:bCs/>
                      <w:color w:val="000000" w:themeColor="text1"/>
                      <w:szCs w:val="21"/>
                    </w:rPr>
                    <w:t>：1200mg/kg（大鼠经口）。</w:t>
                  </w:r>
                </w:p>
              </w:tc>
            </w:tr>
            <w:tr w14:paraId="3F05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083427B0">
                  <w:pPr>
                    <w:spacing w:line="360" w:lineRule="exact"/>
                    <w:jc w:val="center"/>
                    <w:rPr>
                      <w:rFonts w:eastAsiaTheme="minorEastAsia"/>
                      <w:bCs/>
                      <w:color w:val="000000" w:themeColor="text1"/>
                      <w:szCs w:val="21"/>
                    </w:rPr>
                  </w:pPr>
                </w:p>
              </w:tc>
              <w:tc>
                <w:tcPr>
                  <w:tcW w:w="1560" w:type="dxa"/>
                </w:tcPr>
                <w:p w14:paraId="4CBF640A">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健康危害</w:t>
                  </w:r>
                </w:p>
              </w:tc>
              <w:tc>
                <w:tcPr>
                  <w:tcW w:w="7316" w:type="dxa"/>
                  <w:gridSpan w:val="4"/>
                </w:tcPr>
                <w:p w14:paraId="18F27C68">
                  <w:pPr>
                    <w:spacing w:line="360" w:lineRule="exact"/>
                    <w:rPr>
                      <w:rFonts w:hAnsiTheme="minorEastAsia" w:eastAsiaTheme="minorEastAsia"/>
                      <w:bCs/>
                      <w:color w:val="000000" w:themeColor="text1"/>
                      <w:szCs w:val="21"/>
                    </w:rPr>
                  </w:pPr>
                  <w:r>
                    <w:rPr>
                      <w:rFonts w:hint="eastAsia" w:hAnsiTheme="minorEastAsia" w:eastAsiaTheme="minorEastAsia"/>
                      <w:bCs/>
                      <w:color w:val="000000" w:themeColor="text1"/>
                      <w:szCs w:val="21"/>
                    </w:rPr>
                    <w:t>本品粉尘对呼吸道、眼及皮肤有刺激性。口服急性中毒，表现为高铁红蛋白血症，肠胃炎，肝肾损伤，甚至发生窒息。</w:t>
                  </w:r>
                </w:p>
              </w:tc>
            </w:tr>
            <w:tr w14:paraId="29F3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725660BF">
                  <w:pPr>
                    <w:spacing w:line="360" w:lineRule="exact"/>
                    <w:jc w:val="center"/>
                    <w:rPr>
                      <w:rFonts w:eastAsiaTheme="minorEastAsia"/>
                      <w:bCs/>
                      <w:color w:val="000000" w:themeColor="text1"/>
                      <w:szCs w:val="21"/>
                    </w:rPr>
                  </w:pPr>
                </w:p>
              </w:tc>
              <w:tc>
                <w:tcPr>
                  <w:tcW w:w="1560" w:type="dxa"/>
                </w:tcPr>
                <w:p w14:paraId="7B8B5012">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急救方法</w:t>
                  </w:r>
                </w:p>
              </w:tc>
              <w:tc>
                <w:tcPr>
                  <w:tcW w:w="7316" w:type="dxa"/>
                  <w:gridSpan w:val="4"/>
                </w:tcPr>
                <w:p w14:paraId="036B4375">
                  <w:pPr>
                    <w:spacing w:line="360" w:lineRule="exact"/>
                    <w:rPr>
                      <w:rFonts w:hAnsiTheme="minorEastAsia" w:eastAsiaTheme="minorEastAsia"/>
                      <w:bCs/>
                      <w:color w:val="000000" w:themeColor="text1"/>
                      <w:szCs w:val="21"/>
                    </w:rPr>
                  </w:pPr>
                  <w:r>
                    <w:rPr>
                      <w:rFonts w:hint="eastAsia" w:hAnsiTheme="minorEastAsia" w:eastAsiaTheme="minorEastAsia"/>
                      <w:bCs/>
                      <w:color w:val="000000" w:themeColor="text1"/>
                      <w:szCs w:val="21"/>
                    </w:rPr>
                    <w:t>皮肤接触：脱去被污染的衣着，用大量流动清水冲洗。</w:t>
                  </w:r>
                </w:p>
                <w:p w14:paraId="334C1085">
                  <w:pPr>
                    <w:spacing w:line="360" w:lineRule="exact"/>
                    <w:rPr>
                      <w:rFonts w:hAnsiTheme="minorEastAsia" w:eastAsiaTheme="minorEastAsia"/>
                      <w:bCs/>
                      <w:color w:val="000000" w:themeColor="text1"/>
                      <w:szCs w:val="21"/>
                    </w:rPr>
                  </w:pPr>
                  <w:r>
                    <w:rPr>
                      <w:rFonts w:hint="eastAsia" w:hAnsiTheme="minorEastAsia" w:eastAsiaTheme="minorEastAsia"/>
                      <w:bCs/>
                      <w:color w:val="000000" w:themeColor="text1"/>
                      <w:szCs w:val="21"/>
                    </w:rPr>
                    <w:t>眼睛接触：立即提起眼睑，用流动清水或生理盐水冲洗。就医。</w:t>
                  </w:r>
                </w:p>
                <w:p w14:paraId="7623D3E0">
                  <w:pPr>
                    <w:spacing w:line="360" w:lineRule="exact"/>
                    <w:rPr>
                      <w:rFonts w:hAnsiTheme="minorEastAsia" w:eastAsiaTheme="minorEastAsia"/>
                      <w:bCs/>
                      <w:color w:val="000000" w:themeColor="text1"/>
                      <w:szCs w:val="21"/>
                    </w:rPr>
                  </w:pPr>
                  <w:r>
                    <w:rPr>
                      <w:rFonts w:hint="eastAsia" w:hAnsiTheme="minorEastAsia" w:eastAsiaTheme="minorEastAsia"/>
                      <w:bCs/>
                      <w:color w:val="000000" w:themeColor="text1"/>
                      <w:szCs w:val="21"/>
                    </w:rPr>
                    <w:t>吸入：迅速脱离现场至空气新鲜处。保持呼吸道通畅。如呼吸困难，给输氧。如呼吸停止，立即进行人工呼吸。就医。</w:t>
                  </w:r>
                </w:p>
                <w:p w14:paraId="7706E8EA">
                  <w:pPr>
                    <w:spacing w:line="360" w:lineRule="exact"/>
                    <w:rPr>
                      <w:rFonts w:eastAsiaTheme="minorEastAsia"/>
                      <w:bCs/>
                      <w:color w:val="000000" w:themeColor="text1"/>
                      <w:szCs w:val="21"/>
                    </w:rPr>
                  </w:pPr>
                  <w:r>
                    <w:rPr>
                      <w:rFonts w:hint="eastAsia" w:hAnsiTheme="minorEastAsia" w:eastAsiaTheme="minorEastAsia"/>
                      <w:bCs/>
                      <w:color w:val="000000" w:themeColor="text1"/>
                      <w:szCs w:val="21"/>
                    </w:rPr>
                    <w:t>食入：饮足量温水，催吐，就医。</w:t>
                  </w:r>
                </w:p>
              </w:tc>
            </w:tr>
            <w:tr w14:paraId="0749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restart"/>
                </w:tcPr>
                <w:p w14:paraId="38EDA595">
                  <w:pPr>
                    <w:spacing w:line="360" w:lineRule="exact"/>
                    <w:rPr>
                      <w:rFonts w:eastAsiaTheme="minorEastAsia"/>
                      <w:bCs/>
                      <w:color w:val="000000" w:themeColor="text1"/>
                      <w:szCs w:val="21"/>
                    </w:rPr>
                  </w:pPr>
                </w:p>
                <w:p w14:paraId="0F04382A">
                  <w:pPr>
                    <w:spacing w:line="360" w:lineRule="exact"/>
                    <w:jc w:val="center"/>
                    <w:rPr>
                      <w:rFonts w:eastAsiaTheme="minorEastAsia"/>
                      <w:bCs/>
                      <w:color w:val="000000" w:themeColor="text1"/>
                      <w:szCs w:val="21"/>
                    </w:rPr>
                  </w:pPr>
                  <w:r>
                    <w:rPr>
                      <w:rFonts w:hint="eastAsia" w:eastAsiaTheme="minorEastAsia"/>
                      <w:bCs/>
                      <w:color w:val="000000" w:themeColor="text1"/>
                      <w:szCs w:val="21"/>
                    </w:rPr>
                    <w:t>燃</w:t>
                  </w:r>
                </w:p>
                <w:p w14:paraId="53B0FE56">
                  <w:pPr>
                    <w:spacing w:line="360" w:lineRule="exact"/>
                    <w:jc w:val="center"/>
                    <w:rPr>
                      <w:rFonts w:eastAsiaTheme="minorEastAsia"/>
                      <w:bCs/>
                      <w:color w:val="000000" w:themeColor="text1"/>
                      <w:szCs w:val="21"/>
                    </w:rPr>
                  </w:pPr>
                  <w:r>
                    <w:rPr>
                      <w:rFonts w:hint="eastAsia" w:eastAsiaTheme="minorEastAsia"/>
                      <w:bCs/>
                      <w:color w:val="000000" w:themeColor="text1"/>
                      <w:szCs w:val="21"/>
                    </w:rPr>
                    <w:t>烧</w:t>
                  </w:r>
                </w:p>
                <w:p w14:paraId="06D2E992">
                  <w:pPr>
                    <w:spacing w:line="360" w:lineRule="exact"/>
                    <w:jc w:val="center"/>
                    <w:rPr>
                      <w:rFonts w:eastAsiaTheme="minorEastAsia"/>
                      <w:bCs/>
                      <w:color w:val="000000" w:themeColor="text1"/>
                      <w:szCs w:val="21"/>
                    </w:rPr>
                  </w:pPr>
                  <w:r>
                    <w:rPr>
                      <w:rFonts w:hint="eastAsia" w:eastAsiaTheme="minorEastAsia"/>
                      <w:bCs/>
                      <w:color w:val="000000" w:themeColor="text1"/>
                      <w:szCs w:val="21"/>
                    </w:rPr>
                    <w:t>爆</w:t>
                  </w:r>
                </w:p>
                <w:p w14:paraId="1ECB805E">
                  <w:pPr>
                    <w:spacing w:line="360" w:lineRule="exact"/>
                    <w:jc w:val="center"/>
                    <w:rPr>
                      <w:rFonts w:eastAsiaTheme="minorEastAsia"/>
                      <w:bCs/>
                      <w:color w:val="000000" w:themeColor="text1"/>
                      <w:szCs w:val="21"/>
                    </w:rPr>
                  </w:pPr>
                  <w:r>
                    <w:rPr>
                      <w:rFonts w:hint="eastAsia" w:eastAsiaTheme="minorEastAsia"/>
                      <w:bCs/>
                      <w:color w:val="000000" w:themeColor="text1"/>
                      <w:szCs w:val="21"/>
                    </w:rPr>
                    <w:t>炸</w:t>
                  </w:r>
                </w:p>
                <w:p w14:paraId="4AE58374">
                  <w:pPr>
                    <w:spacing w:line="360" w:lineRule="exact"/>
                    <w:jc w:val="center"/>
                    <w:rPr>
                      <w:rFonts w:eastAsiaTheme="minorEastAsia"/>
                      <w:bCs/>
                      <w:color w:val="000000" w:themeColor="text1"/>
                      <w:szCs w:val="21"/>
                    </w:rPr>
                  </w:pPr>
                  <w:r>
                    <w:rPr>
                      <w:rFonts w:hint="eastAsia" w:eastAsiaTheme="minorEastAsia"/>
                      <w:bCs/>
                      <w:color w:val="000000" w:themeColor="text1"/>
                      <w:szCs w:val="21"/>
                    </w:rPr>
                    <w:t>危</w:t>
                  </w:r>
                </w:p>
                <w:p w14:paraId="50E00D09">
                  <w:pPr>
                    <w:spacing w:line="360" w:lineRule="exact"/>
                    <w:jc w:val="center"/>
                    <w:rPr>
                      <w:rFonts w:eastAsiaTheme="minorEastAsia"/>
                      <w:bCs/>
                      <w:color w:val="000000" w:themeColor="text1"/>
                      <w:szCs w:val="21"/>
                    </w:rPr>
                  </w:pPr>
                  <w:r>
                    <w:rPr>
                      <w:rFonts w:hint="eastAsia" w:eastAsiaTheme="minorEastAsia"/>
                      <w:bCs/>
                      <w:color w:val="000000" w:themeColor="text1"/>
                      <w:szCs w:val="21"/>
                    </w:rPr>
                    <w:t>险</w:t>
                  </w:r>
                </w:p>
                <w:p w14:paraId="4DC009EE">
                  <w:pPr>
                    <w:spacing w:line="360" w:lineRule="exact"/>
                    <w:jc w:val="center"/>
                    <w:rPr>
                      <w:rFonts w:eastAsiaTheme="minorEastAsia"/>
                      <w:bCs/>
                      <w:color w:val="000000" w:themeColor="text1"/>
                      <w:szCs w:val="21"/>
                    </w:rPr>
                  </w:pPr>
                  <w:r>
                    <w:rPr>
                      <w:rFonts w:hint="eastAsia" w:eastAsiaTheme="minorEastAsia"/>
                      <w:bCs/>
                      <w:color w:val="000000" w:themeColor="text1"/>
                      <w:szCs w:val="21"/>
                    </w:rPr>
                    <w:t>性</w:t>
                  </w:r>
                </w:p>
              </w:tc>
              <w:tc>
                <w:tcPr>
                  <w:tcW w:w="4678" w:type="dxa"/>
                  <w:gridSpan w:val="3"/>
                </w:tcPr>
                <w:p w14:paraId="2B999504">
                  <w:pPr>
                    <w:spacing w:line="360" w:lineRule="exact"/>
                    <w:jc w:val="center"/>
                    <w:rPr>
                      <w:rFonts w:eastAsiaTheme="minorEastAsia"/>
                      <w:bCs/>
                      <w:color w:val="000000" w:themeColor="text1"/>
                      <w:szCs w:val="21"/>
                    </w:rPr>
                  </w:pPr>
                  <w:r>
                    <w:rPr>
                      <w:rFonts w:hint="eastAsia" w:eastAsiaTheme="minorEastAsia"/>
                      <w:bCs/>
                      <w:color w:val="000000" w:themeColor="text1"/>
                      <w:szCs w:val="21"/>
                    </w:rPr>
                    <w:t>燃烧性：助燃</w:t>
                  </w:r>
                </w:p>
              </w:tc>
              <w:tc>
                <w:tcPr>
                  <w:tcW w:w="4198" w:type="dxa"/>
                  <w:gridSpan w:val="2"/>
                </w:tcPr>
                <w:p w14:paraId="26541902">
                  <w:pPr>
                    <w:spacing w:line="360" w:lineRule="exact"/>
                    <w:jc w:val="center"/>
                    <w:rPr>
                      <w:rFonts w:eastAsiaTheme="minorEastAsia"/>
                      <w:bCs/>
                      <w:color w:val="000000" w:themeColor="text1"/>
                      <w:szCs w:val="21"/>
                    </w:rPr>
                  </w:pPr>
                  <w:r>
                    <w:rPr>
                      <w:rFonts w:hint="eastAsia" w:eastAsiaTheme="minorEastAsia"/>
                      <w:bCs/>
                      <w:color w:val="000000" w:themeColor="text1"/>
                      <w:szCs w:val="21"/>
                    </w:rPr>
                    <w:t>燃烧分解物：氧气、氯化物、氧化钠</w:t>
                  </w:r>
                </w:p>
              </w:tc>
            </w:tr>
            <w:tr w14:paraId="087D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67F6B366">
                  <w:pPr>
                    <w:spacing w:line="360" w:lineRule="exact"/>
                    <w:jc w:val="center"/>
                    <w:rPr>
                      <w:rFonts w:eastAsiaTheme="minorEastAsia"/>
                      <w:bCs/>
                      <w:color w:val="000000" w:themeColor="text1"/>
                      <w:szCs w:val="21"/>
                    </w:rPr>
                  </w:pPr>
                </w:p>
              </w:tc>
              <w:tc>
                <w:tcPr>
                  <w:tcW w:w="8876" w:type="dxa"/>
                  <w:gridSpan w:val="5"/>
                </w:tcPr>
                <w:p w14:paraId="74587860">
                  <w:pPr>
                    <w:spacing w:line="360" w:lineRule="exact"/>
                    <w:rPr>
                      <w:rFonts w:eastAsiaTheme="minorEastAsia"/>
                      <w:bCs/>
                      <w:color w:val="000000" w:themeColor="text1"/>
                      <w:szCs w:val="21"/>
                    </w:rPr>
                  </w:pPr>
                  <w:r>
                    <w:rPr>
                      <w:rFonts w:hint="eastAsia" w:eastAsiaTheme="minorEastAsia"/>
                      <w:bCs/>
                      <w:color w:val="000000" w:themeColor="text1"/>
                      <w:szCs w:val="21"/>
                    </w:rPr>
                    <w:t>禁忌物：强还原剂、易燃或可燃物、醇类、强酸、硫、磷、铝。</w:t>
                  </w:r>
                </w:p>
              </w:tc>
            </w:tr>
            <w:tr w14:paraId="680F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4E6927C7">
                  <w:pPr>
                    <w:spacing w:line="360" w:lineRule="exact"/>
                    <w:jc w:val="center"/>
                    <w:rPr>
                      <w:rFonts w:eastAsiaTheme="minorEastAsia"/>
                      <w:bCs/>
                      <w:color w:val="000000" w:themeColor="text1"/>
                      <w:szCs w:val="21"/>
                    </w:rPr>
                  </w:pPr>
                </w:p>
              </w:tc>
              <w:tc>
                <w:tcPr>
                  <w:tcW w:w="1560" w:type="dxa"/>
                </w:tcPr>
                <w:p w14:paraId="5E93450F">
                  <w:pPr>
                    <w:spacing w:line="360" w:lineRule="exact"/>
                    <w:jc w:val="center"/>
                    <w:rPr>
                      <w:rFonts w:eastAsiaTheme="minorEastAsia"/>
                      <w:bCs/>
                      <w:color w:val="000000" w:themeColor="text1"/>
                      <w:szCs w:val="21"/>
                    </w:rPr>
                  </w:pPr>
                  <w:r>
                    <w:rPr>
                      <w:rFonts w:hint="eastAsia" w:eastAsiaTheme="minorEastAsia"/>
                      <w:bCs/>
                      <w:color w:val="000000" w:themeColor="text1"/>
                      <w:szCs w:val="21"/>
                    </w:rPr>
                    <w:t>危险特性</w:t>
                  </w:r>
                </w:p>
              </w:tc>
              <w:tc>
                <w:tcPr>
                  <w:tcW w:w="7316" w:type="dxa"/>
                  <w:gridSpan w:val="4"/>
                </w:tcPr>
                <w:p w14:paraId="6B3A9A8D">
                  <w:pPr>
                    <w:spacing w:line="360" w:lineRule="exact"/>
                    <w:rPr>
                      <w:rFonts w:eastAsiaTheme="minorEastAsia"/>
                      <w:bCs/>
                      <w:color w:val="000000" w:themeColor="text1"/>
                      <w:szCs w:val="21"/>
                    </w:rPr>
                  </w:pPr>
                  <w:r>
                    <w:rPr>
                      <w:rFonts w:hint="eastAsia" w:eastAsiaTheme="minorEastAsia"/>
                      <w:bCs/>
                      <w:color w:val="000000" w:themeColor="text1"/>
                      <w:szCs w:val="21"/>
                    </w:rPr>
                    <w:t>强氧化剂。受强热或与强酸接触时即发生爆炸。与还原剂、有机物、易燃物如硫、磷或金属粉末等混合可形成爆炸性混合物。急剧加热时可发生爆炸。</w:t>
                  </w:r>
                </w:p>
              </w:tc>
            </w:tr>
            <w:tr w14:paraId="5A91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05417644">
                  <w:pPr>
                    <w:spacing w:line="360" w:lineRule="exact"/>
                    <w:jc w:val="center"/>
                    <w:rPr>
                      <w:rFonts w:eastAsiaTheme="minorEastAsia"/>
                      <w:bCs/>
                      <w:color w:val="000000" w:themeColor="text1"/>
                      <w:szCs w:val="21"/>
                    </w:rPr>
                  </w:pPr>
                </w:p>
              </w:tc>
              <w:tc>
                <w:tcPr>
                  <w:tcW w:w="1560" w:type="dxa"/>
                </w:tcPr>
                <w:p w14:paraId="67DD87FB">
                  <w:pPr>
                    <w:spacing w:line="360" w:lineRule="exact"/>
                    <w:rPr>
                      <w:rFonts w:eastAsiaTheme="minorEastAsia"/>
                      <w:bCs/>
                      <w:color w:val="000000" w:themeColor="text1"/>
                      <w:szCs w:val="21"/>
                    </w:rPr>
                  </w:pPr>
                </w:p>
                <w:p w14:paraId="11903C47">
                  <w:pPr>
                    <w:spacing w:line="360" w:lineRule="exact"/>
                    <w:jc w:val="center"/>
                    <w:rPr>
                      <w:rFonts w:eastAsiaTheme="minorEastAsia"/>
                      <w:bCs/>
                      <w:color w:val="000000" w:themeColor="text1"/>
                      <w:szCs w:val="21"/>
                    </w:rPr>
                  </w:pPr>
                  <w:r>
                    <w:rPr>
                      <w:rFonts w:hint="eastAsia" w:eastAsiaTheme="minorEastAsia"/>
                      <w:bCs/>
                      <w:color w:val="000000" w:themeColor="text1"/>
                      <w:szCs w:val="21"/>
                    </w:rPr>
                    <w:t>储运条件</w:t>
                  </w:r>
                </w:p>
                <w:p w14:paraId="472FA885">
                  <w:pPr>
                    <w:spacing w:line="360" w:lineRule="exact"/>
                    <w:jc w:val="center"/>
                    <w:rPr>
                      <w:rFonts w:eastAsiaTheme="minorEastAsia"/>
                      <w:bCs/>
                      <w:color w:val="000000" w:themeColor="text1"/>
                      <w:szCs w:val="21"/>
                    </w:rPr>
                  </w:pPr>
                  <w:r>
                    <w:rPr>
                      <w:rFonts w:hint="eastAsia" w:eastAsiaTheme="minorEastAsia"/>
                      <w:bCs/>
                      <w:color w:val="000000" w:themeColor="text1"/>
                      <w:szCs w:val="21"/>
                    </w:rPr>
                    <w:t>与泄漏处理</w:t>
                  </w:r>
                </w:p>
              </w:tc>
              <w:tc>
                <w:tcPr>
                  <w:tcW w:w="7316" w:type="dxa"/>
                  <w:gridSpan w:val="4"/>
                </w:tcPr>
                <w:p w14:paraId="5CAD88F2">
                  <w:pPr>
                    <w:spacing w:line="360" w:lineRule="exact"/>
                    <w:rPr>
                      <w:rFonts w:eastAsiaTheme="minorEastAsia"/>
                      <w:bCs/>
                      <w:color w:val="000000" w:themeColor="text1"/>
                      <w:szCs w:val="21"/>
                    </w:rPr>
                  </w:pPr>
                  <w:r>
                    <w:rPr>
                      <w:rFonts w:hint="eastAsia" w:eastAsiaTheme="minorEastAsia"/>
                      <w:bCs/>
                      <w:color w:val="000000" w:themeColor="text1"/>
                      <w:szCs w:val="21"/>
                    </w:rPr>
                    <w:t>储运条件：储存于阴凉、通风的库房。远离火种、热源。包装密封。应与易燃物、还原剂、醇类分开存放，切忌混储。</w:t>
                  </w:r>
                </w:p>
                <w:p w14:paraId="547624C8">
                  <w:pPr>
                    <w:spacing w:line="360" w:lineRule="exact"/>
                    <w:rPr>
                      <w:rFonts w:eastAsiaTheme="minorEastAsia"/>
                      <w:bCs/>
                      <w:color w:val="000000" w:themeColor="text1"/>
                      <w:szCs w:val="21"/>
                    </w:rPr>
                  </w:pPr>
                  <w:r>
                    <w:rPr>
                      <w:rFonts w:hint="eastAsia" w:eastAsiaTheme="minorEastAsia"/>
                      <w:bCs/>
                      <w:color w:val="000000" w:themeColor="text1"/>
                      <w:szCs w:val="21"/>
                    </w:rPr>
                    <w:t>泄漏处理：隔离泄漏污染区，限制出入。建议应急处理人员戴防尘面具，穿防毒服。不要直接接触泄漏物。勿使泄漏物与有机物、还原剂、易燃物接触。</w:t>
                  </w:r>
                </w:p>
              </w:tc>
            </w:tr>
            <w:tr w14:paraId="57BC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6617A339">
                  <w:pPr>
                    <w:spacing w:line="360" w:lineRule="exact"/>
                    <w:jc w:val="center"/>
                    <w:rPr>
                      <w:rFonts w:eastAsiaTheme="minorEastAsia"/>
                      <w:bCs/>
                      <w:color w:val="000000" w:themeColor="text1"/>
                      <w:szCs w:val="21"/>
                    </w:rPr>
                  </w:pPr>
                </w:p>
              </w:tc>
              <w:tc>
                <w:tcPr>
                  <w:tcW w:w="1560" w:type="dxa"/>
                </w:tcPr>
                <w:p w14:paraId="130A51DA">
                  <w:pPr>
                    <w:spacing w:line="360" w:lineRule="exact"/>
                    <w:jc w:val="center"/>
                    <w:rPr>
                      <w:rFonts w:eastAsiaTheme="minorEastAsia"/>
                      <w:bCs/>
                      <w:color w:val="000000" w:themeColor="text1"/>
                      <w:szCs w:val="21"/>
                    </w:rPr>
                  </w:pPr>
                  <w:r>
                    <w:rPr>
                      <w:rFonts w:hint="eastAsia" w:eastAsiaTheme="minorEastAsia"/>
                      <w:bCs/>
                      <w:color w:val="000000" w:themeColor="text1"/>
                      <w:szCs w:val="21"/>
                    </w:rPr>
                    <w:t>灭火方法</w:t>
                  </w:r>
                </w:p>
              </w:tc>
              <w:tc>
                <w:tcPr>
                  <w:tcW w:w="7316" w:type="dxa"/>
                  <w:gridSpan w:val="4"/>
                </w:tcPr>
                <w:p w14:paraId="0C9D92B5">
                  <w:pPr>
                    <w:spacing w:line="360" w:lineRule="exact"/>
                    <w:rPr>
                      <w:rFonts w:eastAsiaTheme="minorEastAsia"/>
                      <w:bCs/>
                      <w:color w:val="000000" w:themeColor="text1"/>
                      <w:szCs w:val="21"/>
                    </w:rPr>
                  </w:pPr>
                  <w:r>
                    <w:rPr>
                      <w:rFonts w:hint="eastAsia" w:eastAsiaTheme="minorEastAsia"/>
                      <w:bCs/>
                      <w:color w:val="000000" w:themeColor="text1"/>
                      <w:szCs w:val="21"/>
                    </w:rPr>
                    <w:t>用大量水扑救，同时用干粉灭火剂焖熄。</w:t>
                  </w:r>
                </w:p>
              </w:tc>
            </w:tr>
          </w:tbl>
          <w:p w14:paraId="6B2EA01C">
            <w:pPr>
              <w:spacing w:line="480" w:lineRule="exact"/>
              <w:jc w:val="center"/>
              <w:rPr>
                <w:b/>
                <w:bCs/>
                <w:color w:val="000000" w:themeColor="text1"/>
                <w:sz w:val="24"/>
                <w:szCs w:val="22"/>
              </w:rPr>
            </w:pPr>
            <w:r>
              <w:rPr>
                <w:rFonts w:hint="eastAsia"/>
                <w:b/>
                <w:bCs/>
                <w:color w:val="000000" w:themeColor="text1"/>
                <w:sz w:val="24"/>
                <w:szCs w:val="22"/>
              </w:rPr>
              <w:t>表26  盐酸的理化性质及危险特性</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560"/>
              <w:gridCol w:w="2835"/>
              <w:gridCol w:w="2126"/>
              <w:gridCol w:w="2355"/>
            </w:tblGrid>
            <w:tr w14:paraId="7AEC8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restart"/>
                </w:tcPr>
                <w:p w14:paraId="04FF6B4D">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标识</w:t>
                  </w:r>
                </w:p>
              </w:tc>
              <w:tc>
                <w:tcPr>
                  <w:tcW w:w="6521" w:type="dxa"/>
                  <w:gridSpan w:val="3"/>
                </w:tcPr>
                <w:p w14:paraId="21D6A8BA">
                  <w:pPr>
                    <w:spacing w:line="360" w:lineRule="exact"/>
                    <w:jc w:val="center"/>
                    <w:rPr>
                      <w:rFonts w:eastAsiaTheme="minorEastAsia"/>
                      <w:bCs/>
                      <w:color w:val="000000" w:themeColor="text1"/>
                      <w:szCs w:val="21"/>
                    </w:rPr>
                  </w:pPr>
                  <w:r>
                    <w:rPr>
                      <w:rFonts w:hint="eastAsia" w:hAnsiTheme="minorEastAsia" w:eastAsiaTheme="minorEastAsia"/>
                      <w:bCs/>
                      <w:color w:val="000000" w:themeColor="text1"/>
                      <w:szCs w:val="21"/>
                    </w:rPr>
                    <w:t>中文名：盐酸</w:t>
                  </w:r>
                </w:p>
              </w:tc>
              <w:tc>
                <w:tcPr>
                  <w:tcW w:w="2355" w:type="dxa"/>
                </w:tcPr>
                <w:p w14:paraId="3BAC1917">
                  <w:pPr>
                    <w:spacing w:line="360" w:lineRule="exact"/>
                    <w:jc w:val="center"/>
                    <w:rPr>
                      <w:rFonts w:eastAsiaTheme="minorEastAsia"/>
                      <w:bCs/>
                      <w:color w:val="000000" w:themeColor="text1"/>
                      <w:szCs w:val="21"/>
                    </w:rPr>
                  </w:pPr>
                  <w:r>
                    <w:rPr>
                      <w:rFonts w:hint="eastAsia" w:hAnsiTheme="minorEastAsia" w:eastAsiaTheme="minorEastAsia"/>
                      <w:bCs/>
                      <w:color w:val="000000" w:themeColor="text1"/>
                      <w:szCs w:val="21"/>
                    </w:rPr>
                    <w:t>危险货物编号：81013</w:t>
                  </w:r>
                </w:p>
              </w:tc>
            </w:tr>
            <w:tr w14:paraId="5D43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54C739ED">
                  <w:pPr>
                    <w:spacing w:line="360" w:lineRule="exact"/>
                    <w:jc w:val="center"/>
                    <w:rPr>
                      <w:rFonts w:eastAsiaTheme="minorEastAsia"/>
                      <w:bCs/>
                      <w:color w:val="000000" w:themeColor="text1"/>
                      <w:szCs w:val="21"/>
                    </w:rPr>
                  </w:pPr>
                </w:p>
              </w:tc>
              <w:tc>
                <w:tcPr>
                  <w:tcW w:w="6521" w:type="dxa"/>
                  <w:gridSpan w:val="3"/>
                </w:tcPr>
                <w:p w14:paraId="4A13C7C8">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英文名：</w:t>
                  </w:r>
                  <w:r>
                    <w:rPr>
                      <w:rFonts w:hint="eastAsia" w:eastAsiaTheme="minorEastAsia"/>
                      <w:bCs/>
                      <w:color w:val="000000" w:themeColor="text1"/>
                      <w:szCs w:val="21"/>
                    </w:rPr>
                    <w:t>Hydrochloric acid；Chlopohydric acid</w:t>
                  </w:r>
                </w:p>
              </w:tc>
              <w:tc>
                <w:tcPr>
                  <w:tcW w:w="2355" w:type="dxa"/>
                </w:tcPr>
                <w:p w14:paraId="42E27BD3">
                  <w:pPr>
                    <w:spacing w:line="360" w:lineRule="exact"/>
                    <w:jc w:val="center"/>
                    <w:rPr>
                      <w:rFonts w:eastAsiaTheme="minorEastAsia"/>
                      <w:bCs/>
                      <w:color w:val="000000" w:themeColor="text1"/>
                      <w:szCs w:val="21"/>
                    </w:rPr>
                  </w:pPr>
                  <w:r>
                    <w:rPr>
                      <w:rFonts w:eastAsiaTheme="minorEastAsia"/>
                      <w:bCs/>
                      <w:color w:val="000000" w:themeColor="text1"/>
                      <w:szCs w:val="21"/>
                    </w:rPr>
                    <w:t>UN</w:t>
                  </w:r>
                  <w:r>
                    <w:rPr>
                      <w:rFonts w:hAnsiTheme="minorEastAsia" w:eastAsiaTheme="minorEastAsia"/>
                      <w:bCs/>
                      <w:color w:val="000000" w:themeColor="text1"/>
                      <w:szCs w:val="21"/>
                    </w:rPr>
                    <w:t>编号：</w:t>
                  </w:r>
                  <w:r>
                    <w:rPr>
                      <w:rFonts w:hint="eastAsia" w:eastAsiaTheme="minorEastAsia"/>
                      <w:bCs/>
                      <w:color w:val="000000" w:themeColor="text1"/>
                      <w:szCs w:val="21"/>
                    </w:rPr>
                    <w:t>1789</w:t>
                  </w:r>
                </w:p>
              </w:tc>
            </w:tr>
            <w:tr w14:paraId="189A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7B2847F4">
                  <w:pPr>
                    <w:spacing w:line="360" w:lineRule="exact"/>
                    <w:jc w:val="center"/>
                    <w:rPr>
                      <w:rFonts w:eastAsiaTheme="minorEastAsia"/>
                      <w:bCs/>
                      <w:color w:val="000000" w:themeColor="text1"/>
                      <w:szCs w:val="21"/>
                    </w:rPr>
                  </w:pPr>
                </w:p>
              </w:tc>
              <w:tc>
                <w:tcPr>
                  <w:tcW w:w="4395" w:type="dxa"/>
                  <w:gridSpan w:val="2"/>
                </w:tcPr>
                <w:p w14:paraId="3CA9753A">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分子式：</w:t>
                  </w:r>
                  <w:r>
                    <w:rPr>
                      <w:rFonts w:eastAsiaTheme="minorEastAsia"/>
                      <w:bCs/>
                      <w:color w:val="000000" w:themeColor="text1"/>
                      <w:szCs w:val="21"/>
                    </w:rPr>
                    <w:t>NaO</w:t>
                  </w:r>
                  <w:r>
                    <w:rPr>
                      <w:rFonts w:hint="eastAsia" w:eastAsiaTheme="minorEastAsia"/>
                      <w:bCs/>
                      <w:color w:val="000000" w:themeColor="text1"/>
                      <w:szCs w:val="21"/>
                    </w:rPr>
                    <w:t>H</w:t>
                  </w:r>
                </w:p>
              </w:tc>
              <w:tc>
                <w:tcPr>
                  <w:tcW w:w="2126" w:type="dxa"/>
                </w:tcPr>
                <w:p w14:paraId="099D0B93">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分子量：</w:t>
                  </w:r>
                  <w:r>
                    <w:rPr>
                      <w:rFonts w:hint="eastAsia" w:eastAsiaTheme="minorEastAsia"/>
                      <w:bCs/>
                      <w:color w:val="000000" w:themeColor="text1"/>
                      <w:szCs w:val="21"/>
                    </w:rPr>
                    <w:t>40.01</w:t>
                  </w:r>
                </w:p>
              </w:tc>
              <w:tc>
                <w:tcPr>
                  <w:tcW w:w="2355" w:type="dxa"/>
                </w:tcPr>
                <w:p w14:paraId="291BE087">
                  <w:pPr>
                    <w:spacing w:line="360" w:lineRule="exact"/>
                    <w:jc w:val="center"/>
                    <w:rPr>
                      <w:rFonts w:eastAsiaTheme="minorEastAsia"/>
                      <w:bCs/>
                      <w:color w:val="000000" w:themeColor="text1"/>
                      <w:szCs w:val="21"/>
                    </w:rPr>
                  </w:pPr>
                  <w:r>
                    <w:rPr>
                      <w:rFonts w:eastAsiaTheme="minorEastAsia"/>
                      <w:bCs/>
                      <w:color w:val="000000" w:themeColor="text1"/>
                      <w:szCs w:val="21"/>
                    </w:rPr>
                    <w:t>CAS</w:t>
                  </w:r>
                  <w:r>
                    <w:rPr>
                      <w:rFonts w:hAnsiTheme="minorEastAsia" w:eastAsiaTheme="minorEastAsia"/>
                      <w:bCs/>
                      <w:color w:val="000000" w:themeColor="text1"/>
                      <w:szCs w:val="21"/>
                    </w:rPr>
                    <w:t>号：</w:t>
                  </w:r>
                  <w:r>
                    <w:rPr>
                      <w:rFonts w:eastAsiaTheme="minorEastAsia"/>
                      <w:bCs/>
                      <w:color w:val="000000" w:themeColor="text1"/>
                      <w:szCs w:val="21"/>
                    </w:rPr>
                    <w:t>7</w:t>
                  </w:r>
                  <w:r>
                    <w:rPr>
                      <w:rFonts w:hint="eastAsia" w:eastAsiaTheme="minorEastAsia"/>
                      <w:bCs/>
                      <w:color w:val="000000" w:themeColor="text1"/>
                      <w:szCs w:val="21"/>
                    </w:rPr>
                    <w:t>647</w:t>
                  </w:r>
                  <w:r>
                    <w:rPr>
                      <w:rFonts w:eastAsiaTheme="minorEastAsia"/>
                      <w:bCs/>
                      <w:color w:val="000000" w:themeColor="text1"/>
                      <w:szCs w:val="21"/>
                    </w:rPr>
                    <w:t>-0</w:t>
                  </w:r>
                  <w:r>
                    <w:rPr>
                      <w:rFonts w:hint="eastAsia" w:eastAsiaTheme="minorEastAsia"/>
                      <w:bCs/>
                      <w:color w:val="000000" w:themeColor="text1"/>
                      <w:szCs w:val="21"/>
                    </w:rPr>
                    <w:t>1</w:t>
                  </w:r>
                  <w:r>
                    <w:rPr>
                      <w:rFonts w:eastAsiaTheme="minorEastAsia"/>
                      <w:bCs/>
                      <w:color w:val="000000" w:themeColor="text1"/>
                      <w:szCs w:val="21"/>
                    </w:rPr>
                    <w:t>-</w:t>
                  </w:r>
                  <w:r>
                    <w:rPr>
                      <w:rFonts w:hint="eastAsia" w:eastAsiaTheme="minorEastAsia"/>
                      <w:bCs/>
                      <w:color w:val="000000" w:themeColor="text1"/>
                      <w:szCs w:val="21"/>
                    </w:rPr>
                    <w:t>0</w:t>
                  </w:r>
                </w:p>
              </w:tc>
            </w:tr>
            <w:tr w14:paraId="071B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restart"/>
                </w:tcPr>
                <w:p w14:paraId="2C937446">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理化性质</w:t>
                  </w:r>
                </w:p>
              </w:tc>
              <w:tc>
                <w:tcPr>
                  <w:tcW w:w="8876" w:type="dxa"/>
                  <w:gridSpan w:val="4"/>
                </w:tcPr>
                <w:p w14:paraId="1AB04E6C">
                  <w:pPr>
                    <w:spacing w:line="360" w:lineRule="exact"/>
                    <w:rPr>
                      <w:rFonts w:eastAsiaTheme="minorEastAsia"/>
                      <w:bCs/>
                      <w:color w:val="000000" w:themeColor="text1"/>
                      <w:szCs w:val="21"/>
                    </w:rPr>
                  </w:pPr>
                  <w:r>
                    <w:rPr>
                      <w:rFonts w:hAnsiTheme="minorEastAsia" w:eastAsiaTheme="minorEastAsia"/>
                      <w:bCs/>
                      <w:color w:val="000000" w:themeColor="text1"/>
                      <w:szCs w:val="21"/>
                    </w:rPr>
                    <w:t>外观与性状：</w:t>
                  </w:r>
                  <w:r>
                    <w:rPr>
                      <w:rFonts w:hint="eastAsia" w:hAnsiTheme="minorEastAsia" w:eastAsiaTheme="minorEastAsia"/>
                      <w:bCs/>
                      <w:color w:val="000000" w:themeColor="text1"/>
                      <w:szCs w:val="21"/>
                    </w:rPr>
                    <w:t>无色或微黄色发烟液体，有刺鼻的酸味。</w:t>
                  </w:r>
                </w:p>
              </w:tc>
            </w:tr>
            <w:tr w14:paraId="04A2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598E720B">
                  <w:pPr>
                    <w:spacing w:line="360" w:lineRule="exact"/>
                    <w:jc w:val="center"/>
                    <w:rPr>
                      <w:rFonts w:eastAsiaTheme="minorEastAsia"/>
                      <w:bCs/>
                      <w:color w:val="000000" w:themeColor="text1"/>
                      <w:szCs w:val="21"/>
                    </w:rPr>
                  </w:pPr>
                </w:p>
              </w:tc>
              <w:tc>
                <w:tcPr>
                  <w:tcW w:w="4395" w:type="dxa"/>
                  <w:gridSpan w:val="2"/>
                </w:tcPr>
                <w:p w14:paraId="79CEE218">
                  <w:pPr>
                    <w:spacing w:line="360" w:lineRule="exact"/>
                    <w:jc w:val="center"/>
                    <w:rPr>
                      <w:rFonts w:hAnsiTheme="minorEastAsia" w:eastAsiaTheme="minorEastAsia"/>
                      <w:bCs/>
                      <w:color w:val="000000" w:themeColor="text1"/>
                      <w:szCs w:val="21"/>
                    </w:rPr>
                  </w:pPr>
                  <w:r>
                    <w:rPr>
                      <w:rFonts w:hAnsiTheme="minorEastAsia" w:eastAsiaTheme="minorEastAsia"/>
                      <w:bCs/>
                      <w:color w:val="000000" w:themeColor="text1"/>
                      <w:szCs w:val="21"/>
                    </w:rPr>
                    <w:t xml:space="preserve">熔点（℃）：-114.8  </w:t>
                  </w:r>
                </w:p>
              </w:tc>
              <w:tc>
                <w:tcPr>
                  <w:tcW w:w="4481" w:type="dxa"/>
                  <w:gridSpan w:val="2"/>
                </w:tcPr>
                <w:p w14:paraId="2697C73B">
                  <w:pPr>
                    <w:spacing w:line="360" w:lineRule="exact"/>
                    <w:jc w:val="center"/>
                    <w:rPr>
                      <w:rFonts w:hAnsiTheme="minorEastAsia" w:eastAsiaTheme="minorEastAsia"/>
                      <w:bCs/>
                      <w:color w:val="000000" w:themeColor="text1"/>
                      <w:szCs w:val="21"/>
                    </w:rPr>
                  </w:pPr>
                  <w:r>
                    <w:rPr>
                      <w:rFonts w:hAnsiTheme="minorEastAsia" w:eastAsiaTheme="minorEastAsia"/>
                      <w:bCs/>
                      <w:color w:val="000000" w:themeColor="text1"/>
                      <w:szCs w:val="21"/>
                    </w:rPr>
                    <w:t>相对密度（水=1）：</w:t>
                  </w:r>
                  <w:r>
                    <w:rPr>
                      <w:rFonts w:hint="eastAsia" w:eastAsiaTheme="minorEastAsia"/>
                      <w:bCs/>
                      <w:color w:val="000000" w:themeColor="text1"/>
                      <w:szCs w:val="21"/>
                    </w:rPr>
                    <w:t>2.49</w:t>
                  </w:r>
                  <w:r>
                    <w:rPr>
                      <w:rFonts w:eastAsiaTheme="minorEastAsia"/>
                      <w:bCs/>
                      <w:color w:val="000000" w:themeColor="text1"/>
                      <w:szCs w:val="21"/>
                    </w:rPr>
                    <w:t>kg/m³</w:t>
                  </w:r>
                </w:p>
              </w:tc>
            </w:tr>
            <w:tr w14:paraId="3352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73A816B2">
                  <w:pPr>
                    <w:spacing w:line="360" w:lineRule="exact"/>
                    <w:jc w:val="center"/>
                    <w:rPr>
                      <w:rFonts w:eastAsiaTheme="minorEastAsia"/>
                      <w:bCs/>
                      <w:color w:val="000000" w:themeColor="text1"/>
                      <w:szCs w:val="21"/>
                    </w:rPr>
                  </w:pPr>
                </w:p>
              </w:tc>
              <w:tc>
                <w:tcPr>
                  <w:tcW w:w="4395" w:type="dxa"/>
                  <w:gridSpan w:val="2"/>
                </w:tcPr>
                <w:p w14:paraId="008E29A0">
                  <w:pPr>
                    <w:spacing w:line="360" w:lineRule="exact"/>
                    <w:jc w:val="center"/>
                    <w:rPr>
                      <w:rFonts w:hAnsiTheme="minorEastAsia" w:eastAsiaTheme="minorEastAsia"/>
                      <w:bCs/>
                      <w:color w:val="000000" w:themeColor="text1"/>
                      <w:szCs w:val="21"/>
                    </w:rPr>
                  </w:pPr>
                  <w:r>
                    <w:rPr>
                      <w:rFonts w:hAnsiTheme="minorEastAsia" w:eastAsiaTheme="minorEastAsia"/>
                      <w:bCs/>
                      <w:color w:val="000000" w:themeColor="text1"/>
                      <w:szCs w:val="21"/>
                    </w:rPr>
                    <w:t>沸点（℃）：</w:t>
                  </w:r>
                  <w:r>
                    <w:rPr>
                      <w:rFonts w:hint="eastAsia" w:eastAsiaTheme="minorEastAsia"/>
                      <w:bCs/>
                      <w:color w:val="000000" w:themeColor="text1"/>
                      <w:szCs w:val="21"/>
                    </w:rPr>
                    <w:t>108.6</w:t>
                  </w:r>
                </w:p>
              </w:tc>
              <w:tc>
                <w:tcPr>
                  <w:tcW w:w="4481" w:type="dxa"/>
                  <w:gridSpan w:val="2"/>
                </w:tcPr>
                <w:p w14:paraId="75591D3F">
                  <w:pPr>
                    <w:spacing w:line="360" w:lineRule="exact"/>
                    <w:jc w:val="center"/>
                    <w:rPr>
                      <w:rFonts w:hAnsiTheme="minorEastAsia" w:eastAsiaTheme="minorEastAsia"/>
                      <w:bCs/>
                      <w:color w:val="000000" w:themeColor="text1"/>
                      <w:szCs w:val="21"/>
                    </w:rPr>
                  </w:pPr>
                  <w:r>
                    <w:rPr>
                      <w:rFonts w:hint="eastAsia" w:hAnsiTheme="minorEastAsia" w:eastAsiaTheme="minorEastAsia"/>
                      <w:bCs/>
                      <w:color w:val="000000" w:themeColor="text1"/>
                      <w:szCs w:val="21"/>
                    </w:rPr>
                    <w:t>饱和蒸气压（kPa）：30.66（21℃）</w:t>
                  </w:r>
                </w:p>
              </w:tc>
            </w:tr>
            <w:tr w14:paraId="0993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32A5B8F7">
                  <w:pPr>
                    <w:spacing w:line="360" w:lineRule="exact"/>
                    <w:jc w:val="center"/>
                    <w:rPr>
                      <w:rFonts w:eastAsiaTheme="minorEastAsia"/>
                      <w:bCs/>
                      <w:color w:val="000000" w:themeColor="text1"/>
                      <w:szCs w:val="21"/>
                    </w:rPr>
                  </w:pPr>
                </w:p>
              </w:tc>
              <w:tc>
                <w:tcPr>
                  <w:tcW w:w="8876" w:type="dxa"/>
                  <w:gridSpan w:val="4"/>
                </w:tcPr>
                <w:p w14:paraId="78C264E6">
                  <w:pPr>
                    <w:spacing w:line="360" w:lineRule="exact"/>
                    <w:rPr>
                      <w:rFonts w:eastAsiaTheme="minorEastAsia"/>
                      <w:bCs/>
                      <w:color w:val="000000" w:themeColor="text1"/>
                      <w:szCs w:val="21"/>
                    </w:rPr>
                  </w:pPr>
                  <w:r>
                    <w:rPr>
                      <w:rFonts w:hAnsiTheme="minorEastAsia" w:eastAsiaTheme="minorEastAsia"/>
                      <w:bCs/>
                      <w:color w:val="000000" w:themeColor="text1"/>
                      <w:szCs w:val="21"/>
                    </w:rPr>
                    <w:t>溶解性：</w:t>
                  </w:r>
                  <w:r>
                    <w:rPr>
                      <w:rFonts w:hint="eastAsia" w:hAnsiTheme="minorEastAsia" w:eastAsiaTheme="minorEastAsia"/>
                      <w:bCs/>
                      <w:color w:val="000000" w:themeColor="text1"/>
                      <w:szCs w:val="21"/>
                    </w:rPr>
                    <w:t>与水混溶，溶于碱液。</w:t>
                  </w:r>
                </w:p>
              </w:tc>
            </w:tr>
            <w:tr w14:paraId="45E7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restart"/>
                </w:tcPr>
                <w:p w14:paraId="49BC6C87">
                  <w:pPr>
                    <w:spacing w:line="360" w:lineRule="exact"/>
                    <w:rPr>
                      <w:rFonts w:eastAsiaTheme="minorEastAsia"/>
                      <w:bCs/>
                      <w:color w:val="000000" w:themeColor="text1"/>
                      <w:szCs w:val="21"/>
                    </w:rPr>
                  </w:pPr>
                  <w:r>
                    <w:rPr>
                      <w:rFonts w:hAnsiTheme="minorEastAsia" w:eastAsiaTheme="minorEastAsia"/>
                      <w:bCs/>
                      <w:color w:val="000000" w:themeColor="text1"/>
                      <w:szCs w:val="21"/>
                    </w:rPr>
                    <w:t>毒</w:t>
                  </w:r>
                </w:p>
                <w:p w14:paraId="2EB4816A">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性</w:t>
                  </w:r>
                </w:p>
                <w:p w14:paraId="3A15463B">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及</w:t>
                  </w:r>
                </w:p>
                <w:p w14:paraId="6AF3E2B8">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健</w:t>
                  </w:r>
                </w:p>
                <w:p w14:paraId="5EFDA898">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康</w:t>
                  </w:r>
                </w:p>
                <w:p w14:paraId="7DC3E8A7">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危</w:t>
                  </w:r>
                </w:p>
                <w:p w14:paraId="1530B797">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害</w:t>
                  </w:r>
                </w:p>
              </w:tc>
              <w:tc>
                <w:tcPr>
                  <w:tcW w:w="1560" w:type="dxa"/>
                </w:tcPr>
                <w:p w14:paraId="46A528E9">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毒性</w:t>
                  </w:r>
                </w:p>
              </w:tc>
              <w:tc>
                <w:tcPr>
                  <w:tcW w:w="7316" w:type="dxa"/>
                  <w:gridSpan w:val="3"/>
                </w:tcPr>
                <w:p w14:paraId="6B614A1A">
                  <w:pPr>
                    <w:spacing w:line="360" w:lineRule="exact"/>
                    <w:rPr>
                      <w:rFonts w:eastAsiaTheme="minorEastAsia"/>
                      <w:bCs/>
                      <w:color w:val="000000" w:themeColor="text1"/>
                      <w:szCs w:val="21"/>
                    </w:rPr>
                  </w:pPr>
                  <w:r>
                    <w:rPr>
                      <w:rFonts w:hint="eastAsia" w:eastAsiaTheme="minorEastAsia"/>
                      <w:bCs/>
                      <w:color w:val="000000" w:themeColor="text1"/>
                      <w:szCs w:val="21"/>
                    </w:rPr>
                    <w:t>LD</w:t>
                  </w:r>
                  <w:r>
                    <w:rPr>
                      <w:rFonts w:hint="eastAsia" w:eastAsiaTheme="minorEastAsia"/>
                      <w:bCs/>
                      <w:color w:val="000000" w:themeColor="text1"/>
                      <w:szCs w:val="21"/>
                      <w:vertAlign w:val="subscript"/>
                    </w:rPr>
                    <w:t>50</w:t>
                  </w:r>
                  <w:r>
                    <w:rPr>
                      <w:rFonts w:hint="eastAsia" w:eastAsiaTheme="minorEastAsia"/>
                      <w:bCs/>
                      <w:color w:val="000000" w:themeColor="text1"/>
                      <w:szCs w:val="21"/>
                    </w:rPr>
                    <w:t xml:space="preserve"> ：900mg/kg（兔经口）；</w:t>
                  </w:r>
                </w:p>
                <w:p w14:paraId="7209229F">
                  <w:pPr>
                    <w:spacing w:line="360" w:lineRule="exact"/>
                    <w:rPr>
                      <w:rFonts w:eastAsiaTheme="minorEastAsia"/>
                      <w:bCs/>
                      <w:color w:val="000000" w:themeColor="text1"/>
                      <w:szCs w:val="21"/>
                    </w:rPr>
                  </w:pPr>
                  <w:r>
                    <w:rPr>
                      <w:rFonts w:hint="eastAsia" w:eastAsiaTheme="minorEastAsia"/>
                      <w:bCs/>
                      <w:color w:val="000000" w:themeColor="text1"/>
                      <w:szCs w:val="21"/>
                    </w:rPr>
                    <w:t>LD</w:t>
                  </w:r>
                  <w:r>
                    <w:rPr>
                      <w:rFonts w:hint="eastAsia" w:eastAsiaTheme="minorEastAsia"/>
                      <w:bCs/>
                      <w:color w:val="000000" w:themeColor="text1"/>
                      <w:szCs w:val="21"/>
                      <w:vertAlign w:val="subscript"/>
                    </w:rPr>
                    <w:t>50</w:t>
                  </w:r>
                  <w:r>
                    <w:rPr>
                      <w:rFonts w:hint="eastAsia" w:eastAsiaTheme="minorEastAsia"/>
                      <w:bCs/>
                      <w:color w:val="000000" w:themeColor="text1"/>
                      <w:szCs w:val="21"/>
                    </w:rPr>
                    <w:t xml:space="preserve"> ：3124ppm，1小时（大鼠吸入）</w:t>
                  </w:r>
                </w:p>
              </w:tc>
            </w:tr>
            <w:tr w14:paraId="6722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0DC5D308">
                  <w:pPr>
                    <w:spacing w:line="360" w:lineRule="exact"/>
                    <w:jc w:val="center"/>
                    <w:rPr>
                      <w:rFonts w:eastAsiaTheme="minorEastAsia"/>
                      <w:bCs/>
                      <w:color w:val="000000" w:themeColor="text1"/>
                      <w:szCs w:val="21"/>
                    </w:rPr>
                  </w:pPr>
                </w:p>
              </w:tc>
              <w:tc>
                <w:tcPr>
                  <w:tcW w:w="1560" w:type="dxa"/>
                </w:tcPr>
                <w:p w14:paraId="401B532A">
                  <w:pPr>
                    <w:spacing w:line="360" w:lineRule="exact"/>
                    <w:jc w:val="center"/>
                    <w:rPr>
                      <w:rFonts w:hAnsiTheme="minorEastAsia" w:eastAsiaTheme="minorEastAsia"/>
                      <w:bCs/>
                      <w:color w:val="000000" w:themeColor="text1"/>
                      <w:szCs w:val="21"/>
                    </w:rPr>
                  </w:pPr>
                </w:p>
                <w:p w14:paraId="5E1A37A8">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健康危害</w:t>
                  </w:r>
                </w:p>
              </w:tc>
              <w:tc>
                <w:tcPr>
                  <w:tcW w:w="7316" w:type="dxa"/>
                  <w:gridSpan w:val="3"/>
                </w:tcPr>
                <w:p w14:paraId="597C0CB0">
                  <w:pPr>
                    <w:spacing w:line="360" w:lineRule="exact"/>
                    <w:rPr>
                      <w:rFonts w:hAnsiTheme="minorEastAsia" w:eastAsiaTheme="minorEastAsia"/>
                      <w:bCs/>
                      <w:color w:val="000000" w:themeColor="text1"/>
                      <w:szCs w:val="21"/>
                    </w:rPr>
                  </w:pPr>
                  <w:r>
                    <w:rPr>
                      <w:rFonts w:hint="eastAsia" w:hAnsiTheme="minorEastAsia" w:eastAsiaTheme="minorEastAsia"/>
                      <w:bCs/>
                      <w:color w:val="000000" w:themeColor="text1"/>
                      <w:szCs w:val="21"/>
                    </w:rPr>
                    <w:t>接触其蒸汽或烟雾，可引起急性中毒，出现眼结膜炎，鼻及口腔粘膜有烧灼感，鼻衄、齿龈出血，气管炎等。误服可引起消化道灼伤、溃疡形成，有可能引起鼻炎、慢性支气管炎、牙齿酸蚀症及批复损害。</w:t>
                  </w:r>
                </w:p>
              </w:tc>
            </w:tr>
            <w:tr w14:paraId="2D3F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1061FCF3">
                  <w:pPr>
                    <w:spacing w:line="360" w:lineRule="exact"/>
                    <w:jc w:val="center"/>
                    <w:rPr>
                      <w:rFonts w:eastAsiaTheme="minorEastAsia"/>
                      <w:bCs/>
                      <w:color w:val="000000" w:themeColor="text1"/>
                      <w:szCs w:val="21"/>
                    </w:rPr>
                  </w:pPr>
                </w:p>
              </w:tc>
              <w:tc>
                <w:tcPr>
                  <w:tcW w:w="1560" w:type="dxa"/>
                </w:tcPr>
                <w:p w14:paraId="43199C6C">
                  <w:pPr>
                    <w:spacing w:line="360" w:lineRule="exact"/>
                    <w:jc w:val="center"/>
                    <w:rPr>
                      <w:rFonts w:hAnsiTheme="minorEastAsia" w:eastAsiaTheme="minorEastAsia"/>
                      <w:bCs/>
                      <w:color w:val="000000" w:themeColor="text1"/>
                      <w:szCs w:val="21"/>
                    </w:rPr>
                  </w:pPr>
                </w:p>
                <w:p w14:paraId="25B097D8">
                  <w:pPr>
                    <w:spacing w:line="360" w:lineRule="exact"/>
                    <w:jc w:val="center"/>
                    <w:rPr>
                      <w:rFonts w:hAnsiTheme="minorEastAsia" w:eastAsiaTheme="minorEastAsia"/>
                      <w:bCs/>
                      <w:color w:val="000000" w:themeColor="text1"/>
                      <w:szCs w:val="21"/>
                    </w:rPr>
                  </w:pPr>
                </w:p>
                <w:p w14:paraId="156516B1">
                  <w:pPr>
                    <w:spacing w:line="360" w:lineRule="exact"/>
                    <w:jc w:val="center"/>
                    <w:rPr>
                      <w:rFonts w:eastAsiaTheme="minorEastAsia"/>
                      <w:bCs/>
                      <w:color w:val="000000" w:themeColor="text1"/>
                      <w:szCs w:val="21"/>
                    </w:rPr>
                  </w:pPr>
                  <w:r>
                    <w:rPr>
                      <w:rFonts w:hAnsiTheme="minorEastAsia" w:eastAsiaTheme="minorEastAsia"/>
                      <w:bCs/>
                      <w:color w:val="000000" w:themeColor="text1"/>
                      <w:szCs w:val="21"/>
                    </w:rPr>
                    <w:t>急救方法</w:t>
                  </w:r>
                </w:p>
              </w:tc>
              <w:tc>
                <w:tcPr>
                  <w:tcW w:w="7316" w:type="dxa"/>
                  <w:gridSpan w:val="3"/>
                </w:tcPr>
                <w:p w14:paraId="024A6FF4">
                  <w:pPr>
                    <w:spacing w:line="360" w:lineRule="exact"/>
                    <w:rPr>
                      <w:rFonts w:hAnsiTheme="minorEastAsia" w:eastAsiaTheme="minorEastAsia"/>
                      <w:bCs/>
                      <w:color w:val="000000" w:themeColor="text1"/>
                      <w:szCs w:val="21"/>
                    </w:rPr>
                  </w:pPr>
                  <w:r>
                    <w:rPr>
                      <w:rFonts w:hint="eastAsia" w:hAnsiTheme="minorEastAsia" w:eastAsiaTheme="minorEastAsia"/>
                      <w:bCs/>
                      <w:color w:val="000000" w:themeColor="text1"/>
                      <w:szCs w:val="21"/>
                    </w:rPr>
                    <w:t>皮肤接触：立即用水冲洗至少15分钟。或用2%碳酸氢钠溶液冲洗。若有灼伤，就医治疗。</w:t>
                  </w:r>
                </w:p>
                <w:p w14:paraId="62731404">
                  <w:pPr>
                    <w:spacing w:line="360" w:lineRule="exact"/>
                    <w:rPr>
                      <w:rFonts w:hAnsiTheme="minorEastAsia" w:eastAsiaTheme="minorEastAsia"/>
                      <w:bCs/>
                      <w:color w:val="000000" w:themeColor="text1"/>
                      <w:szCs w:val="21"/>
                    </w:rPr>
                  </w:pPr>
                  <w:r>
                    <w:rPr>
                      <w:rFonts w:hint="eastAsia" w:hAnsiTheme="minorEastAsia" w:eastAsiaTheme="minorEastAsia"/>
                      <w:bCs/>
                      <w:color w:val="000000" w:themeColor="text1"/>
                      <w:szCs w:val="21"/>
                    </w:rPr>
                    <w:t>眼睛接触：立即提起眼睑，用流动清水冲洗10分钟或用2%碳酸氢钠溶液冲洗。</w:t>
                  </w:r>
                </w:p>
                <w:p w14:paraId="7FF44997">
                  <w:pPr>
                    <w:spacing w:line="360" w:lineRule="exact"/>
                    <w:rPr>
                      <w:rFonts w:hAnsiTheme="minorEastAsia" w:eastAsiaTheme="minorEastAsia"/>
                      <w:bCs/>
                      <w:color w:val="000000" w:themeColor="text1"/>
                      <w:szCs w:val="21"/>
                    </w:rPr>
                  </w:pPr>
                  <w:r>
                    <w:rPr>
                      <w:rFonts w:hint="eastAsia" w:hAnsiTheme="minorEastAsia" w:eastAsiaTheme="minorEastAsia"/>
                      <w:bCs/>
                      <w:color w:val="000000" w:themeColor="text1"/>
                      <w:szCs w:val="21"/>
                    </w:rPr>
                    <w:t>吸入：迅速脱离现场至空气新鲜处。呼吸困难时给输氧。给予 2-4%碳酸氢钠溶液雾化吸入。就医。</w:t>
                  </w:r>
                </w:p>
                <w:p w14:paraId="06E38E73">
                  <w:pPr>
                    <w:spacing w:line="360" w:lineRule="exact"/>
                    <w:rPr>
                      <w:rFonts w:hAnsiTheme="minorEastAsia" w:eastAsiaTheme="minorEastAsia"/>
                      <w:bCs/>
                      <w:color w:val="000000" w:themeColor="text1"/>
                      <w:szCs w:val="21"/>
                    </w:rPr>
                  </w:pPr>
                  <w:r>
                    <w:rPr>
                      <w:rFonts w:hint="eastAsia" w:hAnsiTheme="minorEastAsia" w:eastAsiaTheme="minorEastAsia"/>
                      <w:bCs/>
                      <w:color w:val="000000" w:themeColor="text1"/>
                      <w:szCs w:val="21"/>
                    </w:rPr>
                    <w:t>食入：误服者立即漱口，给牛奶、蛋清、植物油等口服，不可催吐。立即就医。</w:t>
                  </w:r>
                </w:p>
              </w:tc>
            </w:tr>
            <w:tr w14:paraId="0802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restart"/>
                </w:tcPr>
                <w:p w14:paraId="4A41F26F">
                  <w:pPr>
                    <w:spacing w:line="360" w:lineRule="exact"/>
                    <w:rPr>
                      <w:rFonts w:eastAsiaTheme="minorEastAsia"/>
                      <w:bCs/>
                      <w:color w:val="000000" w:themeColor="text1"/>
                      <w:szCs w:val="21"/>
                    </w:rPr>
                  </w:pPr>
                  <w:r>
                    <w:rPr>
                      <w:rFonts w:hint="eastAsia" w:eastAsiaTheme="minorEastAsia"/>
                      <w:bCs/>
                      <w:color w:val="000000" w:themeColor="text1"/>
                      <w:szCs w:val="21"/>
                    </w:rPr>
                    <w:t>燃</w:t>
                  </w:r>
                </w:p>
                <w:p w14:paraId="34D5ED67">
                  <w:pPr>
                    <w:spacing w:line="360" w:lineRule="exact"/>
                    <w:jc w:val="center"/>
                    <w:rPr>
                      <w:rFonts w:eastAsiaTheme="minorEastAsia"/>
                      <w:bCs/>
                      <w:color w:val="000000" w:themeColor="text1"/>
                      <w:szCs w:val="21"/>
                    </w:rPr>
                  </w:pPr>
                  <w:r>
                    <w:rPr>
                      <w:rFonts w:hint="eastAsia" w:eastAsiaTheme="minorEastAsia"/>
                      <w:bCs/>
                      <w:color w:val="000000" w:themeColor="text1"/>
                      <w:szCs w:val="21"/>
                    </w:rPr>
                    <w:t>烧</w:t>
                  </w:r>
                </w:p>
                <w:p w14:paraId="0AD0D6FB">
                  <w:pPr>
                    <w:spacing w:line="360" w:lineRule="exact"/>
                    <w:jc w:val="center"/>
                    <w:rPr>
                      <w:rFonts w:eastAsiaTheme="minorEastAsia"/>
                      <w:bCs/>
                      <w:color w:val="000000" w:themeColor="text1"/>
                      <w:szCs w:val="21"/>
                    </w:rPr>
                  </w:pPr>
                  <w:r>
                    <w:rPr>
                      <w:rFonts w:hint="eastAsia" w:eastAsiaTheme="minorEastAsia"/>
                      <w:bCs/>
                      <w:color w:val="000000" w:themeColor="text1"/>
                      <w:szCs w:val="21"/>
                    </w:rPr>
                    <w:t>爆</w:t>
                  </w:r>
                </w:p>
                <w:p w14:paraId="1FD23F3B">
                  <w:pPr>
                    <w:spacing w:line="360" w:lineRule="exact"/>
                    <w:jc w:val="center"/>
                    <w:rPr>
                      <w:rFonts w:eastAsiaTheme="minorEastAsia"/>
                      <w:bCs/>
                      <w:color w:val="000000" w:themeColor="text1"/>
                      <w:szCs w:val="21"/>
                    </w:rPr>
                  </w:pPr>
                  <w:r>
                    <w:rPr>
                      <w:rFonts w:hint="eastAsia" w:eastAsiaTheme="minorEastAsia"/>
                      <w:bCs/>
                      <w:color w:val="000000" w:themeColor="text1"/>
                      <w:szCs w:val="21"/>
                    </w:rPr>
                    <w:t>炸</w:t>
                  </w:r>
                </w:p>
                <w:p w14:paraId="6AC7FE74">
                  <w:pPr>
                    <w:spacing w:line="360" w:lineRule="exact"/>
                    <w:jc w:val="center"/>
                    <w:rPr>
                      <w:rFonts w:eastAsiaTheme="minorEastAsia"/>
                      <w:bCs/>
                      <w:color w:val="000000" w:themeColor="text1"/>
                      <w:szCs w:val="21"/>
                    </w:rPr>
                  </w:pPr>
                  <w:r>
                    <w:rPr>
                      <w:rFonts w:hint="eastAsia" w:eastAsiaTheme="minorEastAsia"/>
                      <w:bCs/>
                      <w:color w:val="000000" w:themeColor="text1"/>
                      <w:szCs w:val="21"/>
                    </w:rPr>
                    <w:t>危</w:t>
                  </w:r>
                </w:p>
                <w:p w14:paraId="142CC378">
                  <w:pPr>
                    <w:spacing w:line="360" w:lineRule="exact"/>
                    <w:jc w:val="center"/>
                    <w:rPr>
                      <w:rFonts w:eastAsiaTheme="minorEastAsia"/>
                      <w:bCs/>
                      <w:color w:val="000000" w:themeColor="text1"/>
                      <w:szCs w:val="21"/>
                    </w:rPr>
                  </w:pPr>
                  <w:r>
                    <w:rPr>
                      <w:rFonts w:hint="eastAsia" w:eastAsiaTheme="minorEastAsia"/>
                      <w:bCs/>
                      <w:color w:val="000000" w:themeColor="text1"/>
                      <w:szCs w:val="21"/>
                    </w:rPr>
                    <w:t>险</w:t>
                  </w:r>
                </w:p>
                <w:p w14:paraId="4AB494C7">
                  <w:pPr>
                    <w:spacing w:line="360" w:lineRule="exact"/>
                    <w:jc w:val="center"/>
                    <w:rPr>
                      <w:rFonts w:eastAsiaTheme="minorEastAsia"/>
                      <w:bCs/>
                      <w:color w:val="000000" w:themeColor="text1"/>
                      <w:szCs w:val="21"/>
                    </w:rPr>
                  </w:pPr>
                  <w:r>
                    <w:rPr>
                      <w:rFonts w:hint="eastAsia" w:eastAsiaTheme="minorEastAsia"/>
                      <w:bCs/>
                      <w:color w:val="000000" w:themeColor="text1"/>
                      <w:szCs w:val="21"/>
                    </w:rPr>
                    <w:t>性</w:t>
                  </w:r>
                </w:p>
              </w:tc>
              <w:tc>
                <w:tcPr>
                  <w:tcW w:w="8876" w:type="dxa"/>
                  <w:gridSpan w:val="4"/>
                </w:tcPr>
                <w:p w14:paraId="48133A6C">
                  <w:pPr>
                    <w:spacing w:line="360" w:lineRule="exact"/>
                    <w:jc w:val="center"/>
                    <w:rPr>
                      <w:rFonts w:eastAsiaTheme="minorEastAsia"/>
                      <w:bCs/>
                      <w:color w:val="000000" w:themeColor="text1"/>
                      <w:szCs w:val="21"/>
                    </w:rPr>
                  </w:pPr>
                  <w:r>
                    <w:rPr>
                      <w:rFonts w:hint="eastAsia" w:eastAsiaTheme="minorEastAsia"/>
                      <w:bCs/>
                      <w:color w:val="000000" w:themeColor="text1"/>
                      <w:szCs w:val="21"/>
                    </w:rPr>
                    <w:t>燃烧性：不然</w:t>
                  </w:r>
                </w:p>
              </w:tc>
            </w:tr>
            <w:tr w14:paraId="306B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2598886F">
                  <w:pPr>
                    <w:spacing w:line="360" w:lineRule="exact"/>
                    <w:jc w:val="center"/>
                    <w:rPr>
                      <w:rFonts w:eastAsiaTheme="minorEastAsia"/>
                      <w:bCs/>
                      <w:color w:val="000000" w:themeColor="text1"/>
                      <w:szCs w:val="21"/>
                    </w:rPr>
                  </w:pPr>
                </w:p>
              </w:tc>
              <w:tc>
                <w:tcPr>
                  <w:tcW w:w="8876" w:type="dxa"/>
                  <w:gridSpan w:val="4"/>
                </w:tcPr>
                <w:p w14:paraId="703637FB">
                  <w:pPr>
                    <w:spacing w:line="360" w:lineRule="exact"/>
                    <w:rPr>
                      <w:rFonts w:eastAsiaTheme="minorEastAsia"/>
                      <w:bCs/>
                      <w:color w:val="000000" w:themeColor="text1"/>
                      <w:szCs w:val="21"/>
                    </w:rPr>
                  </w:pPr>
                  <w:r>
                    <w:rPr>
                      <w:rFonts w:hint="eastAsia" w:eastAsiaTheme="minorEastAsia"/>
                      <w:bCs/>
                      <w:color w:val="000000" w:themeColor="text1"/>
                      <w:szCs w:val="21"/>
                    </w:rPr>
                    <w:t>禁忌物：碱类、胺类、碱金属、易燃或可燃物。</w:t>
                  </w:r>
                </w:p>
              </w:tc>
            </w:tr>
            <w:tr w14:paraId="35F4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1D4C975C">
                  <w:pPr>
                    <w:spacing w:line="360" w:lineRule="exact"/>
                    <w:jc w:val="center"/>
                    <w:rPr>
                      <w:rFonts w:eastAsiaTheme="minorEastAsia"/>
                      <w:bCs/>
                      <w:color w:val="000000" w:themeColor="text1"/>
                      <w:szCs w:val="21"/>
                    </w:rPr>
                  </w:pPr>
                </w:p>
              </w:tc>
              <w:tc>
                <w:tcPr>
                  <w:tcW w:w="1560" w:type="dxa"/>
                </w:tcPr>
                <w:p w14:paraId="15C94F0A">
                  <w:pPr>
                    <w:spacing w:line="360" w:lineRule="exact"/>
                    <w:jc w:val="center"/>
                    <w:rPr>
                      <w:rFonts w:eastAsiaTheme="minorEastAsia"/>
                      <w:bCs/>
                      <w:color w:val="000000" w:themeColor="text1"/>
                      <w:szCs w:val="21"/>
                    </w:rPr>
                  </w:pPr>
                  <w:r>
                    <w:rPr>
                      <w:rFonts w:hint="eastAsia" w:eastAsiaTheme="minorEastAsia"/>
                      <w:bCs/>
                      <w:color w:val="000000" w:themeColor="text1"/>
                      <w:szCs w:val="21"/>
                    </w:rPr>
                    <w:t>危险特性</w:t>
                  </w:r>
                </w:p>
              </w:tc>
              <w:tc>
                <w:tcPr>
                  <w:tcW w:w="7316" w:type="dxa"/>
                  <w:gridSpan w:val="3"/>
                </w:tcPr>
                <w:p w14:paraId="7A90B9B6">
                  <w:pPr>
                    <w:spacing w:line="360" w:lineRule="exact"/>
                    <w:rPr>
                      <w:rFonts w:eastAsiaTheme="minorEastAsia"/>
                      <w:bCs/>
                      <w:color w:val="000000" w:themeColor="text1"/>
                      <w:szCs w:val="21"/>
                    </w:rPr>
                  </w:pPr>
                  <w:r>
                    <w:rPr>
                      <w:rFonts w:hint="eastAsia" w:eastAsiaTheme="minorEastAsia"/>
                      <w:bCs/>
                      <w:color w:val="000000" w:themeColor="text1"/>
                      <w:szCs w:val="21"/>
                    </w:rPr>
                    <w:t>能与一些活性金属粉末发生反应，放出氢气。遇氰化物能产生剧毒的氰化氢气体。与碱发生中和反应，并放出大量的热。具有强腐蚀性。</w:t>
                  </w:r>
                </w:p>
              </w:tc>
            </w:tr>
            <w:tr w14:paraId="0D93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6B4EFBC9">
                  <w:pPr>
                    <w:spacing w:line="360" w:lineRule="exact"/>
                    <w:jc w:val="center"/>
                    <w:rPr>
                      <w:rFonts w:eastAsiaTheme="minorEastAsia"/>
                      <w:bCs/>
                      <w:color w:val="000000" w:themeColor="text1"/>
                      <w:szCs w:val="21"/>
                    </w:rPr>
                  </w:pPr>
                </w:p>
              </w:tc>
              <w:tc>
                <w:tcPr>
                  <w:tcW w:w="1560" w:type="dxa"/>
                </w:tcPr>
                <w:p w14:paraId="6C950BDA">
                  <w:pPr>
                    <w:spacing w:line="360" w:lineRule="exact"/>
                    <w:rPr>
                      <w:rFonts w:eastAsiaTheme="minorEastAsia"/>
                      <w:bCs/>
                      <w:color w:val="000000" w:themeColor="text1"/>
                      <w:szCs w:val="21"/>
                    </w:rPr>
                  </w:pPr>
                </w:p>
                <w:p w14:paraId="79F4E6F4">
                  <w:pPr>
                    <w:spacing w:line="360" w:lineRule="exact"/>
                    <w:jc w:val="center"/>
                    <w:rPr>
                      <w:rFonts w:eastAsiaTheme="minorEastAsia"/>
                      <w:bCs/>
                      <w:color w:val="000000" w:themeColor="text1"/>
                      <w:szCs w:val="21"/>
                    </w:rPr>
                  </w:pPr>
                </w:p>
                <w:p w14:paraId="0743EFF5">
                  <w:pPr>
                    <w:spacing w:line="360" w:lineRule="exact"/>
                    <w:jc w:val="center"/>
                    <w:rPr>
                      <w:rFonts w:eastAsiaTheme="minorEastAsia"/>
                      <w:bCs/>
                      <w:color w:val="000000" w:themeColor="text1"/>
                      <w:szCs w:val="21"/>
                    </w:rPr>
                  </w:pPr>
                </w:p>
                <w:p w14:paraId="7786C125">
                  <w:pPr>
                    <w:spacing w:line="360" w:lineRule="exact"/>
                    <w:jc w:val="center"/>
                    <w:rPr>
                      <w:rFonts w:eastAsiaTheme="minorEastAsia"/>
                      <w:bCs/>
                      <w:color w:val="000000" w:themeColor="text1"/>
                      <w:szCs w:val="21"/>
                    </w:rPr>
                  </w:pPr>
                  <w:r>
                    <w:rPr>
                      <w:rFonts w:hint="eastAsia" w:eastAsiaTheme="minorEastAsia"/>
                      <w:bCs/>
                      <w:color w:val="000000" w:themeColor="text1"/>
                      <w:szCs w:val="21"/>
                    </w:rPr>
                    <w:t>储运条件</w:t>
                  </w:r>
                </w:p>
                <w:p w14:paraId="6D52FC2C">
                  <w:pPr>
                    <w:spacing w:line="360" w:lineRule="exact"/>
                    <w:jc w:val="center"/>
                    <w:rPr>
                      <w:rFonts w:eastAsiaTheme="minorEastAsia"/>
                      <w:bCs/>
                      <w:color w:val="000000" w:themeColor="text1"/>
                      <w:szCs w:val="21"/>
                    </w:rPr>
                  </w:pPr>
                  <w:r>
                    <w:rPr>
                      <w:rFonts w:hint="eastAsia" w:eastAsiaTheme="minorEastAsia"/>
                      <w:bCs/>
                      <w:color w:val="000000" w:themeColor="text1"/>
                      <w:szCs w:val="21"/>
                    </w:rPr>
                    <w:t>与泄漏处理</w:t>
                  </w:r>
                </w:p>
              </w:tc>
              <w:tc>
                <w:tcPr>
                  <w:tcW w:w="7316" w:type="dxa"/>
                  <w:gridSpan w:val="3"/>
                </w:tcPr>
                <w:p w14:paraId="29AC4894">
                  <w:pPr>
                    <w:spacing w:line="360" w:lineRule="exact"/>
                    <w:rPr>
                      <w:rFonts w:eastAsiaTheme="minorEastAsia"/>
                      <w:bCs/>
                      <w:color w:val="000000" w:themeColor="text1"/>
                      <w:szCs w:val="21"/>
                    </w:rPr>
                  </w:pPr>
                  <w:r>
                    <w:rPr>
                      <w:rFonts w:hint="eastAsia" w:eastAsiaTheme="minorEastAsia"/>
                      <w:bCs/>
                      <w:color w:val="000000" w:themeColor="text1"/>
                      <w:szCs w:val="21"/>
                    </w:rPr>
                    <w:t>储运条件：储存于阴凉、干燥、通风处。应与易燃、可燃物，碱类、金属粉末等分开存放。不可混储混运。搬运时要轻装轻卸，防止包装及容器损坏。分装和搬运作业要注意个人防护。运输按规定路线行驶。</w:t>
                  </w:r>
                </w:p>
                <w:p w14:paraId="45F16927">
                  <w:pPr>
                    <w:spacing w:line="360" w:lineRule="exact"/>
                    <w:rPr>
                      <w:rFonts w:eastAsiaTheme="minorEastAsia"/>
                      <w:bCs/>
                      <w:color w:val="000000" w:themeColor="text1"/>
                      <w:szCs w:val="21"/>
                    </w:rPr>
                  </w:pPr>
                  <w:r>
                    <w:rPr>
                      <w:rFonts w:hint="eastAsia" w:eastAsiaTheme="minorEastAsia"/>
                      <w:bCs/>
                      <w:color w:val="000000" w:themeColor="text1"/>
                      <w:szCs w:val="21"/>
                    </w:rPr>
                    <w:t>泄漏处理：疏散泄露污染区人员至安全区，禁止无关人员进入污染物，建议应急处理人员戴好面罩，穿化学防护服。不要直接接触泄漏物，禁止向泄漏物直接喷水。更不要让水进入包装容器内。用沙土、干燥石灰或苏打灰混合，然后收集至废物处理场所处置。也可以用大量水冲洗，经稀释的洗水放入废水系统。如大量泄漏，利用围堤收容，然后收集、转移、回收或无害处理后废弃。</w:t>
                  </w:r>
                </w:p>
              </w:tc>
            </w:tr>
            <w:tr w14:paraId="3F7D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Merge w:val="continue"/>
                </w:tcPr>
                <w:p w14:paraId="762E0BDF">
                  <w:pPr>
                    <w:spacing w:line="360" w:lineRule="exact"/>
                    <w:jc w:val="center"/>
                    <w:rPr>
                      <w:rFonts w:eastAsiaTheme="minorEastAsia"/>
                      <w:bCs/>
                      <w:color w:val="000000" w:themeColor="text1"/>
                      <w:szCs w:val="21"/>
                    </w:rPr>
                  </w:pPr>
                </w:p>
              </w:tc>
              <w:tc>
                <w:tcPr>
                  <w:tcW w:w="1560" w:type="dxa"/>
                </w:tcPr>
                <w:p w14:paraId="14C5CC19">
                  <w:pPr>
                    <w:spacing w:line="360" w:lineRule="exact"/>
                    <w:jc w:val="center"/>
                    <w:rPr>
                      <w:rFonts w:eastAsiaTheme="minorEastAsia"/>
                      <w:bCs/>
                      <w:color w:val="000000" w:themeColor="text1"/>
                      <w:szCs w:val="21"/>
                    </w:rPr>
                  </w:pPr>
                  <w:r>
                    <w:rPr>
                      <w:rFonts w:hint="eastAsia" w:eastAsiaTheme="minorEastAsia"/>
                      <w:bCs/>
                      <w:color w:val="000000" w:themeColor="text1"/>
                      <w:szCs w:val="21"/>
                    </w:rPr>
                    <w:t>灭火方法</w:t>
                  </w:r>
                </w:p>
              </w:tc>
              <w:tc>
                <w:tcPr>
                  <w:tcW w:w="7316" w:type="dxa"/>
                  <w:gridSpan w:val="3"/>
                </w:tcPr>
                <w:p w14:paraId="347010A6">
                  <w:pPr>
                    <w:spacing w:line="360" w:lineRule="exact"/>
                    <w:rPr>
                      <w:rFonts w:eastAsiaTheme="minorEastAsia"/>
                      <w:bCs/>
                      <w:color w:val="000000" w:themeColor="text1"/>
                      <w:szCs w:val="21"/>
                    </w:rPr>
                  </w:pPr>
                  <w:r>
                    <w:rPr>
                      <w:rFonts w:hint="eastAsia" w:eastAsiaTheme="minorEastAsia"/>
                      <w:bCs/>
                      <w:color w:val="000000" w:themeColor="text1"/>
                      <w:szCs w:val="21"/>
                    </w:rPr>
                    <w:t>用碱性物质如碳酸氢钠、碳酸消石灰等中和。也可用大量水扑救。</w:t>
                  </w:r>
                </w:p>
              </w:tc>
            </w:tr>
          </w:tbl>
          <w:p w14:paraId="3DFBA664">
            <w:pPr>
              <w:spacing w:line="480" w:lineRule="exact"/>
              <w:ind w:firstLine="470" w:firstLineChars="196"/>
              <w:rPr>
                <w:color w:val="000000" w:themeColor="text1"/>
                <w:sz w:val="24"/>
              </w:rPr>
            </w:pPr>
            <w:r>
              <w:rPr>
                <w:rFonts w:hint="eastAsia" w:hAnsi="宋体"/>
                <w:color w:val="000000" w:themeColor="text1"/>
                <w:sz w:val="24"/>
              </w:rPr>
              <w:t>（4）</w:t>
            </w:r>
            <w:r>
              <w:rPr>
                <w:rFonts w:hint="eastAsia"/>
                <w:bCs/>
                <w:color w:val="000000" w:themeColor="text1"/>
                <w:sz w:val="24"/>
              </w:rPr>
              <w:t>潜在危险性识别</w:t>
            </w:r>
          </w:p>
          <w:p w14:paraId="7D4A0DF6">
            <w:pPr>
              <w:pStyle w:val="67"/>
              <w:snapToGrid w:val="0"/>
              <w:spacing w:line="480" w:lineRule="exact"/>
              <w:ind w:firstLine="480" w:firstLineChars="200"/>
              <w:jc w:val="both"/>
              <w:rPr>
                <w:rFonts w:ascii="Times New Roman"/>
                <w:bCs/>
                <w:color w:val="000000" w:themeColor="text1"/>
              </w:rPr>
            </w:pPr>
            <w:r>
              <w:rPr>
                <w:rFonts w:hint="eastAsia" w:ascii="Times New Roman"/>
                <w:bCs/>
                <w:color w:val="000000" w:themeColor="text1"/>
              </w:rPr>
              <w:t>本项目所用乙醇（酒精）存放于专用药品库，氯酸钠、盐酸存放于污水处理间内，本项目污水处理系统各构筑物及医疗废物暂存间均做防渗处理，可能影响环境的途径主要为：</w:t>
            </w:r>
          </w:p>
          <w:p w14:paraId="5838DBAC">
            <w:pPr>
              <w:pStyle w:val="67"/>
              <w:numPr>
                <w:ilvl w:val="0"/>
                <w:numId w:val="4"/>
              </w:numPr>
              <w:snapToGrid w:val="0"/>
              <w:spacing w:line="480" w:lineRule="exact"/>
              <w:ind w:left="0"/>
              <w:jc w:val="both"/>
              <w:rPr>
                <w:rFonts w:ascii="Times New Roman"/>
                <w:bCs/>
                <w:color w:val="000000" w:themeColor="text1"/>
              </w:rPr>
            </w:pPr>
            <w:r>
              <w:rPr>
                <w:rFonts w:hint="eastAsia" w:ascii="Times New Roman"/>
                <w:bCs/>
                <w:color w:val="000000" w:themeColor="text1"/>
              </w:rPr>
              <w:t xml:space="preserve">    ①装化学品的容器发生破损，导致化学品泄漏，流出其存放区域，渗入地下污染地下水环境、土壤环境；</w:t>
            </w:r>
          </w:p>
          <w:p w14:paraId="3B5F09DC">
            <w:pPr>
              <w:pStyle w:val="67"/>
              <w:numPr>
                <w:ilvl w:val="0"/>
                <w:numId w:val="4"/>
              </w:numPr>
              <w:snapToGrid w:val="0"/>
              <w:spacing w:line="480" w:lineRule="exact"/>
              <w:ind w:left="0"/>
              <w:jc w:val="both"/>
              <w:rPr>
                <w:rFonts w:ascii="Times New Roman"/>
                <w:bCs/>
                <w:color w:val="000000" w:themeColor="text1"/>
              </w:rPr>
            </w:pPr>
            <w:r>
              <w:rPr>
                <w:rFonts w:hint="eastAsia" w:ascii="Times New Roman"/>
                <w:bCs/>
                <w:color w:val="000000" w:themeColor="text1"/>
              </w:rPr>
              <w:t xml:space="preserve">    ②药品库遇高温明火发生火灾，其燃烧废气给大气环境带来影响；</w:t>
            </w:r>
          </w:p>
          <w:p w14:paraId="11FC5F77">
            <w:pPr>
              <w:pStyle w:val="67"/>
              <w:snapToGrid w:val="0"/>
              <w:spacing w:line="480" w:lineRule="exact"/>
              <w:ind w:firstLine="480" w:firstLineChars="200"/>
              <w:jc w:val="both"/>
              <w:rPr>
                <w:rFonts w:ascii="Times New Roman"/>
                <w:bCs/>
                <w:color w:val="000000" w:themeColor="text1"/>
              </w:rPr>
            </w:pPr>
            <w:r>
              <w:rPr>
                <w:rFonts w:hint="eastAsia" w:ascii="Times New Roman"/>
                <w:bCs/>
                <w:color w:val="000000" w:themeColor="text1"/>
              </w:rPr>
              <w:t>③污水处理设施发生泄漏或故障，检验化验废水流出其放置区域，渗入地下污染地下水环境、土壤环境；</w:t>
            </w:r>
          </w:p>
          <w:p w14:paraId="0AFE2B80">
            <w:pPr>
              <w:pStyle w:val="67"/>
              <w:snapToGrid w:val="0"/>
              <w:spacing w:line="480" w:lineRule="exact"/>
              <w:ind w:firstLine="480" w:firstLineChars="200"/>
              <w:jc w:val="both"/>
              <w:rPr>
                <w:rFonts w:ascii="Times New Roman"/>
                <w:bCs/>
                <w:color w:val="000000" w:themeColor="text1"/>
              </w:rPr>
            </w:pPr>
            <w:r>
              <w:rPr>
                <w:rFonts w:hint="eastAsia" w:ascii="Times New Roman"/>
                <w:bCs/>
                <w:color w:val="000000" w:themeColor="text1"/>
              </w:rPr>
              <w:t>④医疗废物发生泄漏，医疗废物流出其存放区域，渗入地下污染地下水环境、土壤环境。</w:t>
            </w:r>
          </w:p>
          <w:p w14:paraId="299B88D1">
            <w:pPr>
              <w:spacing w:line="480" w:lineRule="exact"/>
              <w:ind w:firstLine="480" w:firstLineChars="200"/>
              <w:rPr>
                <w:color w:val="000000" w:themeColor="text1"/>
                <w:sz w:val="24"/>
              </w:rPr>
            </w:pPr>
            <w:r>
              <w:rPr>
                <w:rFonts w:hint="eastAsia"/>
                <w:color w:val="000000" w:themeColor="text1"/>
                <w:sz w:val="24"/>
              </w:rPr>
              <w:t>（5）环境风险分析</w:t>
            </w:r>
          </w:p>
          <w:p w14:paraId="477A63CB">
            <w:pPr>
              <w:spacing w:line="480" w:lineRule="exact"/>
              <w:ind w:firstLine="480" w:firstLineChars="200"/>
              <w:rPr>
                <w:color w:val="000000" w:themeColor="text1"/>
                <w:sz w:val="24"/>
              </w:rPr>
            </w:pPr>
            <w:r>
              <w:rPr>
                <w:rFonts w:hint="eastAsia"/>
                <w:color w:val="000000" w:themeColor="text1"/>
                <w:sz w:val="24"/>
              </w:rPr>
              <w:t>①地下水环境、土壤环境</w:t>
            </w:r>
          </w:p>
          <w:p w14:paraId="2186849D">
            <w:pPr>
              <w:spacing w:line="480" w:lineRule="exact"/>
              <w:ind w:firstLine="480" w:firstLineChars="200"/>
              <w:rPr>
                <w:color w:val="000000" w:themeColor="text1"/>
                <w:sz w:val="24"/>
              </w:rPr>
            </w:pPr>
            <w:r>
              <w:rPr>
                <w:rFonts w:hint="eastAsia"/>
                <w:color w:val="000000" w:themeColor="text1"/>
                <w:sz w:val="24"/>
              </w:rPr>
              <w:t>化学品容器及储存区域发生泄漏渗入地下，污染地下水环境、土壤环境。但本项目化学品使用量少，项目区内存量也很小，即使发生泄漏，其影响范围也大多集中在药品库内，溢出外界很少，药品库又设有地面防渗措施，所以化学品泄漏对地下水、土壤的影响较小。</w:t>
            </w:r>
          </w:p>
          <w:p w14:paraId="3BC5176B">
            <w:pPr>
              <w:spacing w:line="480" w:lineRule="exact"/>
              <w:ind w:firstLine="480" w:firstLineChars="200"/>
              <w:rPr>
                <w:color w:val="000000" w:themeColor="text1"/>
                <w:sz w:val="24"/>
              </w:rPr>
            </w:pPr>
            <w:r>
              <w:rPr>
                <w:rFonts w:hint="eastAsia"/>
                <w:color w:val="000000" w:themeColor="text1"/>
                <w:sz w:val="24"/>
              </w:rPr>
              <w:t>医疗废物发生泄漏，污染地下水、土壤环境，但本项目医疗废物产生量较少，项目区内存量也很小。医疗废物由专设收集装置（桶）进行分类收集，即使发生泄漏，其影响范围也大多集中在医疗废物暂存间内的收集池，不能溢出外界，医疗废物暂存间内又设有地面防渗措施，所以医疗废物泄露可能性较小。医疗污水发生泄漏，污染地下水、土壤环境，其影响范围也大多集中在污水处理系统，故要求污水处理系统做好防渗措施。</w:t>
            </w:r>
          </w:p>
          <w:p w14:paraId="3C559364">
            <w:pPr>
              <w:spacing w:line="480" w:lineRule="exact"/>
              <w:ind w:firstLine="480" w:firstLineChars="200"/>
              <w:rPr>
                <w:color w:val="000000" w:themeColor="text1"/>
                <w:sz w:val="24"/>
              </w:rPr>
            </w:pPr>
            <w:r>
              <w:rPr>
                <w:rFonts w:hint="eastAsia"/>
                <w:color w:val="000000" w:themeColor="text1"/>
                <w:sz w:val="24"/>
              </w:rPr>
              <w:t>②大气环境</w:t>
            </w:r>
          </w:p>
          <w:p w14:paraId="0FFF68D1">
            <w:pPr>
              <w:spacing w:line="480" w:lineRule="exact"/>
              <w:ind w:firstLine="480" w:firstLineChars="200"/>
              <w:rPr>
                <w:color w:val="000000" w:themeColor="text1"/>
                <w:sz w:val="24"/>
              </w:rPr>
            </w:pPr>
            <w:r>
              <w:rPr>
                <w:rFonts w:hint="eastAsia"/>
                <w:color w:val="000000" w:themeColor="text1"/>
                <w:sz w:val="24"/>
              </w:rPr>
              <w:t>药品库房内化学品遇明火高温发生火灾，不仅引发安全风险，而且其燃烧产生的废气污染物，可能会造成对环境空气的污染；药品库房有专人进行管理，严格管理制度，且设置完备的消防系统，可及时由工作人员采取灭火措施，缩短事故持续时间，也可有效减少污染物的产生量，且项目储存危险化学品量少，不会对大气环境造成严重污染。</w:t>
            </w:r>
          </w:p>
          <w:p w14:paraId="7E875896">
            <w:pPr>
              <w:spacing w:line="480" w:lineRule="exact"/>
              <w:ind w:firstLine="480" w:firstLineChars="200"/>
              <w:rPr>
                <w:color w:val="000000" w:themeColor="text1"/>
                <w:sz w:val="24"/>
              </w:rPr>
            </w:pPr>
            <w:r>
              <w:rPr>
                <w:rFonts w:hint="eastAsia"/>
                <w:color w:val="000000" w:themeColor="text1"/>
                <w:sz w:val="24"/>
              </w:rPr>
              <w:t>（6）环境风险防范措施及应急要求</w:t>
            </w:r>
          </w:p>
          <w:p w14:paraId="22835B87">
            <w:pPr>
              <w:spacing w:line="480" w:lineRule="exact"/>
              <w:ind w:firstLine="480" w:firstLineChars="200"/>
              <w:rPr>
                <w:bCs/>
                <w:color w:val="000000" w:themeColor="text1"/>
                <w:sz w:val="24"/>
              </w:rPr>
            </w:pPr>
            <w:r>
              <w:rPr>
                <w:rFonts w:hint="eastAsia"/>
                <w:color w:val="000000" w:themeColor="text1"/>
                <w:sz w:val="24"/>
              </w:rPr>
              <w:t>①危险化学品工程控制措施</w:t>
            </w:r>
          </w:p>
          <w:p w14:paraId="659ECAC1">
            <w:pPr>
              <w:spacing w:line="480" w:lineRule="exact"/>
              <w:ind w:firstLine="480" w:firstLineChars="200"/>
              <w:rPr>
                <w:color w:val="000000" w:themeColor="text1"/>
                <w:sz w:val="24"/>
              </w:rPr>
            </w:pPr>
            <w:r>
              <w:rPr>
                <w:rFonts w:hint="eastAsia"/>
                <w:color w:val="000000" w:themeColor="text1"/>
                <w:sz w:val="24"/>
              </w:rPr>
              <w:t>对于危险化学品的购买、储存、保管、使用等均需按照《危险化学品安全管理条例》之规定管理。危险化学品必须储存在专用仓库、专用场地或者专用储存室内，其储存方式、方法与储存数量必须符合国家有关规定，并由专人管理，危险化学品出入库，必须进行核查登记、并定期检查库存。危险化学品储存地点，应当符合国家相关规定（安全、消防）要求，设置明显标志，储存设备和安全设施应当定期检测。</w:t>
            </w:r>
          </w:p>
          <w:p w14:paraId="485AFD78">
            <w:pPr>
              <w:spacing w:line="480" w:lineRule="exact"/>
              <w:ind w:firstLine="480" w:firstLineChars="200"/>
              <w:rPr>
                <w:color w:val="000000" w:themeColor="text1"/>
                <w:sz w:val="24"/>
              </w:rPr>
            </w:pPr>
            <w:r>
              <w:rPr>
                <w:rFonts w:hint="eastAsia"/>
                <w:color w:val="000000" w:themeColor="text1"/>
                <w:sz w:val="24"/>
              </w:rPr>
              <w:t>医院建立药品和药剂管理办法，只要严格按照管理办法执行，其危险化学品不会对周围环境和人群健康造成损害。乙醇在药品库内储存，由专人进行管理，严格不会对周围环境产生影响。</w:t>
            </w:r>
          </w:p>
          <w:p w14:paraId="731E1CDF">
            <w:pPr>
              <w:spacing w:line="480" w:lineRule="exact"/>
              <w:ind w:firstLine="480" w:firstLineChars="200"/>
              <w:rPr>
                <w:color w:val="000000" w:themeColor="text1"/>
                <w:sz w:val="24"/>
              </w:rPr>
            </w:pPr>
            <w:r>
              <w:rPr>
                <w:rFonts w:hint="eastAsia"/>
                <w:color w:val="000000" w:themeColor="text1"/>
                <w:sz w:val="24"/>
              </w:rPr>
              <w:t>A药品库设施建设</w:t>
            </w:r>
          </w:p>
          <w:p w14:paraId="544A61AD">
            <w:pPr>
              <w:pStyle w:val="71"/>
              <w:ind w:firstLine="480"/>
              <w:rPr>
                <w:rFonts w:hAnsiTheme="minorEastAsia" w:eastAsiaTheme="minorEastAsia"/>
                <w:bCs/>
                <w:color w:val="000000" w:themeColor="text1"/>
                <w:szCs w:val="24"/>
              </w:rPr>
            </w:pPr>
            <w:r>
              <w:rPr>
                <w:rFonts w:hint="eastAsia"/>
                <w:bCs/>
                <w:color w:val="000000" w:themeColor="text1"/>
                <w:szCs w:val="24"/>
              </w:rPr>
              <w:t>a.要求药品库</w:t>
            </w:r>
            <w:r>
              <w:rPr>
                <w:bCs/>
                <w:color w:val="000000" w:themeColor="text1"/>
                <w:szCs w:val="24"/>
              </w:rPr>
              <w:t>地面采取人工防渗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545B58B5">
            <w:pPr>
              <w:pStyle w:val="71"/>
              <w:ind w:firstLine="480"/>
              <w:rPr>
                <w:bCs/>
                <w:color w:val="000000" w:themeColor="text1"/>
                <w:szCs w:val="24"/>
              </w:rPr>
            </w:pPr>
            <w:r>
              <w:rPr>
                <w:rFonts w:hint="eastAsia" w:hAnsiTheme="minorEastAsia" w:eastAsiaTheme="minorEastAsia"/>
                <w:bCs/>
                <w:color w:val="000000" w:themeColor="text1"/>
                <w:szCs w:val="24"/>
              </w:rPr>
              <w:t>b.要求</w:t>
            </w:r>
            <w:r>
              <w:rPr>
                <w:rFonts w:hint="eastAsia"/>
                <w:color w:val="000000" w:themeColor="text1"/>
                <w:szCs w:val="24"/>
              </w:rPr>
              <w:t>药品库</w:t>
            </w:r>
            <w:r>
              <w:rPr>
                <w:bCs/>
                <w:color w:val="000000" w:themeColor="text1"/>
                <w:szCs w:val="24"/>
              </w:rPr>
              <w:t>内1m高墙裙采取人工防渗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eastAsiaTheme="minorEastAsia"/>
                <w:bCs/>
                <w:color w:val="000000" w:themeColor="text1"/>
                <w:szCs w:val="24"/>
              </w:rPr>
              <w:t>1m</w:t>
            </w:r>
            <w:r>
              <w:rPr>
                <w:rFonts w:hAnsiTheme="minorEastAsia" w:eastAsiaTheme="minorEastAsia"/>
                <w:bCs/>
                <w:color w:val="000000" w:themeColor="text1"/>
                <w:szCs w:val="24"/>
              </w:rPr>
              <w:t>高墙裙设置</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625D90A0">
            <w:pPr>
              <w:spacing w:line="480" w:lineRule="exact"/>
              <w:ind w:firstLine="480" w:firstLineChars="200"/>
              <w:rPr>
                <w:color w:val="000000" w:themeColor="text1"/>
                <w:sz w:val="24"/>
              </w:rPr>
            </w:pPr>
            <w:r>
              <w:rPr>
                <w:rFonts w:hint="eastAsia"/>
                <w:color w:val="000000" w:themeColor="text1"/>
                <w:sz w:val="24"/>
              </w:rPr>
              <w:t>B危险化学品运输要求</w:t>
            </w:r>
          </w:p>
          <w:p w14:paraId="3111CB09">
            <w:pPr>
              <w:spacing w:line="480" w:lineRule="exact"/>
              <w:ind w:firstLine="480" w:firstLineChars="200"/>
              <w:rPr>
                <w:color w:val="000000" w:themeColor="text1"/>
                <w:sz w:val="24"/>
              </w:rPr>
            </w:pPr>
            <w:r>
              <w:rPr>
                <w:rFonts w:hint="eastAsia"/>
                <w:color w:val="000000" w:themeColor="text1"/>
                <w:sz w:val="24"/>
              </w:rPr>
              <w:t>a.本项目危险化学品的运输严格按照《危险化学品安全管理条例》相关规定进行；</w:t>
            </w:r>
          </w:p>
          <w:p w14:paraId="4D0B58A8">
            <w:pPr>
              <w:spacing w:line="480" w:lineRule="exact"/>
              <w:ind w:firstLine="480" w:firstLineChars="200"/>
              <w:rPr>
                <w:color w:val="000000" w:themeColor="text1"/>
                <w:sz w:val="24"/>
              </w:rPr>
            </w:pPr>
            <w:r>
              <w:rPr>
                <w:rFonts w:hint="eastAsia"/>
                <w:color w:val="000000" w:themeColor="text1"/>
                <w:sz w:val="24"/>
              </w:rPr>
              <w:t>b.企业不设置运输危险化学品的车队，该项目危险化学品的运输任务外委由运输危险化学品专门资质的运输机构承担，运输车辆应具有危运许可证，司机、押运员有上岗证；</w:t>
            </w:r>
          </w:p>
          <w:p w14:paraId="7EB3CE7F">
            <w:pPr>
              <w:spacing w:line="480" w:lineRule="exact"/>
              <w:ind w:firstLine="480" w:firstLineChars="200"/>
              <w:rPr>
                <w:color w:val="000000" w:themeColor="text1"/>
                <w:sz w:val="24"/>
              </w:rPr>
            </w:pPr>
            <w:r>
              <w:rPr>
                <w:rFonts w:hint="eastAsia"/>
                <w:color w:val="000000" w:themeColor="text1"/>
                <w:sz w:val="24"/>
              </w:rPr>
              <w:t>c.运输容器由定点单位生产、经监测、检验合格后方可使用；</w:t>
            </w:r>
          </w:p>
          <w:p w14:paraId="17E9FBCC">
            <w:pPr>
              <w:spacing w:line="480" w:lineRule="exact"/>
              <w:ind w:firstLine="480" w:firstLineChars="200"/>
              <w:rPr>
                <w:color w:val="000000" w:themeColor="text1"/>
                <w:sz w:val="24"/>
              </w:rPr>
            </w:pPr>
            <w:r>
              <w:rPr>
                <w:rFonts w:hint="eastAsia"/>
                <w:color w:val="000000" w:themeColor="text1"/>
                <w:sz w:val="24"/>
              </w:rPr>
              <w:t>d.运输危险化学品的车辆后部安装告示牌，告示牌上标明危险化学品的名称、种类、罐体容积、最大载质量、施救方法、企业联系电话等；</w:t>
            </w:r>
          </w:p>
          <w:p w14:paraId="4BEF8130">
            <w:pPr>
              <w:spacing w:line="480" w:lineRule="exact"/>
              <w:ind w:firstLine="480" w:firstLineChars="200"/>
              <w:rPr>
                <w:color w:val="000000" w:themeColor="text1"/>
                <w:sz w:val="24"/>
              </w:rPr>
            </w:pPr>
            <w:r>
              <w:rPr>
                <w:rFonts w:hint="eastAsia"/>
                <w:color w:val="000000" w:themeColor="text1"/>
                <w:sz w:val="24"/>
              </w:rPr>
              <w:t>e.危险化学品的公路运输通行证由公安部门核发，并对危险化学品道路运输安全实施监督；</w:t>
            </w:r>
          </w:p>
          <w:p w14:paraId="36268657">
            <w:pPr>
              <w:spacing w:line="480" w:lineRule="exact"/>
              <w:ind w:firstLine="480" w:firstLineChars="200"/>
              <w:rPr>
                <w:color w:val="000000" w:themeColor="text1"/>
                <w:sz w:val="24"/>
              </w:rPr>
            </w:pPr>
            <w:r>
              <w:rPr>
                <w:rFonts w:hint="eastAsia"/>
                <w:color w:val="000000" w:themeColor="text1"/>
                <w:sz w:val="24"/>
              </w:rPr>
              <w:t>f.运输车辆配备足够的堵漏、灭火等事故应急处理器材。</w:t>
            </w:r>
          </w:p>
          <w:p w14:paraId="7B71E7DF">
            <w:pPr>
              <w:spacing w:line="480" w:lineRule="exact"/>
              <w:ind w:firstLine="480" w:firstLineChars="200"/>
              <w:rPr>
                <w:color w:val="000000" w:themeColor="text1"/>
                <w:sz w:val="24"/>
              </w:rPr>
            </w:pPr>
            <w:r>
              <w:rPr>
                <w:rFonts w:hint="eastAsia"/>
                <w:color w:val="000000" w:themeColor="text1"/>
                <w:sz w:val="24"/>
              </w:rPr>
              <w:t>C危险化学品储存要求</w:t>
            </w:r>
          </w:p>
          <w:p w14:paraId="2B209876">
            <w:pPr>
              <w:spacing w:line="480" w:lineRule="exact"/>
              <w:ind w:firstLine="480" w:firstLineChars="200"/>
              <w:rPr>
                <w:color w:val="000000" w:themeColor="text1"/>
                <w:sz w:val="24"/>
              </w:rPr>
            </w:pPr>
            <w:r>
              <w:rPr>
                <w:rFonts w:hint="eastAsia"/>
                <w:color w:val="000000" w:themeColor="text1"/>
                <w:sz w:val="24"/>
              </w:rPr>
              <w:t>a.危险化学品分区储存，药品库地面采取防渗；</w:t>
            </w:r>
          </w:p>
          <w:p w14:paraId="7C279D1F">
            <w:pPr>
              <w:spacing w:line="480" w:lineRule="exact"/>
              <w:ind w:firstLine="480" w:firstLineChars="200"/>
              <w:rPr>
                <w:color w:val="000000" w:themeColor="text1"/>
                <w:sz w:val="24"/>
              </w:rPr>
            </w:pPr>
            <w:r>
              <w:rPr>
                <w:rFonts w:hint="eastAsia"/>
                <w:color w:val="000000" w:themeColor="text1"/>
                <w:sz w:val="24"/>
              </w:rPr>
              <w:t>b.药品库根据具体危险化学品特性设置防护、应急救援及事故处理用品和设施；</w:t>
            </w:r>
          </w:p>
          <w:p w14:paraId="6D761708">
            <w:pPr>
              <w:spacing w:line="480" w:lineRule="exact"/>
              <w:ind w:firstLine="480" w:firstLineChars="200"/>
              <w:rPr>
                <w:color w:val="000000" w:themeColor="text1"/>
                <w:sz w:val="24"/>
              </w:rPr>
            </w:pPr>
            <w:r>
              <w:rPr>
                <w:rFonts w:hint="eastAsia"/>
                <w:color w:val="000000" w:themeColor="text1"/>
                <w:sz w:val="24"/>
              </w:rPr>
              <w:t>c.药品库内设置火灾报警系统、安装防爆轴流风机。</w:t>
            </w:r>
          </w:p>
          <w:p w14:paraId="68F684D9">
            <w:pPr>
              <w:spacing w:line="480" w:lineRule="exact"/>
              <w:ind w:firstLine="480" w:firstLineChars="200"/>
              <w:rPr>
                <w:color w:val="000000" w:themeColor="text1"/>
                <w:sz w:val="24"/>
              </w:rPr>
            </w:pPr>
            <w:r>
              <w:rPr>
                <w:rFonts w:hint="eastAsia"/>
                <w:color w:val="000000" w:themeColor="text1"/>
                <w:sz w:val="24"/>
              </w:rPr>
              <w:t>②化学品液体发生泄漏</w:t>
            </w:r>
          </w:p>
          <w:p w14:paraId="6EF8006B">
            <w:pPr>
              <w:spacing w:line="480" w:lineRule="exact"/>
              <w:ind w:firstLine="480" w:firstLineChars="200"/>
              <w:rPr>
                <w:color w:val="000000" w:themeColor="text1"/>
                <w:sz w:val="24"/>
              </w:rPr>
            </w:pPr>
            <w:r>
              <w:rPr>
                <w:rFonts w:hint="eastAsia"/>
                <w:color w:val="000000" w:themeColor="text1"/>
                <w:sz w:val="24"/>
              </w:rPr>
              <w:t>由于储存量较少，发生泄漏时，应迅速关闭泄漏源，用吸收棉、沙土或其他惰性材料将泄漏物质吸收。</w:t>
            </w:r>
          </w:p>
          <w:p w14:paraId="4CACAD7C">
            <w:pPr>
              <w:snapToGrid w:val="0"/>
              <w:spacing w:line="480" w:lineRule="exact"/>
              <w:ind w:firstLine="480" w:firstLineChars="200"/>
              <w:rPr>
                <w:rFonts w:eastAsiaTheme="minorEastAsia"/>
                <w:color w:val="000000" w:themeColor="text1"/>
                <w:sz w:val="24"/>
              </w:rPr>
            </w:pPr>
            <w:r>
              <w:rPr>
                <w:rFonts w:hint="eastAsia" w:asciiTheme="minorEastAsia" w:hAnsiTheme="minorEastAsia" w:eastAsiaTheme="minorEastAsia"/>
                <w:color w:val="000000" w:themeColor="text1"/>
                <w:sz w:val="24"/>
              </w:rPr>
              <w:t>③医疗污水</w:t>
            </w:r>
          </w:p>
          <w:p w14:paraId="66820873">
            <w:pPr>
              <w:snapToGrid w:val="0"/>
              <w:spacing w:line="480" w:lineRule="exact"/>
              <w:ind w:firstLine="480" w:firstLineChars="200"/>
              <w:rPr>
                <w:rFonts w:eastAsiaTheme="minorEastAsia"/>
                <w:color w:val="000000" w:themeColor="text1"/>
                <w:sz w:val="24"/>
              </w:rPr>
            </w:pPr>
            <w:r>
              <w:rPr>
                <w:rFonts w:hAnsiTheme="minorEastAsia" w:eastAsiaTheme="minorEastAsia"/>
                <w:color w:val="000000" w:themeColor="text1"/>
                <w:sz w:val="24"/>
              </w:rPr>
              <w:t>为了更好的做好环保措施，有效规避地下水</w:t>
            </w:r>
            <w:r>
              <w:rPr>
                <w:rFonts w:hint="eastAsia" w:hAnsiTheme="minorEastAsia" w:eastAsiaTheme="minorEastAsia"/>
                <w:color w:val="000000" w:themeColor="text1"/>
                <w:sz w:val="24"/>
              </w:rPr>
              <w:t>、土壤</w:t>
            </w:r>
            <w:r>
              <w:rPr>
                <w:rFonts w:hAnsiTheme="minorEastAsia" w:eastAsiaTheme="minorEastAsia"/>
                <w:color w:val="000000" w:themeColor="text1"/>
                <w:sz w:val="24"/>
              </w:rPr>
              <w:t>环境污染的风险，应做好地下水</w:t>
            </w:r>
            <w:r>
              <w:rPr>
                <w:rFonts w:hint="eastAsia" w:hAnsiTheme="minorEastAsia" w:eastAsiaTheme="minorEastAsia"/>
                <w:color w:val="000000" w:themeColor="text1"/>
                <w:sz w:val="24"/>
              </w:rPr>
              <w:t>、土壤</w:t>
            </w:r>
            <w:r>
              <w:rPr>
                <w:rFonts w:hAnsiTheme="minorEastAsia" w:eastAsiaTheme="minorEastAsia"/>
                <w:color w:val="000000" w:themeColor="text1"/>
                <w:sz w:val="24"/>
              </w:rPr>
              <w:t>污染预防措施，应按照</w:t>
            </w:r>
            <w:r>
              <w:rPr>
                <w:rFonts w:asciiTheme="minorEastAsia" w:hAnsiTheme="minorEastAsia" w:eastAsiaTheme="minorEastAsia"/>
                <w:color w:val="000000" w:themeColor="text1"/>
                <w:sz w:val="24"/>
              </w:rPr>
              <w:t>“源头控制、分区控制”</w:t>
            </w:r>
            <w:r>
              <w:rPr>
                <w:rFonts w:hAnsiTheme="minorEastAsia" w:eastAsiaTheme="minorEastAsia"/>
                <w:color w:val="000000" w:themeColor="text1"/>
                <w:sz w:val="24"/>
              </w:rPr>
              <w:t>的主动与被动防渗相结合的防渗原则。本项目拟采取的地下水</w:t>
            </w:r>
            <w:r>
              <w:rPr>
                <w:rFonts w:hint="eastAsia" w:hAnsiTheme="minorEastAsia" w:eastAsiaTheme="minorEastAsia"/>
                <w:color w:val="000000" w:themeColor="text1"/>
                <w:sz w:val="24"/>
              </w:rPr>
              <w:t>、土壤</w:t>
            </w:r>
            <w:r>
              <w:rPr>
                <w:rFonts w:hAnsiTheme="minorEastAsia" w:eastAsiaTheme="minorEastAsia"/>
                <w:color w:val="000000" w:themeColor="text1"/>
                <w:sz w:val="24"/>
              </w:rPr>
              <w:t>的防治措施如下所述：</w:t>
            </w:r>
          </w:p>
          <w:p w14:paraId="11C56412">
            <w:pPr>
              <w:pStyle w:val="74"/>
              <w:adjustRightInd w:val="0"/>
              <w:spacing w:line="480" w:lineRule="exact"/>
              <w:ind w:firstLine="480"/>
              <w:rPr>
                <w:rFonts w:ascii="Times New Roman" w:hAnsi="Times New Roman" w:eastAsiaTheme="minorEastAsia"/>
                <w:b w:val="0"/>
                <w:color w:val="000000" w:themeColor="text1"/>
                <w:sz w:val="24"/>
              </w:rPr>
            </w:pPr>
            <w:r>
              <w:rPr>
                <w:rFonts w:ascii="Times New Roman" w:hAnsiTheme="minorEastAsia" w:eastAsiaTheme="minorEastAsia"/>
                <w:b w:val="0"/>
                <w:color w:val="000000" w:themeColor="text1"/>
                <w:sz w:val="24"/>
              </w:rPr>
              <w:t>按各功能单元所处的位置</w:t>
            </w:r>
            <w:r>
              <w:rPr>
                <w:rFonts w:hint="eastAsia" w:ascii="Times New Roman" w:hAnsiTheme="minorEastAsia" w:eastAsiaTheme="minorEastAsia"/>
                <w:b w:val="0"/>
                <w:color w:val="000000" w:themeColor="text1"/>
                <w:sz w:val="24"/>
              </w:rPr>
              <w:t>将污水处理系统</w:t>
            </w:r>
            <w:r>
              <w:rPr>
                <w:rFonts w:ascii="Times New Roman" w:hAnsiTheme="minorEastAsia" w:eastAsiaTheme="minorEastAsia"/>
                <w:b w:val="0"/>
                <w:color w:val="000000" w:themeColor="text1"/>
                <w:sz w:val="24"/>
              </w:rPr>
              <w:t>划分为重点防渗区。</w:t>
            </w:r>
          </w:p>
          <w:p w14:paraId="44BCB10F">
            <w:pPr>
              <w:pStyle w:val="71"/>
              <w:ind w:firstLine="480"/>
              <w:rPr>
                <w:bCs/>
                <w:color w:val="000000" w:themeColor="text1"/>
                <w:szCs w:val="21"/>
              </w:rPr>
            </w:pPr>
            <w:r>
              <w:rPr>
                <w:rFonts w:hint="eastAsia" w:hAnsi="宋体"/>
                <w:color w:val="000000" w:themeColor="text1"/>
                <w:szCs w:val="24"/>
              </w:rPr>
              <w:t>要求污水处理室</w:t>
            </w:r>
            <w:r>
              <w:rPr>
                <w:bCs/>
                <w:color w:val="000000" w:themeColor="text1"/>
                <w:szCs w:val="24"/>
              </w:rPr>
              <w:t>地面采取人工防渗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3A8260A2">
            <w:pPr>
              <w:pStyle w:val="71"/>
              <w:ind w:firstLine="480"/>
              <w:rPr>
                <w:rFonts w:hAnsiTheme="minorEastAsia" w:eastAsiaTheme="minorEastAsia"/>
                <w:bCs/>
                <w:color w:val="000000" w:themeColor="text1"/>
                <w:szCs w:val="24"/>
              </w:rPr>
            </w:pPr>
            <w:r>
              <w:rPr>
                <w:rFonts w:hint="eastAsia"/>
                <w:color w:val="000000" w:themeColor="text1"/>
                <w:szCs w:val="24"/>
              </w:rPr>
              <w:t>要求污水处理室</w:t>
            </w:r>
            <w:r>
              <w:rPr>
                <w:bCs/>
                <w:color w:val="000000" w:themeColor="text1"/>
                <w:szCs w:val="24"/>
              </w:rPr>
              <w:t>内1m高墙裙采取人工防渗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eastAsiaTheme="minorEastAsia"/>
                <w:bCs/>
                <w:color w:val="000000" w:themeColor="text1"/>
                <w:szCs w:val="24"/>
              </w:rPr>
              <w:t>1m</w:t>
            </w:r>
            <w:r>
              <w:rPr>
                <w:rFonts w:hAnsiTheme="minorEastAsia" w:eastAsiaTheme="minorEastAsia"/>
                <w:bCs/>
                <w:color w:val="000000" w:themeColor="text1"/>
                <w:szCs w:val="24"/>
              </w:rPr>
              <w:t>高墙裙设置</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4767A091">
            <w:pPr>
              <w:pStyle w:val="71"/>
              <w:ind w:firstLine="480"/>
              <w:rPr>
                <w:bCs/>
                <w:color w:val="000000" w:themeColor="text1"/>
                <w:szCs w:val="24"/>
              </w:rPr>
            </w:pPr>
            <w:r>
              <w:rPr>
                <w:rFonts w:hint="eastAsia" w:hAnsiTheme="minorEastAsia" w:eastAsiaTheme="minorEastAsia"/>
                <w:bCs/>
                <w:color w:val="000000" w:themeColor="text1"/>
                <w:szCs w:val="24"/>
              </w:rPr>
              <w:t>要求污水处理</w:t>
            </w:r>
            <w:r>
              <w:rPr>
                <w:rFonts w:hint="eastAsia" w:eastAsiaTheme="minorEastAsia"/>
                <w:bCs/>
                <w:color w:val="000000" w:themeColor="text1"/>
                <w:szCs w:val="24"/>
              </w:rPr>
              <w:t>调节池、清水池</w:t>
            </w:r>
            <w:r>
              <w:rPr>
                <w:rFonts w:hAnsiTheme="minorEastAsia" w:eastAsiaTheme="minorEastAsia"/>
                <w:color w:val="000000" w:themeColor="text1"/>
                <w:szCs w:val="24"/>
              </w:rPr>
              <w:t>地面及</w:t>
            </w:r>
            <w:r>
              <w:rPr>
                <w:rFonts w:hAnsiTheme="minorEastAsia" w:eastAsiaTheme="minorEastAsia"/>
                <w:bCs/>
                <w:color w:val="000000" w:themeColor="text1"/>
                <w:szCs w:val="24"/>
              </w:rPr>
              <w:t>四周池体</w:t>
            </w:r>
            <w:r>
              <w:rPr>
                <w:rFonts w:hAnsiTheme="minorEastAsia" w:eastAsiaTheme="minorEastAsia"/>
                <w:color w:val="000000" w:themeColor="text1"/>
                <w:szCs w:val="24"/>
              </w:rPr>
              <w:t>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四周池体防渗结构为</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并对池体进行满水试</w:t>
            </w:r>
            <w:r>
              <w:rPr>
                <w:bCs/>
                <w:color w:val="000000" w:themeColor="text1"/>
                <w:szCs w:val="24"/>
              </w:rPr>
              <w:t>验，经试验合格后方可投入使用</w:t>
            </w:r>
            <w:r>
              <w:rPr>
                <w:rFonts w:hint="eastAsia"/>
                <w:bCs/>
                <w:color w:val="000000" w:themeColor="text1"/>
                <w:szCs w:val="24"/>
              </w:rPr>
              <w:t>。</w:t>
            </w:r>
          </w:p>
          <w:p w14:paraId="2FFA8298">
            <w:pPr>
              <w:spacing w:line="480" w:lineRule="exact"/>
              <w:ind w:firstLine="480" w:firstLineChars="200"/>
              <w:rPr>
                <w:color w:val="000000" w:themeColor="text1"/>
                <w:sz w:val="24"/>
              </w:rPr>
            </w:pPr>
            <w:r>
              <w:rPr>
                <w:rFonts w:hint="eastAsia"/>
                <w:color w:val="000000" w:themeColor="text1"/>
                <w:sz w:val="24"/>
              </w:rPr>
              <w:t>④医疗垃圾</w:t>
            </w:r>
          </w:p>
          <w:p w14:paraId="428DEC69">
            <w:pPr>
              <w:pStyle w:val="22"/>
              <w:shd w:val="clear" w:color="auto" w:fill="FFFFFF"/>
              <w:spacing w:before="0" w:beforeAutospacing="0" w:after="0" w:afterAutospacing="0" w:line="480" w:lineRule="exact"/>
              <w:ind w:firstLine="480" w:firstLineChars="200"/>
              <w:jc w:val="both"/>
              <w:rPr>
                <w:color w:val="000000" w:themeColor="text1"/>
              </w:rPr>
            </w:pPr>
            <w:r>
              <w:rPr>
                <w:rFonts w:hint="eastAsia"/>
                <w:color w:val="000000" w:themeColor="text1"/>
              </w:rPr>
              <w:t>本项目的医疗垃圾属危险废物，处理不当会带来安全问题。医疗垃圾的收集和管理对医院安全运行是个很重要的环节，如管理不善，可能对环境产生一定的影响。因此，一定要按有关规定做好医疗垃圾的收集、贮存、运输工作。在做好这些工作的前提下，由于医疗垃圾引起感染和流行病爆发的可能性很小。</w:t>
            </w:r>
          </w:p>
          <w:p w14:paraId="69F5C520">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rPr>
            </w:pPr>
            <w:r>
              <w:rPr>
                <w:rFonts w:ascii="Times New Roman" w:hAnsi="Times New Roman"/>
                <w:color w:val="000000" w:themeColor="text1"/>
                <w:szCs w:val="24"/>
              </w:rPr>
              <w:t>本项目</w:t>
            </w:r>
            <w:r>
              <w:rPr>
                <w:rFonts w:hint="eastAsia" w:ascii="Times New Roman" w:hAnsi="Times New Roman"/>
                <w:color w:val="000000" w:themeColor="text1"/>
                <w:szCs w:val="24"/>
              </w:rPr>
              <w:t>建设医疗废物暂存间10m</w:t>
            </w:r>
            <w:r>
              <w:rPr>
                <w:rFonts w:hint="eastAsia" w:ascii="Times New Roman" w:hAnsi="Times New Roman"/>
                <w:color w:val="000000" w:themeColor="text1"/>
                <w:szCs w:val="24"/>
                <w:vertAlign w:val="superscript"/>
              </w:rPr>
              <w:t>2</w:t>
            </w:r>
            <w:r>
              <w:rPr>
                <w:rFonts w:hint="eastAsia" w:ascii="Times New Roman" w:hAnsi="Times New Roman"/>
                <w:color w:val="000000" w:themeColor="text1"/>
                <w:szCs w:val="24"/>
              </w:rPr>
              <w:t>，医疗废物</w:t>
            </w:r>
            <w:r>
              <w:rPr>
                <w:rFonts w:ascii="Times New Roman" w:hAnsi="Times New Roman"/>
                <w:color w:val="000000" w:themeColor="text1"/>
                <w:szCs w:val="24"/>
              </w:rPr>
              <w:t>暂存间的建设</w:t>
            </w:r>
            <w:r>
              <w:rPr>
                <w:rFonts w:hint="eastAsia" w:ascii="Times New Roman" w:hAnsi="Times New Roman"/>
                <w:color w:val="000000" w:themeColor="text1"/>
                <w:szCs w:val="24"/>
              </w:rPr>
              <w:t>应</w:t>
            </w:r>
            <w:r>
              <w:rPr>
                <w:rFonts w:ascii="Times New Roman" w:hAnsi="Times New Roman"/>
                <w:color w:val="000000" w:themeColor="text1"/>
                <w:szCs w:val="24"/>
              </w:rPr>
              <w:t>远离医疗区、食品加工区、人员活动区，方便医疗废物运送人员及运送工具、车辆的出入。</w:t>
            </w:r>
          </w:p>
          <w:p w14:paraId="66625924">
            <w:pPr>
              <w:pStyle w:val="71"/>
              <w:ind w:firstLine="480"/>
              <w:rPr>
                <w:rFonts w:hAnsi="宋体"/>
                <w:color w:val="000000" w:themeColor="text1"/>
                <w:szCs w:val="24"/>
              </w:rPr>
            </w:pPr>
            <w:r>
              <w:rPr>
                <w:rFonts w:hint="eastAsia" w:hAnsi="宋体"/>
                <w:color w:val="000000" w:themeColor="text1"/>
                <w:szCs w:val="24"/>
              </w:rPr>
              <w:t>要求</w:t>
            </w:r>
            <w:r>
              <w:rPr>
                <w:rFonts w:hAnsi="宋体"/>
                <w:color w:val="000000" w:themeColor="text1"/>
                <w:szCs w:val="24"/>
              </w:rPr>
              <w:t>有密闭的封闭措施，能够</w:t>
            </w:r>
            <w:r>
              <w:rPr>
                <w:rFonts w:hint="eastAsia" w:hAnsi="宋体"/>
                <w:color w:val="000000" w:themeColor="text1"/>
                <w:szCs w:val="24"/>
              </w:rPr>
              <w:t>防风、防晒、防雨、防漏、防渗、防腐</w:t>
            </w:r>
            <w:r>
              <w:rPr>
                <w:rFonts w:hAnsi="宋体"/>
                <w:color w:val="000000" w:themeColor="text1"/>
                <w:szCs w:val="24"/>
              </w:rPr>
              <w:t>，明显处设置国家规定的危险废物警示</w:t>
            </w:r>
            <w:r>
              <w:rPr>
                <w:rFonts w:hint="eastAsia" w:hAnsi="宋体"/>
                <w:color w:val="000000" w:themeColor="text1"/>
                <w:szCs w:val="24"/>
              </w:rPr>
              <w:t>标志。</w:t>
            </w:r>
          </w:p>
          <w:p w14:paraId="5B664A36">
            <w:pPr>
              <w:pStyle w:val="71"/>
              <w:ind w:firstLine="480"/>
              <w:rPr>
                <w:rFonts w:hAnsi="宋体"/>
                <w:color w:val="000000" w:themeColor="text1"/>
                <w:szCs w:val="24"/>
              </w:rPr>
            </w:pPr>
            <w:r>
              <w:rPr>
                <w:rFonts w:hint="eastAsia" w:hAnsiTheme="minorEastAsia" w:eastAsiaTheme="minorEastAsia"/>
                <w:color w:val="000000" w:themeColor="text1"/>
                <w:szCs w:val="24"/>
              </w:rPr>
              <w:t>要求医疗废物</w:t>
            </w:r>
            <w:r>
              <w:rPr>
                <w:rFonts w:hAnsiTheme="minorEastAsia" w:eastAsiaTheme="minorEastAsia"/>
                <w:bCs/>
                <w:color w:val="000000" w:themeColor="text1"/>
                <w:szCs w:val="24"/>
              </w:rPr>
              <w:t>暂存</w:t>
            </w:r>
            <w:r>
              <w:rPr>
                <w:rFonts w:hint="eastAsia" w:hAnsiTheme="minorEastAsia" w:eastAsiaTheme="minorEastAsia"/>
                <w:bCs/>
                <w:color w:val="000000" w:themeColor="text1"/>
                <w:szCs w:val="24"/>
              </w:rPr>
              <w:t>间</w:t>
            </w:r>
            <w:r>
              <w:rPr>
                <w:rFonts w:hAnsiTheme="minorEastAsia" w:eastAsiaTheme="minorEastAsia"/>
                <w:bCs/>
                <w:color w:val="000000" w:themeColor="text1"/>
                <w:szCs w:val="24"/>
              </w:rPr>
              <w:t>门口设置</w:t>
            </w:r>
            <w:r>
              <w:rPr>
                <w:rFonts w:hint="eastAsia" w:eastAsiaTheme="minorEastAsia"/>
                <w:bCs/>
                <w:color w:val="000000" w:themeColor="text1"/>
                <w:szCs w:val="24"/>
              </w:rPr>
              <w:t>3</w:t>
            </w:r>
            <w:r>
              <w:rPr>
                <w:rFonts w:eastAsiaTheme="minorEastAsia"/>
                <w:bCs/>
                <w:color w:val="000000" w:themeColor="text1"/>
                <w:szCs w:val="24"/>
              </w:rPr>
              <w:t>0cm</w:t>
            </w:r>
            <w:r>
              <w:rPr>
                <w:rFonts w:hAnsiTheme="minorEastAsia" w:eastAsiaTheme="minorEastAsia"/>
                <w:bCs/>
                <w:color w:val="000000" w:themeColor="text1"/>
                <w:szCs w:val="24"/>
              </w:rPr>
              <w:t>高围堰</w:t>
            </w:r>
            <w:r>
              <w:rPr>
                <w:rFonts w:hint="eastAsia" w:hAnsiTheme="minorEastAsia" w:eastAsiaTheme="minorEastAsia"/>
                <w:bCs/>
                <w:color w:val="000000" w:themeColor="text1"/>
                <w:szCs w:val="24"/>
              </w:rPr>
              <w:t>。</w:t>
            </w:r>
          </w:p>
          <w:p w14:paraId="4CBCA7FD">
            <w:pPr>
              <w:pStyle w:val="71"/>
              <w:ind w:firstLine="480"/>
              <w:rPr>
                <w:bCs/>
                <w:color w:val="000000" w:themeColor="text1"/>
                <w:szCs w:val="21"/>
              </w:rPr>
            </w:pPr>
            <w:r>
              <w:rPr>
                <w:rFonts w:hint="eastAsia" w:hAnsi="宋体"/>
                <w:color w:val="000000" w:themeColor="text1"/>
                <w:szCs w:val="24"/>
              </w:rPr>
              <w:t>要求</w:t>
            </w:r>
            <w:r>
              <w:rPr>
                <w:rFonts w:hint="eastAsia"/>
                <w:color w:val="000000" w:themeColor="text1"/>
                <w:szCs w:val="24"/>
              </w:rPr>
              <w:t>医疗废物</w:t>
            </w:r>
            <w:r>
              <w:rPr>
                <w:color w:val="000000" w:themeColor="text1"/>
                <w:szCs w:val="24"/>
              </w:rPr>
              <w:t>暂存间</w:t>
            </w:r>
            <w:r>
              <w:rPr>
                <w:bCs/>
                <w:color w:val="000000" w:themeColor="text1"/>
                <w:szCs w:val="24"/>
              </w:rPr>
              <w:t>地面采取人工防渗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2C1FFEEE">
            <w:pPr>
              <w:pStyle w:val="71"/>
              <w:ind w:firstLine="480"/>
              <w:rPr>
                <w:color w:val="000000" w:themeColor="text1"/>
                <w:szCs w:val="24"/>
              </w:rPr>
            </w:pPr>
            <w:r>
              <w:rPr>
                <w:rFonts w:hint="eastAsia"/>
                <w:color w:val="000000" w:themeColor="text1"/>
                <w:szCs w:val="24"/>
              </w:rPr>
              <w:t>要求按照危险废物类别在危险废物暂存间内设置单独的贮存分区，各贮存分区设置隔板采取隔离，在各贮存分区</w:t>
            </w:r>
            <w:r>
              <w:rPr>
                <w:rFonts w:hAnsi="宋体"/>
                <w:color w:val="000000" w:themeColor="text1"/>
                <w:szCs w:val="24"/>
              </w:rPr>
              <w:t>明显处设置</w:t>
            </w:r>
            <w:r>
              <w:rPr>
                <w:rFonts w:hint="eastAsia"/>
                <w:color w:val="000000" w:themeColor="text1"/>
                <w:szCs w:val="24"/>
              </w:rPr>
              <w:t>危险废物贮存分区标志。</w:t>
            </w:r>
          </w:p>
          <w:p w14:paraId="2C606B5A">
            <w:pPr>
              <w:pStyle w:val="71"/>
              <w:ind w:firstLine="480"/>
              <w:rPr>
                <w:color w:val="000000" w:themeColor="text1"/>
                <w:szCs w:val="24"/>
              </w:rPr>
            </w:pPr>
            <w:r>
              <w:rPr>
                <w:rFonts w:hint="eastAsia"/>
                <w:color w:val="000000" w:themeColor="text1"/>
                <w:szCs w:val="24"/>
              </w:rPr>
              <w:t>要求医疗废物</w:t>
            </w:r>
            <w:r>
              <w:rPr>
                <w:color w:val="000000" w:themeColor="text1"/>
                <w:szCs w:val="24"/>
              </w:rPr>
              <w:t>暂存间内各贮存分区隔板</w:t>
            </w:r>
            <w:r>
              <w:rPr>
                <w:bCs/>
                <w:color w:val="000000" w:themeColor="text1"/>
                <w:szCs w:val="24"/>
              </w:rPr>
              <w:t>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bCs/>
                <w:color w:val="000000" w:themeColor="text1"/>
                <w:szCs w:val="24"/>
              </w:rPr>
              <w:t>。</w:t>
            </w:r>
            <w:r>
              <w:rPr>
                <w:bCs/>
                <w:color w:val="000000" w:themeColor="text1"/>
                <w:szCs w:val="24"/>
              </w:rPr>
              <w:t>隔板采用与危险废物相容的坚固的材料建造，表面无裂缝，并在隔板表面铺设</w:t>
            </w:r>
            <w:r>
              <w:rPr>
                <w:color w:val="000000" w:themeColor="text1"/>
                <w:szCs w:val="24"/>
              </w:rPr>
              <w:t>HDPE土工膜（</w:t>
            </w:r>
            <w:r>
              <w:rPr>
                <w:bCs/>
                <w:color w:val="000000" w:themeColor="text1"/>
                <w:szCs w:val="24"/>
              </w:rPr>
              <w:t>3mm厚</w:t>
            </w:r>
            <w:r>
              <w:rPr>
                <w:color w:val="000000" w:themeColor="text1"/>
                <w:szCs w:val="24"/>
              </w:rPr>
              <w:t>）</w:t>
            </w:r>
            <w:r>
              <w:rPr>
                <w:rFonts w:hint="eastAsia"/>
                <w:color w:val="000000" w:themeColor="text1"/>
                <w:szCs w:val="24"/>
              </w:rPr>
              <w:t>。</w:t>
            </w:r>
          </w:p>
          <w:p w14:paraId="2354A8C0">
            <w:pPr>
              <w:pStyle w:val="71"/>
              <w:ind w:firstLine="480"/>
              <w:rPr>
                <w:rFonts w:hAnsiTheme="minorEastAsia" w:eastAsiaTheme="minorEastAsia"/>
                <w:bCs/>
                <w:color w:val="000000" w:themeColor="text1"/>
                <w:szCs w:val="24"/>
              </w:rPr>
            </w:pPr>
            <w:r>
              <w:rPr>
                <w:rFonts w:hint="eastAsia"/>
                <w:color w:val="000000" w:themeColor="text1"/>
                <w:szCs w:val="24"/>
              </w:rPr>
              <w:t>要求</w:t>
            </w:r>
            <w:r>
              <w:rPr>
                <w:rFonts w:hint="eastAsia"/>
                <w:bCs/>
                <w:color w:val="000000" w:themeColor="text1"/>
                <w:szCs w:val="24"/>
              </w:rPr>
              <w:t>医疗废物</w:t>
            </w:r>
            <w:r>
              <w:rPr>
                <w:bCs/>
                <w:color w:val="000000" w:themeColor="text1"/>
                <w:szCs w:val="24"/>
              </w:rPr>
              <w:t>暂存间内1m高墙裙采取人工防渗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eastAsiaTheme="minorEastAsia"/>
                <w:bCs/>
                <w:color w:val="000000" w:themeColor="text1"/>
                <w:szCs w:val="24"/>
              </w:rPr>
              <w:t>1m</w:t>
            </w:r>
            <w:r>
              <w:rPr>
                <w:rFonts w:hAnsiTheme="minorEastAsia" w:eastAsiaTheme="minorEastAsia"/>
                <w:bCs/>
                <w:color w:val="000000" w:themeColor="text1"/>
                <w:szCs w:val="24"/>
              </w:rPr>
              <w:t>高墙裙设置</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4C784949">
            <w:pPr>
              <w:pStyle w:val="71"/>
              <w:ind w:firstLine="480"/>
              <w:rPr>
                <w:bCs/>
                <w:color w:val="000000" w:themeColor="text1"/>
                <w:szCs w:val="24"/>
              </w:rPr>
            </w:pPr>
            <w:r>
              <w:rPr>
                <w:rFonts w:hint="eastAsia" w:hAnsiTheme="minorEastAsia" w:eastAsiaTheme="minorEastAsia"/>
                <w:bCs/>
                <w:color w:val="000000" w:themeColor="text1"/>
                <w:szCs w:val="24"/>
              </w:rPr>
              <w:t>要求</w:t>
            </w:r>
            <w:r>
              <w:rPr>
                <w:rFonts w:eastAsiaTheme="minorEastAsia"/>
                <w:bCs/>
                <w:color w:val="000000" w:themeColor="text1"/>
                <w:szCs w:val="24"/>
              </w:rPr>
              <w:t>医疗废物</w:t>
            </w:r>
            <w:r>
              <w:rPr>
                <w:rFonts w:eastAsiaTheme="minorEastAsia"/>
                <w:color w:val="000000" w:themeColor="text1"/>
                <w:szCs w:val="24"/>
              </w:rPr>
              <w:t>暂存间内</w:t>
            </w:r>
            <w:r>
              <w:rPr>
                <w:rFonts w:hAnsiTheme="minorEastAsia" w:eastAsiaTheme="minorEastAsia"/>
                <w:color w:val="000000" w:themeColor="text1"/>
                <w:szCs w:val="24"/>
              </w:rPr>
              <w:t>设导流槽和收集池，导流槽和收集池地面及</w:t>
            </w:r>
            <w:r>
              <w:rPr>
                <w:rFonts w:hAnsiTheme="minorEastAsia" w:eastAsiaTheme="minorEastAsia"/>
                <w:bCs/>
                <w:color w:val="000000" w:themeColor="text1"/>
                <w:szCs w:val="24"/>
              </w:rPr>
              <w:t>四周池体</w:t>
            </w:r>
            <w:r>
              <w:rPr>
                <w:rFonts w:hAnsiTheme="minorEastAsia" w:eastAsiaTheme="minorEastAsia"/>
                <w:color w:val="000000" w:themeColor="text1"/>
                <w:szCs w:val="24"/>
              </w:rPr>
              <w:t>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四周池体防渗结构为</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并对池体进行满水试</w:t>
            </w:r>
            <w:r>
              <w:rPr>
                <w:bCs/>
                <w:color w:val="000000" w:themeColor="text1"/>
                <w:szCs w:val="24"/>
              </w:rPr>
              <w:t>验，经试验合格后方可投入使用</w:t>
            </w:r>
            <w:r>
              <w:rPr>
                <w:rFonts w:hint="eastAsia"/>
                <w:bCs/>
                <w:color w:val="000000" w:themeColor="text1"/>
                <w:szCs w:val="24"/>
              </w:rPr>
              <w:t>。</w:t>
            </w:r>
          </w:p>
          <w:p w14:paraId="4E61ABE5">
            <w:pPr>
              <w:pStyle w:val="71"/>
              <w:ind w:firstLine="480"/>
              <w:rPr>
                <w:rFonts w:hAnsiTheme="minorEastAsia" w:eastAsiaTheme="minorEastAsia"/>
                <w:bCs/>
                <w:color w:val="000000" w:themeColor="text1"/>
                <w:szCs w:val="24"/>
              </w:rPr>
            </w:pPr>
            <w:r>
              <w:rPr>
                <w:rFonts w:hint="eastAsia" w:hAnsiTheme="minorEastAsia" w:eastAsiaTheme="minorEastAsia"/>
                <w:color w:val="000000" w:themeColor="text1"/>
                <w:szCs w:val="24"/>
              </w:rPr>
              <w:t>要求</w:t>
            </w:r>
            <w:r>
              <w:rPr>
                <w:rFonts w:hAnsiTheme="minorEastAsia" w:eastAsiaTheme="minorEastAsia"/>
                <w:color w:val="000000" w:themeColor="text1"/>
                <w:szCs w:val="24"/>
              </w:rPr>
              <w:t>医疗废物</w:t>
            </w:r>
            <w:r>
              <w:rPr>
                <w:rFonts w:hint="eastAsia" w:hAnsiTheme="minorEastAsia" w:eastAsiaTheme="minorEastAsia"/>
                <w:color w:val="000000" w:themeColor="text1"/>
                <w:szCs w:val="24"/>
              </w:rPr>
              <w:t>暂存间</w:t>
            </w:r>
            <w:r>
              <w:rPr>
                <w:rFonts w:hAnsiTheme="minorEastAsia" w:eastAsiaTheme="minorEastAsia"/>
                <w:color w:val="000000" w:themeColor="text1"/>
                <w:szCs w:val="24"/>
              </w:rPr>
              <w:t>设专用收集装置，</w:t>
            </w:r>
            <w:r>
              <w:rPr>
                <w:rFonts w:hAnsiTheme="minorEastAsia" w:eastAsiaTheme="minorEastAsia"/>
                <w:bCs/>
                <w:color w:val="000000" w:themeColor="text1"/>
                <w:szCs w:val="24"/>
              </w:rPr>
              <w:t>容器经托盘盛放暂存于危废暂存间</w:t>
            </w:r>
            <w:r>
              <w:rPr>
                <w:rFonts w:hint="eastAsia" w:hAnsiTheme="minorEastAsia" w:eastAsiaTheme="minorEastAsia"/>
                <w:bCs/>
                <w:color w:val="000000" w:themeColor="text1"/>
                <w:szCs w:val="24"/>
              </w:rPr>
              <w:t>，</w:t>
            </w:r>
            <w:r>
              <w:rPr>
                <w:rFonts w:hint="eastAsia" w:asciiTheme="minorHAnsi" w:hAnsiTheme="minorHAnsi"/>
                <w:color w:val="000000" w:themeColor="text1"/>
                <w:kern w:val="2"/>
                <w:szCs w:val="24"/>
              </w:rPr>
              <w:t>托盘的材料要与医疗废物相容。</w:t>
            </w:r>
          </w:p>
          <w:p w14:paraId="28E7C448">
            <w:pPr>
              <w:spacing w:line="480" w:lineRule="exact"/>
              <w:ind w:firstLine="480" w:firstLineChars="200"/>
              <w:rPr>
                <w:rFonts w:asciiTheme="minorHAnsi" w:hAnsiTheme="minorHAnsi"/>
                <w:color w:val="000000" w:themeColor="text1"/>
                <w:sz w:val="24"/>
              </w:rPr>
            </w:pPr>
            <w:r>
              <w:rPr>
                <w:rFonts w:hint="eastAsia" w:hAnsiTheme="minorEastAsia" w:eastAsiaTheme="minorEastAsia"/>
                <w:bCs/>
                <w:color w:val="000000" w:themeColor="text1"/>
                <w:sz w:val="24"/>
              </w:rPr>
              <w:t>要求</w:t>
            </w:r>
            <w:r>
              <w:rPr>
                <w:rFonts w:hint="eastAsia" w:hAnsiTheme="minorEastAsia" w:eastAsiaTheme="minorEastAsia"/>
                <w:color w:val="000000" w:themeColor="text1"/>
                <w:sz w:val="24"/>
              </w:rPr>
              <w:t>医疗</w:t>
            </w:r>
            <w:r>
              <w:rPr>
                <w:rFonts w:hAnsiTheme="minorEastAsia" w:eastAsiaTheme="minorEastAsia"/>
                <w:color w:val="000000" w:themeColor="text1"/>
                <w:sz w:val="24"/>
              </w:rPr>
              <w:t>废物暂存场地、专用包装物、容器，贴有明显的</w:t>
            </w:r>
            <w:r>
              <w:rPr>
                <w:rFonts w:hint="eastAsia" w:asciiTheme="minorHAnsi" w:hAnsiTheme="minorHAnsi"/>
                <w:color w:val="000000" w:themeColor="text1"/>
                <w:sz w:val="24"/>
              </w:rPr>
              <w:t>环境保护图形标志、</w:t>
            </w:r>
            <w:r>
              <w:rPr>
                <w:rFonts w:hAnsiTheme="minorEastAsia" w:eastAsiaTheme="minorEastAsia"/>
                <w:color w:val="000000" w:themeColor="text1"/>
                <w:sz w:val="24"/>
              </w:rPr>
              <w:t>警示标识和警示说明</w:t>
            </w:r>
            <w:r>
              <w:rPr>
                <w:rFonts w:hint="eastAsia" w:hAnsiTheme="minorEastAsia" w:eastAsiaTheme="minorEastAsia"/>
                <w:color w:val="000000" w:themeColor="text1"/>
                <w:sz w:val="24"/>
              </w:rPr>
              <w:t>，</w:t>
            </w:r>
            <w:r>
              <w:rPr>
                <w:rFonts w:hint="eastAsia" w:asciiTheme="minorHAnsi" w:hAnsiTheme="minorHAnsi"/>
                <w:color w:val="000000" w:themeColor="text1"/>
                <w:sz w:val="24"/>
              </w:rPr>
              <w:t>并清楚地标明废物类别、数量、危险特性等。</w:t>
            </w:r>
          </w:p>
          <w:p w14:paraId="2A35F1A4">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rPr>
            </w:pPr>
            <w:r>
              <w:rPr>
                <w:rFonts w:hint="eastAsia" w:ascii="Times New Roman" w:hAnsiTheme="minorEastAsia" w:eastAsiaTheme="minorEastAsia"/>
                <w:color w:val="000000" w:themeColor="text1"/>
                <w:szCs w:val="24"/>
              </w:rPr>
              <w:t>医疗废物</w:t>
            </w:r>
            <w:r>
              <w:rPr>
                <w:rFonts w:ascii="Times New Roman" w:hAnsiTheme="minorEastAsia" w:eastAsiaTheme="minorEastAsia"/>
                <w:color w:val="000000" w:themeColor="text1"/>
                <w:szCs w:val="24"/>
              </w:rPr>
              <w:t>暂存间</w:t>
            </w:r>
            <w:r>
              <w:rPr>
                <w:rFonts w:hint="eastAsia" w:ascii="Times New Roman" w:hAnsiTheme="minorEastAsia" w:eastAsiaTheme="minorEastAsia"/>
                <w:color w:val="000000" w:themeColor="text1"/>
                <w:szCs w:val="24"/>
              </w:rPr>
              <w:t>内</w:t>
            </w:r>
            <w:r>
              <w:rPr>
                <w:rFonts w:ascii="Times New Roman" w:hAnsiTheme="minorEastAsia" w:eastAsiaTheme="minorEastAsia"/>
                <w:color w:val="000000" w:themeColor="text1"/>
                <w:szCs w:val="24"/>
              </w:rPr>
              <w:t>设置换气扇</w:t>
            </w:r>
            <w:r>
              <w:rPr>
                <w:rFonts w:hint="eastAsia" w:ascii="Times New Roman" w:hAnsiTheme="minorEastAsia" w:eastAsiaTheme="minorEastAsia"/>
                <w:color w:val="000000" w:themeColor="text1"/>
                <w:szCs w:val="24"/>
              </w:rPr>
              <w:t>，</w:t>
            </w:r>
            <w:r>
              <w:rPr>
                <w:rFonts w:ascii="Times New Roman" w:hAnsiTheme="minorEastAsia" w:eastAsiaTheme="minorEastAsia"/>
                <w:color w:val="000000" w:themeColor="text1"/>
                <w:szCs w:val="24"/>
              </w:rPr>
              <w:t>内采用安全照明设施，设防爆灯泡</w:t>
            </w:r>
            <w:r>
              <w:rPr>
                <w:rFonts w:hint="eastAsia" w:ascii="Times New Roman" w:hAnsiTheme="minorEastAsia" w:eastAsiaTheme="minorEastAsia"/>
                <w:color w:val="000000" w:themeColor="text1"/>
                <w:szCs w:val="24"/>
              </w:rPr>
              <w:t>，</w:t>
            </w:r>
            <w:r>
              <w:rPr>
                <w:rFonts w:ascii="Times New Roman" w:hAnsiTheme="minorEastAsia" w:eastAsiaTheme="minorEastAsia"/>
                <w:color w:val="000000" w:themeColor="text1"/>
                <w:szCs w:val="24"/>
              </w:rPr>
              <w:t>设置观察窗口</w:t>
            </w:r>
            <w:r>
              <w:rPr>
                <w:rFonts w:hint="eastAsia" w:ascii="Times New Roman" w:hAnsiTheme="minorEastAsia" w:eastAsiaTheme="minorEastAsia"/>
                <w:color w:val="000000" w:themeColor="text1"/>
                <w:szCs w:val="24"/>
              </w:rPr>
              <w:t>，</w:t>
            </w:r>
            <w:r>
              <w:rPr>
                <w:rFonts w:ascii="Times New Roman" w:hAnsiTheme="minorEastAsia" w:eastAsiaTheme="minorEastAsia"/>
                <w:bCs/>
                <w:color w:val="000000" w:themeColor="text1"/>
                <w:szCs w:val="24"/>
              </w:rPr>
              <w:t>内</w:t>
            </w:r>
            <w:r>
              <w:rPr>
                <w:rFonts w:ascii="Times New Roman" w:hAnsiTheme="minorEastAsia" w:eastAsiaTheme="minorEastAsia"/>
                <w:color w:val="000000" w:themeColor="text1"/>
                <w:szCs w:val="24"/>
              </w:rPr>
              <w:t>配备消防设备（灭火器、沙子等）。</w:t>
            </w:r>
            <w:r>
              <w:rPr>
                <w:rFonts w:ascii="Times New Roman" w:hAnsi="Times New Roman"/>
                <w:color w:val="000000" w:themeColor="text1"/>
                <w:szCs w:val="24"/>
              </w:rPr>
              <w:t>设专(兼)职人员管理，防止非工作人员接触医疗废物。有防鼠、防蚊蝇、防蟑螂的安全措施。防止渗漏和雨水冲刷，易于清洁和消毒，避免阳光直射。设有明显的医疗废物警示标识和</w:t>
            </w:r>
            <w:r>
              <w:rPr>
                <w:rFonts w:asciiTheme="minorEastAsia" w:hAnsiTheme="minorEastAsia" w:eastAsiaTheme="minorEastAsia"/>
                <w:color w:val="000000" w:themeColor="text1"/>
                <w:szCs w:val="24"/>
              </w:rPr>
              <w:t xml:space="preserve"> “禁止吸烟、非工作人员禁止靠近、禁止在周围活动、饮食”的</w:t>
            </w:r>
            <w:r>
              <w:rPr>
                <w:rFonts w:ascii="Times New Roman" w:hAnsi="Times New Roman"/>
                <w:color w:val="000000" w:themeColor="text1"/>
                <w:szCs w:val="24"/>
              </w:rPr>
              <w:t>警示标识。</w:t>
            </w:r>
          </w:p>
          <w:p w14:paraId="664769A8">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医疗废物的收集、贮存和管理符合《医疗卫生机构医疗废物管理办法》、《医疗废物集中处置技术规范（试行）》、《医疗废物专用包装物、容器标准和警示标识的规定》、《危险废物污染防治技术政策》相关要求进行。</w:t>
            </w:r>
          </w:p>
          <w:p w14:paraId="15260E6F">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医疗废物暂存间及废物周转箱、容器均必须粘贴符合《医疗废物专用包装袋、容器和警示标志标准》要求的警示标志。必须定期对所贮存的危险废物包装容器及贮存设施进行检查，发现破损，应及时采取措施清理更换。</w:t>
            </w:r>
          </w:p>
          <w:p w14:paraId="5DACB6A3">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根据医疗废物的类别，将医疗废物分置于符合《医疗废物专用包装物、容器的标准和警示标识的规定》的包装物或者容器内。医疗垃圾包装袋、利器盒和周转箱的材质、规格均按照《医疗废物专用包装物、容器标准和警示标识的规定》要求进行。</w:t>
            </w:r>
          </w:p>
          <w:p w14:paraId="4E0E1FA9">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医疗废物暂存间应及项目区其他废物独立分区设置，避免医疗垃圾与其他废物混淆。</w:t>
            </w:r>
          </w:p>
          <w:p w14:paraId="74564415">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禁止医疗卫生机构及其工作人员转让、买卖医疗废物及危险废物。禁止在非收集、非暂时贮存地点倾倒、堆放医疗废物和危险废物，禁止将医疗废物混入其它废物和生活垃圾。</w:t>
            </w:r>
          </w:p>
          <w:p w14:paraId="106D3F79">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在盛装医疗废物前，应当对医疗废物的包装物或者容器进行认真检查，确保无破损、渗漏和其他缺陷；药物性废物及化学性废物不能混合收集。少量的药物性废物可以混入感染性废物，但应当在标签上注明。放入包装物或者容器内的医疗废物不得取出。疑似传染病病人产生的医疗废物应当使用双层包装物，并及时密封。由专门工作人员放入包装物或者容器内的感染性废物、病理性废物、损伤性废物不得取出。</w:t>
            </w:r>
          </w:p>
          <w:p w14:paraId="5E18DE18">
            <w:pPr>
              <w:pStyle w:val="71"/>
              <w:ind w:firstLine="480"/>
              <w:rPr>
                <w:bCs/>
                <w:color w:val="000000" w:themeColor="text1"/>
                <w:szCs w:val="21"/>
              </w:rPr>
            </w:pPr>
            <w:r>
              <w:rPr>
                <w:rFonts w:hAnsiTheme="minorEastAsia" w:eastAsiaTheme="minorEastAsia"/>
                <w:color w:val="000000" w:themeColor="text1"/>
                <w:szCs w:val="24"/>
              </w:rPr>
              <w:t>分类密闭收集的医疗</w:t>
            </w:r>
            <w:r>
              <w:rPr>
                <w:rFonts w:hint="eastAsia" w:hAnsiTheme="minorEastAsia" w:eastAsiaTheme="minorEastAsia"/>
                <w:color w:val="000000" w:themeColor="text1"/>
                <w:szCs w:val="24"/>
              </w:rPr>
              <w:t>废物</w:t>
            </w:r>
            <w:r>
              <w:rPr>
                <w:rFonts w:hAnsiTheme="minorEastAsia" w:eastAsiaTheme="minorEastAsia"/>
                <w:color w:val="000000" w:themeColor="text1"/>
                <w:szCs w:val="24"/>
              </w:rPr>
              <w:t>暂存于一层的医疗废物暂存间内，日产日清</w:t>
            </w:r>
            <w:r>
              <w:rPr>
                <w:rFonts w:hint="eastAsia"/>
                <w:color w:val="000000" w:themeColor="text1"/>
                <w:szCs w:val="24"/>
                <w:shd w:val="clear" w:color="auto" w:fill="FFFFFF"/>
              </w:rPr>
              <w:t>。确实不能做到日产日清时，暂存室内温度≦20℃ 时，暂存时间不得超过2d。医院产生的临床废物，必须当日消毒，消毒后装入容器。常温下贮存期不得超过一天，于摄氏5度以下冷藏的，不得超过7天。</w:t>
            </w:r>
          </w:p>
          <w:p w14:paraId="62EC3CFF">
            <w:pPr>
              <w:pStyle w:val="154"/>
              <w:spacing w:line="480" w:lineRule="exact"/>
              <w:rPr>
                <w:rFonts w:eastAsiaTheme="minorEastAsia"/>
                <w:color w:val="000000" w:themeColor="text1"/>
                <w:szCs w:val="24"/>
              </w:rPr>
            </w:pPr>
            <w:r>
              <w:rPr>
                <w:color w:val="000000" w:themeColor="text1"/>
                <w:szCs w:val="24"/>
              </w:rPr>
              <w:t>待医疗废物暂存间内盛装的各类别的医疗废物达到周转桶（冰柜）的3/4时，或不到3/4需要每天清理时，需要</w:t>
            </w:r>
            <w:r>
              <w:rPr>
                <w:color w:val="000000" w:themeColor="text1"/>
                <w:szCs w:val="24"/>
                <w:shd w:val="clear" w:color="auto" w:fill="FFFFFF"/>
              </w:rPr>
              <w:t>立即由专人随后将其进行有效封口</w:t>
            </w:r>
            <w:r>
              <w:rPr>
                <w:rFonts w:hint="eastAsia"/>
                <w:color w:val="000000" w:themeColor="text1"/>
                <w:szCs w:val="24"/>
                <w:shd w:val="clear" w:color="auto" w:fill="FFFFFF"/>
              </w:rPr>
              <w:t>，</w:t>
            </w:r>
            <w:r>
              <w:rPr>
                <w:rFonts w:hint="eastAsia" w:ascii="宋体" w:cs="宋体"/>
                <w:color w:val="000000" w:themeColor="text1"/>
                <w:szCs w:val="24"/>
              </w:rPr>
              <w:t>使包装物或者容器的封口紧实、严密。</w:t>
            </w:r>
            <w:r>
              <w:rPr>
                <w:color w:val="000000" w:themeColor="text1"/>
                <w:szCs w:val="24"/>
                <w:shd w:val="clear" w:color="auto" w:fill="FFFFFF"/>
              </w:rPr>
              <w:t>随后分类交给</w:t>
            </w:r>
            <w:r>
              <w:rPr>
                <w:rFonts w:eastAsiaTheme="minorEastAsia"/>
                <w:color w:val="000000" w:themeColor="text1"/>
                <w:szCs w:val="24"/>
              </w:rPr>
              <w:t>持有危险废物经营许可证的单位进行装车外运，由本项目工作人员对其各周转桶、冰柜进行消毒</w:t>
            </w:r>
            <w:r>
              <w:rPr>
                <w:rFonts w:hint="eastAsia" w:eastAsiaTheme="minorEastAsia"/>
                <w:color w:val="000000" w:themeColor="text1"/>
                <w:szCs w:val="24"/>
              </w:rPr>
              <w:t>。</w:t>
            </w:r>
          </w:p>
          <w:p w14:paraId="72539E80">
            <w:pPr>
              <w:spacing w:line="480" w:lineRule="exact"/>
              <w:ind w:firstLine="480" w:firstLineChars="200"/>
              <w:rPr>
                <w:rFonts w:asciiTheme="minorHAnsi" w:hAnsiTheme="minorHAnsi"/>
                <w:color w:val="000000" w:themeColor="text1"/>
                <w:sz w:val="24"/>
              </w:rPr>
            </w:pPr>
            <w:r>
              <w:rPr>
                <w:rFonts w:hint="eastAsia" w:asciiTheme="minorHAnsi" w:hAnsiTheme="minorHAnsi"/>
                <w:color w:val="000000" w:themeColor="text1"/>
                <w:sz w:val="24"/>
              </w:rPr>
              <w:t>必须定期对所贮存的危险废物包装容器及贮存设施进行检查，发现破损，应及时采取措施清理更换。</w:t>
            </w:r>
          </w:p>
          <w:p w14:paraId="50269166">
            <w:pPr>
              <w:spacing w:line="480" w:lineRule="exact"/>
              <w:ind w:firstLine="480" w:firstLineChars="200"/>
              <w:rPr>
                <w:rFonts w:asciiTheme="minorHAnsi" w:hAnsiTheme="minorHAnsi"/>
                <w:color w:val="000000" w:themeColor="text1"/>
                <w:sz w:val="24"/>
              </w:rPr>
            </w:pPr>
            <w:r>
              <w:rPr>
                <w:rFonts w:hint="eastAsia" w:asciiTheme="minorHAnsi" w:hAnsiTheme="minorHAnsi"/>
                <w:color w:val="000000" w:themeColor="text1"/>
                <w:sz w:val="24"/>
              </w:rPr>
              <w:t>医疗废物运输过程中应做好危废的密闭储存措施，防止运输时危废的泄漏，造成环境污染。</w:t>
            </w:r>
          </w:p>
          <w:p w14:paraId="2F3E0FF9">
            <w:pPr>
              <w:pStyle w:val="22"/>
              <w:shd w:val="clear" w:color="auto" w:fill="FFFFFF"/>
              <w:spacing w:before="0" w:beforeAutospacing="0" w:after="0" w:afterAutospacing="0" w:line="480" w:lineRule="exact"/>
              <w:ind w:firstLine="480" w:firstLineChars="200"/>
              <w:jc w:val="both"/>
              <w:rPr>
                <w:rFonts w:ascii="Times New Roman" w:hAnsi="Times New Roman"/>
                <w:color w:val="000000" w:themeColor="text1"/>
                <w:szCs w:val="24"/>
                <w:shd w:val="clear" w:color="auto" w:fill="FFFFFF"/>
              </w:rPr>
            </w:pPr>
            <w:r>
              <w:rPr>
                <w:rFonts w:hint="eastAsia" w:ascii="Times New Roman" w:hAnsi="Times New Roman"/>
                <w:color w:val="000000" w:themeColor="text1"/>
                <w:szCs w:val="24"/>
                <w:shd w:val="clear" w:color="auto" w:fill="FFFFFF"/>
              </w:rPr>
              <w:t>按照《危险废物转移联单管理办法》管理和控制，</w:t>
            </w:r>
            <w:r>
              <w:rPr>
                <w:rFonts w:hint="eastAsia" w:asciiTheme="minorHAnsi" w:hAnsiTheme="minorHAnsi"/>
                <w:color w:val="000000" w:themeColor="text1"/>
              </w:rPr>
              <w:t>必须</w:t>
            </w:r>
            <w:r>
              <w:rPr>
                <w:rFonts w:hint="eastAsia" w:asciiTheme="minorHAnsi" w:hAnsiTheme="minorHAnsi"/>
                <w:color w:val="000000" w:themeColor="text1"/>
                <w:kern w:val="2"/>
                <w:szCs w:val="24"/>
              </w:rPr>
              <w:t>做好危险废物</w:t>
            </w:r>
            <w:r>
              <w:rPr>
                <w:rFonts w:hint="eastAsia" w:asciiTheme="minorHAnsi" w:hAnsiTheme="minorHAnsi"/>
                <w:color w:val="000000" w:themeColor="text1"/>
              </w:rPr>
              <w:t>台账</w:t>
            </w:r>
            <w:r>
              <w:rPr>
                <w:rFonts w:hint="eastAsia" w:asciiTheme="minorHAnsi" w:hAnsiTheme="minorHAnsi"/>
                <w:color w:val="000000" w:themeColor="text1"/>
                <w:kern w:val="2"/>
                <w:szCs w:val="24"/>
              </w:rPr>
              <w:t>记录，记录上须注明危险废物的名称、来源、数量、特性和包装容器的类别、入库日期、存放库位、废物出库日期及接收单位名称。</w:t>
            </w:r>
            <w:r>
              <w:rPr>
                <w:rFonts w:hint="eastAsia" w:ascii="Times New Roman" w:hAnsi="Times New Roman"/>
                <w:color w:val="000000" w:themeColor="text1"/>
                <w:szCs w:val="24"/>
                <w:shd w:val="clear" w:color="auto" w:fill="FFFFFF"/>
              </w:rPr>
              <w:t>医院将医疗废物交有资质单位处理，依照危险废物转移联单制度填写和保存转移联单。</w:t>
            </w:r>
          </w:p>
          <w:p w14:paraId="734163CD">
            <w:pPr>
              <w:spacing w:line="480" w:lineRule="exact"/>
              <w:ind w:firstLine="480" w:firstLineChars="200"/>
              <w:rPr>
                <w:color w:val="000000" w:themeColor="text1"/>
                <w:sz w:val="24"/>
              </w:rPr>
            </w:pPr>
            <w:r>
              <w:rPr>
                <w:rFonts w:hint="eastAsia"/>
                <w:color w:val="000000" w:themeColor="text1"/>
                <w:sz w:val="24"/>
              </w:rPr>
              <w:t>⑤灾事故风险</w:t>
            </w:r>
          </w:p>
          <w:p w14:paraId="503B7890">
            <w:pPr>
              <w:spacing w:line="480" w:lineRule="exact"/>
              <w:ind w:firstLine="480" w:firstLineChars="200"/>
              <w:rPr>
                <w:color w:val="000000" w:themeColor="text1"/>
                <w:sz w:val="24"/>
              </w:rPr>
            </w:pPr>
            <w:r>
              <w:rPr>
                <w:rFonts w:hint="eastAsia"/>
                <w:bCs/>
                <w:color w:val="000000" w:themeColor="text1"/>
                <w:sz w:val="24"/>
              </w:rPr>
              <w:t>药品储存间有专人进行管理，</w:t>
            </w:r>
            <w:r>
              <w:rPr>
                <w:rFonts w:hint="eastAsia"/>
                <w:color w:val="000000" w:themeColor="text1"/>
                <w:sz w:val="24"/>
              </w:rPr>
              <w:t>危险化学品分区储存；药品库根据具体危险化学品特性设置防护、应急救援及事故处理用品和设施；药品库内设置火灾报警系统、安装防爆轴流风机，</w:t>
            </w:r>
            <w:r>
              <w:rPr>
                <w:rFonts w:hAnsiTheme="minorEastAsia" w:eastAsiaTheme="minorEastAsia"/>
                <w:color w:val="000000" w:themeColor="text1"/>
                <w:sz w:val="24"/>
              </w:rPr>
              <w:t>内采用安全照明设施，设防爆灯泡</w:t>
            </w:r>
            <w:r>
              <w:rPr>
                <w:rFonts w:hint="eastAsia" w:hAnsiTheme="minorEastAsia" w:eastAsiaTheme="minorEastAsia"/>
                <w:color w:val="000000" w:themeColor="text1"/>
                <w:sz w:val="24"/>
              </w:rPr>
              <w:t>，</w:t>
            </w:r>
            <w:r>
              <w:rPr>
                <w:rFonts w:hAnsiTheme="minorEastAsia" w:eastAsiaTheme="minorEastAsia"/>
                <w:bCs/>
                <w:color w:val="000000" w:themeColor="text1"/>
                <w:sz w:val="24"/>
              </w:rPr>
              <w:t>内</w:t>
            </w:r>
            <w:r>
              <w:rPr>
                <w:rFonts w:hAnsiTheme="minorEastAsia" w:eastAsiaTheme="minorEastAsia"/>
                <w:color w:val="000000" w:themeColor="text1"/>
                <w:sz w:val="24"/>
              </w:rPr>
              <w:t>配备消防设备（灭火器、沙子等）</w:t>
            </w:r>
            <w:r>
              <w:rPr>
                <w:rFonts w:hint="eastAsia" w:hAnsiTheme="minorEastAsia" w:eastAsiaTheme="minorEastAsia"/>
                <w:color w:val="000000" w:themeColor="text1"/>
                <w:sz w:val="24"/>
              </w:rPr>
              <w:t>；医疗废物</w:t>
            </w:r>
            <w:r>
              <w:rPr>
                <w:rFonts w:hAnsiTheme="minorEastAsia" w:eastAsiaTheme="minorEastAsia"/>
                <w:color w:val="000000" w:themeColor="text1"/>
                <w:sz w:val="24"/>
              </w:rPr>
              <w:t>暂存间</w:t>
            </w:r>
            <w:r>
              <w:rPr>
                <w:rFonts w:hint="eastAsia"/>
                <w:bCs/>
                <w:color w:val="000000" w:themeColor="text1"/>
                <w:sz w:val="24"/>
              </w:rPr>
              <w:t>有专人进行管理，</w:t>
            </w:r>
            <w:r>
              <w:rPr>
                <w:rFonts w:hint="eastAsia" w:hAnsiTheme="minorEastAsia" w:eastAsiaTheme="minorEastAsia"/>
                <w:color w:val="000000" w:themeColor="text1"/>
                <w:sz w:val="24"/>
              </w:rPr>
              <w:t>内</w:t>
            </w:r>
            <w:r>
              <w:rPr>
                <w:rFonts w:hint="eastAsia"/>
                <w:color w:val="000000" w:themeColor="text1"/>
                <w:sz w:val="24"/>
              </w:rPr>
              <w:t>设置火灾报警系统，</w:t>
            </w:r>
            <w:r>
              <w:rPr>
                <w:rFonts w:hAnsiTheme="minorEastAsia" w:eastAsiaTheme="minorEastAsia"/>
                <w:color w:val="000000" w:themeColor="text1"/>
                <w:sz w:val="24"/>
              </w:rPr>
              <w:t>设置换气扇</w:t>
            </w:r>
            <w:r>
              <w:rPr>
                <w:rFonts w:hint="eastAsia" w:hAnsiTheme="minorEastAsia" w:eastAsiaTheme="minorEastAsia"/>
                <w:color w:val="000000" w:themeColor="text1"/>
                <w:sz w:val="24"/>
              </w:rPr>
              <w:t>，</w:t>
            </w:r>
            <w:r>
              <w:rPr>
                <w:rFonts w:hAnsiTheme="minorEastAsia" w:eastAsiaTheme="minorEastAsia"/>
                <w:color w:val="000000" w:themeColor="text1"/>
                <w:sz w:val="24"/>
              </w:rPr>
              <w:t>内采用安全照明设施，设防爆灯泡</w:t>
            </w:r>
            <w:r>
              <w:rPr>
                <w:rFonts w:hint="eastAsia" w:hAnsiTheme="minorEastAsia" w:eastAsiaTheme="minorEastAsia"/>
                <w:color w:val="000000" w:themeColor="text1"/>
                <w:sz w:val="24"/>
              </w:rPr>
              <w:t>，</w:t>
            </w:r>
            <w:r>
              <w:rPr>
                <w:rFonts w:hAnsiTheme="minorEastAsia" w:eastAsiaTheme="minorEastAsia"/>
                <w:color w:val="000000" w:themeColor="text1"/>
                <w:sz w:val="24"/>
              </w:rPr>
              <w:t>设置观察窗口</w:t>
            </w:r>
            <w:r>
              <w:rPr>
                <w:rFonts w:hint="eastAsia" w:hAnsiTheme="minorEastAsia" w:eastAsiaTheme="minorEastAsia"/>
                <w:color w:val="000000" w:themeColor="text1"/>
                <w:sz w:val="24"/>
              </w:rPr>
              <w:t>，</w:t>
            </w:r>
            <w:r>
              <w:rPr>
                <w:rFonts w:hAnsiTheme="minorEastAsia" w:eastAsiaTheme="minorEastAsia"/>
                <w:bCs/>
                <w:color w:val="000000" w:themeColor="text1"/>
                <w:sz w:val="24"/>
              </w:rPr>
              <w:t>内</w:t>
            </w:r>
            <w:r>
              <w:rPr>
                <w:rFonts w:hAnsiTheme="minorEastAsia" w:eastAsiaTheme="minorEastAsia"/>
                <w:color w:val="000000" w:themeColor="text1"/>
                <w:sz w:val="24"/>
              </w:rPr>
              <w:t>配备消防设备（灭火器、沙子等）</w:t>
            </w:r>
            <w:r>
              <w:rPr>
                <w:rFonts w:hint="eastAsia" w:hAnsiTheme="minorEastAsia" w:eastAsiaTheme="minorEastAsia"/>
                <w:color w:val="000000" w:themeColor="text1"/>
                <w:sz w:val="24"/>
              </w:rPr>
              <w:t>；</w:t>
            </w:r>
            <w:r>
              <w:rPr>
                <w:rFonts w:hint="eastAsia"/>
                <w:color w:val="000000" w:themeColor="text1"/>
                <w:sz w:val="24"/>
              </w:rPr>
              <w:t>对易发生火灾部位配置禁止吸烟防火等安全标志。在各楼内部人员较多的部位张贴醒目的疏散线路图，对易发生火灾部位配置禁止吸烟防火等安全标志。医院内</w:t>
            </w:r>
            <w:r>
              <w:rPr>
                <w:color w:val="000000" w:themeColor="text1"/>
                <w:sz w:val="24"/>
              </w:rPr>
              <w:t>设有明显的</w:t>
            </w:r>
            <w:r>
              <w:rPr>
                <w:rFonts w:asciiTheme="minorEastAsia" w:hAnsiTheme="minorEastAsia" w:eastAsiaTheme="minorEastAsia"/>
                <w:color w:val="000000" w:themeColor="text1"/>
                <w:sz w:val="24"/>
              </w:rPr>
              <w:t>“禁止吸烟、非工作人员禁止靠近、禁止在周围活动、</w:t>
            </w:r>
            <w:r>
              <w:rPr>
                <w:color w:val="000000" w:themeColor="text1"/>
                <w:sz w:val="24"/>
              </w:rPr>
              <w:t>警示标识。</w:t>
            </w:r>
            <w:r>
              <w:rPr>
                <w:rFonts w:hint="eastAsia"/>
                <w:color w:val="000000" w:themeColor="text1"/>
                <w:sz w:val="24"/>
              </w:rPr>
              <w:t>医院内</w:t>
            </w:r>
            <w:r>
              <w:rPr>
                <w:rFonts w:hAnsiTheme="minorEastAsia" w:eastAsiaTheme="minorEastAsia"/>
                <w:color w:val="000000" w:themeColor="text1"/>
                <w:sz w:val="24"/>
              </w:rPr>
              <w:t>配备消防设备（灭火器、沙子等）。</w:t>
            </w:r>
            <w:r>
              <w:rPr>
                <w:rFonts w:hint="eastAsia"/>
                <w:color w:val="000000" w:themeColor="text1"/>
                <w:sz w:val="24"/>
              </w:rPr>
              <w:t>并加强管理，定期对消防设施检修和更换，保持消防和安全通道的畅通。在严格按照相关规范要求及上述各项措施执行后，可将火灾发生的机率及火灾发生后的损失降至最低。</w:t>
            </w:r>
          </w:p>
          <w:p w14:paraId="010A4BC6">
            <w:pPr>
              <w:spacing w:line="480" w:lineRule="exact"/>
              <w:ind w:firstLine="480" w:firstLineChars="200"/>
              <w:rPr>
                <w:color w:val="000000" w:themeColor="text1"/>
                <w:sz w:val="24"/>
              </w:rPr>
            </w:pPr>
            <w:r>
              <w:rPr>
                <w:rFonts w:hint="eastAsia"/>
                <w:color w:val="000000" w:themeColor="text1"/>
                <w:sz w:val="24"/>
              </w:rPr>
              <w:t>建设单位在取得环评批复后应及时进行突发环境事件应急预案的编制并备案。</w:t>
            </w:r>
            <w:r>
              <w:rPr>
                <w:rFonts w:hint="eastAsia" w:hAnsi="宋体"/>
                <w:color w:val="000000" w:themeColor="text1"/>
                <w:sz w:val="24"/>
              </w:rPr>
              <w:t>本环评建议本项目需要经安全评价并取得相关管理部门的许可后建设投产。</w:t>
            </w:r>
          </w:p>
          <w:p w14:paraId="456DF4C6">
            <w:pPr>
              <w:spacing w:line="480" w:lineRule="exact"/>
              <w:ind w:firstLine="480" w:firstLineChars="200"/>
              <w:rPr>
                <w:color w:val="000000" w:themeColor="text1"/>
                <w:sz w:val="24"/>
              </w:rPr>
            </w:pPr>
            <w:r>
              <w:rPr>
                <w:rFonts w:hint="eastAsia"/>
                <w:color w:val="000000" w:themeColor="text1"/>
                <w:sz w:val="24"/>
              </w:rPr>
              <w:t>（7）分析结论</w:t>
            </w:r>
          </w:p>
          <w:p w14:paraId="17836627">
            <w:pPr>
              <w:spacing w:line="480" w:lineRule="exact"/>
              <w:ind w:firstLine="480" w:firstLineChars="200"/>
              <w:rPr>
                <w:color w:val="000000" w:themeColor="text1"/>
                <w:sz w:val="24"/>
              </w:rPr>
            </w:pPr>
            <w:r>
              <w:rPr>
                <w:rFonts w:hint="eastAsia"/>
                <w:color w:val="000000" w:themeColor="text1"/>
                <w:sz w:val="24"/>
              </w:rPr>
              <w:t>通过风险防范应急措施的设立，可以最大限度防止风险事故的发生，而且当事故发生时，可以将其得到有效的控制。</w:t>
            </w:r>
          </w:p>
          <w:p w14:paraId="66687CBE">
            <w:pPr>
              <w:pStyle w:val="27"/>
              <w:rPr>
                <w:color w:val="000000" w:themeColor="text1"/>
              </w:rPr>
            </w:pPr>
            <w:r>
              <w:rPr>
                <w:color w:val="000000" w:themeColor="text1"/>
              </w:rPr>
              <w:t>表</w:t>
            </w:r>
            <w:r>
              <w:rPr>
                <w:rFonts w:hint="eastAsia"/>
                <w:color w:val="000000" w:themeColor="text1"/>
              </w:rPr>
              <w:t xml:space="preserve">27  </w:t>
            </w:r>
            <w:r>
              <w:rPr>
                <w:color w:val="000000" w:themeColor="text1"/>
              </w:rPr>
              <w:t>建设项目环境风险简单分析内容表</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797"/>
              <w:gridCol w:w="1080"/>
              <w:gridCol w:w="1910"/>
              <w:gridCol w:w="850"/>
              <w:gridCol w:w="993"/>
              <w:gridCol w:w="1627"/>
            </w:tblGrid>
            <w:tr w14:paraId="7DBEE8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797" w:type="dxa"/>
                  <w:tcBorders>
                    <w:top w:val="single" w:color="auto" w:sz="12" w:space="0"/>
                    <w:left w:val="single" w:color="auto" w:sz="12" w:space="0"/>
                    <w:bottom w:val="single" w:color="auto" w:sz="2" w:space="0"/>
                    <w:right w:val="single" w:color="auto" w:sz="2" w:space="0"/>
                  </w:tcBorders>
                  <w:vAlign w:val="center"/>
                </w:tcPr>
                <w:p w14:paraId="4EFBE44D">
                  <w:pPr>
                    <w:spacing w:line="360" w:lineRule="exact"/>
                    <w:jc w:val="center"/>
                    <w:rPr>
                      <w:color w:val="000000" w:themeColor="text1"/>
                      <w:szCs w:val="21"/>
                    </w:rPr>
                  </w:pPr>
                  <w:r>
                    <w:rPr>
                      <w:color w:val="000000" w:themeColor="text1"/>
                      <w:szCs w:val="21"/>
                    </w:rPr>
                    <w:t>建设项目名称</w:t>
                  </w:r>
                </w:p>
              </w:tc>
              <w:tc>
                <w:tcPr>
                  <w:tcW w:w="6460" w:type="dxa"/>
                  <w:gridSpan w:val="5"/>
                  <w:tcBorders>
                    <w:top w:val="single" w:color="auto" w:sz="12" w:space="0"/>
                    <w:left w:val="single" w:color="auto" w:sz="2" w:space="0"/>
                    <w:bottom w:val="single" w:color="auto" w:sz="2" w:space="0"/>
                    <w:right w:val="single" w:color="auto" w:sz="12" w:space="0"/>
                  </w:tcBorders>
                  <w:vAlign w:val="center"/>
                </w:tcPr>
                <w:p w14:paraId="72912CBA">
                  <w:pPr>
                    <w:spacing w:line="360" w:lineRule="exact"/>
                    <w:jc w:val="center"/>
                    <w:rPr>
                      <w:color w:val="000000" w:themeColor="text1"/>
                      <w:szCs w:val="21"/>
                    </w:rPr>
                  </w:pPr>
                  <w:r>
                    <w:rPr>
                      <w:rFonts w:hint="eastAsia"/>
                      <w:color w:val="000000" w:themeColor="text1"/>
                      <w:szCs w:val="21"/>
                    </w:rPr>
                    <w:t>锡林郭勒盟康华骨科医院项目</w:t>
                  </w:r>
                </w:p>
              </w:tc>
            </w:tr>
            <w:tr w14:paraId="04BF90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797" w:type="dxa"/>
                  <w:tcBorders>
                    <w:top w:val="single" w:color="auto" w:sz="2" w:space="0"/>
                    <w:left w:val="single" w:color="auto" w:sz="12" w:space="0"/>
                    <w:bottom w:val="single" w:color="auto" w:sz="2" w:space="0"/>
                    <w:right w:val="single" w:color="auto" w:sz="2" w:space="0"/>
                  </w:tcBorders>
                  <w:vAlign w:val="center"/>
                </w:tcPr>
                <w:p w14:paraId="74904595">
                  <w:pPr>
                    <w:spacing w:line="360" w:lineRule="exact"/>
                    <w:jc w:val="center"/>
                    <w:rPr>
                      <w:color w:val="000000" w:themeColor="text1"/>
                      <w:szCs w:val="21"/>
                    </w:rPr>
                  </w:pPr>
                  <w:r>
                    <w:rPr>
                      <w:color w:val="000000" w:themeColor="text1"/>
                      <w:szCs w:val="21"/>
                    </w:rPr>
                    <w:t>建设地点</w:t>
                  </w:r>
                </w:p>
              </w:tc>
              <w:tc>
                <w:tcPr>
                  <w:tcW w:w="1080" w:type="dxa"/>
                  <w:tcBorders>
                    <w:top w:val="single" w:color="auto" w:sz="2" w:space="0"/>
                    <w:left w:val="single" w:color="auto" w:sz="2" w:space="0"/>
                    <w:bottom w:val="single" w:color="auto" w:sz="2" w:space="0"/>
                    <w:right w:val="single" w:color="auto" w:sz="2" w:space="0"/>
                  </w:tcBorders>
                  <w:vAlign w:val="center"/>
                </w:tcPr>
                <w:p w14:paraId="6A329B9F">
                  <w:pPr>
                    <w:spacing w:line="360" w:lineRule="exact"/>
                    <w:jc w:val="center"/>
                    <w:rPr>
                      <w:color w:val="000000" w:themeColor="text1"/>
                      <w:szCs w:val="21"/>
                    </w:rPr>
                  </w:pPr>
                  <w:r>
                    <w:rPr>
                      <w:color w:val="000000" w:themeColor="text1"/>
                      <w:szCs w:val="21"/>
                    </w:rPr>
                    <w:t>（内蒙古）省</w:t>
                  </w:r>
                </w:p>
              </w:tc>
              <w:tc>
                <w:tcPr>
                  <w:tcW w:w="1910" w:type="dxa"/>
                  <w:tcBorders>
                    <w:top w:val="single" w:color="auto" w:sz="2" w:space="0"/>
                    <w:left w:val="single" w:color="auto" w:sz="2" w:space="0"/>
                    <w:bottom w:val="single" w:color="auto" w:sz="2" w:space="0"/>
                    <w:right w:val="single" w:color="auto" w:sz="2" w:space="0"/>
                  </w:tcBorders>
                  <w:vAlign w:val="center"/>
                </w:tcPr>
                <w:p w14:paraId="5352B444">
                  <w:pPr>
                    <w:spacing w:line="360" w:lineRule="exact"/>
                    <w:jc w:val="center"/>
                    <w:rPr>
                      <w:color w:val="000000" w:themeColor="text1"/>
                      <w:szCs w:val="21"/>
                    </w:rPr>
                  </w:pPr>
                  <w:r>
                    <w:rPr>
                      <w:color w:val="000000" w:themeColor="text1"/>
                      <w:szCs w:val="21"/>
                    </w:rPr>
                    <w:t>（锡林郭勒盟）市</w:t>
                  </w:r>
                </w:p>
              </w:tc>
              <w:tc>
                <w:tcPr>
                  <w:tcW w:w="850" w:type="dxa"/>
                  <w:tcBorders>
                    <w:top w:val="single" w:color="auto" w:sz="2" w:space="0"/>
                    <w:left w:val="single" w:color="auto" w:sz="2" w:space="0"/>
                    <w:bottom w:val="single" w:color="auto" w:sz="2" w:space="0"/>
                    <w:right w:val="single" w:color="auto" w:sz="2" w:space="0"/>
                  </w:tcBorders>
                  <w:vAlign w:val="center"/>
                </w:tcPr>
                <w:p w14:paraId="0655260F">
                  <w:pPr>
                    <w:spacing w:line="360" w:lineRule="exact"/>
                    <w:jc w:val="center"/>
                    <w:rPr>
                      <w:color w:val="000000" w:themeColor="text1"/>
                      <w:szCs w:val="21"/>
                    </w:rPr>
                  </w:pPr>
                  <w:r>
                    <w:rPr>
                      <w:color w:val="000000" w:themeColor="text1"/>
                      <w:szCs w:val="21"/>
                    </w:rPr>
                    <w:t>（）区</w:t>
                  </w:r>
                </w:p>
              </w:tc>
              <w:tc>
                <w:tcPr>
                  <w:tcW w:w="993" w:type="dxa"/>
                  <w:tcBorders>
                    <w:top w:val="single" w:color="auto" w:sz="2" w:space="0"/>
                    <w:left w:val="single" w:color="auto" w:sz="2" w:space="0"/>
                    <w:bottom w:val="single" w:color="auto" w:sz="2" w:space="0"/>
                    <w:right w:val="single" w:color="auto" w:sz="2" w:space="0"/>
                  </w:tcBorders>
                  <w:vAlign w:val="center"/>
                </w:tcPr>
                <w:p w14:paraId="39938F59">
                  <w:pPr>
                    <w:spacing w:line="360" w:lineRule="exact"/>
                    <w:jc w:val="center"/>
                    <w:rPr>
                      <w:color w:val="000000" w:themeColor="text1"/>
                      <w:szCs w:val="21"/>
                    </w:rPr>
                  </w:pPr>
                  <w:r>
                    <w:rPr>
                      <w:color w:val="000000" w:themeColor="text1"/>
                      <w:szCs w:val="21"/>
                    </w:rPr>
                    <w:t>（锡林浩特市）县</w:t>
                  </w:r>
                </w:p>
              </w:tc>
              <w:tc>
                <w:tcPr>
                  <w:tcW w:w="1627" w:type="dxa"/>
                  <w:tcBorders>
                    <w:top w:val="single" w:color="auto" w:sz="2" w:space="0"/>
                    <w:left w:val="single" w:color="auto" w:sz="2" w:space="0"/>
                    <w:bottom w:val="single" w:color="auto" w:sz="2" w:space="0"/>
                    <w:right w:val="single" w:color="auto" w:sz="12" w:space="0"/>
                  </w:tcBorders>
                  <w:vAlign w:val="center"/>
                </w:tcPr>
                <w:p w14:paraId="5371CD87">
                  <w:pPr>
                    <w:spacing w:line="360" w:lineRule="exact"/>
                    <w:jc w:val="center"/>
                    <w:rPr>
                      <w:color w:val="000000" w:themeColor="text1"/>
                      <w:szCs w:val="21"/>
                    </w:rPr>
                  </w:pPr>
                  <w:r>
                    <w:rPr>
                      <w:rFonts w:hint="eastAsia"/>
                      <w:color w:val="000000" w:themeColor="text1"/>
                      <w:szCs w:val="21"/>
                    </w:rPr>
                    <w:t>锡林大街15号</w:t>
                  </w:r>
                </w:p>
              </w:tc>
            </w:tr>
            <w:tr w14:paraId="4DA61AC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797" w:type="dxa"/>
                  <w:tcBorders>
                    <w:top w:val="single" w:color="auto" w:sz="2" w:space="0"/>
                    <w:left w:val="single" w:color="auto" w:sz="12" w:space="0"/>
                    <w:bottom w:val="single" w:color="auto" w:sz="2" w:space="0"/>
                    <w:right w:val="single" w:color="auto" w:sz="2" w:space="0"/>
                  </w:tcBorders>
                  <w:vAlign w:val="center"/>
                </w:tcPr>
                <w:p w14:paraId="710930DB">
                  <w:pPr>
                    <w:spacing w:line="360" w:lineRule="exact"/>
                    <w:jc w:val="center"/>
                    <w:rPr>
                      <w:color w:val="000000" w:themeColor="text1"/>
                      <w:szCs w:val="21"/>
                    </w:rPr>
                  </w:pPr>
                  <w:r>
                    <w:rPr>
                      <w:rFonts w:hint="eastAsia"/>
                      <w:color w:val="000000" w:themeColor="text1"/>
                      <w:szCs w:val="21"/>
                    </w:rPr>
                    <w:t>地理坐标</w:t>
                  </w:r>
                </w:p>
              </w:tc>
              <w:tc>
                <w:tcPr>
                  <w:tcW w:w="2990" w:type="dxa"/>
                  <w:gridSpan w:val="2"/>
                  <w:tcBorders>
                    <w:top w:val="single" w:color="auto" w:sz="2" w:space="0"/>
                    <w:left w:val="single" w:color="auto" w:sz="2" w:space="0"/>
                    <w:bottom w:val="single" w:color="auto" w:sz="2" w:space="0"/>
                    <w:right w:val="single" w:color="auto" w:sz="2" w:space="0"/>
                  </w:tcBorders>
                  <w:vAlign w:val="center"/>
                </w:tcPr>
                <w:p w14:paraId="670AB6F7">
                  <w:pPr>
                    <w:spacing w:line="360" w:lineRule="exact"/>
                    <w:jc w:val="center"/>
                    <w:rPr>
                      <w:color w:val="000000" w:themeColor="text1"/>
                      <w:szCs w:val="21"/>
                    </w:rPr>
                  </w:pPr>
                  <w:r>
                    <w:rPr>
                      <w:rFonts w:hint="eastAsia"/>
                      <w:color w:val="000000" w:themeColor="text1"/>
                      <w:szCs w:val="21"/>
                    </w:rPr>
                    <w:t>经度：</w:t>
                  </w:r>
                  <w:r>
                    <w:rPr>
                      <w:color w:val="000000" w:themeColor="text1"/>
                      <w:szCs w:val="21"/>
                      <w:u w:val="single"/>
                    </w:rPr>
                    <w:t>11</w:t>
                  </w:r>
                  <w:r>
                    <w:rPr>
                      <w:rFonts w:hint="eastAsia"/>
                      <w:color w:val="000000" w:themeColor="text1"/>
                      <w:szCs w:val="21"/>
                      <w:u w:val="single"/>
                    </w:rPr>
                    <w:t>6</w:t>
                  </w:r>
                  <w:r>
                    <w:rPr>
                      <w:color w:val="000000" w:themeColor="text1"/>
                      <w:szCs w:val="21"/>
                    </w:rPr>
                    <w:t>度</w:t>
                  </w:r>
                  <w:r>
                    <w:rPr>
                      <w:rFonts w:hint="eastAsia"/>
                      <w:color w:val="000000" w:themeColor="text1"/>
                      <w:szCs w:val="21"/>
                      <w:u w:val="single"/>
                    </w:rPr>
                    <w:t>04</w:t>
                  </w:r>
                  <w:r>
                    <w:rPr>
                      <w:color w:val="000000" w:themeColor="text1"/>
                      <w:szCs w:val="21"/>
                    </w:rPr>
                    <w:t>分</w:t>
                  </w:r>
                  <w:r>
                    <w:rPr>
                      <w:rFonts w:hint="eastAsia"/>
                      <w:color w:val="000000" w:themeColor="text1"/>
                      <w:szCs w:val="21"/>
                      <w:u w:val="single"/>
                    </w:rPr>
                    <w:t>03.99</w:t>
                  </w:r>
                  <w:r>
                    <w:rPr>
                      <w:color w:val="000000" w:themeColor="text1"/>
                      <w:szCs w:val="21"/>
                    </w:rPr>
                    <w:t>秒</w:t>
                  </w:r>
                </w:p>
              </w:tc>
              <w:tc>
                <w:tcPr>
                  <w:tcW w:w="3470" w:type="dxa"/>
                  <w:gridSpan w:val="3"/>
                  <w:tcBorders>
                    <w:top w:val="single" w:color="auto" w:sz="2" w:space="0"/>
                    <w:left w:val="single" w:color="auto" w:sz="2" w:space="0"/>
                    <w:bottom w:val="single" w:color="auto" w:sz="2" w:space="0"/>
                    <w:right w:val="single" w:color="auto" w:sz="12" w:space="0"/>
                  </w:tcBorders>
                  <w:vAlign w:val="center"/>
                </w:tcPr>
                <w:p w14:paraId="642CFE80">
                  <w:pPr>
                    <w:spacing w:line="360" w:lineRule="exact"/>
                    <w:jc w:val="center"/>
                    <w:rPr>
                      <w:color w:val="000000" w:themeColor="text1"/>
                      <w:szCs w:val="21"/>
                    </w:rPr>
                  </w:pPr>
                  <w:r>
                    <w:rPr>
                      <w:rFonts w:hint="eastAsia"/>
                      <w:color w:val="000000" w:themeColor="text1"/>
                      <w:szCs w:val="21"/>
                    </w:rPr>
                    <w:t>纬度：</w:t>
                  </w:r>
                  <w:r>
                    <w:rPr>
                      <w:color w:val="000000" w:themeColor="text1"/>
                      <w:szCs w:val="21"/>
                      <w:u w:val="single"/>
                    </w:rPr>
                    <w:t>4</w:t>
                  </w:r>
                  <w:r>
                    <w:rPr>
                      <w:rFonts w:hint="eastAsia"/>
                      <w:color w:val="000000" w:themeColor="text1"/>
                      <w:szCs w:val="21"/>
                      <w:u w:val="single"/>
                    </w:rPr>
                    <w:t>3</w:t>
                  </w:r>
                  <w:r>
                    <w:rPr>
                      <w:color w:val="000000" w:themeColor="text1"/>
                      <w:szCs w:val="21"/>
                    </w:rPr>
                    <w:t>度</w:t>
                  </w:r>
                  <w:r>
                    <w:rPr>
                      <w:rFonts w:hint="eastAsia"/>
                      <w:color w:val="000000" w:themeColor="text1"/>
                      <w:szCs w:val="21"/>
                      <w:u w:val="single"/>
                    </w:rPr>
                    <w:t>56</w:t>
                  </w:r>
                  <w:r>
                    <w:rPr>
                      <w:color w:val="000000" w:themeColor="text1"/>
                      <w:szCs w:val="21"/>
                    </w:rPr>
                    <w:t>分</w:t>
                  </w:r>
                  <w:r>
                    <w:rPr>
                      <w:rFonts w:hint="eastAsia"/>
                      <w:color w:val="000000" w:themeColor="text1"/>
                      <w:szCs w:val="21"/>
                      <w:u w:val="single"/>
                    </w:rPr>
                    <w:t>36.14</w:t>
                  </w:r>
                  <w:r>
                    <w:rPr>
                      <w:color w:val="000000" w:themeColor="text1"/>
                      <w:szCs w:val="21"/>
                    </w:rPr>
                    <w:t>秒</w:t>
                  </w:r>
                </w:p>
              </w:tc>
            </w:tr>
            <w:tr w14:paraId="4BE869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797" w:type="dxa"/>
                  <w:tcBorders>
                    <w:top w:val="single" w:color="auto" w:sz="2" w:space="0"/>
                    <w:left w:val="single" w:color="auto" w:sz="12" w:space="0"/>
                    <w:bottom w:val="single" w:color="auto" w:sz="2" w:space="0"/>
                    <w:right w:val="single" w:color="auto" w:sz="2" w:space="0"/>
                  </w:tcBorders>
                  <w:vAlign w:val="center"/>
                </w:tcPr>
                <w:p w14:paraId="02A2A2D4">
                  <w:pPr>
                    <w:spacing w:line="360" w:lineRule="exact"/>
                    <w:jc w:val="center"/>
                    <w:rPr>
                      <w:color w:val="000000" w:themeColor="text1"/>
                      <w:szCs w:val="21"/>
                    </w:rPr>
                  </w:pPr>
                  <w:r>
                    <w:rPr>
                      <w:color w:val="000000" w:themeColor="text1"/>
                      <w:szCs w:val="21"/>
                    </w:rPr>
                    <w:t>主要危险物质及分布</w:t>
                  </w:r>
                </w:p>
              </w:tc>
              <w:tc>
                <w:tcPr>
                  <w:tcW w:w="6460" w:type="dxa"/>
                  <w:gridSpan w:val="5"/>
                  <w:tcBorders>
                    <w:top w:val="single" w:color="auto" w:sz="2" w:space="0"/>
                    <w:left w:val="single" w:color="auto" w:sz="2" w:space="0"/>
                    <w:bottom w:val="single" w:color="auto" w:sz="2" w:space="0"/>
                    <w:right w:val="single" w:color="auto" w:sz="12" w:space="0"/>
                  </w:tcBorders>
                  <w:vAlign w:val="center"/>
                </w:tcPr>
                <w:p w14:paraId="2DF49C69">
                  <w:pPr>
                    <w:spacing w:line="360" w:lineRule="exact"/>
                    <w:jc w:val="center"/>
                    <w:rPr>
                      <w:color w:val="000000" w:themeColor="text1"/>
                      <w:szCs w:val="21"/>
                    </w:rPr>
                  </w:pPr>
                  <w:r>
                    <w:rPr>
                      <w:rFonts w:hint="eastAsia"/>
                      <w:color w:val="000000" w:themeColor="text1"/>
                      <w:szCs w:val="21"/>
                    </w:rPr>
                    <w:t>污水处理系统、医疗废物暂存间、药品库。</w:t>
                  </w:r>
                </w:p>
              </w:tc>
            </w:tr>
            <w:tr w14:paraId="45FD59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797" w:type="dxa"/>
                  <w:tcBorders>
                    <w:top w:val="single" w:color="auto" w:sz="2" w:space="0"/>
                    <w:left w:val="single" w:color="auto" w:sz="12" w:space="0"/>
                    <w:bottom w:val="single" w:color="auto" w:sz="2" w:space="0"/>
                    <w:right w:val="single" w:color="auto" w:sz="2" w:space="0"/>
                  </w:tcBorders>
                  <w:vAlign w:val="center"/>
                </w:tcPr>
                <w:p w14:paraId="5058D456">
                  <w:pPr>
                    <w:spacing w:line="360" w:lineRule="exact"/>
                    <w:rPr>
                      <w:color w:val="000000" w:themeColor="text1"/>
                      <w:szCs w:val="21"/>
                    </w:rPr>
                  </w:pPr>
                  <w:r>
                    <w:rPr>
                      <w:color w:val="000000" w:themeColor="text1"/>
                      <w:szCs w:val="21"/>
                    </w:rPr>
                    <w:t>环境影响途径及危险后果（大气、地表水、地下水等）</w:t>
                  </w:r>
                </w:p>
              </w:tc>
              <w:tc>
                <w:tcPr>
                  <w:tcW w:w="6460" w:type="dxa"/>
                  <w:gridSpan w:val="5"/>
                  <w:tcBorders>
                    <w:top w:val="single" w:color="auto" w:sz="2" w:space="0"/>
                    <w:left w:val="single" w:color="auto" w:sz="2" w:space="0"/>
                    <w:bottom w:val="single" w:color="auto" w:sz="2" w:space="0"/>
                    <w:right w:val="single" w:color="auto" w:sz="12" w:space="0"/>
                  </w:tcBorders>
                  <w:vAlign w:val="center"/>
                </w:tcPr>
                <w:p w14:paraId="3E27E52D">
                  <w:pPr>
                    <w:spacing w:line="360" w:lineRule="exact"/>
                    <w:rPr>
                      <w:color w:val="000000" w:themeColor="text1"/>
                      <w:szCs w:val="21"/>
                    </w:rPr>
                  </w:pPr>
                  <w:r>
                    <w:rPr>
                      <w:rFonts w:hint="eastAsia"/>
                      <w:color w:val="000000" w:themeColor="text1"/>
                      <w:szCs w:val="21"/>
                    </w:rPr>
                    <w:t>药品储存间的化学品泄漏</w:t>
                  </w:r>
                  <w:bookmarkStart w:id="9" w:name="_GoBack"/>
                  <w:bookmarkEnd w:id="9"/>
                  <w:r>
                    <w:rPr>
                      <w:rFonts w:hint="eastAsia"/>
                      <w:color w:val="000000" w:themeColor="text1"/>
                      <w:szCs w:val="21"/>
                    </w:rPr>
                    <w:t>遇明火发生火灾，由于储存量较少，即使发生火灾，对大气环境基本无影响；泄露同时将对土壤、地下水造成污染；污水处理系统发生泄漏对土壤、地下水造成污染；医疗废物暂存间发生泄漏对土壤、地下水环境造成污染。</w:t>
                  </w:r>
                </w:p>
              </w:tc>
            </w:tr>
            <w:tr w14:paraId="507B21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21" w:hRule="atLeast"/>
                <w:jc w:val="center"/>
              </w:trPr>
              <w:tc>
                <w:tcPr>
                  <w:tcW w:w="2797" w:type="dxa"/>
                  <w:tcBorders>
                    <w:top w:val="single" w:color="auto" w:sz="2" w:space="0"/>
                    <w:left w:val="single" w:color="auto" w:sz="12" w:space="0"/>
                    <w:bottom w:val="single" w:color="auto" w:sz="2" w:space="0"/>
                    <w:right w:val="single" w:color="auto" w:sz="2" w:space="0"/>
                  </w:tcBorders>
                  <w:vAlign w:val="center"/>
                </w:tcPr>
                <w:p w14:paraId="56B1BE16">
                  <w:pPr>
                    <w:spacing w:line="360" w:lineRule="exact"/>
                    <w:rPr>
                      <w:color w:val="000000" w:themeColor="text1"/>
                      <w:szCs w:val="21"/>
                    </w:rPr>
                  </w:pPr>
                </w:p>
                <w:p w14:paraId="5ACC18D2">
                  <w:pPr>
                    <w:spacing w:line="360" w:lineRule="exact"/>
                    <w:jc w:val="center"/>
                    <w:rPr>
                      <w:color w:val="000000" w:themeColor="text1"/>
                      <w:szCs w:val="21"/>
                    </w:rPr>
                  </w:pPr>
                  <w:r>
                    <w:rPr>
                      <w:color w:val="000000" w:themeColor="text1"/>
                      <w:szCs w:val="21"/>
                    </w:rPr>
                    <w:t>风险防范措施要求</w:t>
                  </w:r>
                </w:p>
              </w:tc>
              <w:tc>
                <w:tcPr>
                  <w:tcW w:w="6460" w:type="dxa"/>
                  <w:gridSpan w:val="5"/>
                  <w:tcBorders>
                    <w:top w:val="single" w:color="auto" w:sz="2" w:space="0"/>
                    <w:left w:val="single" w:color="auto" w:sz="2" w:space="0"/>
                    <w:bottom w:val="single" w:color="auto" w:sz="2" w:space="0"/>
                    <w:right w:val="single" w:color="auto" w:sz="12" w:space="0"/>
                  </w:tcBorders>
                  <w:vAlign w:val="center"/>
                </w:tcPr>
                <w:p w14:paraId="5FF10102">
                  <w:pPr>
                    <w:pStyle w:val="71"/>
                    <w:spacing w:line="360" w:lineRule="exact"/>
                    <w:ind w:firstLine="0" w:firstLineChars="0"/>
                    <w:rPr>
                      <w:bCs/>
                      <w:color w:val="000000" w:themeColor="text1"/>
                      <w:sz w:val="21"/>
                      <w:szCs w:val="21"/>
                    </w:rPr>
                  </w:pPr>
                  <w:r>
                    <w:rPr>
                      <w:rFonts w:hint="eastAsia" w:hAnsi="宋体"/>
                      <w:color w:val="000000" w:themeColor="text1"/>
                      <w:sz w:val="21"/>
                      <w:szCs w:val="21"/>
                    </w:rPr>
                    <w:t>污水处理室</w:t>
                  </w:r>
                  <w:r>
                    <w:rPr>
                      <w:bCs/>
                      <w:color w:val="000000" w:themeColor="text1"/>
                      <w:sz w:val="21"/>
                      <w:szCs w:val="21"/>
                    </w:rPr>
                    <w:t>地面采取人工防渗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hAnsiTheme="minorEastAsia" w:eastAsiaTheme="minorEastAsia"/>
                      <w:color w:val="000000" w:themeColor="text1"/>
                      <w:sz w:val="21"/>
                      <w:szCs w:val="21"/>
                    </w:rPr>
                    <w:t>地面的防渗结构由下到上依次为</w:t>
                  </w:r>
                  <w:r>
                    <w:rPr>
                      <w:rFonts w:eastAsiaTheme="minorEastAsia"/>
                      <w:color w:val="000000" w:themeColor="text1"/>
                      <w:sz w:val="21"/>
                      <w:szCs w:val="21"/>
                    </w:rPr>
                    <w:t>50cm</w:t>
                  </w:r>
                  <w:r>
                    <w:rPr>
                      <w:rFonts w:hAnsiTheme="minorEastAsia" w:eastAsiaTheme="minorEastAsia"/>
                      <w:color w:val="000000" w:themeColor="text1"/>
                      <w:sz w:val="21"/>
                      <w:szCs w:val="21"/>
                    </w:rPr>
                    <w:t>厚压实的黏土垫层、长丝无纺土工布（</w:t>
                  </w:r>
                  <w:r>
                    <w:rPr>
                      <w:rFonts w:eastAsiaTheme="minorEastAsia"/>
                      <w:color w:val="000000" w:themeColor="text1"/>
                      <w:sz w:val="21"/>
                      <w:szCs w:val="21"/>
                    </w:rPr>
                    <w:t>400g/m</w:t>
                  </w:r>
                  <w:r>
                    <w:rPr>
                      <w:rFonts w:eastAsiaTheme="minorEastAsia"/>
                      <w:color w:val="000000" w:themeColor="text1"/>
                      <w:sz w:val="21"/>
                      <w:szCs w:val="21"/>
                      <w:vertAlign w:val="superscript"/>
                    </w:rPr>
                    <w:t>2</w:t>
                  </w:r>
                  <w:r>
                    <w:rPr>
                      <w:rFonts w:hAnsiTheme="minorEastAsia" w:eastAsiaTheme="minorEastAsia"/>
                      <w:color w:val="000000" w:themeColor="text1"/>
                      <w:sz w:val="21"/>
                      <w:szCs w:val="21"/>
                    </w:rPr>
                    <w:t>）、</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2mm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p>
                <w:p w14:paraId="0D52BD57">
                  <w:pPr>
                    <w:pStyle w:val="71"/>
                    <w:spacing w:line="360" w:lineRule="exact"/>
                    <w:ind w:firstLine="0" w:firstLineChars="0"/>
                    <w:rPr>
                      <w:rFonts w:hAnsiTheme="minorEastAsia" w:eastAsiaTheme="minorEastAsia"/>
                      <w:bCs/>
                      <w:color w:val="000000" w:themeColor="text1"/>
                      <w:sz w:val="21"/>
                      <w:szCs w:val="21"/>
                    </w:rPr>
                  </w:pPr>
                  <w:r>
                    <w:rPr>
                      <w:rFonts w:hint="eastAsia"/>
                      <w:color w:val="000000" w:themeColor="text1"/>
                      <w:sz w:val="21"/>
                      <w:szCs w:val="21"/>
                    </w:rPr>
                    <w:t>污水处理室</w:t>
                  </w:r>
                  <w:r>
                    <w:rPr>
                      <w:bCs/>
                      <w:color w:val="000000" w:themeColor="text1"/>
                      <w:sz w:val="21"/>
                      <w:szCs w:val="21"/>
                    </w:rPr>
                    <w:t>内1m高墙裙采取人工防渗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eastAsiaTheme="minorEastAsia"/>
                      <w:bCs/>
                      <w:color w:val="000000" w:themeColor="text1"/>
                      <w:sz w:val="21"/>
                      <w:szCs w:val="21"/>
                    </w:rPr>
                    <w:t>1m</w:t>
                  </w:r>
                  <w:r>
                    <w:rPr>
                      <w:rFonts w:hAnsiTheme="minorEastAsia" w:eastAsiaTheme="minorEastAsia"/>
                      <w:bCs/>
                      <w:color w:val="000000" w:themeColor="text1"/>
                      <w:sz w:val="21"/>
                      <w:szCs w:val="21"/>
                    </w:rPr>
                    <w:t>高墙裙设置</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3mm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p>
                <w:p w14:paraId="04219155">
                  <w:pPr>
                    <w:pStyle w:val="71"/>
                    <w:spacing w:line="360" w:lineRule="exact"/>
                    <w:ind w:firstLine="0" w:firstLineChars="0"/>
                    <w:rPr>
                      <w:bCs/>
                      <w:color w:val="000000" w:themeColor="text1"/>
                      <w:sz w:val="21"/>
                      <w:szCs w:val="21"/>
                    </w:rPr>
                  </w:pPr>
                  <w:r>
                    <w:rPr>
                      <w:rFonts w:hint="eastAsia" w:hAnsiTheme="minorEastAsia" w:eastAsiaTheme="minorEastAsia"/>
                      <w:bCs/>
                      <w:color w:val="000000" w:themeColor="text1"/>
                      <w:sz w:val="21"/>
                      <w:szCs w:val="21"/>
                    </w:rPr>
                    <w:t>污水处理</w:t>
                  </w:r>
                  <w:r>
                    <w:rPr>
                      <w:rFonts w:hint="eastAsia" w:eastAsiaTheme="minorEastAsia"/>
                      <w:bCs/>
                      <w:color w:val="000000" w:themeColor="text1"/>
                      <w:sz w:val="21"/>
                      <w:szCs w:val="21"/>
                    </w:rPr>
                    <w:t>调节池、清水池</w:t>
                  </w:r>
                  <w:r>
                    <w:rPr>
                      <w:rFonts w:hAnsiTheme="minorEastAsia" w:eastAsiaTheme="minorEastAsia"/>
                      <w:color w:val="000000" w:themeColor="text1"/>
                      <w:sz w:val="21"/>
                      <w:szCs w:val="21"/>
                    </w:rPr>
                    <w:t>地面及</w:t>
                  </w:r>
                  <w:r>
                    <w:rPr>
                      <w:rFonts w:hAnsiTheme="minorEastAsia" w:eastAsiaTheme="minorEastAsia"/>
                      <w:bCs/>
                      <w:color w:val="000000" w:themeColor="text1"/>
                      <w:sz w:val="21"/>
                      <w:szCs w:val="21"/>
                    </w:rPr>
                    <w:t>四周池体</w:t>
                  </w:r>
                  <w:r>
                    <w:rPr>
                      <w:rFonts w:hAnsiTheme="minorEastAsia" w:eastAsiaTheme="minorEastAsia"/>
                      <w:color w:val="000000" w:themeColor="text1"/>
                      <w:sz w:val="21"/>
                      <w:szCs w:val="21"/>
                    </w:rPr>
                    <w:t>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hAnsiTheme="minorEastAsia" w:eastAsiaTheme="minorEastAsia"/>
                      <w:color w:val="000000" w:themeColor="text1"/>
                      <w:sz w:val="21"/>
                      <w:szCs w:val="21"/>
                    </w:rPr>
                    <w:t>地面的防渗结构由下到上依次为</w:t>
                  </w:r>
                  <w:r>
                    <w:rPr>
                      <w:rFonts w:eastAsiaTheme="minorEastAsia"/>
                      <w:color w:val="000000" w:themeColor="text1"/>
                      <w:sz w:val="21"/>
                      <w:szCs w:val="21"/>
                    </w:rPr>
                    <w:t>50cm</w:t>
                  </w:r>
                  <w:r>
                    <w:rPr>
                      <w:rFonts w:hAnsiTheme="minorEastAsia" w:eastAsiaTheme="minorEastAsia"/>
                      <w:color w:val="000000" w:themeColor="text1"/>
                      <w:sz w:val="21"/>
                      <w:szCs w:val="21"/>
                    </w:rPr>
                    <w:t>厚压实的黏土垫层、长丝无纺土工布（</w:t>
                  </w:r>
                  <w:r>
                    <w:rPr>
                      <w:rFonts w:eastAsiaTheme="minorEastAsia"/>
                      <w:color w:val="000000" w:themeColor="text1"/>
                      <w:sz w:val="21"/>
                      <w:szCs w:val="21"/>
                    </w:rPr>
                    <w:t>400g/m</w:t>
                  </w:r>
                  <w:r>
                    <w:rPr>
                      <w:rFonts w:eastAsiaTheme="minorEastAsia"/>
                      <w:color w:val="000000" w:themeColor="text1"/>
                      <w:sz w:val="21"/>
                      <w:szCs w:val="21"/>
                      <w:vertAlign w:val="superscript"/>
                    </w:rPr>
                    <w:t>2</w:t>
                  </w:r>
                  <w:r>
                    <w:rPr>
                      <w:rFonts w:hAnsiTheme="minorEastAsia" w:eastAsiaTheme="minorEastAsia"/>
                      <w:color w:val="000000" w:themeColor="text1"/>
                      <w:sz w:val="21"/>
                      <w:szCs w:val="21"/>
                    </w:rPr>
                    <w:t>）、</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2mm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hAnsiTheme="minorEastAsia" w:eastAsiaTheme="minorEastAsia"/>
                      <w:bCs/>
                      <w:color w:val="000000" w:themeColor="text1"/>
                      <w:sz w:val="21"/>
                      <w:szCs w:val="21"/>
                    </w:rPr>
                    <w:t>四周池体防渗结构为</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3mm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hAnsiTheme="minorEastAsia" w:eastAsiaTheme="minorEastAsia"/>
                      <w:bCs/>
                      <w:color w:val="000000" w:themeColor="text1"/>
                      <w:sz w:val="21"/>
                      <w:szCs w:val="21"/>
                    </w:rPr>
                    <w:t>并对池体进行满水试</w:t>
                  </w:r>
                  <w:r>
                    <w:rPr>
                      <w:bCs/>
                      <w:color w:val="000000" w:themeColor="text1"/>
                      <w:sz w:val="21"/>
                      <w:szCs w:val="21"/>
                    </w:rPr>
                    <w:t>验，经试验合格后方可投入使用</w:t>
                  </w:r>
                  <w:r>
                    <w:rPr>
                      <w:rFonts w:hint="eastAsia"/>
                      <w:bCs/>
                      <w:color w:val="000000" w:themeColor="text1"/>
                      <w:sz w:val="21"/>
                      <w:szCs w:val="21"/>
                    </w:rPr>
                    <w:t>。</w:t>
                  </w:r>
                </w:p>
                <w:p w14:paraId="61A331EE">
                  <w:pPr>
                    <w:pStyle w:val="71"/>
                    <w:spacing w:line="360" w:lineRule="exact"/>
                    <w:ind w:firstLine="0" w:firstLineChars="0"/>
                    <w:rPr>
                      <w:bCs/>
                      <w:color w:val="000000" w:themeColor="text1"/>
                      <w:sz w:val="21"/>
                      <w:szCs w:val="21"/>
                    </w:rPr>
                  </w:pPr>
                  <w:r>
                    <w:rPr>
                      <w:rFonts w:hint="eastAsia"/>
                      <w:color w:val="000000" w:themeColor="text1"/>
                      <w:sz w:val="21"/>
                      <w:szCs w:val="21"/>
                    </w:rPr>
                    <w:t>医疗废物</w:t>
                  </w:r>
                  <w:r>
                    <w:rPr>
                      <w:color w:val="000000" w:themeColor="text1"/>
                      <w:sz w:val="21"/>
                      <w:szCs w:val="21"/>
                    </w:rPr>
                    <w:t>暂存间</w:t>
                  </w:r>
                  <w:r>
                    <w:rPr>
                      <w:bCs/>
                      <w:color w:val="000000" w:themeColor="text1"/>
                      <w:sz w:val="21"/>
                      <w:szCs w:val="21"/>
                    </w:rPr>
                    <w:t>地面采取人工防渗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hAnsiTheme="minorEastAsia" w:eastAsiaTheme="minorEastAsia"/>
                      <w:color w:val="000000" w:themeColor="text1"/>
                      <w:sz w:val="21"/>
                      <w:szCs w:val="21"/>
                    </w:rPr>
                    <w:t>地面的防渗结构由下到上依次为</w:t>
                  </w:r>
                  <w:r>
                    <w:rPr>
                      <w:rFonts w:eastAsiaTheme="minorEastAsia"/>
                      <w:color w:val="000000" w:themeColor="text1"/>
                      <w:sz w:val="21"/>
                      <w:szCs w:val="21"/>
                    </w:rPr>
                    <w:t>50cm</w:t>
                  </w:r>
                  <w:r>
                    <w:rPr>
                      <w:rFonts w:hAnsiTheme="minorEastAsia" w:eastAsiaTheme="minorEastAsia"/>
                      <w:color w:val="000000" w:themeColor="text1"/>
                      <w:sz w:val="21"/>
                      <w:szCs w:val="21"/>
                    </w:rPr>
                    <w:t>厚压实的黏土垫层、长丝无纺土工布（</w:t>
                  </w:r>
                  <w:r>
                    <w:rPr>
                      <w:rFonts w:eastAsiaTheme="minorEastAsia"/>
                      <w:color w:val="000000" w:themeColor="text1"/>
                      <w:sz w:val="21"/>
                      <w:szCs w:val="21"/>
                    </w:rPr>
                    <w:t>400g/m</w:t>
                  </w:r>
                  <w:r>
                    <w:rPr>
                      <w:rFonts w:eastAsiaTheme="minorEastAsia"/>
                      <w:color w:val="000000" w:themeColor="text1"/>
                      <w:sz w:val="21"/>
                      <w:szCs w:val="21"/>
                      <w:vertAlign w:val="superscript"/>
                    </w:rPr>
                    <w:t>2</w:t>
                  </w:r>
                  <w:r>
                    <w:rPr>
                      <w:rFonts w:hAnsiTheme="minorEastAsia" w:eastAsiaTheme="minorEastAsia"/>
                      <w:color w:val="000000" w:themeColor="text1"/>
                      <w:sz w:val="21"/>
                      <w:szCs w:val="21"/>
                    </w:rPr>
                    <w:t>）、</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2mm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p>
                <w:p w14:paraId="5BBAA7FA">
                  <w:pPr>
                    <w:pStyle w:val="71"/>
                    <w:spacing w:line="360" w:lineRule="exact"/>
                    <w:ind w:firstLine="0" w:firstLineChars="0"/>
                    <w:rPr>
                      <w:color w:val="000000" w:themeColor="text1"/>
                      <w:sz w:val="21"/>
                      <w:szCs w:val="21"/>
                    </w:rPr>
                  </w:pPr>
                  <w:r>
                    <w:rPr>
                      <w:rFonts w:hint="eastAsia"/>
                      <w:color w:val="000000" w:themeColor="text1"/>
                      <w:sz w:val="21"/>
                      <w:szCs w:val="21"/>
                    </w:rPr>
                    <w:t>医疗废物</w:t>
                  </w:r>
                  <w:r>
                    <w:rPr>
                      <w:color w:val="000000" w:themeColor="text1"/>
                      <w:sz w:val="21"/>
                      <w:szCs w:val="21"/>
                    </w:rPr>
                    <w:t>暂存间内各贮存分区隔板</w:t>
                  </w:r>
                  <w:r>
                    <w:rPr>
                      <w:bCs/>
                      <w:color w:val="000000" w:themeColor="text1"/>
                      <w:sz w:val="21"/>
                      <w:szCs w:val="21"/>
                    </w:rPr>
                    <w:t>采取人工防渗</w:t>
                  </w:r>
                  <w:r>
                    <w:rPr>
                      <w:rFonts w:hint="eastAsia"/>
                      <w:bCs/>
                      <w:color w:val="000000" w:themeColor="text1"/>
                      <w:sz w:val="21"/>
                      <w:szCs w:val="21"/>
                    </w:rPr>
                    <w:t>，</w:t>
                  </w:r>
                  <w:r>
                    <w:rPr>
                      <w:rFonts w:hAnsi="宋体"/>
                      <w:color w:val="000000" w:themeColor="text1"/>
                      <w:sz w:val="21"/>
                      <w:szCs w:val="21"/>
                    </w:rPr>
                    <w:t>渗透系</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bCs/>
                      <w:color w:val="000000" w:themeColor="text1"/>
                      <w:sz w:val="21"/>
                      <w:szCs w:val="21"/>
                    </w:rPr>
                    <w:t>。</w:t>
                  </w:r>
                  <w:r>
                    <w:rPr>
                      <w:bCs/>
                      <w:color w:val="000000" w:themeColor="text1"/>
                      <w:sz w:val="21"/>
                      <w:szCs w:val="21"/>
                    </w:rPr>
                    <w:t>隔板采用与危险废物相容的坚固的材料建造，表面无裂缝，并在隔板表面铺设</w:t>
                  </w:r>
                  <w:r>
                    <w:rPr>
                      <w:color w:val="000000" w:themeColor="text1"/>
                      <w:sz w:val="21"/>
                      <w:szCs w:val="21"/>
                    </w:rPr>
                    <w:t>HDPE土工膜（</w:t>
                  </w:r>
                  <w:r>
                    <w:rPr>
                      <w:bCs/>
                      <w:color w:val="000000" w:themeColor="text1"/>
                      <w:sz w:val="21"/>
                      <w:szCs w:val="21"/>
                    </w:rPr>
                    <w:t>3mm厚</w:t>
                  </w:r>
                  <w:r>
                    <w:rPr>
                      <w:color w:val="000000" w:themeColor="text1"/>
                      <w:sz w:val="21"/>
                      <w:szCs w:val="21"/>
                    </w:rPr>
                    <w:t>）</w:t>
                  </w:r>
                  <w:r>
                    <w:rPr>
                      <w:rFonts w:hint="eastAsia"/>
                      <w:color w:val="000000" w:themeColor="text1"/>
                      <w:sz w:val="21"/>
                      <w:szCs w:val="21"/>
                    </w:rPr>
                    <w:t>。</w:t>
                  </w:r>
                </w:p>
                <w:p w14:paraId="74FBB2AE">
                  <w:pPr>
                    <w:pStyle w:val="71"/>
                    <w:spacing w:line="360" w:lineRule="exact"/>
                    <w:ind w:firstLine="0" w:firstLineChars="0"/>
                    <w:rPr>
                      <w:rFonts w:hAnsiTheme="minorEastAsia" w:eastAsiaTheme="minorEastAsia"/>
                      <w:bCs/>
                      <w:color w:val="000000" w:themeColor="text1"/>
                      <w:sz w:val="21"/>
                      <w:szCs w:val="21"/>
                    </w:rPr>
                  </w:pPr>
                  <w:r>
                    <w:rPr>
                      <w:rFonts w:hint="eastAsia"/>
                      <w:bCs/>
                      <w:color w:val="000000" w:themeColor="text1"/>
                      <w:sz w:val="21"/>
                      <w:szCs w:val="21"/>
                    </w:rPr>
                    <w:t>医疗废物</w:t>
                  </w:r>
                  <w:r>
                    <w:rPr>
                      <w:bCs/>
                      <w:color w:val="000000" w:themeColor="text1"/>
                      <w:sz w:val="21"/>
                      <w:szCs w:val="21"/>
                    </w:rPr>
                    <w:t>暂存间内1m高墙裙采取人工防渗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eastAsiaTheme="minorEastAsia"/>
                      <w:bCs/>
                      <w:color w:val="000000" w:themeColor="text1"/>
                      <w:sz w:val="21"/>
                      <w:szCs w:val="21"/>
                    </w:rPr>
                    <w:t>1m</w:t>
                  </w:r>
                  <w:r>
                    <w:rPr>
                      <w:rFonts w:hAnsiTheme="minorEastAsia" w:eastAsiaTheme="minorEastAsia"/>
                      <w:bCs/>
                      <w:color w:val="000000" w:themeColor="text1"/>
                      <w:sz w:val="21"/>
                      <w:szCs w:val="21"/>
                    </w:rPr>
                    <w:t>高墙裙设置</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3mm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p>
                <w:p w14:paraId="755F6DB4">
                  <w:pPr>
                    <w:pStyle w:val="71"/>
                    <w:spacing w:line="360" w:lineRule="exact"/>
                    <w:ind w:firstLine="0" w:firstLineChars="0"/>
                    <w:rPr>
                      <w:bCs/>
                      <w:color w:val="000000" w:themeColor="text1"/>
                      <w:sz w:val="21"/>
                      <w:szCs w:val="21"/>
                    </w:rPr>
                  </w:pPr>
                  <w:r>
                    <w:rPr>
                      <w:rFonts w:eastAsiaTheme="minorEastAsia"/>
                      <w:bCs/>
                      <w:color w:val="000000" w:themeColor="text1"/>
                      <w:sz w:val="21"/>
                      <w:szCs w:val="21"/>
                    </w:rPr>
                    <w:t>医疗废物</w:t>
                  </w:r>
                  <w:r>
                    <w:rPr>
                      <w:rFonts w:eastAsiaTheme="minorEastAsia"/>
                      <w:color w:val="000000" w:themeColor="text1"/>
                      <w:sz w:val="21"/>
                      <w:szCs w:val="21"/>
                    </w:rPr>
                    <w:t>暂存间内</w:t>
                  </w:r>
                  <w:r>
                    <w:rPr>
                      <w:rFonts w:hAnsiTheme="minorEastAsia" w:eastAsiaTheme="minorEastAsia"/>
                      <w:color w:val="000000" w:themeColor="text1"/>
                      <w:sz w:val="21"/>
                      <w:szCs w:val="21"/>
                    </w:rPr>
                    <w:t>设导流槽和收集池，导流槽和收集池地面及</w:t>
                  </w:r>
                  <w:r>
                    <w:rPr>
                      <w:rFonts w:hAnsiTheme="minorEastAsia" w:eastAsiaTheme="minorEastAsia"/>
                      <w:bCs/>
                      <w:color w:val="000000" w:themeColor="text1"/>
                      <w:sz w:val="21"/>
                      <w:szCs w:val="21"/>
                    </w:rPr>
                    <w:t>四周池体</w:t>
                  </w:r>
                  <w:r>
                    <w:rPr>
                      <w:rFonts w:hAnsiTheme="minorEastAsia" w:eastAsiaTheme="minorEastAsia"/>
                      <w:color w:val="000000" w:themeColor="text1"/>
                      <w:sz w:val="21"/>
                      <w:szCs w:val="21"/>
                    </w:rPr>
                    <w:t>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hAnsiTheme="minorEastAsia" w:eastAsiaTheme="minorEastAsia"/>
                      <w:color w:val="000000" w:themeColor="text1"/>
                      <w:sz w:val="21"/>
                      <w:szCs w:val="21"/>
                    </w:rPr>
                    <w:t>地面的防渗结构由下到上依次为</w:t>
                  </w:r>
                  <w:r>
                    <w:rPr>
                      <w:rFonts w:eastAsiaTheme="minorEastAsia"/>
                      <w:color w:val="000000" w:themeColor="text1"/>
                      <w:sz w:val="21"/>
                      <w:szCs w:val="21"/>
                    </w:rPr>
                    <w:t>50cm</w:t>
                  </w:r>
                  <w:r>
                    <w:rPr>
                      <w:rFonts w:hAnsiTheme="minorEastAsia" w:eastAsiaTheme="minorEastAsia"/>
                      <w:color w:val="000000" w:themeColor="text1"/>
                      <w:sz w:val="21"/>
                      <w:szCs w:val="21"/>
                    </w:rPr>
                    <w:t>厚压实的黏土垫层、长丝无纺土工布（</w:t>
                  </w:r>
                  <w:r>
                    <w:rPr>
                      <w:rFonts w:eastAsiaTheme="minorEastAsia"/>
                      <w:color w:val="000000" w:themeColor="text1"/>
                      <w:sz w:val="21"/>
                      <w:szCs w:val="21"/>
                    </w:rPr>
                    <w:t>400g/m</w:t>
                  </w:r>
                  <w:r>
                    <w:rPr>
                      <w:rFonts w:eastAsiaTheme="minorEastAsia"/>
                      <w:color w:val="000000" w:themeColor="text1"/>
                      <w:sz w:val="21"/>
                      <w:szCs w:val="21"/>
                      <w:vertAlign w:val="superscript"/>
                    </w:rPr>
                    <w:t>2</w:t>
                  </w:r>
                  <w:r>
                    <w:rPr>
                      <w:rFonts w:hAnsiTheme="minorEastAsia" w:eastAsiaTheme="minorEastAsia"/>
                      <w:color w:val="000000" w:themeColor="text1"/>
                      <w:sz w:val="21"/>
                      <w:szCs w:val="21"/>
                    </w:rPr>
                    <w:t>）、</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2mm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hAnsiTheme="minorEastAsia" w:eastAsiaTheme="minorEastAsia"/>
                      <w:bCs/>
                      <w:color w:val="000000" w:themeColor="text1"/>
                      <w:sz w:val="21"/>
                      <w:szCs w:val="21"/>
                    </w:rPr>
                    <w:t>四周池体防渗结构为</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3mm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r>
                    <w:rPr>
                      <w:rFonts w:hAnsiTheme="minorEastAsia" w:eastAsiaTheme="minorEastAsia"/>
                      <w:bCs/>
                      <w:color w:val="000000" w:themeColor="text1"/>
                      <w:sz w:val="21"/>
                      <w:szCs w:val="21"/>
                    </w:rPr>
                    <w:t>并对池体进行满水试</w:t>
                  </w:r>
                  <w:r>
                    <w:rPr>
                      <w:bCs/>
                      <w:color w:val="000000" w:themeColor="text1"/>
                      <w:sz w:val="21"/>
                      <w:szCs w:val="21"/>
                    </w:rPr>
                    <w:t>验，经试验合格后方可投入使用</w:t>
                  </w:r>
                  <w:r>
                    <w:rPr>
                      <w:rFonts w:hint="eastAsia"/>
                      <w:bCs/>
                      <w:color w:val="000000" w:themeColor="text1"/>
                      <w:sz w:val="21"/>
                      <w:szCs w:val="21"/>
                    </w:rPr>
                    <w:t>。</w:t>
                  </w:r>
                </w:p>
                <w:p w14:paraId="3E2F8AA1">
                  <w:pPr>
                    <w:pStyle w:val="71"/>
                    <w:spacing w:line="360" w:lineRule="exact"/>
                    <w:ind w:firstLine="0" w:firstLineChars="0"/>
                    <w:rPr>
                      <w:rFonts w:hAnsiTheme="minorEastAsia" w:eastAsiaTheme="minorEastAsia"/>
                      <w:bCs/>
                      <w:color w:val="000000" w:themeColor="text1"/>
                      <w:sz w:val="21"/>
                      <w:szCs w:val="21"/>
                    </w:rPr>
                  </w:pPr>
                  <w:r>
                    <w:rPr>
                      <w:rFonts w:hint="eastAsia"/>
                      <w:bCs/>
                      <w:color w:val="000000" w:themeColor="text1"/>
                      <w:sz w:val="21"/>
                      <w:szCs w:val="21"/>
                    </w:rPr>
                    <w:t>药品库</w:t>
                  </w:r>
                  <w:r>
                    <w:rPr>
                      <w:bCs/>
                      <w:color w:val="000000" w:themeColor="text1"/>
                      <w:sz w:val="21"/>
                      <w:szCs w:val="21"/>
                    </w:rPr>
                    <w:t>地面采取人工防渗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hAnsiTheme="minorEastAsia" w:eastAsiaTheme="minorEastAsia"/>
                      <w:color w:val="000000" w:themeColor="text1"/>
                      <w:sz w:val="21"/>
                      <w:szCs w:val="21"/>
                    </w:rPr>
                    <w:t>地面的防渗结构由下到上依次为</w:t>
                  </w:r>
                  <w:r>
                    <w:rPr>
                      <w:rFonts w:eastAsiaTheme="minorEastAsia"/>
                      <w:color w:val="000000" w:themeColor="text1"/>
                      <w:sz w:val="21"/>
                      <w:szCs w:val="21"/>
                    </w:rPr>
                    <w:t>50cm</w:t>
                  </w:r>
                  <w:r>
                    <w:rPr>
                      <w:rFonts w:hAnsiTheme="minorEastAsia" w:eastAsiaTheme="minorEastAsia"/>
                      <w:color w:val="000000" w:themeColor="text1"/>
                      <w:sz w:val="21"/>
                      <w:szCs w:val="21"/>
                    </w:rPr>
                    <w:t>厚压实的黏土垫层、长丝无纺土工布（</w:t>
                  </w:r>
                  <w:r>
                    <w:rPr>
                      <w:rFonts w:eastAsiaTheme="minorEastAsia"/>
                      <w:color w:val="000000" w:themeColor="text1"/>
                      <w:sz w:val="21"/>
                      <w:szCs w:val="21"/>
                    </w:rPr>
                    <w:t>400g/m</w:t>
                  </w:r>
                  <w:r>
                    <w:rPr>
                      <w:rFonts w:eastAsiaTheme="minorEastAsia"/>
                      <w:color w:val="000000" w:themeColor="text1"/>
                      <w:sz w:val="21"/>
                      <w:szCs w:val="21"/>
                      <w:vertAlign w:val="superscript"/>
                    </w:rPr>
                    <w:t>2</w:t>
                  </w:r>
                  <w:r>
                    <w:rPr>
                      <w:rFonts w:hAnsiTheme="minorEastAsia" w:eastAsiaTheme="minorEastAsia"/>
                      <w:color w:val="000000" w:themeColor="text1"/>
                      <w:sz w:val="21"/>
                      <w:szCs w:val="21"/>
                    </w:rPr>
                    <w:t>）、</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2mm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p>
                <w:p w14:paraId="25A5AC8F">
                  <w:pPr>
                    <w:pStyle w:val="71"/>
                    <w:spacing w:line="360" w:lineRule="exact"/>
                    <w:ind w:firstLine="0" w:firstLineChars="0"/>
                    <w:rPr>
                      <w:bCs/>
                      <w:color w:val="000000" w:themeColor="text1"/>
                      <w:sz w:val="21"/>
                      <w:szCs w:val="21"/>
                    </w:rPr>
                  </w:pPr>
                  <w:r>
                    <w:rPr>
                      <w:rFonts w:hint="eastAsia"/>
                      <w:color w:val="000000" w:themeColor="text1"/>
                      <w:sz w:val="21"/>
                      <w:szCs w:val="21"/>
                    </w:rPr>
                    <w:t>药品库</w:t>
                  </w:r>
                  <w:r>
                    <w:rPr>
                      <w:bCs/>
                      <w:color w:val="000000" w:themeColor="text1"/>
                      <w:sz w:val="21"/>
                      <w:szCs w:val="21"/>
                    </w:rPr>
                    <w:t>内1m高墙裙采取人工防渗</w:t>
                  </w:r>
                  <w:r>
                    <w:rPr>
                      <w:rFonts w:hint="eastAsia"/>
                      <w:bCs/>
                      <w:color w:val="000000" w:themeColor="text1"/>
                      <w:sz w:val="21"/>
                      <w:szCs w:val="21"/>
                    </w:rPr>
                    <w:t>，</w:t>
                  </w:r>
                  <w:r>
                    <w:rPr>
                      <w:rFonts w:hAnsi="宋体"/>
                      <w:color w:val="000000" w:themeColor="text1"/>
                      <w:sz w:val="21"/>
                      <w:szCs w:val="21"/>
                    </w:rPr>
                    <w:t>渗透系数</w:t>
                  </w:r>
                  <w:r>
                    <w:rPr>
                      <w:color w:val="000000" w:themeColor="text1"/>
                      <w:sz w:val="21"/>
                      <w:szCs w:val="21"/>
                    </w:rPr>
                    <w:t>≤10</w:t>
                  </w:r>
                  <w:r>
                    <w:rPr>
                      <w:color w:val="000000" w:themeColor="text1"/>
                      <w:sz w:val="21"/>
                      <w:szCs w:val="21"/>
                      <w:vertAlign w:val="superscript"/>
                    </w:rPr>
                    <w:t>-10</w:t>
                  </w:r>
                  <w:r>
                    <w:rPr>
                      <w:color w:val="000000" w:themeColor="text1"/>
                      <w:sz w:val="21"/>
                      <w:szCs w:val="21"/>
                    </w:rPr>
                    <w:t>cm/s</w:t>
                  </w:r>
                  <w:r>
                    <w:rPr>
                      <w:rFonts w:hint="eastAsia" w:hAnsi="宋体"/>
                      <w:color w:val="000000" w:themeColor="text1"/>
                      <w:sz w:val="21"/>
                      <w:szCs w:val="21"/>
                    </w:rPr>
                    <w:t>；</w:t>
                  </w:r>
                  <w:r>
                    <w:rPr>
                      <w:rFonts w:eastAsiaTheme="minorEastAsia"/>
                      <w:bCs/>
                      <w:color w:val="000000" w:themeColor="text1"/>
                      <w:sz w:val="21"/>
                      <w:szCs w:val="21"/>
                    </w:rPr>
                    <w:t>1m</w:t>
                  </w:r>
                  <w:r>
                    <w:rPr>
                      <w:rFonts w:hAnsiTheme="minorEastAsia" w:eastAsiaTheme="minorEastAsia"/>
                      <w:bCs/>
                      <w:color w:val="000000" w:themeColor="text1"/>
                      <w:sz w:val="21"/>
                      <w:szCs w:val="21"/>
                    </w:rPr>
                    <w:t>高墙裙设置</w:t>
                  </w:r>
                  <w:r>
                    <w:rPr>
                      <w:rFonts w:eastAsiaTheme="minorEastAsia"/>
                      <w:color w:val="000000" w:themeColor="text1"/>
                      <w:sz w:val="21"/>
                      <w:szCs w:val="21"/>
                    </w:rPr>
                    <w:t>HDPE</w:t>
                  </w:r>
                  <w:r>
                    <w:rPr>
                      <w:rFonts w:hAnsiTheme="minorEastAsia" w:eastAsiaTheme="minorEastAsia"/>
                      <w:color w:val="000000" w:themeColor="text1"/>
                      <w:sz w:val="21"/>
                      <w:szCs w:val="21"/>
                    </w:rPr>
                    <w:t>土工膜（</w:t>
                  </w:r>
                  <w:r>
                    <w:rPr>
                      <w:rFonts w:eastAsiaTheme="minorEastAsia"/>
                      <w:bCs/>
                      <w:color w:val="000000" w:themeColor="text1"/>
                      <w:sz w:val="21"/>
                      <w:szCs w:val="21"/>
                    </w:rPr>
                    <w:t>3mm</w:t>
                  </w:r>
                  <w:r>
                    <w:rPr>
                      <w:rFonts w:hAnsiTheme="minorEastAsia" w:eastAsiaTheme="minorEastAsia"/>
                      <w:bCs/>
                      <w:color w:val="000000" w:themeColor="text1"/>
                      <w:sz w:val="21"/>
                      <w:szCs w:val="21"/>
                    </w:rPr>
                    <w:t>厚</w:t>
                  </w:r>
                  <w:r>
                    <w:rPr>
                      <w:rFonts w:hAnsiTheme="minorEastAsia" w:eastAsiaTheme="minorEastAsia"/>
                      <w:color w:val="000000" w:themeColor="text1"/>
                      <w:sz w:val="21"/>
                      <w:szCs w:val="21"/>
                    </w:rPr>
                    <w:t>）、</w:t>
                  </w:r>
                  <w:r>
                    <w:rPr>
                      <w:rFonts w:hAnsiTheme="minorEastAsia" w:eastAsiaTheme="minorEastAsia"/>
                      <w:bCs/>
                      <w:color w:val="000000" w:themeColor="text1"/>
                      <w:sz w:val="21"/>
                      <w:szCs w:val="21"/>
                    </w:rPr>
                    <w:t>混凝土浇筑（抗渗等级不低于</w:t>
                  </w:r>
                  <w:r>
                    <w:rPr>
                      <w:rFonts w:eastAsiaTheme="minorEastAsia"/>
                      <w:bCs/>
                      <w:color w:val="000000" w:themeColor="text1"/>
                      <w:sz w:val="21"/>
                      <w:szCs w:val="21"/>
                    </w:rPr>
                    <w:t>P6</w:t>
                  </w:r>
                  <w:r>
                    <w:rPr>
                      <w:rFonts w:hAnsiTheme="minorEastAsia" w:eastAsiaTheme="minorEastAsia"/>
                      <w:bCs/>
                      <w:color w:val="000000" w:themeColor="text1"/>
                      <w:sz w:val="21"/>
                      <w:szCs w:val="21"/>
                    </w:rPr>
                    <w:t>）</w:t>
                  </w:r>
                  <w:r>
                    <w:rPr>
                      <w:rFonts w:hint="eastAsia" w:hAnsiTheme="minorEastAsia" w:eastAsiaTheme="minorEastAsia"/>
                      <w:bCs/>
                      <w:color w:val="000000" w:themeColor="text1"/>
                      <w:sz w:val="21"/>
                      <w:szCs w:val="21"/>
                    </w:rPr>
                    <w:t>。</w:t>
                  </w:r>
                </w:p>
                <w:p w14:paraId="3F43D078">
                  <w:pPr>
                    <w:spacing w:line="360" w:lineRule="exact"/>
                    <w:rPr>
                      <w:color w:val="000000" w:themeColor="text1"/>
                      <w:szCs w:val="21"/>
                    </w:rPr>
                  </w:pPr>
                  <w:r>
                    <w:rPr>
                      <w:rFonts w:hint="eastAsia"/>
                      <w:bCs/>
                      <w:color w:val="000000" w:themeColor="text1"/>
                      <w:szCs w:val="21"/>
                    </w:rPr>
                    <w:t>药品储存间有专人进行管理，</w:t>
                  </w:r>
                  <w:r>
                    <w:rPr>
                      <w:rFonts w:hint="eastAsia"/>
                      <w:color w:val="000000" w:themeColor="text1"/>
                      <w:szCs w:val="21"/>
                    </w:rPr>
                    <w:t>危险化学品分区储存；药品库根据具体危险化学品特性设置防护、应急救援及事故处理用品和设施；药品库内设置火灾报警系统、安装防爆轴流风机，</w:t>
                  </w:r>
                  <w:r>
                    <w:rPr>
                      <w:rFonts w:hAnsiTheme="minorEastAsia" w:eastAsiaTheme="minorEastAsia"/>
                      <w:color w:val="000000" w:themeColor="text1"/>
                      <w:szCs w:val="21"/>
                    </w:rPr>
                    <w:t>内采用安全照明设施，设防爆灯泡</w:t>
                  </w:r>
                  <w:r>
                    <w:rPr>
                      <w:rFonts w:hint="eastAsia" w:hAnsiTheme="minorEastAsia" w:eastAsiaTheme="minorEastAsia"/>
                      <w:color w:val="000000" w:themeColor="text1"/>
                      <w:szCs w:val="21"/>
                    </w:rPr>
                    <w:t>，</w:t>
                  </w:r>
                  <w:r>
                    <w:rPr>
                      <w:rFonts w:hAnsiTheme="minorEastAsia" w:eastAsiaTheme="minorEastAsia"/>
                      <w:bCs/>
                      <w:color w:val="000000" w:themeColor="text1"/>
                      <w:szCs w:val="21"/>
                    </w:rPr>
                    <w:t>内</w:t>
                  </w:r>
                  <w:r>
                    <w:rPr>
                      <w:rFonts w:hAnsiTheme="minorEastAsia" w:eastAsiaTheme="minorEastAsia"/>
                      <w:color w:val="000000" w:themeColor="text1"/>
                      <w:szCs w:val="21"/>
                    </w:rPr>
                    <w:t>配备消防设备（灭火器、沙子等）</w:t>
                  </w:r>
                  <w:r>
                    <w:rPr>
                      <w:rFonts w:hint="eastAsia" w:hAnsiTheme="minorEastAsia" w:eastAsiaTheme="minorEastAsia"/>
                      <w:color w:val="000000" w:themeColor="text1"/>
                      <w:szCs w:val="21"/>
                    </w:rPr>
                    <w:t>；</w:t>
                  </w:r>
                  <w:r>
                    <w:rPr>
                      <w:rFonts w:hint="eastAsia"/>
                      <w:color w:val="000000" w:themeColor="text1"/>
                      <w:szCs w:val="21"/>
                    </w:rPr>
                    <w:t>对易发生火灾部位配置禁止吸烟防火等安全标志；</w:t>
                  </w:r>
                  <w:r>
                    <w:rPr>
                      <w:rFonts w:hint="eastAsia" w:hAnsiTheme="minorEastAsia" w:eastAsiaTheme="minorEastAsia"/>
                      <w:color w:val="000000" w:themeColor="text1"/>
                      <w:szCs w:val="21"/>
                    </w:rPr>
                    <w:t>医疗废物</w:t>
                  </w:r>
                  <w:r>
                    <w:rPr>
                      <w:rFonts w:hAnsiTheme="minorEastAsia" w:eastAsiaTheme="minorEastAsia"/>
                      <w:color w:val="000000" w:themeColor="text1"/>
                      <w:szCs w:val="21"/>
                    </w:rPr>
                    <w:t>暂存间</w:t>
                  </w:r>
                  <w:r>
                    <w:rPr>
                      <w:rFonts w:hint="eastAsia"/>
                      <w:bCs/>
                      <w:color w:val="000000" w:themeColor="text1"/>
                      <w:szCs w:val="21"/>
                    </w:rPr>
                    <w:t>有专人进行管理，</w:t>
                  </w:r>
                  <w:r>
                    <w:rPr>
                      <w:rFonts w:hint="eastAsia" w:hAnsiTheme="minorEastAsia" w:eastAsiaTheme="minorEastAsia"/>
                      <w:color w:val="000000" w:themeColor="text1"/>
                      <w:szCs w:val="21"/>
                    </w:rPr>
                    <w:t>内</w:t>
                  </w:r>
                  <w:r>
                    <w:rPr>
                      <w:rFonts w:hint="eastAsia"/>
                      <w:color w:val="000000" w:themeColor="text1"/>
                      <w:szCs w:val="21"/>
                    </w:rPr>
                    <w:t>设置火灾报警系统，</w:t>
                  </w:r>
                  <w:r>
                    <w:rPr>
                      <w:rFonts w:hAnsiTheme="minorEastAsia" w:eastAsiaTheme="minorEastAsia"/>
                      <w:color w:val="000000" w:themeColor="text1"/>
                      <w:szCs w:val="21"/>
                    </w:rPr>
                    <w:t>设置换气扇</w:t>
                  </w:r>
                  <w:r>
                    <w:rPr>
                      <w:rFonts w:hint="eastAsia" w:hAnsiTheme="minorEastAsia" w:eastAsiaTheme="minorEastAsia"/>
                      <w:color w:val="000000" w:themeColor="text1"/>
                      <w:szCs w:val="21"/>
                    </w:rPr>
                    <w:t>，</w:t>
                  </w:r>
                  <w:r>
                    <w:rPr>
                      <w:rFonts w:hAnsiTheme="minorEastAsia" w:eastAsiaTheme="minorEastAsia"/>
                      <w:color w:val="000000" w:themeColor="text1"/>
                      <w:szCs w:val="21"/>
                    </w:rPr>
                    <w:t>内采用安全照明设施，设防爆灯泡</w:t>
                  </w:r>
                  <w:r>
                    <w:rPr>
                      <w:rFonts w:hint="eastAsia" w:hAnsiTheme="minorEastAsia" w:eastAsiaTheme="minorEastAsia"/>
                      <w:color w:val="000000" w:themeColor="text1"/>
                      <w:szCs w:val="21"/>
                    </w:rPr>
                    <w:t>，</w:t>
                  </w:r>
                  <w:r>
                    <w:rPr>
                      <w:rFonts w:hAnsiTheme="minorEastAsia" w:eastAsiaTheme="minorEastAsia"/>
                      <w:color w:val="000000" w:themeColor="text1"/>
                      <w:szCs w:val="21"/>
                    </w:rPr>
                    <w:t>设置观察窗口</w:t>
                  </w:r>
                  <w:r>
                    <w:rPr>
                      <w:rFonts w:hint="eastAsia" w:hAnsiTheme="minorEastAsia" w:eastAsiaTheme="minorEastAsia"/>
                      <w:color w:val="000000" w:themeColor="text1"/>
                      <w:szCs w:val="21"/>
                    </w:rPr>
                    <w:t>，</w:t>
                  </w:r>
                  <w:r>
                    <w:rPr>
                      <w:rFonts w:hAnsiTheme="minorEastAsia" w:eastAsiaTheme="minorEastAsia"/>
                      <w:bCs/>
                      <w:color w:val="000000" w:themeColor="text1"/>
                      <w:szCs w:val="21"/>
                    </w:rPr>
                    <w:t>内</w:t>
                  </w:r>
                  <w:r>
                    <w:rPr>
                      <w:rFonts w:hAnsiTheme="minorEastAsia" w:eastAsiaTheme="minorEastAsia"/>
                      <w:color w:val="000000" w:themeColor="text1"/>
                      <w:szCs w:val="21"/>
                    </w:rPr>
                    <w:t>配备消防设备（灭火器、沙子等）</w:t>
                  </w:r>
                  <w:r>
                    <w:rPr>
                      <w:rFonts w:hint="eastAsia" w:hAnsiTheme="minorEastAsia" w:eastAsiaTheme="minorEastAsia"/>
                      <w:color w:val="000000" w:themeColor="text1"/>
                      <w:szCs w:val="21"/>
                    </w:rPr>
                    <w:t>；重点部位</w:t>
                  </w:r>
                  <w:r>
                    <w:rPr>
                      <w:color w:val="000000" w:themeColor="text1"/>
                      <w:szCs w:val="21"/>
                    </w:rPr>
                    <w:t>设有明显的警示标识和</w:t>
                  </w:r>
                  <w:r>
                    <w:rPr>
                      <w:rFonts w:asciiTheme="minorEastAsia" w:hAnsiTheme="minorEastAsia" w:eastAsiaTheme="minorEastAsia"/>
                      <w:color w:val="000000" w:themeColor="text1"/>
                      <w:szCs w:val="21"/>
                    </w:rPr>
                    <w:t>“禁止吸烟、非工作人员禁止靠近、禁止在周围活动”的</w:t>
                  </w:r>
                  <w:r>
                    <w:rPr>
                      <w:color w:val="000000" w:themeColor="text1"/>
                      <w:szCs w:val="21"/>
                    </w:rPr>
                    <w:t>警示标识</w:t>
                  </w:r>
                  <w:r>
                    <w:rPr>
                      <w:rFonts w:hint="eastAsia"/>
                      <w:color w:val="000000" w:themeColor="text1"/>
                      <w:szCs w:val="21"/>
                    </w:rPr>
                    <w:t>；</w:t>
                  </w:r>
                  <w:r>
                    <w:rPr>
                      <w:rFonts w:hint="eastAsia" w:hAnsiTheme="minorEastAsia" w:eastAsiaTheme="minorEastAsia"/>
                      <w:color w:val="000000" w:themeColor="text1"/>
                      <w:szCs w:val="21"/>
                    </w:rPr>
                    <w:t>医院内</w:t>
                  </w:r>
                  <w:r>
                    <w:rPr>
                      <w:rFonts w:hAnsiTheme="minorEastAsia" w:eastAsiaTheme="minorEastAsia"/>
                      <w:color w:val="000000" w:themeColor="text1"/>
                      <w:szCs w:val="21"/>
                    </w:rPr>
                    <w:t>配备消防设备（灭火器</w:t>
                  </w:r>
                  <w:r>
                    <w:rPr>
                      <w:rFonts w:hint="eastAsia" w:hAnsiTheme="minorEastAsia" w:eastAsiaTheme="minorEastAsia"/>
                      <w:color w:val="000000" w:themeColor="text1"/>
                      <w:szCs w:val="21"/>
                    </w:rPr>
                    <w:t>等</w:t>
                  </w:r>
                  <w:r>
                    <w:rPr>
                      <w:rFonts w:hAnsiTheme="minorEastAsia" w:eastAsiaTheme="minorEastAsia"/>
                      <w:color w:val="000000" w:themeColor="text1"/>
                      <w:szCs w:val="21"/>
                    </w:rPr>
                    <w:t>）</w:t>
                  </w:r>
                  <w:r>
                    <w:rPr>
                      <w:rFonts w:hint="eastAsia" w:hAnsiTheme="minorEastAsia" w:eastAsiaTheme="minorEastAsia"/>
                      <w:color w:val="000000" w:themeColor="text1"/>
                      <w:szCs w:val="21"/>
                    </w:rPr>
                    <w:t>；</w:t>
                  </w:r>
                  <w:r>
                    <w:rPr>
                      <w:rFonts w:hint="eastAsia"/>
                      <w:color w:val="000000" w:themeColor="text1"/>
                      <w:szCs w:val="21"/>
                    </w:rPr>
                    <w:t>并加强管理，定期对消防设施检修和更换，保持消防和安全通道的畅通。</w:t>
                  </w:r>
                </w:p>
              </w:tc>
            </w:tr>
            <w:tr w14:paraId="262D04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19" w:hRule="atLeast"/>
                <w:jc w:val="center"/>
              </w:trPr>
              <w:tc>
                <w:tcPr>
                  <w:tcW w:w="9257" w:type="dxa"/>
                  <w:gridSpan w:val="6"/>
                  <w:tcBorders>
                    <w:top w:val="single" w:color="auto" w:sz="2" w:space="0"/>
                    <w:left w:val="single" w:color="auto" w:sz="12" w:space="0"/>
                    <w:bottom w:val="single" w:color="auto" w:sz="12" w:space="0"/>
                    <w:right w:val="single" w:color="auto" w:sz="12" w:space="0"/>
                  </w:tcBorders>
                  <w:vAlign w:val="center"/>
                </w:tcPr>
                <w:p w14:paraId="575EC372">
                  <w:pPr>
                    <w:spacing w:line="360" w:lineRule="exact"/>
                    <w:ind w:firstLine="420" w:firstLineChars="200"/>
                    <w:rPr>
                      <w:color w:val="000000" w:themeColor="text1"/>
                      <w:szCs w:val="21"/>
                    </w:rPr>
                  </w:pPr>
                  <w:r>
                    <w:rPr>
                      <w:rFonts w:hint="eastAsia" w:hAnsi="宋体"/>
                      <w:color w:val="000000" w:themeColor="text1"/>
                      <w:szCs w:val="21"/>
                    </w:rPr>
                    <w:t>填表说明（列出项目相关信息及评价说明）：虽然本工程突发性事故发生的几率很小，但安全生产责任重大，应针对本项目生产事故的特点，制定专门的详细应急方案，以备事故发生时可立即采取应急措施。</w:t>
                  </w:r>
                </w:p>
                <w:p w14:paraId="033F822E">
                  <w:pPr>
                    <w:spacing w:line="360" w:lineRule="exact"/>
                    <w:ind w:firstLine="420" w:firstLineChars="200"/>
                    <w:rPr>
                      <w:color w:val="000000" w:themeColor="text1"/>
                      <w:szCs w:val="21"/>
                    </w:rPr>
                  </w:pPr>
                  <w:r>
                    <w:rPr>
                      <w:rFonts w:hint="eastAsia" w:hAnsi="宋体"/>
                      <w:color w:val="000000" w:themeColor="text1"/>
                      <w:szCs w:val="21"/>
                    </w:rPr>
                    <w:t>①应急领导机构：负责人由公司总经理担任，机构成员包括公司安全主管人员、生产技术人员，及其它相关部门的管理人员，是企业事故应急工作的决策机构。</w:t>
                  </w:r>
                </w:p>
                <w:p w14:paraId="294B0165">
                  <w:pPr>
                    <w:spacing w:line="360" w:lineRule="exact"/>
                    <w:ind w:firstLine="420" w:firstLineChars="200"/>
                    <w:rPr>
                      <w:color w:val="000000" w:themeColor="text1"/>
                      <w:szCs w:val="21"/>
                    </w:rPr>
                  </w:pPr>
                  <w:r>
                    <w:rPr>
                      <w:rFonts w:hint="eastAsia" w:hAnsi="宋体"/>
                      <w:color w:val="000000" w:themeColor="text1"/>
                      <w:szCs w:val="21"/>
                    </w:rPr>
                    <w:t>②应急预案：</w:t>
                  </w:r>
                </w:p>
                <w:p w14:paraId="3E618C1C">
                  <w:pPr>
                    <w:spacing w:line="360" w:lineRule="exact"/>
                    <w:ind w:firstLine="420" w:firstLineChars="200"/>
                    <w:rPr>
                      <w:color w:val="000000" w:themeColor="text1"/>
                      <w:szCs w:val="21"/>
                    </w:rPr>
                  </w:pPr>
                  <w:r>
                    <w:rPr>
                      <w:color w:val="000000" w:themeColor="text1"/>
                      <w:szCs w:val="21"/>
                    </w:rPr>
                    <w:t xml:space="preserve">a. </w:t>
                  </w:r>
                  <w:r>
                    <w:rPr>
                      <w:rFonts w:hint="eastAsia" w:hAnsi="宋体"/>
                      <w:color w:val="000000" w:themeColor="text1"/>
                      <w:szCs w:val="21"/>
                    </w:rPr>
                    <w:t>加强对职工的技术培训和安全应急能力训练，事故发生时，立即展开自救，并向单位领导、当地政府和相关部门汇报。及时向可能受到影响的公众通报，组织进行疏散工作。</w:t>
                  </w:r>
                </w:p>
                <w:p w14:paraId="52523E0D">
                  <w:pPr>
                    <w:spacing w:line="360" w:lineRule="exact"/>
                    <w:ind w:firstLine="420" w:firstLineChars="200"/>
                    <w:rPr>
                      <w:color w:val="000000" w:themeColor="text1"/>
                      <w:szCs w:val="21"/>
                    </w:rPr>
                  </w:pPr>
                  <w:r>
                    <w:rPr>
                      <w:color w:val="000000" w:themeColor="text1"/>
                      <w:szCs w:val="21"/>
                    </w:rPr>
                    <w:t xml:space="preserve">b. </w:t>
                  </w:r>
                  <w:r>
                    <w:rPr>
                      <w:rFonts w:hint="eastAsia" w:hAnsi="宋体"/>
                      <w:color w:val="000000" w:themeColor="text1"/>
                      <w:szCs w:val="21"/>
                    </w:rPr>
                    <w:t>成立应急救援中心，并配备专业的应急救援队伍。应急中心下设专业部门负责完成各自的专业救援工作，各部门之间建立良好畅通的通讯联系，在事故发生时能及时通知相关的部门和人员。</w:t>
                  </w:r>
                </w:p>
                <w:p w14:paraId="7DE5F4A2">
                  <w:pPr>
                    <w:spacing w:line="360" w:lineRule="exact"/>
                    <w:ind w:firstLine="420" w:firstLineChars="200"/>
                    <w:rPr>
                      <w:color w:val="000000" w:themeColor="text1"/>
                      <w:szCs w:val="21"/>
                    </w:rPr>
                  </w:pPr>
                  <w:r>
                    <w:rPr>
                      <w:color w:val="000000" w:themeColor="text1"/>
                      <w:szCs w:val="21"/>
                    </w:rPr>
                    <w:t xml:space="preserve">c. </w:t>
                  </w:r>
                  <w:r>
                    <w:rPr>
                      <w:rFonts w:hint="eastAsia" w:hAnsi="宋体"/>
                      <w:color w:val="000000" w:themeColor="text1"/>
                      <w:szCs w:val="21"/>
                    </w:rPr>
                    <w:t>安全部门负责组织制定预防企业事故的管理制度和技术措施；编制应急救援计划方案；组织企业事故预防和应急救援教育和训练；组织与指导事故的自救与社会应急救援；组织事故分析上报。</w:t>
                  </w:r>
                </w:p>
                <w:p w14:paraId="5F2E2740">
                  <w:pPr>
                    <w:spacing w:line="360" w:lineRule="exact"/>
                    <w:ind w:firstLine="420" w:firstLineChars="200"/>
                    <w:rPr>
                      <w:color w:val="000000" w:themeColor="text1"/>
                      <w:szCs w:val="21"/>
                    </w:rPr>
                  </w:pPr>
                  <w:r>
                    <w:rPr>
                      <w:color w:val="000000" w:themeColor="text1"/>
                      <w:szCs w:val="21"/>
                    </w:rPr>
                    <w:t xml:space="preserve">d. </w:t>
                  </w:r>
                  <w:r>
                    <w:rPr>
                      <w:rFonts w:hint="eastAsia" w:hAnsi="宋体"/>
                      <w:color w:val="000000" w:themeColor="text1"/>
                      <w:szCs w:val="21"/>
                    </w:rPr>
                    <w:t>保卫部门主要负责组织快速应急救援队伍，协助公安和消防部门营救受害人员和治安保卫及撤离任务。</w:t>
                  </w:r>
                </w:p>
                <w:p w14:paraId="0314CD55">
                  <w:pPr>
                    <w:spacing w:line="360" w:lineRule="exact"/>
                    <w:ind w:firstLine="420" w:firstLineChars="200"/>
                    <w:rPr>
                      <w:color w:val="000000" w:themeColor="text1"/>
                      <w:szCs w:val="21"/>
                    </w:rPr>
                  </w:pPr>
                  <w:r>
                    <w:rPr>
                      <w:color w:val="000000" w:themeColor="text1"/>
                      <w:szCs w:val="21"/>
                    </w:rPr>
                    <w:t xml:space="preserve">e. </w:t>
                  </w:r>
                  <w:r>
                    <w:rPr>
                      <w:rFonts w:hint="eastAsia" w:hAnsi="宋体"/>
                      <w:color w:val="000000" w:themeColor="text1"/>
                      <w:szCs w:val="21"/>
                    </w:rPr>
                    <w:t>卫生、医疗部门主要负责受害人员的急救治疗，指导公众进行医学防护及医学处理等。</w:t>
                  </w:r>
                </w:p>
                <w:p w14:paraId="5B22365D">
                  <w:pPr>
                    <w:spacing w:line="360" w:lineRule="exact"/>
                    <w:ind w:firstLine="420" w:firstLineChars="200"/>
                    <w:rPr>
                      <w:color w:val="000000" w:themeColor="text1"/>
                      <w:szCs w:val="21"/>
                    </w:rPr>
                  </w:pPr>
                  <w:r>
                    <w:rPr>
                      <w:color w:val="000000" w:themeColor="text1"/>
                      <w:szCs w:val="21"/>
                    </w:rPr>
                    <w:t xml:space="preserve">f. </w:t>
                  </w:r>
                  <w:r>
                    <w:rPr>
                      <w:rFonts w:hint="eastAsia" w:hAnsi="宋体"/>
                      <w:color w:val="000000" w:themeColor="text1"/>
                      <w:szCs w:val="21"/>
                    </w:rPr>
                    <w:t>抢险队伍主要负责对有关重要目标进行抢险，必要时协助公众疏散等。</w:t>
                  </w:r>
                </w:p>
                <w:p w14:paraId="4B632CC2">
                  <w:pPr>
                    <w:spacing w:line="360" w:lineRule="exact"/>
                    <w:ind w:firstLine="420" w:firstLineChars="200"/>
                    <w:rPr>
                      <w:color w:val="000000" w:themeColor="text1"/>
                      <w:szCs w:val="21"/>
                    </w:rPr>
                  </w:pPr>
                  <w:r>
                    <w:rPr>
                      <w:rFonts w:hint="eastAsia" w:hAnsi="宋体"/>
                      <w:color w:val="000000" w:themeColor="text1"/>
                      <w:szCs w:val="21"/>
                    </w:rPr>
                    <w:t>应急状态善后工作，包括确认事故状态解除、清理现场、恢复生产等现场工作；对事故中受伤人员的医治；事故损失的估算；事故原因分析和防止事故再发生的防范措施等，总结教训，写出事故报告，报有关主管部门等。</w:t>
                  </w:r>
                </w:p>
                <w:p w14:paraId="582CA1AC">
                  <w:pPr>
                    <w:spacing w:line="360" w:lineRule="exact"/>
                    <w:ind w:firstLine="420" w:firstLineChars="200"/>
                    <w:rPr>
                      <w:color w:val="000000" w:themeColor="text1"/>
                      <w:szCs w:val="21"/>
                    </w:rPr>
                  </w:pPr>
                  <w:r>
                    <w:rPr>
                      <w:rFonts w:hint="eastAsia"/>
                      <w:color w:val="000000" w:themeColor="text1"/>
                      <w:szCs w:val="21"/>
                    </w:rPr>
                    <w:t>建设单位在取得环评批复后应及时进行突发环境事件应急预案的编制并备案。</w:t>
                  </w:r>
                  <w:r>
                    <w:rPr>
                      <w:rFonts w:hint="eastAsia" w:hAnsi="宋体"/>
                      <w:color w:val="000000" w:themeColor="text1"/>
                      <w:szCs w:val="21"/>
                    </w:rPr>
                    <w:t>本环评建议本项目需要经安全评价并取得相关管理部门的许可后建设投产。</w:t>
                  </w:r>
                </w:p>
              </w:tc>
            </w:tr>
          </w:tbl>
          <w:p w14:paraId="55299E7B">
            <w:pPr>
              <w:adjustRightInd w:val="0"/>
              <w:snapToGrid w:val="0"/>
              <w:spacing w:line="480" w:lineRule="exact"/>
              <w:ind w:firstLine="472" w:firstLineChars="196"/>
              <w:rPr>
                <w:rFonts w:hAnsi="宋体"/>
                <w:b/>
                <w:color w:val="000000" w:themeColor="text1"/>
                <w:sz w:val="24"/>
              </w:rPr>
            </w:pPr>
            <w:r>
              <w:rPr>
                <w:rFonts w:hint="eastAsia"/>
                <w:b/>
                <w:color w:val="000000" w:themeColor="text1"/>
                <w:sz w:val="24"/>
              </w:rPr>
              <w:t>8</w:t>
            </w:r>
            <w:r>
              <w:rPr>
                <w:rFonts w:hAnsi="宋体"/>
                <w:b/>
                <w:color w:val="000000" w:themeColor="text1"/>
                <w:sz w:val="24"/>
              </w:rPr>
              <w:t>、</w:t>
            </w:r>
            <w:r>
              <w:rPr>
                <w:rFonts w:hint="eastAsia" w:hAnsi="宋体"/>
                <w:b/>
                <w:color w:val="000000" w:themeColor="text1"/>
                <w:sz w:val="24"/>
              </w:rPr>
              <w:t>环境管理与环境</w:t>
            </w:r>
            <w:r>
              <w:rPr>
                <w:rFonts w:hAnsi="宋体"/>
                <w:b/>
                <w:color w:val="000000" w:themeColor="text1"/>
                <w:sz w:val="24"/>
              </w:rPr>
              <w:t>监测计划</w:t>
            </w:r>
          </w:p>
          <w:p w14:paraId="335264C2">
            <w:pPr>
              <w:pStyle w:val="22"/>
              <w:spacing w:before="0" w:beforeAutospacing="0" w:after="0" w:afterAutospacing="0" w:line="480" w:lineRule="exact"/>
              <w:ind w:firstLine="480" w:firstLineChars="200"/>
              <w:rPr>
                <w:rFonts w:ascii="Times New Roman" w:hAnsi="Times New Roman"/>
                <w:color w:val="000000" w:themeColor="text1"/>
                <w:kern w:val="2"/>
              </w:rPr>
            </w:pPr>
            <w:r>
              <w:rPr>
                <w:rFonts w:hint="eastAsia" w:ascii="Times New Roman" w:hAnsi="Times New Roman"/>
                <w:color w:val="000000" w:themeColor="text1"/>
                <w:shd w:val="clear" w:color="auto" w:fill="FFFFFF"/>
              </w:rPr>
              <w:t>（</w:t>
            </w:r>
            <w:r>
              <w:rPr>
                <w:rFonts w:ascii="Times New Roman" w:hAnsi="Times New Roman"/>
                <w:color w:val="000000" w:themeColor="text1"/>
                <w:shd w:val="clear" w:color="auto" w:fill="FFFFFF"/>
              </w:rPr>
              <w:t>1</w:t>
            </w:r>
            <w:r>
              <w:rPr>
                <w:rFonts w:hint="eastAsia" w:ascii="Times New Roman" w:hAnsi="Times New Roman"/>
                <w:color w:val="000000" w:themeColor="text1"/>
                <w:shd w:val="clear" w:color="auto" w:fill="FFFFFF"/>
              </w:rPr>
              <w:t>）</w:t>
            </w:r>
            <w:r>
              <w:rPr>
                <w:rFonts w:hint="eastAsia" w:ascii="Times New Roman" w:hAnsi="Times New Roman"/>
                <w:color w:val="000000" w:themeColor="text1"/>
              </w:rPr>
              <w:t>环境管理</w:t>
            </w:r>
          </w:p>
          <w:p w14:paraId="363827F5">
            <w:pPr>
              <w:pStyle w:val="22"/>
              <w:shd w:val="clear" w:color="auto" w:fill="FFFFFF"/>
              <w:spacing w:before="0" w:beforeAutospacing="0" w:after="0" w:afterAutospacing="0" w:line="480" w:lineRule="exact"/>
              <w:ind w:firstLine="480" w:firstLineChars="200"/>
              <w:rPr>
                <w:rFonts w:ascii="Times New Roman" w:hAnsiTheme="minorEastAsia" w:eastAsiaTheme="minorEastAsia"/>
                <w:color w:val="000000" w:themeColor="text1"/>
              </w:rPr>
            </w:pPr>
            <w:r>
              <w:rPr>
                <w:rFonts w:hint="eastAsia" w:ascii="Times New Roman" w:hAnsi="Times New Roman"/>
                <w:color w:val="000000" w:themeColor="text1"/>
                <w:shd w:val="clear" w:color="auto" w:fill="FFFFFF"/>
              </w:rPr>
              <w:t>要求医院制定严格的医疗废物管理制度，并细化不同类别医疗废物的收集程序，并对医务人员进行严格培训。要求对医疗废物即产即装，在包装前检查包装袋及利器盒是否完好，包装后立即进行封口。严格做好医疗废物分类收集，严禁不同类别的医疗废物混装，严禁医疗废物与输液瓶（袋、管）混装。建议将不同类别的医疗废物包装袋以不同颜色区分。除此之外对本项目所用的医疗废物包装袋、利器盒周转桶应满足以下要求：</w:t>
            </w:r>
          </w:p>
          <w:p w14:paraId="5F515D04">
            <w:pPr>
              <w:pStyle w:val="22"/>
              <w:spacing w:before="0" w:beforeAutospacing="0" w:after="0" w:afterAutospacing="0" w:line="480" w:lineRule="exact"/>
              <w:ind w:firstLine="480" w:firstLineChars="200"/>
              <w:rPr>
                <w:rFonts w:ascii="Times New Roman" w:hAnsi="Times New Roman"/>
                <w:color w:val="000000" w:themeColor="text1"/>
              </w:rPr>
            </w:pPr>
            <w:r>
              <w:rPr>
                <w:rFonts w:hint="eastAsia"/>
                <w:color w:val="000000" w:themeColor="text1"/>
              </w:rPr>
              <w:t>①</w:t>
            </w:r>
            <w:r>
              <w:rPr>
                <w:rFonts w:hint="eastAsia" w:ascii="Times New Roman" w:hAnsi="Times New Roman"/>
                <w:color w:val="000000" w:themeColor="text1"/>
              </w:rPr>
              <w:t>包装袋标准</w:t>
            </w:r>
          </w:p>
          <w:p w14:paraId="10B2EBAD">
            <w:pPr>
              <w:pStyle w:val="22"/>
              <w:widowControl w:val="0"/>
              <w:numPr>
                <w:ilvl w:val="0"/>
                <w:numId w:val="5"/>
              </w:numPr>
              <w:spacing w:before="0" w:beforeAutospacing="0" w:after="0" w:afterAutospacing="0" w:line="480" w:lineRule="exact"/>
              <w:ind w:left="0"/>
              <w:jc w:val="both"/>
              <w:rPr>
                <w:rFonts w:ascii="Times New Roman" w:hAnsi="Times New Roman"/>
                <w:color w:val="000000" w:themeColor="text1"/>
              </w:rPr>
            </w:pPr>
            <w:r>
              <w:rPr>
                <w:rFonts w:hint="eastAsia" w:ascii="Times New Roman" w:hAnsi="Times New Roman"/>
                <w:color w:val="000000" w:themeColor="text1"/>
              </w:rPr>
              <w:t>（一）基本要求</w:t>
            </w:r>
          </w:p>
          <w:p w14:paraId="79A89370">
            <w:pPr>
              <w:pStyle w:val="22"/>
              <w:widowControl w:val="0"/>
              <w:numPr>
                <w:ilvl w:val="0"/>
                <w:numId w:val="5"/>
              </w:numPr>
              <w:spacing w:before="0" w:beforeAutospacing="0" w:after="0" w:afterAutospacing="0" w:line="480" w:lineRule="exact"/>
              <w:ind w:left="0"/>
              <w:jc w:val="both"/>
              <w:rPr>
                <w:rFonts w:ascii="Times New Roman" w:hAnsi="Times New Roman"/>
                <w:color w:val="000000" w:themeColor="text1"/>
                <w:kern w:val="2"/>
              </w:rPr>
            </w:pPr>
            <w:r>
              <w:rPr>
                <w:rFonts w:hint="eastAsia" w:ascii="Times New Roman" w:hAnsi="Times New Roman"/>
                <w:color w:val="000000" w:themeColor="text1"/>
                <w:shd w:val="clear" w:color="auto" w:fill="FFFFFF"/>
              </w:rPr>
              <w:t>包装袋不得使用聚氯乙烯（</w:t>
            </w:r>
            <w:r>
              <w:rPr>
                <w:rFonts w:ascii="Times New Roman" w:hAnsi="Times New Roman"/>
                <w:color w:val="000000" w:themeColor="text1"/>
                <w:shd w:val="clear" w:color="auto" w:fill="FFFFFF"/>
              </w:rPr>
              <w:t>PVC</w:t>
            </w:r>
            <w:r>
              <w:rPr>
                <w:rFonts w:hint="eastAsia" w:ascii="Times New Roman" w:hAnsi="Times New Roman"/>
                <w:color w:val="000000" w:themeColor="text1"/>
                <w:shd w:val="clear" w:color="auto" w:fill="FFFFFF"/>
              </w:rPr>
              <w:t>）塑料为制造原料。聚乙烯（</w:t>
            </w:r>
            <w:r>
              <w:rPr>
                <w:rFonts w:ascii="Times New Roman" w:hAnsi="Times New Roman"/>
                <w:color w:val="000000" w:themeColor="text1"/>
                <w:shd w:val="clear" w:color="auto" w:fill="FFFFFF"/>
              </w:rPr>
              <w:t>PE</w:t>
            </w:r>
            <w:r>
              <w:rPr>
                <w:rFonts w:hint="eastAsia" w:ascii="Times New Roman" w:hAnsi="Times New Roman"/>
                <w:color w:val="000000" w:themeColor="text1"/>
                <w:shd w:val="clear" w:color="auto" w:fill="FFFFFF"/>
              </w:rPr>
              <w:t>）包装袋正常使用时不得渗漏、破裂、穿孔。</w:t>
            </w:r>
            <w:r>
              <w:rPr>
                <w:rFonts w:hint="eastAsia" w:ascii="Times New Roman" w:hAnsi="Times New Roman"/>
                <w:color w:val="000000" w:themeColor="text1"/>
              </w:rPr>
              <w:t>最大容积为</w:t>
            </w:r>
            <w:r>
              <w:rPr>
                <w:rFonts w:ascii="Times New Roman" w:hAnsi="Times New Roman"/>
                <w:color w:val="000000" w:themeColor="text1"/>
              </w:rPr>
              <w:t>0.1m</w:t>
            </w:r>
            <w:r>
              <w:rPr>
                <w:rFonts w:ascii="Times New Roman" w:hAnsi="Times New Roman"/>
                <w:color w:val="000000" w:themeColor="text1"/>
                <w:vertAlign w:val="superscript"/>
              </w:rPr>
              <w:t>3</w:t>
            </w:r>
            <w:r>
              <w:rPr>
                <w:rFonts w:hint="eastAsia" w:ascii="Times New Roman" w:hAnsi="Times New Roman"/>
                <w:color w:val="000000" w:themeColor="text1"/>
              </w:rPr>
              <w:t>，大小和形状适中，便于搬运和配合周转箱（桶）盛状。如果使用线型低密度聚乙烯（</w:t>
            </w:r>
            <w:r>
              <w:rPr>
                <w:rFonts w:ascii="Times New Roman" w:hAnsi="Times New Roman"/>
                <w:color w:val="000000" w:themeColor="text1"/>
              </w:rPr>
              <w:t>LLDPE</w:t>
            </w:r>
            <w:r>
              <w:rPr>
                <w:rFonts w:hint="eastAsia" w:ascii="Times New Roman" w:hAnsi="Times New Roman"/>
                <w:color w:val="000000" w:themeColor="text1"/>
              </w:rPr>
              <w:t>）或低密度聚乙烯与线型低密度聚乙烯共混（</w:t>
            </w:r>
            <w:r>
              <w:rPr>
                <w:rFonts w:ascii="Times New Roman" w:hAnsi="Times New Roman"/>
                <w:color w:val="000000" w:themeColor="text1"/>
              </w:rPr>
              <w:t>LLDPE+LDPE</w:t>
            </w:r>
            <w:r>
              <w:rPr>
                <w:rFonts w:hint="eastAsia" w:ascii="Times New Roman" w:hAnsi="Times New Roman"/>
                <w:color w:val="000000" w:themeColor="text1"/>
              </w:rPr>
              <w:t>）为原料，其最小公称厚度应为</w:t>
            </w:r>
            <w:r>
              <w:rPr>
                <w:rFonts w:ascii="Times New Roman" w:hAnsi="Times New Roman"/>
                <w:color w:val="000000" w:themeColor="text1"/>
              </w:rPr>
              <w:t>150μm</w:t>
            </w:r>
            <w:r>
              <w:rPr>
                <w:rFonts w:hint="eastAsia" w:ascii="Times New Roman" w:hAnsi="Times New Roman"/>
                <w:color w:val="000000" w:themeColor="text1"/>
              </w:rPr>
              <w:t>。如果使用中密度或高密度聚乙烯（</w:t>
            </w:r>
            <w:r>
              <w:rPr>
                <w:rFonts w:ascii="Times New Roman" w:hAnsi="Times New Roman"/>
                <w:color w:val="000000" w:themeColor="text1"/>
              </w:rPr>
              <w:t>MDPE</w:t>
            </w:r>
            <w:r>
              <w:rPr>
                <w:rFonts w:hint="eastAsia" w:ascii="Times New Roman" w:hAnsi="Times New Roman"/>
                <w:color w:val="000000" w:themeColor="text1"/>
              </w:rPr>
              <w:t>，</w:t>
            </w:r>
            <w:r>
              <w:rPr>
                <w:rFonts w:ascii="Times New Roman" w:hAnsi="Times New Roman"/>
                <w:color w:val="000000" w:themeColor="text1"/>
              </w:rPr>
              <w:t>HDPE</w:t>
            </w:r>
            <w:r>
              <w:rPr>
                <w:rFonts w:hint="eastAsia" w:ascii="Times New Roman" w:hAnsi="Times New Roman"/>
                <w:color w:val="000000" w:themeColor="text1"/>
              </w:rPr>
              <w:t>），其最小公称厚度应为</w:t>
            </w:r>
            <w:r>
              <w:rPr>
                <w:rFonts w:ascii="Times New Roman" w:hAnsi="Times New Roman"/>
                <w:color w:val="000000" w:themeColor="text1"/>
              </w:rPr>
              <w:t>80μm</w:t>
            </w:r>
            <w:r>
              <w:rPr>
                <w:rFonts w:hint="eastAsia" w:ascii="Times New Roman" w:hAnsi="Times New Roman"/>
                <w:color w:val="000000" w:themeColor="text1"/>
              </w:rPr>
              <w:t>。将盛装不同类别医疗废物的包装袋标识不同类别的文字说明，如盛装感染性废物，应在包装袋上加注</w:t>
            </w:r>
            <w:r>
              <w:rPr>
                <w:rFonts w:hint="eastAsia"/>
                <w:color w:val="000000" w:themeColor="text1"/>
              </w:rPr>
              <w:t>“感染性废物”</w:t>
            </w:r>
            <w:r>
              <w:rPr>
                <w:rFonts w:hint="eastAsia" w:ascii="Times New Roman"/>
                <w:color w:val="000000" w:themeColor="text1"/>
              </w:rPr>
              <w:t>字</w:t>
            </w:r>
            <w:r>
              <w:rPr>
                <w:rFonts w:hint="eastAsia" w:ascii="Times New Roman" w:hAnsi="Times New Roman"/>
                <w:color w:val="000000" w:themeColor="text1"/>
              </w:rPr>
              <w:t>样，其他类别医疗废物包装袋以此为例。包装袋上应印制《医疗废物专用包装物、容器标准和警示标识规范》第五条确定的医疗废物警示标识（见图3）。</w:t>
            </w:r>
          </w:p>
          <w:p w14:paraId="0D3ECE5C">
            <w:pPr>
              <w:pStyle w:val="22"/>
              <w:widowControl w:val="0"/>
              <w:spacing w:before="0" w:beforeAutospacing="0" w:after="0" w:afterAutospacing="0" w:line="480" w:lineRule="exact"/>
              <w:ind w:firstLine="480" w:firstLineChars="200"/>
              <w:jc w:val="both"/>
              <w:rPr>
                <w:color w:val="000000" w:themeColor="text1"/>
              </w:rPr>
            </w:pPr>
            <w:r>
              <w:rPr>
                <w:rFonts w:hint="eastAsia"/>
                <w:color w:val="000000" w:themeColor="text1"/>
              </w:rPr>
              <w:t>（二）技术性能要求</w:t>
            </w:r>
          </w:p>
          <w:p w14:paraId="4730C619">
            <w:pPr>
              <w:pStyle w:val="22"/>
              <w:spacing w:before="0" w:beforeAutospacing="0" w:after="0" w:afterAutospacing="0" w:line="480" w:lineRule="exact"/>
              <w:ind w:firstLine="482"/>
              <w:jc w:val="center"/>
              <w:rPr>
                <w:rFonts w:ascii="Times New Roman" w:hAnsi="Times New Roman"/>
                <w:b/>
                <w:color w:val="000000" w:themeColor="text1"/>
              </w:rPr>
            </w:pPr>
            <w:r>
              <w:rPr>
                <w:rFonts w:ascii="Times New Roman"/>
                <w:b/>
                <w:color w:val="000000" w:themeColor="text1"/>
                <w:shd w:val="clear" w:color="auto" w:fill="FFFFFF"/>
              </w:rPr>
              <w:t>表</w:t>
            </w:r>
            <w:r>
              <w:rPr>
                <w:rFonts w:hint="eastAsia" w:ascii="Times New Roman" w:hAnsi="Times New Roman"/>
                <w:b/>
                <w:color w:val="000000" w:themeColor="text1"/>
                <w:shd w:val="clear" w:color="auto" w:fill="FFFFFF"/>
              </w:rPr>
              <w:t xml:space="preserve">28  </w:t>
            </w:r>
            <w:r>
              <w:rPr>
                <w:rFonts w:ascii="Times New Roman"/>
                <w:b/>
                <w:color w:val="000000" w:themeColor="text1"/>
                <w:shd w:val="clear" w:color="auto" w:fill="FFFFFF"/>
              </w:rPr>
              <w:t>包装袋外观标准</w:t>
            </w:r>
          </w:p>
          <w:tbl>
            <w:tblPr>
              <w:tblStyle w:val="28"/>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3"/>
              <w:gridCol w:w="5202"/>
            </w:tblGrid>
            <w:tr w14:paraId="786B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vAlign w:val="center"/>
                </w:tcPr>
                <w:p w14:paraId="7E80E7DD">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color w:val="000000" w:themeColor="text1"/>
                      <w:sz w:val="21"/>
                      <w:szCs w:val="21"/>
                    </w:rPr>
                    <w:t>项目</w:t>
                  </w:r>
                </w:p>
              </w:tc>
              <w:tc>
                <w:tcPr>
                  <w:tcW w:w="5205" w:type="dxa"/>
                  <w:tcBorders>
                    <w:top w:val="single" w:color="auto" w:sz="4" w:space="0"/>
                    <w:left w:val="single" w:color="auto" w:sz="4" w:space="0"/>
                    <w:bottom w:val="single" w:color="auto" w:sz="4" w:space="0"/>
                    <w:right w:val="single" w:color="auto" w:sz="4" w:space="0"/>
                  </w:tcBorders>
                  <w:vAlign w:val="center"/>
                </w:tcPr>
                <w:p w14:paraId="5E1D4A79">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color w:val="000000" w:themeColor="text1"/>
                      <w:sz w:val="21"/>
                      <w:szCs w:val="21"/>
                    </w:rPr>
                    <w:t>指标</w:t>
                  </w:r>
                </w:p>
              </w:tc>
            </w:tr>
            <w:tr w14:paraId="0920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vAlign w:val="center"/>
                </w:tcPr>
                <w:p w14:paraId="70387E0D">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color w:val="000000" w:themeColor="text1"/>
                      <w:sz w:val="21"/>
                      <w:szCs w:val="21"/>
                    </w:rPr>
                    <w:t>划痕、气泡、穿孔、破裂</w:t>
                  </w:r>
                </w:p>
              </w:tc>
              <w:tc>
                <w:tcPr>
                  <w:tcW w:w="5205" w:type="dxa"/>
                  <w:tcBorders>
                    <w:top w:val="single" w:color="auto" w:sz="4" w:space="0"/>
                    <w:left w:val="single" w:color="auto" w:sz="4" w:space="0"/>
                    <w:bottom w:val="single" w:color="auto" w:sz="4" w:space="0"/>
                    <w:right w:val="single" w:color="auto" w:sz="4" w:space="0"/>
                  </w:tcBorders>
                  <w:vAlign w:val="center"/>
                </w:tcPr>
                <w:p w14:paraId="013E38AC">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color w:val="000000" w:themeColor="text1"/>
                      <w:sz w:val="21"/>
                      <w:szCs w:val="21"/>
                    </w:rPr>
                    <w:t>不允许</w:t>
                  </w:r>
                </w:p>
              </w:tc>
            </w:tr>
            <w:tr w14:paraId="4B80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vAlign w:val="center"/>
                </w:tcPr>
                <w:p w14:paraId="0432EB1E">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color w:val="000000" w:themeColor="text1"/>
                      <w:sz w:val="21"/>
                      <w:szCs w:val="21"/>
                    </w:rPr>
                    <w:t>晶点、僵块﹥</w:t>
                  </w:r>
                  <w:r>
                    <w:rPr>
                      <w:rFonts w:ascii="Times New Roman" w:hAnsi="Times New Roman"/>
                      <w:color w:val="000000" w:themeColor="text1"/>
                      <w:sz w:val="21"/>
                      <w:szCs w:val="21"/>
                    </w:rPr>
                    <w:t>2mm</w:t>
                  </w:r>
                </w:p>
                <w:p w14:paraId="6C6AE224">
                  <w:pPr>
                    <w:pStyle w:val="22"/>
                    <w:spacing w:before="0" w:beforeAutospacing="0" w:after="0" w:afterAutospacing="0" w:line="360" w:lineRule="exact"/>
                    <w:ind w:firstLine="210" w:firstLineChars="100"/>
                    <w:jc w:val="center"/>
                    <w:rPr>
                      <w:rFonts w:ascii="Times New Roman" w:hAnsi="Times New Roman"/>
                      <w:color w:val="000000" w:themeColor="text1"/>
                      <w:kern w:val="2"/>
                      <w:sz w:val="21"/>
                      <w:szCs w:val="21"/>
                    </w:rPr>
                  </w:pPr>
                  <w:r>
                    <w:rPr>
                      <w:rFonts w:ascii="Times New Roman" w:hAnsi="Times New Roman"/>
                      <w:color w:val="000000" w:themeColor="text1"/>
                      <w:sz w:val="21"/>
                      <w:szCs w:val="21"/>
                    </w:rPr>
                    <w:t>﹤2mm分散度</w:t>
                  </w:r>
                </w:p>
              </w:tc>
              <w:tc>
                <w:tcPr>
                  <w:tcW w:w="5205" w:type="dxa"/>
                  <w:tcBorders>
                    <w:top w:val="single" w:color="auto" w:sz="4" w:space="0"/>
                    <w:left w:val="single" w:color="auto" w:sz="4" w:space="0"/>
                    <w:bottom w:val="single" w:color="auto" w:sz="4" w:space="0"/>
                    <w:right w:val="single" w:color="auto" w:sz="4" w:space="0"/>
                  </w:tcBorders>
                  <w:vAlign w:val="center"/>
                </w:tcPr>
                <w:p w14:paraId="60FE4DDC">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color w:val="000000" w:themeColor="text1"/>
                      <w:sz w:val="21"/>
                      <w:szCs w:val="21"/>
                    </w:rPr>
                    <w:t>不允许</w:t>
                  </w:r>
                </w:p>
                <w:p w14:paraId="1D29B25B">
                  <w:pPr>
                    <w:pStyle w:val="22"/>
                    <w:spacing w:before="0" w:beforeAutospacing="0" w:after="0" w:afterAutospacing="0" w:line="360" w:lineRule="exact"/>
                    <w:ind w:firstLine="210" w:firstLineChars="100"/>
                    <w:jc w:val="center"/>
                    <w:rPr>
                      <w:rFonts w:ascii="Times New Roman" w:hAnsi="Times New Roman"/>
                      <w:color w:val="000000" w:themeColor="text1"/>
                      <w:kern w:val="2"/>
                      <w:sz w:val="21"/>
                      <w:szCs w:val="21"/>
                    </w:rPr>
                  </w:pPr>
                  <w:r>
                    <w:rPr>
                      <w:rFonts w:ascii="Times New Roman" w:hAnsi="Times New Roman" w:eastAsia="微软雅黑"/>
                      <w:color w:val="000000" w:themeColor="text1"/>
                      <w:sz w:val="21"/>
                      <w:szCs w:val="21"/>
                      <w:shd w:val="clear" w:color="auto" w:fill="FFFFFF"/>
                    </w:rPr>
                    <w:t>≤5个/10×10cm</w:t>
                  </w:r>
                  <w:r>
                    <w:rPr>
                      <w:rFonts w:ascii="Times New Roman" w:hAnsi="Times New Roman" w:eastAsia="微软雅黑"/>
                      <w:color w:val="000000" w:themeColor="text1"/>
                      <w:sz w:val="21"/>
                      <w:szCs w:val="21"/>
                      <w:shd w:val="clear" w:color="auto" w:fill="FFFFFF"/>
                      <w:vertAlign w:val="superscript"/>
                    </w:rPr>
                    <w:t>2</w:t>
                  </w:r>
                </w:p>
              </w:tc>
            </w:tr>
            <w:tr w14:paraId="6AB9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vAlign w:val="center"/>
                </w:tcPr>
                <w:p w14:paraId="35111E1F">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color w:val="000000" w:themeColor="text1"/>
                      <w:sz w:val="21"/>
                      <w:szCs w:val="21"/>
                    </w:rPr>
                    <w:t>杂质﹥</w:t>
                  </w:r>
                  <w:r>
                    <w:rPr>
                      <w:rFonts w:ascii="Times New Roman" w:hAnsi="Times New Roman"/>
                      <w:color w:val="000000" w:themeColor="text1"/>
                      <w:sz w:val="21"/>
                      <w:szCs w:val="21"/>
                    </w:rPr>
                    <w:t>0.6mm</w:t>
                  </w:r>
                </w:p>
                <w:p w14:paraId="14642DF7">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hAnsi="Times New Roman" w:eastAsia="微软雅黑"/>
                      <w:color w:val="000000" w:themeColor="text1"/>
                      <w:sz w:val="21"/>
                      <w:szCs w:val="21"/>
                      <w:shd w:val="clear" w:color="auto" w:fill="FFFFFF"/>
                    </w:rPr>
                    <w:t>＜0.6mm分散度</w:t>
                  </w:r>
                </w:p>
              </w:tc>
              <w:tc>
                <w:tcPr>
                  <w:tcW w:w="5205" w:type="dxa"/>
                  <w:tcBorders>
                    <w:top w:val="single" w:color="auto" w:sz="4" w:space="0"/>
                    <w:left w:val="single" w:color="auto" w:sz="4" w:space="0"/>
                    <w:bottom w:val="single" w:color="auto" w:sz="4" w:space="0"/>
                    <w:right w:val="single" w:color="auto" w:sz="4" w:space="0"/>
                  </w:tcBorders>
                  <w:vAlign w:val="center"/>
                </w:tcPr>
                <w:p w14:paraId="2370F597">
                  <w:pPr>
                    <w:pStyle w:val="22"/>
                    <w:shd w:val="clear" w:color="auto" w:fill="FFFFFF"/>
                    <w:spacing w:before="0" w:beforeAutospacing="0" w:after="0" w:afterAutospacing="0" w:line="360" w:lineRule="exact"/>
                    <w:ind w:firstLine="420"/>
                    <w:jc w:val="center"/>
                    <w:rPr>
                      <w:rFonts w:ascii="Times New Roman" w:hAnsi="Times New Roman" w:eastAsia="微软雅黑"/>
                      <w:color w:val="000000" w:themeColor="text1"/>
                      <w:sz w:val="21"/>
                      <w:szCs w:val="21"/>
                    </w:rPr>
                  </w:pPr>
                  <w:r>
                    <w:rPr>
                      <w:rFonts w:ascii="Times New Roman" w:hAnsi="Times New Roman" w:eastAsia="微软雅黑"/>
                      <w:color w:val="000000" w:themeColor="text1"/>
                      <w:sz w:val="21"/>
                      <w:szCs w:val="21"/>
                    </w:rPr>
                    <w:t>不允许</w:t>
                  </w:r>
                </w:p>
                <w:p w14:paraId="5CEA332B">
                  <w:pPr>
                    <w:pStyle w:val="22"/>
                    <w:shd w:val="clear" w:color="auto" w:fill="FFFFFF"/>
                    <w:spacing w:before="0" w:beforeAutospacing="0" w:after="0" w:afterAutospacing="0" w:line="360" w:lineRule="exact"/>
                    <w:ind w:firstLine="420"/>
                    <w:jc w:val="center"/>
                    <w:rPr>
                      <w:rFonts w:ascii="Times New Roman" w:hAnsi="Times New Roman" w:eastAsia="微软雅黑"/>
                      <w:color w:val="000000" w:themeColor="text1"/>
                      <w:sz w:val="21"/>
                      <w:szCs w:val="21"/>
                    </w:rPr>
                  </w:pPr>
                  <w:r>
                    <w:rPr>
                      <w:rFonts w:ascii="Times New Roman" w:hAnsi="Times New Roman" w:eastAsia="微软雅黑"/>
                      <w:color w:val="000000" w:themeColor="text1"/>
                      <w:sz w:val="21"/>
                      <w:szCs w:val="21"/>
                    </w:rPr>
                    <w:t>≤2个/10×10cm</w:t>
                  </w:r>
                  <w:r>
                    <w:rPr>
                      <w:rFonts w:ascii="Times New Roman" w:hAnsi="Times New Roman" w:eastAsia="微软雅黑"/>
                      <w:color w:val="000000" w:themeColor="text1"/>
                      <w:sz w:val="21"/>
                      <w:szCs w:val="21"/>
                      <w:vertAlign w:val="superscript"/>
                    </w:rPr>
                    <w:t>2</w:t>
                  </w:r>
                </w:p>
              </w:tc>
            </w:tr>
          </w:tbl>
          <w:p w14:paraId="5D80DAC4">
            <w:pPr>
              <w:pStyle w:val="22"/>
              <w:shd w:val="clear" w:color="auto" w:fill="FFFFFF"/>
              <w:spacing w:before="0" w:beforeAutospacing="0" w:after="0" w:afterAutospacing="0" w:line="480" w:lineRule="atLeast"/>
              <w:jc w:val="center"/>
              <w:rPr>
                <w:rFonts w:ascii="Times New Roman" w:hAnsi="Times New Roman"/>
                <w:b/>
                <w:color w:val="000000" w:themeColor="text1"/>
              </w:rPr>
            </w:pPr>
            <w:r>
              <w:rPr>
                <w:rFonts w:ascii="Times New Roman"/>
                <w:b/>
                <w:color w:val="000000" w:themeColor="text1"/>
              </w:rPr>
              <w:t>表</w:t>
            </w:r>
            <w:r>
              <w:rPr>
                <w:rFonts w:ascii="Times New Roman" w:hAnsi="Times New Roman"/>
                <w:b/>
                <w:color w:val="000000" w:themeColor="text1"/>
              </w:rPr>
              <w:t>2</w:t>
            </w:r>
            <w:r>
              <w:rPr>
                <w:rFonts w:hint="eastAsia" w:ascii="Times New Roman" w:hAnsi="Times New Roman"/>
                <w:b/>
                <w:color w:val="000000" w:themeColor="text1"/>
              </w:rPr>
              <w:t xml:space="preserve">9  </w:t>
            </w:r>
            <w:r>
              <w:rPr>
                <w:rFonts w:ascii="Times New Roman"/>
                <w:b/>
                <w:color w:val="000000" w:themeColor="text1"/>
              </w:rPr>
              <w:t>包装袋物理机械性能</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2271"/>
              <w:gridCol w:w="3298"/>
            </w:tblGrid>
            <w:tr w14:paraId="4C85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vMerge w:val="restart"/>
                  <w:tcBorders>
                    <w:top w:val="single" w:color="auto" w:sz="4" w:space="0"/>
                    <w:left w:val="single" w:color="auto" w:sz="4" w:space="0"/>
                    <w:bottom w:val="single" w:color="auto" w:sz="4" w:space="0"/>
                    <w:right w:val="single" w:color="auto" w:sz="4" w:space="0"/>
                  </w:tcBorders>
                  <w:vAlign w:val="center"/>
                </w:tcPr>
                <w:p w14:paraId="141EA6A6">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color w:val="000000" w:themeColor="text1"/>
                      <w:sz w:val="21"/>
                      <w:szCs w:val="21"/>
                    </w:rPr>
                    <w:t>项目</w:t>
                  </w:r>
                </w:p>
              </w:tc>
              <w:tc>
                <w:tcPr>
                  <w:tcW w:w="5569" w:type="dxa"/>
                  <w:gridSpan w:val="2"/>
                  <w:tcBorders>
                    <w:top w:val="single" w:color="auto" w:sz="4" w:space="0"/>
                    <w:left w:val="single" w:color="auto" w:sz="4" w:space="0"/>
                    <w:bottom w:val="single" w:color="auto" w:sz="4" w:space="0"/>
                    <w:right w:val="single" w:color="auto" w:sz="4" w:space="0"/>
                  </w:tcBorders>
                  <w:vAlign w:val="center"/>
                </w:tcPr>
                <w:p w14:paraId="0F67342B">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color w:val="000000" w:themeColor="text1"/>
                      <w:sz w:val="21"/>
                      <w:szCs w:val="21"/>
                    </w:rPr>
                    <w:t>指标</w:t>
                  </w:r>
                </w:p>
              </w:tc>
            </w:tr>
            <w:tr w14:paraId="5A76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vMerge w:val="continue"/>
                  <w:tcBorders>
                    <w:top w:val="single" w:color="auto" w:sz="4" w:space="0"/>
                    <w:left w:val="single" w:color="auto" w:sz="4" w:space="0"/>
                    <w:bottom w:val="single" w:color="auto" w:sz="4" w:space="0"/>
                    <w:right w:val="single" w:color="auto" w:sz="4" w:space="0"/>
                  </w:tcBorders>
                  <w:vAlign w:val="center"/>
                </w:tcPr>
                <w:p w14:paraId="609347A0">
                  <w:pPr>
                    <w:widowControl/>
                    <w:spacing w:line="360" w:lineRule="exact"/>
                    <w:jc w:val="left"/>
                    <w:rPr>
                      <w:color w:val="000000" w:themeColor="text1"/>
                      <w:szCs w:val="21"/>
                    </w:rPr>
                  </w:pPr>
                </w:p>
              </w:tc>
              <w:tc>
                <w:tcPr>
                  <w:tcW w:w="2271" w:type="dxa"/>
                  <w:tcBorders>
                    <w:top w:val="single" w:color="auto" w:sz="4" w:space="0"/>
                    <w:left w:val="single" w:color="auto" w:sz="4" w:space="0"/>
                    <w:bottom w:val="single" w:color="auto" w:sz="4" w:space="0"/>
                    <w:right w:val="single" w:color="auto" w:sz="4" w:space="0"/>
                  </w:tcBorders>
                  <w:vAlign w:val="center"/>
                </w:tcPr>
                <w:p w14:paraId="1AA32DF8">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hAnsi="Times New Roman"/>
                      <w:color w:val="000000" w:themeColor="text1"/>
                      <w:sz w:val="21"/>
                      <w:szCs w:val="21"/>
                      <w:shd w:val="clear" w:color="auto" w:fill="FFFFFF"/>
                    </w:rPr>
                    <w:t>LLDPE</w:t>
                  </w:r>
                  <w:r>
                    <w:rPr>
                      <w:rFonts w:ascii="Times New Roman"/>
                      <w:color w:val="000000" w:themeColor="text1"/>
                      <w:sz w:val="21"/>
                      <w:szCs w:val="21"/>
                      <w:shd w:val="clear" w:color="auto" w:fill="FFFFFF"/>
                    </w:rPr>
                    <w:t>（</w:t>
                  </w:r>
                  <w:r>
                    <w:rPr>
                      <w:rFonts w:ascii="Times New Roman" w:hAnsi="Times New Roman"/>
                      <w:color w:val="000000" w:themeColor="text1"/>
                      <w:sz w:val="21"/>
                      <w:szCs w:val="21"/>
                      <w:shd w:val="clear" w:color="auto" w:fill="FFFFFF"/>
                    </w:rPr>
                    <w:t>LDPE+LLDPE</w:t>
                  </w:r>
                  <w:r>
                    <w:rPr>
                      <w:rFonts w:ascii="Times New Roman"/>
                      <w:color w:val="000000" w:themeColor="text1"/>
                      <w:sz w:val="21"/>
                      <w:szCs w:val="21"/>
                      <w:shd w:val="clear" w:color="auto" w:fill="FFFFFF"/>
                    </w:rPr>
                    <w:t>）</w:t>
                  </w:r>
                </w:p>
              </w:tc>
              <w:tc>
                <w:tcPr>
                  <w:tcW w:w="3298" w:type="dxa"/>
                  <w:tcBorders>
                    <w:top w:val="single" w:color="auto" w:sz="4" w:space="0"/>
                    <w:left w:val="single" w:color="auto" w:sz="4" w:space="0"/>
                    <w:bottom w:val="single" w:color="auto" w:sz="4" w:space="0"/>
                    <w:right w:val="single" w:color="auto" w:sz="4" w:space="0"/>
                  </w:tcBorders>
                  <w:vAlign w:val="center"/>
                </w:tcPr>
                <w:p w14:paraId="4CE13771">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hAnsi="Times New Roman"/>
                      <w:color w:val="000000" w:themeColor="text1"/>
                      <w:sz w:val="21"/>
                      <w:szCs w:val="21"/>
                      <w:shd w:val="clear" w:color="auto" w:fill="FFFFFF"/>
                    </w:rPr>
                    <w:t>HDPE</w:t>
                  </w:r>
                  <w:r>
                    <w:rPr>
                      <w:rFonts w:ascii="Times New Roman"/>
                      <w:color w:val="000000" w:themeColor="text1"/>
                      <w:sz w:val="21"/>
                      <w:szCs w:val="21"/>
                      <w:shd w:val="clear" w:color="auto" w:fill="FFFFFF"/>
                    </w:rPr>
                    <w:t>（</w:t>
                  </w:r>
                  <w:r>
                    <w:rPr>
                      <w:rFonts w:ascii="Times New Roman" w:hAnsi="Times New Roman"/>
                      <w:color w:val="000000" w:themeColor="text1"/>
                      <w:sz w:val="21"/>
                      <w:szCs w:val="21"/>
                      <w:shd w:val="clear" w:color="auto" w:fill="FFFFFF"/>
                    </w:rPr>
                    <w:t>MDPE</w:t>
                  </w:r>
                  <w:r>
                    <w:rPr>
                      <w:rFonts w:ascii="Times New Roman"/>
                      <w:color w:val="000000" w:themeColor="text1"/>
                      <w:sz w:val="21"/>
                      <w:szCs w:val="21"/>
                      <w:shd w:val="clear" w:color="auto" w:fill="FFFFFF"/>
                    </w:rPr>
                    <w:t>）</w:t>
                  </w:r>
                </w:p>
              </w:tc>
            </w:tr>
            <w:tr w14:paraId="6C8D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tcBorders>
                    <w:top w:val="single" w:color="auto" w:sz="4" w:space="0"/>
                    <w:left w:val="single" w:color="auto" w:sz="4" w:space="0"/>
                    <w:bottom w:val="single" w:color="auto" w:sz="4" w:space="0"/>
                    <w:right w:val="single" w:color="auto" w:sz="4" w:space="0"/>
                  </w:tcBorders>
                  <w:vAlign w:val="center"/>
                </w:tcPr>
                <w:p w14:paraId="53FBCEF8">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color w:val="000000" w:themeColor="text1"/>
                      <w:sz w:val="21"/>
                      <w:szCs w:val="21"/>
                      <w:shd w:val="clear" w:color="auto" w:fill="FFFFFF"/>
                    </w:rPr>
                    <w:t>拉伸强度（纵、横向）</w:t>
                  </w:r>
                  <w:r>
                    <w:rPr>
                      <w:rFonts w:ascii="Times New Roman" w:hAnsi="Times New Roman"/>
                      <w:color w:val="000000" w:themeColor="text1"/>
                      <w:sz w:val="21"/>
                      <w:szCs w:val="21"/>
                      <w:shd w:val="clear" w:color="auto" w:fill="FFFFFF"/>
                    </w:rPr>
                    <w:t>Mpa≥</w:t>
                  </w:r>
                </w:p>
              </w:tc>
              <w:tc>
                <w:tcPr>
                  <w:tcW w:w="2271" w:type="dxa"/>
                  <w:tcBorders>
                    <w:top w:val="single" w:color="auto" w:sz="4" w:space="0"/>
                    <w:left w:val="single" w:color="auto" w:sz="4" w:space="0"/>
                    <w:bottom w:val="single" w:color="auto" w:sz="4" w:space="0"/>
                    <w:right w:val="single" w:color="auto" w:sz="4" w:space="0"/>
                  </w:tcBorders>
                  <w:vAlign w:val="center"/>
                </w:tcPr>
                <w:p w14:paraId="7D08AE8B">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hAnsi="Times New Roman"/>
                      <w:color w:val="000000" w:themeColor="text1"/>
                      <w:sz w:val="21"/>
                      <w:szCs w:val="21"/>
                    </w:rPr>
                    <w:t>20</w:t>
                  </w:r>
                </w:p>
              </w:tc>
              <w:tc>
                <w:tcPr>
                  <w:tcW w:w="3298" w:type="dxa"/>
                  <w:tcBorders>
                    <w:top w:val="single" w:color="auto" w:sz="4" w:space="0"/>
                    <w:left w:val="single" w:color="auto" w:sz="4" w:space="0"/>
                    <w:bottom w:val="single" w:color="auto" w:sz="4" w:space="0"/>
                    <w:right w:val="single" w:color="auto" w:sz="4" w:space="0"/>
                  </w:tcBorders>
                  <w:vAlign w:val="center"/>
                </w:tcPr>
                <w:p w14:paraId="37DACF1C">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hAnsi="Times New Roman"/>
                      <w:color w:val="000000" w:themeColor="text1"/>
                      <w:sz w:val="21"/>
                      <w:szCs w:val="21"/>
                    </w:rPr>
                    <w:t>25</w:t>
                  </w:r>
                </w:p>
              </w:tc>
            </w:tr>
            <w:tr w14:paraId="3F00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tcBorders>
                    <w:top w:val="single" w:color="auto" w:sz="4" w:space="0"/>
                    <w:left w:val="single" w:color="auto" w:sz="4" w:space="0"/>
                    <w:bottom w:val="single" w:color="auto" w:sz="4" w:space="0"/>
                    <w:right w:val="single" w:color="auto" w:sz="4" w:space="0"/>
                  </w:tcBorders>
                  <w:vAlign w:val="center"/>
                </w:tcPr>
                <w:p w14:paraId="77E24195">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color w:val="000000" w:themeColor="text1"/>
                      <w:sz w:val="21"/>
                      <w:szCs w:val="21"/>
                      <w:shd w:val="clear" w:color="auto" w:fill="FFFFFF"/>
                    </w:rPr>
                    <w:t>断裂伸长率（纵、横向）</w:t>
                  </w:r>
                  <w:r>
                    <w:rPr>
                      <w:rFonts w:ascii="Times New Roman" w:hAnsi="Times New Roman"/>
                      <w:color w:val="000000" w:themeColor="text1"/>
                      <w:sz w:val="21"/>
                      <w:szCs w:val="21"/>
                      <w:shd w:val="clear" w:color="auto" w:fill="FFFFFF"/>
                    </w:rPr>
                    <w:t>%≥</w:t>
                  </w:r>
                </w:p>
              </w:tc>
              <w:tc>
                <w:tcPr>
                  <w:tcW w:w="2271" w:type="dxa"/>
                  <w:tcBorders>
                    <w:top w:val="single" w:color="auto" w:sz="4" w:space="0"/>
                    <w:left w:val="single" w:color="auto" w:sz="4" w:space="0"/>
                    <w:bottom w:val="single" w:color="auto" w:sz="4" w:space="0"/>
                    <w:right w:val="single" w:color="auto" w:sz="4" w:space="0"/>
                  </w:tcBorders>
                  <w:vAlign w:val="center"/>
                </w:tcPr>
                <w:p w14:paraId="01CEB199">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hAnsi="Times New Roman"/>
                      <w:color w:val="000000" w:themeColor="text1"/>
                      <w:sz w:val="21"/>
                      <w:szCs w:val="21"/>
                    </w:rPr>
                    <w:t>450</w:t>
                  </w:r>
                </w:p>
              </w:tc>
              <w:tc>
                <w:tcPr>
                  <w:tcW w:w="3298" w:type="dxa"/>
                  <w:tcBorders>
                    <w:top w:val="single" w:color="auto" w:sz="4" w:space="0"/>
                    <w:left w:val="single" w:color="auto" w:sz="4" w:space="0"/>
                    <w:bottom w:val="single" w:color="auto" w:sz="4" w:space="0"/>
                    <w:right w:val="single" w:color="auto" w:sz="4" w:space="0"/>
                  </w:tcBorders>
                  <w:vAlign w:val="center"/>
                </w:tcPr>
                <w:p w14:paraId="6CED6599">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hAnsi="Times New Roman"/>
                      <w:color w:val="000000" w:themeColor="text1"/>
                      <w:sz w:val="21"/>
                      <w:szCs w:val="21"/>
                    </w:rPr>
                    <w:t>250</w:t>
                  </w:r>
                </w:p>
              </w:tc>
            </w:tr>
            <w:tr w14:paraId="1868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tcBorders>
                    <w:top w:val="single" w:color="auto" w:sz="4" w:space="0"/>
                    <w:left w:val="single" w:color="auto" w:sz="4" w:space="0"/>
                    <w:bottom w:val="single" w:color="auto" w:sz="4" w:space="0"/>
                    <w:right w:val="single" w:color="auto" w:sz="4" w:space="0"/>
                  </w:tcBorders>
                  <w:vAlign w:val="center"/>
                </w:tcPr>
                <w:p w14:paraId="0F794C72">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color w:val="000000" w:themeColor="text1"/>
                      <w:sz w:val="21"/>
                      <w:szCs w:val="21"/>
                      <w:shd w:val="clear" w:color="auto" w:fill="FFFFFF"/>
                    </w:rPr>
                    <w:t>落膘冲击质量</w:t>
                  </w:r>
                  <w:r>
                    <w:rPr>
                      <w:rFonts w:ascii="Times New Roman" w:hAnsi="Times New Roman"/>
                      <w:color w:val="000000" w:themeColor="text1"/>
                      <w:sz w:val="21"/>
                      <w:szCs w:val="21"/>
                      <w:shd w:val="clear" w:color="auto" w:fill="FFFFFF"/>
                    </w:rPr>
                    <w:t>(g)</w:t>
                  </w:r>
                </w:p>
              </w:tc>
              <w:tc>
                <w:tcPr>
                  <w:tcW w:w="2271" w:type="dxa"/>
                  <w:tcBorders>
                    <w:top w:val="single" w:color="auto" w:sz="4" w:space="0"/>
                    <w:left w:val="single" w:color="auto" w:sz="4" w:space="0"/>
                    <w:bottom w:val="single" w:color="auto" w:sz="4" w:space="0"/>
                    <w:right w:val="single" w:color="auto" w:sz="4" w:space="0"/>
                  </w:tcBorders>
                  <w:vAlign w:val="center"/>
                </w:tcPr>
                <w:p w14:paraId="384FFC6A">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hAnsi="Times New Roman"/>
                      <w:color w:val="000000" w:themeColor="text1"/>
                      <w:sz w:val="21"/>
                      <w:szCs w:val="21"/>
                    </w:rPr>
                    <w:t>190</w:t>
                  </w:r>
                </w:p>
              </w:tc>
              <w:tc>
                <w:tcPr>
                  <w:tcW w:w="3298" w:type="dxa"/>
                  <w:tcBorders>
                    <w:top w:val="single" w:color="auto" w:sz="4" w:space="0"/>
                    <w:left w:val="single" w:color="auto" w:sz="4" w:space="0"/>
                    <w:bottom w:val="single" w:color="auto" w:sz="4" w:space="0"/>
                    <w:right w:val="single" w:color="auto" w:sz="4" w:space="0"/>
                  </w:tcBorders>
                  <w:vAlign w:val="center"/>
                </w:tcPr>
                <w:p w14:paraId="2DC24FDB">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hAnsi="Times New Roman"/>
                      <w:color w:val="000000" w:themeColor="text1"/>
                      <w:sz w:val="21"/>
                      <w:szCs w:val="21"/>
                    </w:rPr>
                    <w:t>270</w:t>
                  </w:r>
                </w:p>
              </w:tc>
            </w:tr>
            <w:tr w14:paraId="779C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tcBorders>
                    <w:top w:val="single" w:color="auto" w:sz="4" w:space="0"/>
                    <w:left w:val="single" w:color="auto" w:sz="4" w:space="0"/>
                    <w:bottom w:val="single" w:color="auto" w:sz="4" w:space="0"/>
                    <w:right w:val="single" w:color="auto" w:sz="4" w:space="0"/>
                  </w:tcBorders>
                  <w:vAlign w:val="center"/>
                </w:tcPr>
                <w:p w14:paraId="0733FE75">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color w:val="000000" w:themeColor="text1"/>
                      <w:sz w:val="21"/>
                      <w:szCs w:val="21"/>
                      <w:shd w:val="clear" w:color="auto" w:fill="FFFFFF"/>
                    </w:rPr>
                    <w:t>热封强度</w:t>
                  </w:r>
                  <w:r>
                    <w:rPr>
                      <w:rFonts w:ascii="Times New Roman" w:hAnsi="Times New Roman"/>
                      <w:color w:val="000000" w:themeColor="text1"/>
                      <w:sz w:val="21"/>
                      <w:szCs w:val="21"/>
                      <w:shd w:val="clear" w:color="auto" w:fill="FFFFFF"/>
                    </w:rPr>
                    <w:t>N/15mm≥</w:t>
                  </w:r>
                </w:p>
              </w:tc>
              <w:tc>
                <w:tcPr>
                  <w:tcW w:w="2271" w:type="dxa"/>
                  <w:tcBorders>
                    <w:top w:val="single" w:color="auto" w:sz="4" w:space="0"/>
                    <w:left w:val="single" w:color="auto" w:sz="4" w:space="0"/>
                    <w:bottom w:val="single" w:color="auto" w:sz="4" w:space="0"/>
                    <w:right w:val="single" w:color="auto" w:sz="4" w:space="0"/>
                  </w:tcBorders>
                  <w:vAlign w:val="center"/>
                </w:tcPr>
                <w:p w14:paraId="472FD2C0">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hAnsi="Times New Roman"/>
                      <w:color w:val="000000" w:themeColor="text1"/>
                      <w:sz w:val="21"/>
                      <w:szCs w:val="21"/>
                    </w:rPr>
                    <w:t>10</w:t>
                  </w:r>
                </w:p>
              </w:tc>
              <w:tc>
                <w:tcPr>
                  <w:tcW w:w="3298" w:type="dxa"/>
                  <w:tcBorders>
                    <w:top w:val="single" w:color="auto" w:sz="4" w:space="0"/>
                    <w:left w:val="single" w:color="auto" w:sz="4" w:space="0"/>
                    <w:bottom w:val="single" w:color="auto" w:sz="4" w:space="0"/>
                    <w:right w:val="single" w:color="auto" w:sz="4" w:space="0"/>
                  </w:tcBorders>
                  <w:vAlign w:val="center"/>
                </w:tcPr>
                <w:p w14:paraId="2A89EB57">
                  <w:pPr>
                    <w:pStyle w:val="22"/>
                    <w:spacing w:before="0" w:beforeAutospacing="0" w:after="0" w:afterAutospacing="0" w:line="360" w:lineRule="exact"/>
                    <w:jc w:val="center"/>
                    <w:rPr>
                      <w:rFonts w:ascii="Times New Roman" w:hAnsi="Times New Roman"/>
                      <w:color w:val="000000" w:themeColor="text1"/>
                      <w:kern w:val="2"/>
                      <w:sz w:val="21"/>
                      <w:szCs w:val="21"/>
                    </w:rPr>
                  </w:pPr>
                  <w:r>
                    <w:rPr>
                      <w:rFonts w:ascii="Times New Roman" w:hAnsi="Times New Roman"/>
                      <w:color w:val="000000" w:themeColor="text1"/>
                      <w:sz w:val="21"/>
                      <w:szCs w:val="21"/>
                    </w:rPr>
                    <w:t>10</w:t>
                  </w:r>
                </w:p>
              </w:tc>
            </w:tr>
          </w:tbl>
          <w:p w14:paraId="078D82E6">
            <w:pPr>
              <w:widowControl/>
              <w:shd w:val="clear" w:color="auto" w:fill="FFFFFF"/>
              <w:spacing w:line="480" w:lineRule="exact"/>
              <w:ind w:firstLine="480" w:firstLineChars="200"/>
              <w:rPr>
                <w:color w:val="000000" w:themeColor="text1"/>
                <w:kern w:val="0"/>
                <w:sz w:val="24"/>
              </w:rPr>
            </w:pPr>
            <w:r>
              <w:rPr>
                <w:rFonts w:hint="eastAsia" w:hAnsi="宋体"/>
                <w:color w:val="000000" w:themeColor="text1"/>
                <w:kern w:val="0"/>
                <w:sz w:val="24"/>
              </w:rPr>
              <w:t>（三）包装袋规格</w:t>
            </w:r>
          </w:p>
          <w:p w14:paraId="33A6C314">
            <w:pPr>
              <w:widowControl/>
              <w:shd w:val="clear" w:color="auto" w:fill="FFFFFF"/>
              <w:spacing w:line="480" w:lineRule="exact"/>
              <w:ind w:firstLine="480" w:firstLineChars="200"/>
              <w:rPr>
                <w:color w:val="000000" w:themeColor="text1"/>
                <w:kern w:val="0"/>
                <w:sz w:val="24"/>
              </w:rPr>
            </w:pPr>
            <w:r>
              <w:rPr>
                <w:rFonts w:hint="eastAsia" w:hAnsi="宋体"/>
                <w:color w:val="000000" w:themeColor="text1"/>
                <w:kern w:val="0"/>
                <w:sz w:val="24"/>
              </w:rPr>
              <w:t>推荐采用筒状包装袋：折径</w:t>
            </w:r>
            <w:r>
              <w:rPr>
                <w:color w:val="000000" w:themeColor="text1"/>
                <w:kern w:val="0"/>
                <w:sz w:val="24"/>
              </w:rPr>
              <w:t>×</w:t>
            </w:r>
            <w:r>
              <w:rPr>
                <w:rFonts w:hint="eastAsia" w:hAnsi="宋体"/>
                <w:color w:val="000000" w:themeColor="text1"/>
                <w:kern w:val="0"/>
                <w:sz w:val="24"/>
              </w:rPr>
              <w:t>长</w:t>
            </w:r>
            <w:r>
              <w:rPr>
                <w:color w:val="000000" w:themeColor="text1"/>
                <w:kern w:val="0"/>
                <w:sz w:val="24"/>
              </w:rPr>
              <w:t>×</w:t>
            </w:r>
            <w:r>
              <w:rPr>
                <w:rFonts w:hint="eastAsia" w:hAnsi="宋体"/>
                <w:color w:val="000000" w:themeColor="text1"/>
                <w:kern w:val="0"/>
                <w:sz w:val="24"/>
              </w:rPr>
              <w:t>厚（</w:t>
            </w:r>
            <w:r>
              <w:rPr>
                <w:color w:val="000000" w:themeColor="text1"/>
                <w:kern w:val="0"/>
                <w:sz w:val="24"/>
              </w:rPr>
              <w:t>mm</w:t>
            </w:r>
            <w:r>
              <w:rPr>
                <w:rFonts w:hint="eastAsia" w:hAnsi="宋体"/>
                <w:color w:val="000000" w:themeColor="text1"/>
                <w:kern w:val="0"/>
                <w:sz w:val="24"/>
              </w:rPr>
              <w:t>）：</w:t>
            </w:r>
          </w:p>
          <w:p w14:paraId="7E76EE1F">
            <w:pPr>
              <w:widowControl/>
              <w:shd w:val="clear" w:color="auto" w:fill="FFFFFF"/>
              <w:spacing w:line="480" w:lineRule="exact"/>
              <w:ind w:firstLine="480" w:firstLineChars="200"/>
              <w:rPr>
                <w:color w:val="000000" w:themeColor="text1"/>
                <w:kern w:val="0"/>
                <w:sz w:val="24"/>
              </w:rPr>
            </w:pPr>
            <w:r>
              <w:rPr>
                <w:rFonts w:hint="eastAsia" w:hAnsi="宋体"/>
                <w:color w:val="000000" w:themeColor="text1"/>
                <w:kern w:val="0"/>
                <w:sz w:val="24"/>
              </w:rPr>
              <w:t>　　</w:t>
            </w:r>
            <w:r>
              <w:rPr>
                <w:color w:val="000000" w:themeColor="text1"/>
                <w:kern w:val="0"/>
                <w:sz w:val="24"/>
              </w:rPr>
              <w:t>     450×500×0.15mm</w:t>
            </w:r>
            <w:r>
              <w:rPr>
                <w:rFonts w:hint="eastAsia" w:hAnsi="宋体"/>
                <w:color w:val="000000" w:themeColor="text1"/>
                <w:kern w:val="0"/>
                <w:sz w:val="24"/>
              </w:rPr>
              <w:t>（</w:t>
            </w:r>
            <w:r>
              <w:rPr>
                <w:color w:val="000000" w:themeColor="text1"/>
                <w:kern w:val="0"/>
                <w:sz w:val="24"/>
              </w:rPr>
              <w:t>LLDPE</w:t>
            </w:r>
            <w:r>
              <w:rPr>
                <w:rFonts w:hint="eastAsia" w:hAnsi="宋体"/>
                <w:color w:val="000000" w:themeColor="text1"/>
                <w:kern w:val="0"/>
                <w:sz w:val="24"/>
              </w:rPr>
              <w:t>；</w:t>
            </w:r>
            <w:r>
              <w:rPr>
                <w:color w:val="000000" w:themeColor="text1"/>
                <w:kern w:val="0"/>
                <w:sz w:val="24"/>
              </w:rPr>
              <w:t>LDPE+LLDPE</w:t>
            </w:r>
            <w:r>
              <w:rPr>
                <w:rFonts w:hint="eastAsia" w:hAnsi="宋体"/>
                <w:color w:val="000000" w:themeColor="text1"/>
                <w:kern w:val="0"/>
                <w:sz w:val="24"/>
              </w:rPr>
              <w:t>）</w:t>
            </w:r>
          </w:p>
          <w:p w14:paraId="19F27CF8">
            <w:pPr>
              <w:widowControl/>
              <w:shd w:val="clear" w:color="auto" w:fill="FFFFFF"/>
              <w:spacing w:line="480" w:lineRule="exact"/>
              <w:ind w:firstLine="480" w:firstLineChars="200"/>
              <w:rPr>
                <w:color w:val="000000" w:themeColor="text1"/>
                <w:kern w:val="0"/>
                <w:sz w:val="24"/>
              </w:rPr>
            </w:pPr>
            <w:r>
              <w:rPr>
                <w:rFonts w:hint="eastAsia" w:hAnsi="宋体"/>
                <w:color w:val="000000" w:themeColor="text1"/>
                <w:kern w:val="0"/>
                <w:sz w:val="24"/>
              </w:rPr>
              <w:t>　　</w:t>
            </w:r>
            <w:r>
              <w:rPr>
                <w:color w:val="000000" w:themeColor="text1"/>
                <w:kern w:val="0"/>
                <w:sz w:val="24"/>
              </w:rPr>
              <w:t>     450×500×0.08mm</w:t>
            </w:r>
            <w:r>
              <w:rPr>
                <w:rFonts w:hint="eastAsia" w:hAnsi="宋体"/>
                <w:color w:val="000000" w:themeColor="text1"/>
                <w:kern w:val="0"/>
                <w:sz w:val="24"/>
              </w:rPr>
              <w:t>（</w:t>
            </w:r>
            <w:r>
              <w:rPr>
                <w:color w:val="000000" w:themeColor="text1"/>
                <w:kern w:val="0"/>
                <w:sz w:val="24"/>
              </w:rPr>
              <w:t>HDPE</w:t>
            </w:r>
            <w:r>
              <w:rPr>
                <w:rFonts w:hint="eastAsia" w:hAnsi="宋体"/>
                <w:color w:val="000000" w:themeColor="text1"/>
                <w:kern w:val="0"/>
                <w:sz w:val="24"/>
              </w:rPr>
              <w:t>；</w:t>
            </w:r>
            <w:r>
              <w:rPr>
                <w:color w:val="000000" w:themeColor="text1"/>
                <w:kern w:val="0"/>
                <w:sz w:val="24"/>
              </w:rPr>
              <w:t>MDPE</w:t>
            </w:r>
            <w:r>
              <w:rPr>
                <w:rFonts w:hint="eastAsia" w:hAnsi="宋体"/>
                <w:color w:val="000000" w:themeColor="text1"/>
                <w:kern w:val="0"/>
                <w:sz w:val="24"/>
              </w:rPr>
              <w:t>）</w:t>
            </w:r>
          </w:p>
          <w:p w14:paraId="249272FF">
            <w:pPr>
              <w:widowControl/>
              <w:shd w:val="clear" w:color="auto" w:fill="FFFFFF"/>
              <w:spacing w:line="480" w:lineRule="exact"/>
              <w:ind w:firstLine="480" w:firstLineChars="200"/>
              <w:rPr>
                <w:color w:val="000000" w:themeColor="text1"/>
                <w:kern w:val="0"/>
                <w:sz w:val="24"/>
              </w:rPr>
            </w:pPr>
            <w:r>
              <w:rPr>
                <w:rFonts w:hint="eastAsia" w:hAnsi="宋体"/>
                <w:color w:val="000000" w:themeColor="text1"/>
                <w:kern w:val="0"/>
                <w:sz w:val="24"/>
              </w:rPr>
              <w:t>当包装袋容积超过</w:t>
            </w:r>
            <w:r>
              <w:rPr>
                <w:color w:val="000000" w:themeColor="text1"/>
                <w:kern w:val="0"/>
                <w:sz w:val="24"/>
              </w:rPr>
              <w:t>0.1m</w:t>
            </w:r>
            <w:r>
              <w:rPr>
                <w:color w:val="000000" w:themeColor="text1"/>
                <w:kern w:val="0"/>
                <w:sz w:val="24"/>
                <w:vertAlign w:val="superscript"/>
              </w:rPr>
              <w:t>3</w:t>
            </w:r>
            <w:r>
              <w:rPr>
                <w:rFonts w:hint="eastAsia" w:hAnsi="宋体"/>
                <w:color w:val="000000" w:themeColor="text1"/>
                <w:kern w:val="0"/>
                <w:sz w:val="24"/>
              </w:rPr>
              <w:t>时，包装袋厚度应保证包装袋防渗漏、防破裂、防穿孔，整体物理机械性能不低于上表要求。</w:t>
            </w:r>
          </w:p>
          <w:p w14:paraId="0DBC2252">
            <w:pPr>
              <w:widowControl/>
              <w:shd w:val="clear" w:color="auto" w:fill="FFFFFF"/>
              <w:spacing w:line="480" w:lineRule="exact"/>
              <w:ind w:firstLine="480" w:firstLineChars="200"/>
              <w:rPr>
                <w:color w:val="000000" w:themeColor="text1"/>
                <w:kern w:val="0"/>
                <w:sz w:val="24"/>
              </w:rPr>
            </w:pPr>
            <w:r>
              <w:rPr>
                <w:rFonts w:hint="eastAsia" w:hAnsi="宋体"/>
                <w:color w:val="000000" w:themeColor="text1"/>
                <w:kern w:val="0"/>
                <w:sz w:val="24"/>
              </w:rPr>
              <w:t>②利器盒标准</w:t>
            </w:r>
          </w:p>
          <w:p w14:paraId="535BDA48">
            <w:pPr>
              <w:widowControl/>
              <w:shd w:val="clear" w:color="auto" w:fill="FFFFFF"/>
              <w:spacing w:line="480" w:lineRule="exact"/>
              <w:ind w:firstLine="480" w:firstLineChars="200"/>
              <w:rPr>
                <w:color w:val="000000" w:themeColor="text1"/>
                <w:kern w:val="0"/>
                <w:sz w:val="24"/>
              </w:rPr>
            </w:pPr>
            <w:r>
              <w:rPr>
                <w:rFonts w:hint="eastAsia" w:hAnsi="宋体"/>
                <w:color w:val="000000" w:themeColor="text1"/>
                <w:kern w:val="0"/>
                <w:sz w:val="24"/>
              </w:rPr>
              <w:t>利器盒整体为硬制材料制成，密封，以保证利器盒在正常使用的情况下，盒内盛装的锐利器具不撒漏，利器盒一旦被封口，则无法在不破坏的情况下被再次打开。利器盒能防刺穿，其盛装的注射器针头、破碎玻璃片等锐利器具不能刺穿利器盒。满盛装量的利器盒从</w:t>
            </w:r>
            <w:r>
              <w:rPr>
                <w:color w:val="000000" w:themeColor="text1"/>
                <w:kern w:val="0"/>
                <w:sz w:val="24"/>
              </w:rPr>
              <w:t>1.5m</w:t>
            </w:r>
            <w:r>
              <w:rPr>
                <w:rFonts w:hint="eastAsia" w:hAnsi="宋体"/>
                <w:color w:val="000000" w:themeColor="text1"/>
                <w:kern w:val="0"/>
                <w:sz w:val="24"/>
              </w:rPr>
              <w:t>高处垂直跌落至水泥地面，连续</w:t>
            </w:r>
            <w:r>
              <w:rPr>
                <w:color w:val="000000" w:themeColor="text1"/>
                <w:kern w:val="0"/>
                <w:sz w:val="24"/>
              </w:rPr>
              <w:t>3</w:t>
            </w:r>
            <w:r>
              <w:rPr>
                <w:rFonts w:hint="eastAsia" w:hAnsi="宋体"/>
                <w:color w:val="000000" w:themeColor="text1"/>
                <w:kern w:val="0"/>
                <w:sz w:val="24"/>
              </w:rPr>
              <w:t>次，利器盒不会出现破裂、被刺穿等情况。利器盒易于焚烧，不得使用聚氯乙烯（</w:t>
            </w:r>
            <w:r>
              <w:rPr>
                <w:color w:val="000000" w:themeColor="text1"/>
                <w:kern w:val="0"/>
                <w:sz w:val="24"/>
              </w:rPr>
              <w:t>PVC</w:t>
            </w:r>
            <w:r>
              <w:rPr>
                <w:rFonts w:hint="eastAsia" w:hAnsi="宋体"/>
                <w:color w:val="000000" w:themeColor="text1"/>
                <w:kern w:val="0"/>
                <w:sz w:val="24"/>
              </w:rPr>
              <w:t>）塑料作为制造原材料。利器盒整体颜色为黄色，在盒体侧面注明</w:t>
            </w:r>
            <w:r>
              <w:rPr>
                <w:rFonts w:hint="eastAsia" w:ascii="宋体" w:hAnsi="宋体"/>
                <w:color w:val="000000" w:themeColor="text1"/>
                <w:kern w:val="0"/>
                <w:sz w:val="24"/>
              </w:rPr>
              <w:t>“损伤性废物”。</w:t>
            </w:r>
            <w:r>
              <w:rPr>
                <w:rFonts w:hint="eastAsia" w:hAnsi="宋体"/>
                <w:color w:val="000000" w:themeColor="text1"/>
                <w:kern w:val="0"/>
                <w:sz w:val="24"/>
              </w:rPr>
              <w:t>利器盒上应印制</w:t>
            </w:r>
            <w:r>
              <w:rPr>
                <w:rFonts w:hint="eastAsia" w:ascii="宋体" w:cs="宋体"/>
                <w:color w:val="000000" w:themeColor="text1"/>
                <w:kern w:val="0"/>
                <w:sz w:val="24"/>
              </w:rPr>
              <w:t>《医疗废物专用包装物、容器标准和警示标识规范》</w:t>
            </w:r>
            <w:r>
              <w:rPr>
                <w:rFonts w:hint="eastAsia" w:hAnsi="宋体"/>
                <w:color w:val="000000" w:themeColor="text1"/>
                <w:kern w:val="0"/>
                <w:sz w:val="24"/>
              </w:rPr>
              <w:t>第五条确定</w:t>
            </w:r>
            <w:r>
              <w:rPr>
                <w:rFonts w:hint="eastAsia"/>
                <w:color w:val="000000" w:themeColor="text1"/>
                <w:kern w:val="0"/>
                <w:sz w:val="24"/>
              </w:rPr>
              <w:t>的医疗废物警示标识（见图3）。</w:t>
            </w:r>
          </w:p>
          <w:p w14:paraId="747085B9">
            <w:pPr>
              <w:widowControl/>
              <w:shd w:val="clear" w:color="auto" w:fill="FFFFFF"/>
              <w:spacing w:line="480" w:lineRule="exact"/>
              <w:ind w:firstLine="480" w:firstLineChars="200"/>
              <w:rPr>
                <w:color w:val="000000" w:themeColor="text1"/>
                <w:kern w:val="0"/>
                <w:sz w:val="24"/>
              </w:rPr>
            </w:pPr>
            <w:r>
              <w:rPr>
                <w:rFonts w:hint="eastAsia" w:ascii="宋体" w:hAnsi="宋体"/>
                <w:color w:val="000000" w:themeColor="text1"/>
                <w:kern w:val="0"/>
                <w:sz w:val="24"/>
              </w:rPr>
              <w:t>③</w:t>
            </w:r>
            <w:r>
              <w:rPr>
                <w:rFonts w:hint="eastAsia"/>
                <w:color w:val="000000" w:themeColor="text1"/>
                <w:kern w:val="0"/>
                <w:sz w:val="24"/>
              </w:rPr>
              <w:t>周转箱（桶）标准</w:t>
            </w:r>
          </w:p>
          <w:p w14:paraId="47A4E7AE">
            <w:pPr>
              <w:widowControl/>
              <w:shd w:val="clear" w:color="auto" w:fill="FFFFFF"/>
              <w:spacing w:line="480" w:lineRule="exact"/>
              <w:ind w:firstLine="480" w:firstLineChars="200"/>
              <w:rPr>
                <w:color w:val="000000" w:themeColor="text1"/>
                <w:kern w:val="0"/>
                <w:sz w:val="24"/>
              </w:rPr>
            </w:pPr>
            <w:r>
              <w:rPr>
                <w:rFonts w:hint="eastAsia"/>
                <w:color w:val="000000" w:themeColor="text1"/>
                <w:kern w:val="0"/>
                <w:sz w:val="24"/>
              </w:rPr>
              <w:t>（一）基本要求</w:t>
            </w:r>
          </w:p>
          <w:p w14:paraId="54A5F708">
            <w:pPr>
              <w:widowControl/>
              <w:shd w:val="clear" w:color="auto" w:fill="FFFFFF"/>
              <w:spacing w:line="480" w:lineRule="exact"/>
              <w:ind w:firstLine="480" w:firstLineChars="200"/>
              <w:rPr>
                <w:color w:val="000000" w:themeColor="text1"/>
                <w:kern w:val="0"/>
                <w:sz w:val="24"/>
              </w:rPr>
            </w:pPr>
            <w:r>
              <w:rPr>
                <w:rFonts w:hint="eastAsia"/>
                <w:color w:val="000000" w:themeColor="text1"/>
                <w:kern w:val="0"/>
                <w:sz w:val="24"/>
              </w:rPr>
              <w:t>周转箱整体为硬制材料，防液体渗漏，可一次性或多次重复使用。多次重复使用的周转箱（桶）应能被快速消毒或清洗，并参照周转箱性能要求制造。将盛装不同类别医疗废物的包装袋、周转桶标识不同类别的文字说明，如盛装感染性废物，应在包装袋、周转桶上加注</w:t>
            </w:r>
            <w:r>
              <w:rPr>
                <w:rFonts w:hint="eastAsia" w:ascii="宋体" w:hAnsi="宋体"/>
                <w:color w:val="000000" w:themeColor="text1"/>
                <w:kern w:val="0"/>
                <w:sz w:val="24"/>
              </w:rPr>
              <w:t>“感染性废物”</w:t>
            </w:r>
            <w:r>
              <w:rPr>
                <w:rFonts w:hint="eastAsia" w:hAnsi="宋体"/>
                <w:color w:val="000000" w:themeColor="text1"/>
                <w:kern w:val="0"/>
                <w:sz w:val="24"/>
              </w:rPr>
              <w:t>字</w:t>
            </w:r>
            <w:r>
              <w:rPr>
                <w:rFonts w:hint="eastAsia"/>
                <w:color w:val="000000" w:themeColor="text1"/>
                <w:kern w:val="0"/>
                <w:sz w:val="24"/>
              </w:rPr>
              <w:t>样，其他类别医疗废物包装袋、周转桶以此为例外表面应印（喷）制《医疗废物专用包装物、容器标准和警示标识规范》第五条确定的医疗废物警示标识和文字说明（见图3）。</w:t>
            </w:r>
          </w:p>
          <w:p w14:paraId="60C8BE7E">
            <w:pPr>
              <w:widowControl/>
              <w:shd w:val="clear" w:color="auto" w:fill="FFFFFF"/>
              <w:spacing w:line="480" w:lineRule="exact"/>
              <w:ind w:firstLine="480" w:firstLineChars="200"/>
              <w:rPr>
                <w:color w:val="000000" w:themeColor="text1"/>
                <w:kern w:val="0"/>
                <w:sz w:val="24"/>
              </w:rPr>
            </w:pPr>
            <w:r>
              <w:rPr>
                <w:rFonts w:hint="eastAsia"/>
                <w:color w:val="000000" w:themeColor="text1"/>
                <w:kern w:val="0"/>
                <w:sz w:val="24"/>
              </w:rPr>
              <w:t>（二）技术性能要求</w:t>
            </w:r>
          </w:p>
          <w:p w14:paraId="1D25A0BF">
            <w:pPr>
              <w:widowControl/>
              <w:shd w:val="clear" w:color="auto" w:fill="FFFFFF"/>
              <w:spacing w:line="480" w:lineRule="exact"/>
              <w:ind w:firstLine="480" w:firstLineChars="200"/>
              <w:rPr>
                <w:color w:val="000000" w:themeColor="text1"/>
                <w:kern w:val="0"/>
                <w:sz w:val="24"/>
              </w:rPr>
            </w:pPr>
            <w:r>
              <w:rPr>
                <w:rFonts w:hint="eastAsia"/>
                <w:color w:val="000000" w:themeColor="text1"/>
                <w:kern w:val="0"/>
                <w:sz w:val="24"/>
              </w:rPr>
              <w:t>周转箱箱体应选用高密度聚乙烯（</w:t>
            </w:r>
            <w:r>
              <w:rPr>
                <w:color w:val="000000" w:themeColor="text1"/>
                <w:kern w:val="0"/>
                <w:sz w:val="24"/>
              </w:rPr>
              <w:t>HDPE</w:t>
            </w:r>
            <w:r>
              <w:rPr>
                <w:rFonts w:hint="eastAsia"/>
                <w:color w:val="000000" w:themeColor="text1"/>
                <w:kern w:val="0"/>
                <w:sz w:val="24"/>
              </w:rPr>
              <w:t>）为原料采用注射工艺生产。箱体盖选用高密度聚乙烯与聚丙烯（</w:t>
            </w:r>
            <w:r>
              <w:rPr>
                <w:color w:val="000000" w:themeColor="text1"/>
                <w:kern w:val="0"/>
                <w:sz w:val="24"/>
              </w:rPr>
              <w:t>PP</w:t>
            </w:r>
            <w:r>
              <w:rPr>
                <w:rFonts w:hint="eastAsia"/>
                <w:color w:val="000000" w:themeColor="text1"/>
                <w:kern w:val="0"/>
                <w:sz w:val="24"/>
              </w:rPr>
              <w:t>）共混或专用料采用注射工艺生产。箱体箱盖设密封槽，整体装配密闭。箱体与箱盖能牢固扣紧，扣紧后不分离。表面光滑平整，无裂损，不允许明显凹陷，边缘及端手无毛刺。浇口处不影响箱子平置。不允许</w:t>
            </w:r>
            <w:r>
              <w:rPr>
                <w:color w:val="000000" w:themeColor="text1"/>
                <w:kern w:val="0"/>
                <w:sz w:val="24"/>
              </w:rPr>
              <w:t>≥2mm</w:t>
            </w:r>
            <w:r>
              <w:rPr>
                <w:rFonts w:hint="eastAsia"/>
                <w:color w:val="000000" w:themeColor="text1"/>
                <w:kern w:val="0"/>
                <w:sz w:val="24"/>
              </w:rPr>
              <w:t>杂质存在。箱底、顶部有配合牙槽，具有防滑功能。</w:t>
            </w:r>
          </w:p>
          <w:p w14:paraId="1630BCC6">
            <w:pPr>
              <w:widowControl/>
              <w:shd w:val="clear" w:color="auto" w:fill="FFFFFF"/>
              <w:spacing w:line="480" w:lineRule="exact"/>
              <w:ind w:firstLine="480" w:firstLineChars="200"/>
              <w:rPr>
                <w:color w:val="000000" w:themeColor="text1"/>
                <w:kern w:val="0"/>
                <w:sz w:val="24"/>
              </w:rPr>
            </w:pPr>
            <w:r>
              <w:rPr>
                <w:rFonts w:hint="eastAsia"/>
                <w:color w:val="000000" w:themeColor="text1"/>
                <w:kern w:val="0"/>
                <w:sz w:val="24"/>
              </w:rPr>
              <w:t>推荐采用长方体周转箱：</w:t>
            </w:r>
          </w:p>
          <w:p w14:paraId="67EF83A0">
            <w:pPr>
              <w:widowControl/>
              <w:shd w:val="clear" w:color="auto" w:fill="FFFFFF"/>
              <w:spacing w:line="480" w:lineRule="exact"/>
              <w:ind w:firstLine="480" w:firstLineChars="200"/>
              <w:rPr>
                <w:color w:val="000000" w:themeColor="text1"/>
                <w:kern w:val="0"/>
                <w:sz w:val="24"/>
              </w:rPr>
            </w:pPr>
            <w:r>
              <w:rPr>
                <w:rFonts w:hint="eastAsia"/>
                <w:color w:val="000000" w:themeColor="text1"/>
                <w:kern w:val="0"/>
                <w:sz w:val="24"/>
              </w:rPr>
              <w:t>　　长</w:t>
            </w:r>
            <w:r>
              <w:rPr>
                <w:color w:val="000000" w:themeColor="text1"/>
                <w:kern w:val="0"/>
                <w:sz w:val="24"/>
              </w:rPr>
              <w:t>×</w:t>
            </w:r>
            <w:r>
              <w:rPr>
                <w:rFonts w:hint="eastAsia"/>
                <w:color w:val="000000" w:themeColor="text1"/>
                <w:kern w:val="0"/>
                <w:sz w:val="24"/>
              </w:rPr>
              <w:t>宽</w:t>
            </w:r>
            <w:r>
              <w:rPr>
                <w:color w:val="000000" w:themeColor="text1"/>
                <w:kern w:val="0"/>
                <w:sz w:val="24"/>
              </w:rPr>
              <w:t>×</w:t>
            </w:r>
            <w:r>
              <w:rPr>
                <w:rFonts w:hint="eastAsia"/>
                <w:color w:val="000000" w:themeColor="text1"/>
                <w:kern w:val="0"/>
                <w:sz w:val="24"/>
              </w:rPr>
              <w:t>高（</w:t>
            </w:r>
            <w:r>
              <w:rPr>
                <w:color w:val="000000" w:themeColor="text1"/>
                <w:kern w:val="0"/>
                <w:sz w:val="24"/>
              </w:rPr>
              <w:t>mm</w:t>
            </w:r>
            <w:r>
              <w:rPr>
                <w:rFonts w:hint="eastAsia"/>
                <w:color w:val="000000" w:themeColor="text1"/>
                <w:kern w:val="0"/>
                <w:sz w:val="24"/>
              </w:rPr>
              <w:t>）</w:t>
            </w:r>
            <w:r>
              <w:rPr>
                <w:color w:val="000000" w:themeColor="text1"/>
                <w:kern w:val="0"/>
                <w:sz w:val="24"/>
              </w:rPr>
              <w:t>=600×500×400</w:t>
            </w:r>
          </w:p>
          <w:p w14:paraId="20344BA9">
            <w:pPr>
              <w:widowControl/>
              <w:shd w:val="clear" w:color="auto" w:fill="FFFFFF"/>
              <w:spacing w:line="480" w:lineRule="exact"/>
              <w:ind w:firstLine="480" w:firstLineChars="200"/>
              <w:rPr>
                <w:color w:val="000000" w:themeColor="text1"/>
                <w:kern w:val="0"/>
                <w:sz w:val="24"/>
              </w:rPr>
            </w:pPr>
            <w:r>
              <w:rPr>
                <w:rFonts w:hint="eastAsia"/>
                <w:color w:val="000000" w:themeColor="text1"/>
                <w:kern w:val="0"/>
                <w:sz w:val="24"/>
              </w:rPr>
              <w:t>箱底承重：变形量下弯不超过</w:t>
            </w:r>
            <w:r>
              <w:rPr>
                <w:color w:val="000000" w:themeColor="text1"/>
                <w:kern w:val="0"/>
                <w:sz w:val="24"/>
              </w:rPr>
              <w:t>10mm</w:t>
            </w:r>
            <w:r>
              <w:rPr>
                <w:rFonts w:hint="eastAsia"/>
                <w:color w:val="000000" w:themeColor="text1"/>
                <w:kern w:val="0"/>
                <w:sz w:val="24"/>
              </w:rPr>
              <w:t>。收缩变形率：箱体对角线变化率不大于</w:t>
            </w:r>
            <w:r>
              <w:rPr>
                <w:color w:val="000000" w:themeColor="text1"/>
                <w:kern w:val="0"/>
                <w:sz w:val="24"/>
              </w:rPr>
              <w:t>1.0%</w:t>
            </w:r>
            <w:r>
              <w:rPr>
                <w:rFonts w:hint="eastAsia"/>
                <w:color w:val="000000" w:themeColor="text1"/>
                <w:kern w:val="0"/>
                <w:sz w:val="24"/>
              </w:rPr>
              <w:t>。跌落强度：常温下负重</w:t>
            </w:r>
            <w:r>
              <w:rPr>
                <w:color w:val="000000" w:themeColor="text1"/>
                <w:kern w:val="0"/>
                <w:sz w:val="24"/>
              </w:rPr>
              <w:t>20kg</w:t>
            </w:r>
            <w:r>
              <w:rPr>
                <w:rFonts w:hint="eastAsia"/>
                <w:color w:val="000000" w:themeColor="text1"/>
                <w:kern w:val="0"/>
                <w:sz w:val="24"/>
              </w:rPr>
              <w:t>的试样从</w:t>
            </w:r>
            <w:r>
              <w:rPr>
                <w:color w:val="000000" w:themeColor="text1"/>
                <w:kern w:val="0"/>
                <w:sz w:val="24"/>
              </w:rPr>
              <w:t>1.5m</w:t>
            </w:r>
            <w:r>
              <w:rPr>
                <w:rFonts w:hint="eastAsia"/>
                <w:color w:val="000000" w:themeColor="text1"/>
                <w:kern w:val="0"/>
                <w:sz w:val="24"/>
              </w:rPr>
              <w:t>高度垂直跌落至水泥地面，连续三次，不允许产生裂纹。堆码强度：空箱口部向上平置，加载平板与重物的总质量为</w:t>
            </w:r>
            <w:r>
              <w:rPr>
                <w:color w:val="000000" w:themeColor="text1"/>
                <w:kern w:val="0"/>
                <w:sz w:val="24"/>
              </w:rPr>
              <w:t>250kg</w:t>
            </w:r>
            <w:r>
              <w:rPr>
                <w:rFonts w:hint="eastAsia"/>
                <w:color w:val="000000" w:themeColor="text1"/>
                <w:kern w:val="0"/>
                <w:sz w:val="24"/>
              </w:rPr>
              <w:t>，承压</w:t>
            </w:r>
            <w:r>
              <w:rPr>
                <w:color w:val="000000" w:themeColor="text1"/>
                <w:kern w:val="0"/>
                <w:sz w:val="24"/>
              </w:rPr>
              <w:t>72h</w:t>
            </w:r>
            <w:r>
              <w:rPr>
                <w:rFonts w:hint="eastAsia"/>
                <w:color w:val="000000" w:themeColor="text1"/>
                <w:kern w:val="0"/>
                <w:sz w:val="24"/>
              </w:rPr>
              <w:t>，箱体高度变化率不大于</w:t>
            </w:r>
            <w:r>
              <w:rPr>
                <w:color w:val="000000" w:themeColor="text1"/>
                <w:kern w:val="0"/>
                <w:sz w:val="24"/>
              </w:rPr>
              <w:t>2.0%</w:t>
            </w:r>
            <w:r>
              <w:rPr>
                <w:rFonts w:hint="eastAsia"/>
                <w:color w:val="000000" w:themeColor="text1"/>
                <w:kern w:val="0"/>
                <w:sz w:val="24"/>
              </w:rPr>
              <w:t>。</w:t>
            </w:r>
            <w:r>
              <w:rPr>
                <w:rFonts w:hint="eastAsia"/>
                <w:color w:val="000000" w:themeColor="text1"/>
                <w:kern w:val="0"/>
                <w:sz w:val="24"/>
                <w:shd w:val="clear" w:color="auto" w:fill="FFFFFF"/>
              </w:rPr>
              <w:t>悬挂强度：常温下钓钩钩住箱体端手部位，钓绳夹角为</w:t>
            </w:r>
            <w:r>
              <w:rPr>
                <w:color w:val="000000" w:themeColor="text1"/>
                <w:kern w:val="0"/>
                <w:sz w:val="24"/>
                <w:shd w:val="clear" w:color="auto" w:fill="FFFFFF"/>
              </w:rPr>
              <w:t>60O±30O</w:t>
            </w:r>
            <w:r>
              <w:rPr>
                <w:rFonts w:hint="eastAsia"/>
                <w:color w:val="000000" w:themeColor="text1"/>
                <w:kern w:val="0"/>
                <w:sz w:val="24"/>
                <w:shd w:val="clear" w:color="auto" w:fill="FFFFFF"/>
              </w:rPr>
              <w:t>，箱体均匀负重</w:t>
            </w:r>
            <w:r>
              <w:rPr>
                <w:color w:val="000000" w:themeColor="text1"/>
                <w:kern w:val="0"/>
                <w:sz w:val="24"/>
                <w:shd w:val="clear" w:color="auto" w:fill="FFFFFF"/>
              </w:rPr>
              <w:t>60kg</w:t>
            </w:r>
            <w:r>
              <w:rPr>
                <w:rFonts w:hint="eastAsia"/>
                <w:color w:val="000000" w:themeColor="text1"/>
                <w:kern w:val="0"/>
                <w:sz w:val="24"/>
                <w:shd w:val="clear" w:color="auto" w:fill="FFFFFF"/>
              </w:rPr>
              <w:t>，平稳吊起离开地面</w:t>
            </w:r>
            <w:r>
              <w:rPr>
                <w:color w:val="000000" w:themeColor="text1"/>
                <w:kern w:val="0"/>
                <w:sz w:val="24"/>
                <w:shd w:val="clear" w:color="auto" w:fill="FFFFFF"/>
              </w:rPr>
              <w:t>10</w:t>
            </w:r>
            <w:r>
              <w:rPr>
                <w:rFonts w:hint="eastAsia"/>
                <w:color w:val="000000" w:themeColor="text1"/>
                <w:kern w:val="0"/>
                <w:sz w:val="24"/>
                <w:shd w:val="clear" w:color="auto" w:fill="FFFFFF"/>
              </w:rPr>
              <w:t>分钟后放下，试样不允许产生裂纹。</w:t>
            </w:r>
          </w:p>
          <w:p w14:paraId="15E3DBC1">
            <w:pPr>
              <w:pStyle w:val="22"/>
              <w:spacing w:before="156" w:after="156" w:line="360" w:lineRule="auto"/>
              <w:ind w:left="480" w:firstLine="420"/>
              <w:jc w:val="center"/>
              <w:rPr>
                <w:color w:val="000000" w:themeColor="text1"/>
                <w:kern w:val="2"/>
                <w:sz w:val="21"/>
              </w:rPr>
            </w:pPr>
            <w:r>
              <w:rPr>
                <w:color w:val="000000" w:themeColor="text1"/>
              </w:rPr>
              <w:drawing>
                <wp:inline distT="0" distB="0" distL="0" distR="0">
                  <wp:extent cx="2337435" cy="1971675"/>
                  <wp:effectExtent l="1905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srcRect/>
                          <a:stretch>
                            <a:fillRect/>
                          </a:stretch>
                        </pic:blipFill>
                        <pic:spPr>
                          <a:xfrm>
                            <a:off x="0" y="0"/>
                            <a:ext cx="2337435" cy="1971675"/>
                          </a:xfrm>
                          <a:prstGeom prst="rect">
                            <a:avLst/>
                          </a:prstGeom>
                          <a:noFill/>
                          <a:ln w="9525">
                            <a:noFill/>
                            <a:miter lim="800000"/>
                            <a:headEnd/>
                            <a:tailEnd/>
                          </a:ln>
                        </pic:spPr>
                      </pic:pic>
                    </a:graphicData>
                  </a:graphic>
                </wp:inline>
              </w:drawing>
            </w:r>
          </w:p>
          <w:p w14:paraId="519E95FA">
            <w:pPr>
              <w:pStyle w:val="22"/>
              <w:spacing w:before="0" w:beforeAutospacing="0" w:after="0" w:afterAutospacing="0" w:line="480" w:lineRule="exact"/>
              <w:jc w:val="center"/>
              <w:rPr>
                <w:rFonts w:ascii="Times New Roman" w:hAnsi="Times New Roman"/>
                <w:b/>
                <w:color w:val="000000" w:themeColor="text1"/>
                <w:shd w:val="clear" w:color="auto" w:fill="FFFFFF"/>
              </w:rPr>
            </w:pPr>
            <w:r>
              <w:rPr>
                <w:rFonts w:ascii="Times New Roman" w:hAnsi="Times New Roman"/>
                <w:b/>
                <w:color w:val="000000" w:themeColor="text1"/>
                <w:shd w:val="clear" w:color="auto" w:fill="FFFFFF"/>
              </w:rPr>
              <w:t>图</w:t>
            </w:r>
            <w:r>
              <w:rPr>
                <w:rFonts w:hint="eastAsia" w:ascii="Times New Roman" w:hAnsi="Times New Roman"/>
                <w:b/>
                <w:color w:val="000000" w:themeColor="text1"/>
                <w:shd w:val="clear" w:color="auto" w:fill="FFFFFF"/>
              </w:rPr>
              <w:t xml:space="preserve">3  </w:t>
            </w:r>
            <w:r>
              <w:rPr>
                <w:rFonts w:ascii="Times New Roman" w:hAnsi="Times New Roman"/>
                <w:b/>
                <w:color w:val="000000" w:themeColor="text1"/>
              </w:rPr>
              <w:t>医疗废物警示标识图</w:t>
            </w:r>
          </w:p>
          <w:p w14:paraId="036D97DA">
            <w:pPr>
              <w:pStyle w:val="22"/>
              <w:spacing w:before="0" w:beforeAutospacing="0" w:after="0" w:afterAutospacing="0" w:line="480" w:lineRule="exact"/>
              <w:ind w:firstLine="480"/>
              <w:jc w:val="both"/>
              <w:rPr>
                <w:rFonts w:ascii="Times New Roman" w:hAnsi="Times New Roman"/>
                <w:color w:val="000000" w:themeColor="text1"/>
              </w:rPr>
            </w:pPr>
            <w:r>
              <w:rPr>
                <w:rFonts w:ascii="Times New Roman"/>
                <w:color w:val="000000" w:themeColor="text1"/>
                <w:shd w:val="clear" w:color="auto" w:fill="FFFFFF"/>
              </w:rPr>
              <w:t>要求禁止在运送过程中丢弃医疗废物。禁止在非贮存地点倾倒、堆放医疗废物或者将医疗废物混入其他废物。应当使用防渗漏、防遗撒的专用运送工具，按照本单位确定的内部医疗废物运送时间、路线，将医疗废物收集、运送至暂时贮存地点。</w:t>
            </w:r>
            <w:r>
              <w:rPr>
                <w:rFonts w:ascii="Times New Roman"/>
                <w:color w:val="000000" w:themeColor="text1"/>
              </w:rPr>
              <w:t>运送人员在运送医疗废物前，应当检查包装物或者容器的标识、标签及封口是否符合要求，不得将不符合要求的医疗废物运送至</w:t>
            </w:r>
            <w:r>
              <w:rPr>
                <w:rFonts w:hint="eastAsia" w:ascii="Times New Roman"/>
                <w:color w:val="000000" w:themeColor="text1"/>
              </w:rPr>
              <w:t>医疗废物暂存间</w:t>
            </w:r>
            <w:r>
              <w:rPr>
                <w:rFonts w:ascii="Times New Roman"/>
                <w:color w:val="000000" w:themeColor="text1"/>
              </w:rPr>
              <w:t>。运送人员在运送医疗废物时，应当防止造成包装物或容器破损和医疗废物的流失、泄漏和扩散，并防止医疗废物直接接触身体。运送医疗废物应当使用防渗漏、防遗撒、无锐利边角、易于装卸和清洁的专用运送工具。每天运送工作结束后，应当对运送工具及时进行清洁和消毒。</w:t>
            </w:r>
          </w:p>
          <w:p w14:paraId="09BC20E2">
            <w:pPr>
              <w:pStyle w:val="22"/>
              <w:shd w:val="clear" w:color="auto" w:fill="FFFFFF"/>
              <w:spacing w:before="0" w:beforeAutospacing="0" w:after="0" w:afterAutospacing="0" w:line="480" w:lineRule="exact"/>
              <w:ind w:firstLine="480"/>
              <w:jc w:val="both"/>
              <w:rPr>
                <w:rFonts w:ascii="Times New Roman" w:hAnsi="Times New Roman"/>
                <w:color w:val="000000" w:themeColor="text1"/>
              </w:rPr>
            </w:pPr>
            <w:r>
              <w:rPr>
                <w:rFonts w:ascii="Times New Roman"/>
                <w:color w:val="000000" w:themeColor="text1"/>
                <w:shd w:val="clear" w:color="auto" w:fill="FFFFFF"/>
              </w:rPr>
              <w:t>医疗废物暂时贮存的时间不得超过</w:t>
            </w:r>
            <w:r>
              <w:rPr>
                <w:rFonts w:ascii="Times New Roman" w:hAnsi="Times New Roman"/>
                <w:color w:val="000000" w:themeColor="text1"/>
                <w:shd w:val="clear" w:color="auto" w:fill="FFFFFF"/>
              </w:rPr>
              <w:t>2</w:t>
            </w:r>
            <w:r>
              <w:rPr>
                <w:rFonts w:ascii="Times New Roman"/>
                <w:color w:val="000000" w:themeColor="text1"/>
                <w:shd w:val="clear" w:color="auto" w:fill="FFFFFF"/>
              </w:rPr>
              <w:t>天。</w:t>
            </w:r>
            <w:r>
              <w:rPr>
                <w:rFonts w:ascii="Times New Roman"/>
                <w:color w:val="000000" w:themeColor="text1"/>
              </w:rPr>
              <w:t>在盛装医疗废物前，应当对医疗废物包装物或者容器进行认真检查，确保无破损、渗漏和其他缺陷。</w:t>
            </w:r>
            <w:r>
              <w:fldChar w:fldCharType="begin"/>
            </w:r>
            <w:r>
              <w:instrText xml:space="preserve"> HYPERLINK "https://baike.sogou.com/lemma/ShowInnerLink.htm?lemmaId=168067644&amp;ss_c=ssc.citiao.link" \t "_blank" </w:instrText>
            </w:r>
            <w:r>
              <w:fldChar w:fldCharType="separate"/>
            </w:r>
            <w:r>
              <w:rPr>
                <w:rStyle w:val="34"/>
                <w:rFonts w:ascii="Times New Roman"/>
                <w:color w:val="000000" w:themeColor="text1"/>
                <w:u w:val="none"/>
              </w:rPr>
              <w:t>感染性废物</w:t>
            </w:r>
            <w:r>
              <w:rPr>
                <w:rStyle w:val="34"/>
                <w:rFonts w:ascii="Times New Roman"/>
                <w:color w:val="000000" w:themeColor="text1"/>
                <w:u w:val="none"/>
              </w:rPr>
              <w:fldChar w:fldCharType="end"/>
            </w:r>
            <w:r>
              <w:rPr>
                <w:rFonts w:ascii="Times New Roman"/>
                <w:color w:val="000000" w:themeColor="text1"/>
              </w:rPr>
              <w:t>、病理性废物、损伤性废物、药物性废物及化学性废物不能混合收集，少量的药物性废物可以混入感染性废物，但应当在标签上注明。隔离的传染病病人或者疑似传染病病人产生的医疗废物应当使用双层包装物，并及时密封。放入包装物或者容器内的感染性废物、病理性废物、损伤性废物不得取出。盛装的医疗废物达到包装物或者容器的</w:t>
            </w:r>
            <w:r>
              <w:rPr>
                <w:rFonts w:ascii="Times New Roman" w:hAnsi="Times New Roman"/>
                <w:color w:val="000000" w:themeColor="text1"/>
              </w:rPr>
              <w:t>3/4</w:t>
            </w:r>
            <w:r>
              <w:rPr>
                <w:rFonts w:ascii="Times New Roman"/>
                <w:color w:val="000000" w:themeColor="text1"/>
              </w:rPr>
              <w:t>时，应当使用有效的封口方式，使包装物或者容器的封口紧实、严密。包装物或者容器的外表面被感染性废物污染时，应当对被污染处进行消毒处理或者增加一层包装。盛装医疗废物的每个包装物、容器外表面应当有警示标识，在每个包装物、容器上应当系中文标签，中文标签的内容应当包括医疗废物产生单位、产生日期、类别及需要的特别说明等。确保空调正常运行。</w:t>
            </w:r>
          </w:p>
          <w:p w14:paraId="7A01FE4C">
            <w:pPr>
              <w:spacing w:line="480" w:lineRule="exact"/>
              <w:ind w:firstLine="480" w:firstLineChars="200"/>
              <w:rPr>
                <w:color w:val="000000" w:themeColor="text1"/>
                <w:kern w:val="0"/>
                <w:sz w:val="24"/>
              </w:rPr>
            </w:pPr>
            <w:r>
              <w:rPr>
                <w:color w:val="000000" w:themeColor="text1"/>
                <w:kern w:val="0"/>
                <w:sz w:val="24"/>
              </w:rPr>
              <w:t>要求将医疗废物</w:t>
            </w:r>
            <w:r>
              <w:rPr>
                <w:color w:val="000000" w:themeColor="text1"/>
                <w:sz w:val="24"/>
                <w:shd w:val="clear" w:color="auto" w:fill="FFFFFF"/>
              </w:rPr>
              <w:t>交给</w:t>
            </w:r>
            <w:r>
              <w:rPr>
                <w:rFonts w:eastAsiaTheme="minorEastAsia"/>
                <w:color w:val="000000" w:themeColor="text1"/>
                <w:sz w:val="24"/>
              </w:rPr>
              <w:t>持有危险废物经营许可证的单位处置时</w:t>
            </w:r>
            <w:r>
              <w:rPr>
                <w:color w:val="000000" w:themeColor="text1"/>
                <w:kern w:val="0"/>
                <w:sz w:val="24"/>
              </w:rPr>
              <w:t>必须填写《危险废物转移联单》（医疗废物专用），联单一式两份，每月一张，由处置单位医疗废物运送人员和医疗卫生机构医疗废物管理人员交接时共同填写，医疗卫生机构和处置单位分别保存，保存时间为5年。</w:t>
            </w:r>
          </w:p>
          <w:p w14:paraId="3E81BB86">
            <w:pPr>
              <w:spacing w:line="480" w:lineRule="exact"/>
              <w:ind w:firstLine="480" w:firstLineChars="200"/>
              <w:rPr>
                <w:color w:val="000000" w:themeColor="text1"/>
                <w:kern w:val="0"/>
                <w:sz w:val="24"/>
              </w:rPr>
            </w:pPr>
            <w:r>
              <w:rPr>
                <w:color w:val="000000" w:themeColor="text1"/>
                <w:kern w:val="0"/>
                <w:sz w:val="24"/>
              </w:rPr>
              <w:t>每车每次运送的医疗废物采用《医疗废物运送登记卡》管理，一车一卡，由医疗卫生机构医疗废物管理人员交接时填写并签字，做好月报、年报工作。</w:t>
            </w:r>
          </w:p>
          <w:p w14:paraId="400AC414">
            <w:pPr>
              <w:pStyle w:val="22"/>
              <w:shd w:val="clear" w:color="auto" w:fill="FFFFFF"/>
              <w:spacing w:before="0" w:beforeAutospacing="0" w:after="0" w:afterAutospacing="0" w:line="480" w:lineRule="exact"/>
              <w:ind w:firstLine="480"/>
              <w:jc w:val="both"/>
              <w:rPr>
                <w:rFonts w:ascii="Times New Roman" w:hAnsi="Times New Roman"/>
                <w:color w:val="000000" w:themeColor="text1"/>
              </w:rPr>
            </w:pPr>
            <w:r>
              <w:rPr>
                <w:rFonts w:ascii="Times New Roman"/>
                <w:color w:val="000000" w:themeColor="text1"/>
                <w:shd w:val="clear" w:color="auto" w:fill="FFFFFF"/>
              </w:rPr>
              <w:t>要求应当对本单位从事医疗废物收集、运送、贮存等工作的人员和管理人员，进行相关法律和专业技术、安全防护以及紧急处理等知识的培训。要求培训</w:t>
            </w:r>
            <w:r>
              <w:rPr>
                <w:rFonts w:ascii="Times New Roman"/>
                <w:color w:val="000000" w:themeColor="text1"/>
              </w:rPr>
              <w:t>掌握国家相关法律、法规、规章和有关规范性文件的规定，熟悉本单位制定的医疗废物管理的规章制度、工作流程和各项工作要求。掌握医疗废物分类收集、运送、暂时贮存的正确方法和操作程序。掌握医疗废物分类中的安全知识、专业技术、职业卫生安全防护等知识。掌握在医疗废物分类收集、运送、暂时贮存及处置过程中预防被医疗废物刺伤、擦伤等伤害的措施及发生后的处理措施。掌握发生医疗废物流失、泄漏、扩散和意外事故情况时的紧急处理措施。</w:t>
            </w:r>
          </w:p>
          <w:p w14:paraId="6125A9EB">
            <w:pPr>
              <w:pStyle w:val="22"/>
              <w:spacing w:before="0" w:beforeAutospacing="0" w:after="0" w:afterAutospacing="0" w:line="480" w:lineRule="exact"/>
              <w:ind w:firstLine="480"/>
              <w:jc w:val="both"/>
              <w:rPr>
                <w:rFonts w:ascii="Times New Roman" w:hAnsi="Times New Roman"/>
                <w:color w:val="000000" w:themeColor="text1"/>
                <w:kern w:val="2"/>
              </w:rPr>
            </w:pPr>
            <w:r>
              <w:rPr>
                <w:rFonts w:ascii="Times New Roman"/>
                <w:color w:val="000000" w:themeColor="text1"/>
                <w:shd w:val="clear" w:color="auto" w:fill="FFFFFF"/>
              </w:rPr>
              <w:t>应当采取有效的职业卫生防护措施，为从事医疗废物收集、运送、贮存等工作的人员和管理人员，配备必要的防护用品，定期进行健康检查</w:t>
            </w:r>
            <w:r>
              <w:rPr>
                <w:rFonts w:hint="eastAsia" w:ascii="Times New Roman" w:hAnsi="Times New Roman"/>
                <w:color w:val="000000" w:themeColor="text1"/>
                <w:shd w:val="clear" w:color="auto" w:fill="FFFFFF"/>
              </w:rPr>
              <w:t>，</w:t>
            </w:r>
            <w:r>
              <w:rPr>
                <w:rFonts w:ascii="Times New Roman"/>
                <w:color w:val="000000" w:themeColor="text1"/>
                <w:shd w:val="clear" w:color="auto" w:fill="FFFFFF"/>
              </w:rPr>
              <w:t>必要时，对有关人员进行免疫接种，防止其受到健康损害。</w:t>
            </w:r>
            <w:r>
              <w:rPr>
                <w:rFonts w:ascii="Times New Roman"/>
                <w:color w:val="000000" w:themeColor="text1"/>
              </w:rPr>
              <w:t>应当对本单位工作人员进行培训，提高全体工作人员对医疗废物管理工作的认识。</w:t>
            </w:r>
          </w:p>
          <w:p w14:paraId="3D77646B">
            <w:pPr>
              <w:pStyle w:val="22"/>
              <w:shd w:val="clear" w:color="auto" w:fill="FFFFFF"/>
              <w:spacing w:before="0" w:beforeAutospacing="0" w:after="0" w:afterAutospacing="0" w:line="480" w:lineRule="exact"/>
              <w:ind w:firstLine="480"/>
              <w:jc w:val="both"/>
              <w:rPr>
                <w:rFonts w:ascii="Times New Roman" w:hAnsi="Times New Roman"/>
                <w:color w:val="000000" w:themeColor="text1"/>
              </w:rPr>
            </w:pPr>
            <w:r>
              <w:rPr>
                <w:rFonts w:ascii="Times New Roman"/>
                <w:color w:val="000000" w:themeColor="text1"/>
              </w:rPr>
              <w:t>本单位工作人员在工作中发生被医疗废物刺伤、擦伤等伤害时，应当采取相应的处理措施，并及时报告机构内的相关部门。</w:t>
            </w:r>
          </w:p>
          <w:p w14:paraId="02FD616D">
            <w:pPr>
              <w:pStyle w:val="22"/>
              <w:spacing w:before="0" w:beforeAutospacing="0" w:after="0" w:afterAutospacing="0" w:line="480" w:lineRule="exact"/>
              <w:ind w:firstLine="480" w:firstLineChars="200"/>
              <w:jc w:val="both"/>
              <w:rPr>
                <w:rFonts w:ascii="Times New Roman" w:hAnsi="Times New Roman"/>
                <w:color w:val="000000" w:themeColor="text1"/>
                <w:kern w:val="2"/>
                <w:szCs w:val="24"/>
              </w:rPr>
            </w:pPr>
            <w:r>
              <w:rPr>
                <w:rFonts w:ascii="Times New Roman"/>
                <w:color w:val="000000" w:themeColor="text1"/>
              </w:rPr>
              <w:t>综上所述要求建立医疗废物贮存设施、设备、做好医疗废物的源头分类管理。同时按照感染性废物、病理性废物、损伤性废物、药物性废物、化学性废物进行分类，贴明标签存放于医疗废物暂存间，并及时做好医疗废物院内交接登记、转运工作。对于感染性、损伤性废物等日常医疗废物，确保点对点收集运输。医疗废物按照要求进行包装，后交给持有危险废物经营许可证的处置单位处置，</w:t>
            </w:r>
            <w:r>
              <w:rPr>
                <w:rFonts w:ascii="Times New Roman" w:hAnsiTheme="minorEastAsia" w:eastAsiaTheme="minorEastAsia"/>
                <w:color w:val="000000" w:themeColor="text1"/>
              </w:rPr>
              <w:t>后由该单位将医疗废物进行无害化处理，</w:t>
            </w:r>
            <w:r>
              <w:rPr>
                <w:rFonts w:ascii="Times New Roman"/>
                <w:color w:val="000000" w:themeColor="text1"/>
              </w:rPr>
              <w:t>并严格按照医疗废物来源、种类、数量、交接时间、最终去向等项目做好交接登记，严格执行医疗废物转移联单制度和交接登记制度，转移联单和交接登记要保存</w:t>
            </w:r>
            <w:r>
              <w:rPr>
                <w:rFonts w:ascii="Times New Roman" w:hAnsi="Times New Roman"/>
                <w:color w:val="000000" w:themeColor="text1"/>
              </w:rPr>
              <w:t>5</w:t>
            </w:r>
            <w:r>
              <w:rPr>
                <w:rFonts w:ascii="Times New Roman"/>
                <w:color w:val="000000" w:themeColor="text1"/>
              </w:rPr>
              <w:t>年。同时建立收集制度，</w:t>
            </w:r>
            <w:r>
              <w:rPr>
                <w:rFonts w:ascii="Times New Roman"/>
                <w:color w:val="000000" w:themeColor="text1"/>
                <w:szCs w:val="24"/>
              </w:rPr>
              <w:t>落实上门收集工作，确保</w:t>
            </w:r>
            <w:r>
              <w:rPr>
                <w:rFonts w:ascii="Times New Roman" w:hAnsi="Times New Roman"/>
                <w:color w:val="000000" w:themeColor="text1"/>
                <w:szCs w:val="24"/>
              </w:rPr>
              <w:t>48</w:t>
            </w:r>
            <w:r>
              <w:rPr>
                <w:rFonts w:ascii="Times New Roman"/>
                <w:color w:val="000000" w:themeColor="text1"/>
                <w:szCs w:val="24"/>
              </w:rPr>
              <w:t>小时内转运医疗废物。</w:t>
            </w:r>
          </w:p>
          <w:p w14:paraId="2CE3AE3A">
            <w:pPr>
              <w:adjustRightInd w:val="0"/>
              <w:snapToGrid w:val="0"/>
              <w:spacing w:line="480" w:lineRule="exact"/>
              <w:ind w:firstLine="470" w:firstLineChars="196"/>
              <w:rPr>
                <w:color w:val="000000" w:themeColor="text1"/>
                <w:sz w:val="24"/>
              </w:rPr>
            </w:pPr>
            <w:r>
              <w:rPr>
                <w:rFonts w:hint="eastAsia"/>
                <w:color w:val="000000" w:themeColor="text1"/>
                <w:sz w:val="24"/>
              </w:rPr>
              <w:t>（2）环境监测</w:t>
            </w:r>
          </w:p>
          <w:p w14:paraId="3674A4A9">
            <w:pPr>
              <w:pStyle w:val="11"/>
              <w:spacing w:line="480" w:lineRule="exact"/>
              <w:ind w:firstLine="480" w:firstLineChars="200"/>
              <w:jc w:val="both"/>
              <w:rPr>
                <w:color w:val="000000" w:themeColor="text1"/>
                <w:sz w:val="24"/>
                <w:szCs w:val="24"/>
              </w:rPr>
            </w:pPr>
            <w:r>
              <w:rPr>
                <w:color w:val="000000" w:themeColor="text1"/>
                <w:sz w:val="24"/>
                <w:szCs w:val="24"/>
              </w:rPr>
              <w:t>环境监测是环境保护的基础，是进行污染源治理及环保设施管理的依据，因而企业应定期对环保设施及废气、噪声等污染源情况进行监测。通过对工程运行中环保设施进行监控，掌握废气、噪声等污染源排放是否符合国家或地方排放标准的要求，做到达标排放，同时对废气、噪声防治设施进行监督检查，保证正常运行。</w:t>
            </w:r>
          </w:p>
          <w:p w14:paraId="420FFB99">
            <w:pPr>
              <w:adjustRightInd w:val="0"/>
              <w:snapToGrid w:val="0"/>
              <w:spacing w:line="480" w:lineRule="exact"/>
              <w:ind w:firstLine="480" w:firstLineChars="200"/>
              <w:rPr>
                <w:rFonts w:hAnsi="宋体"/>
                <w:color w:val="000000" w:themeColor="text1"/>
                <w:sz w:val="24"/>
              </w:rPr>
            </w:pPr>
            <w:r>
              <w:rPr>
                <w:rFonts w:hint="eastAsia" w:hAnsi="宋体"/>
                <w:color w:val="000000" w:themeColor="text1"/>
                <w:sz w:val="24"/>
              </w:rPr>
              <w:t>根据《排污单位自行监测技术规范 总则》（HJ819-2017）和《排污许可证申请与核发</w:t>
            </w:r>
          </w:p>
          <w:p w14:paraId="571B6561">
            <w:pPr>
              <w:spacing w:line="480" w:lineRule="exact"/>
              <w:rPr>
                <w:b/>
                <w:bCs/>
                <w:color w:val="000000" w:themeColor="text1"/>
                <w:sz w:val="24"/>
              </w:rPr>
            </w:pPr>
            <w:r>
              <w:rPr>
                <w:rFonts w:hint="eastAsia" w:hAnsi="宋体"/>
                <w:color w:val="000000" w:themeColor="text1"/>
                <w:sz w:val="24"/>
              </w:rPr>
              <w:t>技术规范 医疗机构》（HJ1105-2020），项目营运期自行监测计划见下表所示：</w:t>
            </w:r>
          </w:p>
          <w:p w14:paraId="6C233FB1">
            <w:pPr>
              <w:spacing w:line="480" w:lineRule="exact"/>
              <w:ind w:firstLine="420"/>
              <w:jc w:val="center"/>
              <w:rPr>
                <w:b/>
                <w:bCs/>
                <w:color w:val="000000" w:themeColor="text1"/>
                <w:sz w:val="24"/>
              </w:rPr>
            </w:pPr>
            <w:r>
              <w:rPr>
                <w:rFonts w:hint="eastAsia"/>
                <w:b/>
                <w:bCs/>
                <w:color w:val="000000" w:themeColor="text1"/>
                <w:sz w:val="24"/>
              </w:rPr>
              <w:t>表30  监测计划一览表</w:t>
            </w:r>
          </w:p>
          <w:tbl>
            <w:tblPr>
              <w:tblStyle w:val="28"/>
              <w:tblW w:w="92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1"/>
              <w:gridCol w:w="850"/>
              <w:gridCol w:w="1865"/>
              <w:gridCol w:w="1843"/>
              <w:gridCol w:w="1276"/>
              <w:gridCol w:w="2894"/>
            </w:tblGrid>
            <w:tr w14:paraId="5450E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361" w:type="dxa"/>
                  <w:gridSpan w:val="2"/>
                  <w:tcBorders>
                    <w:top w:val="single" w:color="auto" w:sz="12" w:space="0"/>
                    <w:left w:val="nil"/>
                    <w:bottom w:val="single" w:color="auto" w:sz="4" w:space="0"/>
                    <w:right w:val="single" w:color="auto" w:sz="4" w:space="0"/>
                  </w:tcBorders>
                  <w:vAlign w:val="center"/>
                </w:tcPr>
                <w:p w14:paraId="31B75293">
                  <w:pPr>
                    <w:pStyle w:val="11"/>
                    <w:rPr>
                      <w:color w:val="000000" w:themeColor="text1"/>
                    </w:rPr>
                  </w:pPr>
                  <w:r>
                    <w:rPr>
                      <w:rFonts w:hint="eastAsia"/>
                      <w:color w:val="000000" w:themeColor="text1"/>
                    </w:rPr>
                    <w:t>类别</w:t>
                  </w:r>
                </w:p>
              </w:tc>
              <w:tc>
                <w:tcPr>
                  <w:tcW w:w="1865" w:type="dxa"/>
                  <w:tcBorders>
                    <w:top w:val="single" w:color="auto" w:sz="12" w:space="0"/>
                    <w:left w:val="single" w:color="auto" w:sz="4" w:space="0"/>
                    <w:bottom w:val="single" w:color="auto" w:sz="4" w:space="0"/>
                    <w:right w:val="single" w:color="auto" w:sz="4" w:space="0"/>
                  </w:tcBorders>
                  <w:vAlign w:val="center"/>
                </w:tcPr>
                <w:p w14:paraId="120D77A1">
                  <w:pPr>
                    <w:pStyle w:val="11"/>
                    <w:rPr>
                      <w:color w:val="000000" w:themeColor="text1"/>
                    </w:rPr>
                  </w:pPr>
                  <w:r>
                    <w:rPr>
                      <w:rFonts w:hint="eastAsia"/>
                      <w:color w:val="000000" w:themeColor="text1"/>
                    </w:rPr>
                    <w:t>监测项目</w:t>
                  </w:r>
                </w:p>
              </w:tc>
              <w:tc>
                <w:tcPr>
                  <w:tcW w:w="1843" w:type="dxa"/>
                  <w:tcBorders>
                    <w:top w:val="single" w:color="auto" w:sz="12" w:space="0"/>
                    <w:left w:val="single" w:color="auto" w:sz="4" w:space="0"/>
                    <w:bottom w:val="single" w:color="auto" w:sz="4" w:space="0"/>
                    <w:right w:val="single" w:color="auto" w:sz="4" w:space="0"/>
                  </w:tcBorders>
                  <w:vAlign w:val="center"/>
                </w:tcPr>
                <w:p w14:paraId="16DC43E0">
                  <w:pPr>
                    <w:pStyle w:val="11"/>
                    <w:rPr>
                      <w:color w:val="000000" w:themeColor="text1"/>
                    </w:rPr>
                  </w:pPr>
                  <w:r>
                    <w:rPr>
                      <w:rFonts w:hint="eastAsia"/>
                      <w:color w:val="000000" w:themeColor="text1"/>
                    </w:rPr>
                    <w:t>监测点位</w:t>
                  </w:r>
                </w:p>
              </w:tc>
              <w:tc>
                <w:tcPr>
                  <w:tcW w:w="1276" w:type="dxa"/>
                  <w:tcBorders>
                    <w:top w:val="single" w:color="auto" w:sz="12" w:space="0"/>
                    <w:left w:val="single" w:color="auto" w:sz="4" w:space="0"/>
                    <w:bottom w:val="single" w:color="auto" w:sz="4" w:space="0"/>
                    <w:right w:val="single" w:color="auto" w:sz="4" w:space="0"/>
                  </w:tcBorders>
                  <w:vAlign w:val="center"/>
                </w:tcPr>
                <w:p w14:paraId="46BF4506">
                  <w:pPr>
                    <w:pStyle w:val="11"/>
                    <w:rPr>
                      <w:color w:val="000000" w:themeColor="text1"/>
                    </w:rPr>
                  </w:pPr>
                  <w:r>
                    <w:rPr>
                      <w:rFonts w:hint="eastAsia"/>
                      <w:color w:val="000000" w:themeColor="text1"/>
                    </w:rPr>
                    <w:t>监测频率</w:t>
                  </w:r>
                </w:p>
              </w:tc>
              <w:tc>
                <w:tcPr>
                  <w:tcW w:w="2894" w:type="dxa"/>
                  <w:tcBorders>
                    <w:top w:val="single" w:color="auto" w:sz="12" w:space="0"/>
                    <w:left w:val="single" w:color="auto" w:sz="4" w:space="0"/>
                    <w:bottom w:val="single" w:color="auto" w:sz="4" w:space="0"/>
                    <w:right w:val="nil"/>
                  </w:tcBorders>
                  <w:vAlign w:val="center"/>
                </w:tcPr>
                <w:p w14:paraId="7BA0B370">
                  <w:pPr>
                    <w:pStyle w:val="11"/>
                    <w:rPr>
                      <w:color w:val="000000" w:themeColor="text1"/>
                    </w:rPr>
                  </w:pPr>
                  <w:r>
                    <w:rPr>
                      <w:rFonts w:hint="eastAsia"/>
                      <w:color w:val="000000" w:themeColor="text1"/>
                    </w:rPr>
                    <w:t>执行标准</w:t>
                  </w:r>
                </w:p>
              </w:tc>
            </w:tr>
            <w:tr w14:paraId="7A58A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511" w:type="dxa"/>
                  <w:vMerge w:val="restart"/>
                  <w:tcBorders>
                    <w:left w:val="nil"/>
                    <w:right w:val="single" w:color="auto" w:sz="4" w:space="0"/>
                  </w:tcBorders>
                  <w:vAlign w:val="center"/>
                </w:tcPr>
                <w:p w14:paraId="1372B1E7">
                  <w:pPr>
                    <w:pStyle w:val="11"/>
                    <w:rPr>
                      <w:color w:val="000000" w:themeColor="text1"/>
                    </w:rPr>
                  </w:pPr>
                  <w:r>
                    <w:rPr>
                      <w:rFonts w:hint="eastAsia"/>
                      <w:color w:val="000000" w:themeColor="text1"/>
                    </w:rPr>
                    <w:t>大气</w:t>
                  </w:r>
                </w:p>
              </w:tc>
              <w:tc>
                <w:tcPr>
                  <w:tcW w:w="850" w:type="dxa"/>
                  <w:tcBorders>
                    <w:left w:val="single" w:color="auto" w:sz="4" w:space="0"/>
                    <w:right w:val="single" w:color="auto" w:sz="4" w:space="0"/>
                  </w:tcBorders>
                  <w:vAlign w:val="center"/>
                </w:tcPr>
                <w:p w14:paraId="638EE1E8">
                  <w:pPr>
                    <w:pStyle w:val="11"/>
                    <w:rPr>
                      <w:color w:val="000000" w:themeColor="text1"/>
                    </w:rPr>
                  </w:pPr>
                  <w:r>
                    <w:rPr>
                      <w:rFonts w:hint="eastAsia"/>
                      <w:color w:val="000000" w:themeColor="text1"/>
                    </w:rPr>
                    <w:t>有组织</w:t>
                  </w:r>
                </w:p>
              </w:tc>
              <w:tc>
                <w:tcPr>
                  <w:tcW w:w="1865" w:type="dxa"/>
                  <w:tcBorders>
                    <w:left w:val="single" w:color="auto" w:sz="4" w:space="0"/>
                    <w:right w:val="single" w:color="auto" w:sz="4" w:space="0"/>
                  </w:tcBorders>
                  <w:vAlign w:val="center"/>
                </w:tcPr>
                <w:p w14:paraId="62C85D57">
                  <w:pPr>
                    <w:pStyle w:val="11"/>
                    <w:rPr>
                      <w:bCs/>
                      <w:color w:val="000000" w:themeColor="text1"/>
                    </w:rPr>
                  </w:pPr>
                  <w:r>
                    <w:rPr>
                      <w:rFonts w:hint="eastAsia"/>
                      <w:color w:val="000000" w:themeColor="text1"/>
                    </w:rPr>
                    <w:t>食堂油烟</w:t>
                  </w:r>
                </w:p>
              </w:tc>
              <w:tc>
                <w:tcPr>
                  <w:tcW w:w="1843" w:type="dxa"/>
                  <w:tcBorders>
                    <w:top w:val="single" w:color="auto" w:sz="4" w:space="0"/>
                    <w:left w:val="single" w:color="auto" w:sz="4" w:space="0"/>
                    <w:right w:val="single" w:color="auto" w:sz="4" w:space="0"/>
                  </w:tcBorders>
                  <w:vAlign w:val="center"/>
                </w:tcPr>
                <w:p w14:paraId="66F715EC">
                  <w:pPr>
                    <w:pStyle w:val="11"/>
                    <w:rPr>
                      <w:color w:val="000000" w:themeColor="text1"/>
                    </w:rPr>
                  </w:pPr>
                  <w:r>
                    <w:rPr>
                      <w:rFonts w:hint="eastAsia"/>
                      <w:color w:val="000000" w:themeColor="text1"/>
                    </w:rPr>
                    <w:t>食堂油烟排放口</w:t>
                  </w:r>
                </w:p>
              </w:tc>
              <w:tc>
                <w:tcPr>
                  <w:tcW w:w="1276" w:type="dxa"/>
                  <w:tcBorders>
                    <w:left w:val="single" w:color="auto" w:sz="4" w:space="0"/>
                    <w:right w:val="single" w:color="auto" w:sz="4" w:space="0"/>
                  </w:tcBorders>
                  <w:vAlign w:val="center"/>
                </w:tcPr>
                <w:p w14:paraId="7EDF5617">
                  <w:pPr>
                    <w:pStyle w:val="11"/>
                    <w:rPr>
                      <w:color w:val="000000" w:themeColor="text1"/>
                    </w:rPr>
                  </w:pPr>
                  <w:r>
                    <w:rPr>
                      <w:color w:val="000000" w:themeColor="text1"/>
                    </w:rPr>
                    <w:t>1次/季度</w:t>
                  </w:r>
                </w:p>
              </w:tc>
              <w:tc>
                <w:tcPr>
                  <w:tcW w:w="2894" w:type="dxa"/>
                  <w:tcBorders>
                    <w:left w:val="single" w:color="auto" w:sz="4" w:space="0"/>
                    <w:right w:val="nil"/>
                  </w:tcBorders>
                  <w:vAlign w:val="center"/>
                </w:tcPr>
                <w:p w14:paraId="4FB2EE7B">
                  <w:pPr>
                    <w:pStyle w:val="11"/>
                    <w:rPr>
                      <w:color w:val="000000" w:themeColor="text1"/>
                    </w:rPr>
                  </w:pPr>
                  <w:r>
                    <w:rPr>
                      <w:rFonts w:hint="eastAsia"/>
                      <w:color w:val="000000" w:themeColor="text1"/>
                    </w:rPr>
                    <w:t>《饮食业油烟排放标准（试行）》（</w:t>
                  </w:r>
                  <w:r>
                    <w:rPr>
                      <w:color w:val="000000" w:themeColor="text1"/>
                    </w:rPr>
                    <w:t>GB18483-2001</w:t>
                  </w:r>
                  <w:r>
                    <w:rPr>
                      <w:rFonts w:hint="eastAsia"/>
                      <w:color w:val="000000" w:themeColor="text1"/>
                    </w:rPr>
                    <w:t>）</w:t>
                  </w:r>
                </w:p>
              </w:tc>
            </w:tr>
            <w:tr w14:paraId="3BA34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511" w:type="dxa"/>
                  <w:vMerge w:val="continue"/>
                  <w:tcBorders>
                    <w:left w:val="nil"/>
                    <w:right w:val="single" w:color="auto" w:sz="4" w:space="0"/>
                  </w:tcBorders>
                  <w:vAlign w:val="center"/>
                </w:tcPr>
                <w:p w14:paraId="6E4B7CBA">
                  <w:pPr>
                    <w:pStyle w:val="11"/>
                    <w:rPr>
                      <w:color w:val="000000" w:themeColor="text1"/>
                    </w:rPr>
                  </w:pPr>
                </w:p>
              </w:tc>
              <w:tc>
                <w:tcPr>
                  <w:tcW w:w="850" w:type="dxa"/>
                  <w:tcBorders>
                    <w:top w:val="single" w:color="auto" w:sz="4" w:space="0"/>
                    <w:left w:val="single" w:color="auto" w:sz="4" w:space="0"/>
                    <w:right w:val="single" w:color="auto" w:sz="4" w:space="0"/>
                  </w:tcBorders>
                  <w:vAlign w:val="center"/>
                </w:tcPr>
                <w:p w14:paraId="10721B43">
                  <w:pPr>
                    <w:pStyle w:val="11"/>
                    <w:rPr>
                      <w:color w:val="000000" w:themeColor="text1"/>
                    </w:rPr>
                  </w:pPr>
                  <w:r>
                    <w:rPr>
                      <w:rFonts w:hint="eastAsia"/>
                      <w:color w:val="000000" w:themeColor="text1"/>
                    </w:rPr>
                    <w:t>无组织</w:t>
                  </w:r>
                </w:p>
              </w:tc>
              <w:tc>
                <w:tcPr>
                  <w:tcW w:w="1865" w:type="dxa"/>
                  <w:tcBorders>
                    <w:top w:val="single" w:color="auto" w:sz="4" w:space="0"/>
                    <w:left w:val="single" w:color="auto" w:sz="4" w:space="0"/>
                    <w:right w:val="single" w:color="auto" w:sz="4" w:space="0"/>
                  </w:tcBorders>
                  <w:vAlign w:val="center"/>
                </w:tcPr>
                <w:p w14:paraId="46351DFE">
                  <w:pPr>
                    <w:pStyle w:val="11"/>
                    <w:rPr>
                      <w:color w:val="000000" w:themeColor="text1"/>
                    </w:rPr>
                  </w:pPr>
                  <w:r>
                    <w:rPr>
                      <w:rFonts w:hint="eastAsia"/>
                      <w:color w:val="000000" w:themeColor="text1"/>
                    </w:rPr>
                    <w:t>氨、硫化氢、臭气浓度、氯气、甲烷</w:t>
                  </w:r>
                </w:p>
              </w:tc>
              <w:tc>
                <w:tcPr>
                  <w:tcW w:w="1843" w:type="dxa"/>
                  <w:tcBorders>
                    <w:top w:val="single" w:color="auto" w:sz="4" w:space="0"/>
                    <w:left w:val="single" w:color="auto" w:sz="4" w:space="0"/>
                    <w:right w:val="single" w:color="auto" w:sz="4" w:space="0"/>
                  </w:tcBorders>
                  <w:vAlign w:val="center"/>
                </w:tcPr>
                <w:p w14:paraId="43E129C7">
                  <w:pPr>
                    <w:pStyle w:val="11"/>
                    <w:rPr>
                      <w:color w:val="000000" w:themeColor="text1"/>
                    </w:rPr>
                  </w:pPr>
                  <w:r>
                    <w:rPr>
                      <w:rFonts w:hint="eastAsia"/>
                      <w:color w:val="000000" w:themeColor="text1"/>
                    </w:rPr>
                    <w:t>污水处理室周界</w:t>
                  </w:r>
                </w:p>
              </w:tc>
              <w:tc>
                <w:tcPr>
                  <w:tcW w:w="1276" w:type="dxa"/>
                  <w:tcBorders>
                    <w:top w:val="single" w:color="auto" w:sz="4" w:space="0"/>
                    <w:left w:val="single" w:color="auto" w:sz="4" w:space="0"/>
                    <w:right w:val="single" w:color="auto" w:sz="4" w:space="0"/>
                  </w:tcBorders>
                  <w:vAlign w:val="center"/>
                </w:tcPr>
                <w:p w14:paraId="473521CA">
                  <w:pPr>
                    <w:pStyle w:val="11"/>
                    <w:rPr>
                      <w:bCs/>
                      <w:color w:val="000000" w:themeColor="text1"/>
                    </w:rPr>
                  </w:pPr>
                  <w:r>
                    <w:rPr>
                      <w:color w:val="000000" w:themeColor="text1"/>
                    </w:rPr>
                    <w:t>1次/季度</w:t>
                  </w:r>
                </w:p>
              </w:tc>
              <w:tc>
                <w:tcPr>
                  <w:tcW w:w="2894" w:type="dxa"/>
                  <w:tcBorders>
                    <w:top w:val="single" w:color="auto" w:sz="4" w:space="0"/>
                    <w:left w:val="single" w:color="auto" w:sz="4" w:space="0"/>
                    <w:right w:val="nil"/>
                  </w:tcBorders>
                  <w:vAlign w:val="center"/>
                </w:tcPr>
                <w:p w14:paraId="106C80B5">
                  <w:pPr>
                    <w:pStyle w:val="11"/>
                    <w:rPr>
                      <w:color w:val="000000" w:themeColor="text1"/>
                    </w:rPr>
                  </w:pPr>
                  <w:r>
                    <w:rPr>
                      <w:rFonts w:hint="eastAsia"/>
                      <w:color w:val="000000" w:themeColor="text1"/>
                    </w:rPr>
                    <w:t>《医疗机构水污染物排放标准》（GB18466-2005）表</w:t>
                  </w:r>
                  <w:r>
                    <w:rPr>
                      <w:color w:val="000000" w:themeColor="text1"/>
                    </w:rPr>
                    <w:t>3</w:t>
                  </w:r>
                </w:p>
              </w:tc>
            </w:tr>
            <w:tr w14:paraId="3FC7E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11" w:type="dxa"/>
                  <w:tcBorders>
                    <w:top w:val="single" w:color="auto" w:sz="4" w:space="0"/>
                    <w:left w:val="nil"/>
                    <w:bottom w:val="single" w:color="auto" w:sz="4" w:space="0"/>
                    <w:right w:val="single" w:color="auto" w:sz="4" w:space="0"/>
                  </w:tcBorders>
                  <w:vAlign w:val="center"/>
                </w:tcPr>
                <w:p w14:paraId="70DCCEB2">
                  <w:pPr>
                    <w:pStyle w:val="11"/>
                    <w:rPr>
                      <w:color w:val="000000" w:themeColor="text1"/>
                    </w:rPr>
                  </w:pPr>
                  <w:r>
                    <w:rPr>
                      <w:rFonts w:hint="eastAsia"/>
                      <w:color w:val="000000" w:themeColor="text1"/>
                    </w:rPr>
                    <w:t>噪</w:t>
                  </w:r>
                </w:p>
                <w:p w14:paraId="32A73F4D">
                  <w:pPr>
                    <w:pStyle w:val="11"/>
                    <w:rPr>
                      <w:color w:val="000000" w:themeColor="text1"/>
                    </w:rPr>
                  </w:pPr>
                  <w:r>
                    <w:rPr>
                      <w:rFonts w:hint="eastAsia"/>
                      <w:color w:val="000000" w:themeColor="text1"/>
                    </w:rPr>
                    <w:t>声</w:t>
                  </w:r>
                </w:p>
              </w:tc>
              <w:tc>
                <w:tcPr>
                  <w:tcW w:w="850" w:type="dxa"/>
                  <w:tcBorders>
                    <w:top w:val="single" w:color="auto" w:sz="4" w:space="0"/>
                    <w:left w:val="single" w:color="auto" w:sz="4" w:space="0"/>
                    <w:bottom w:val="single" w:color="auto" w:sz="4" w:space="0"/>
                    <w:right w:val="single" w:color="auto" w:sz="4" w:space="0"/>
                  </w:tcBorders>
                  <w:vAlign w:val="center"/>
                </w:tcPr>
                <w:p w14:paraId="7B45B475">
                  <w:pPr>
                    <w:pStyle w:val="11"/>
                    <w:rPr>
                      <w:color w:val="000000" w:themeColor="text1"/>
                    </w:rPr>
                  </w:pPr>
                  <w:r>
                    <w:rPr>
                      <w:rFonts w:hint="eastAsia"/>
                      <w:color w:val="000000" w:themeColor="text1"/>
                    </w:rPr>
                    <w:t>厂界噪声</w:t>
                  </w:r>
                </w:p>
              </w:tc>
              <w:tc>
                <w:tcPr>
                  <w:tcW w:w="1865" w:type="dxa"/>
                  <w:tcBorders>
                    <w:top w:val="single" w:color="auto" w:sz="4" w:space="0"/>
                    <w:left w:val="single" w:color="auto" w:sz="4" w:space="0"/>
                    <w:bottom w:val="single" w:color="auto" w:sz="4" w:space="0"/>
                    <w:right w:val="single" w:color="auto" w:sz="4" w:space="0"/>
                  </w:tcBorders>
                  <w:vAlign w:val="center"/>
                </w:tcPr>
                <w:p w14:paraId="6CA3325D">
                  <w:pPr>
                    <w:pStyle w:val="11"/>
                    <w:rPr>
                      <w:color w:val="000000" w:themeColor="text1"/>
                    </w:rPr>
                  </w:pPr>
                  <w:r>
                    <w:rPr>
                      <w:rFonts w:hint="eastAsia"/>
                      <w:color w:val="000000" w:themeColor="text1"/>
                    </w:rPr>
                    <w:t>等效连续</w:t>
                  </w:r>
                  <w:r>
                    <w:rPr>
                      <w:color w:val="000000" w:themeColor="text1"/>
                    </w:rPr>
                    <w:t>A</w:t>
                  </w:r>
                  <w:r>
                    <w:rPr>
                      <w:rFonts w:hint="eastAsia"/>
                      <w:color w:val="000000" w:themeColor="text1"/>
                    </w:rPr>
                    <w:t>声级</w:t>
                  </w:r>
                </w:p>
              </w:tc>
              <w:tc>
                <w:tcPr>
                  <w:tcW w:w="1843" w:type="dxa"/>
                  <w:tcBorders>
                    <w:top w:val="single" w:color="auto" w:sz="4" w:space="0"/>
                    <w:left w:val="single" w:color="auto" w:sz="4" w:space="0"/>
                    <w:bottom w:val="single" w:color="auto" w:sz="4" w:space="0"/>
                    <w:right w:val="single" w:color="auto" w:sz="4" w:space="0"/>
                  </w:tcBorders>
                  <w:vAlign w:val="center"/>
                </w:tcPr>
                <w:p w14:paraId="16FDECA5">
                  <w:pPr>
                    <w:pStyle w:val="11"/>
                    <w:rPr>
                      <w:color w:val="000000" w:themeColor="text1"/>
                    </w:rPr>
                  </w:pPr>
                  <w:r>
                    <w:rPr>
                      <w:color w:val="000000" w:themeColor="text1"/>
                    </w:rPr>
                    <w:t>厂界外</w:t>
                  </w:r>
                  <w:r>
                    <w:rPr>
                      <w:rFonts w:hint="eastAsia"/>
                      <w:color w:val="000000" w:themeColor="text1"/>
                    </w:rPr>
                    <w:t>1m</w:t>
                  </w:r>
                  <w:r>
                    <w:rPr>
                      <w:color w:val="000000" w:themeColor="text1"/>
                    </w:rPr>
                    <w:t>处</w:t>
                  </w:r>
                </w:p>
              </w:tc>
              <w:tc>
                <w:tcPr>
                  <w:tcW w:w="1276" w:type="dxa"/>
                  <w:tcBorders>
                    <w:top w:val="single" w:color="auto" w:sz="4" w:space="0"/>
                    <w:left w:val="single" w:color="auto" w:sz="4" w:space="0"/>
                    <w:bottom w:val="single" w:color="auto" w:sz="4" w:space="0"/>
                    <w:right w:val="single" w:color="auto" w:sz="4" w:space="0"/>
                  </w:tcBorders>
                  <w:vAlign w:val="center"/>
                </w:tcPr>
                <w:p w14:paraId="78988F6D">
                  <w:pPr>
                    <w:pStyle w:val="11"/>
                    <w:rPr>
                      <w:bCs/>
                      <w:color w:val="000000" w:themeColor="text1"/>
                    </w:rPr>
                  </w:pPr>
                  <w:r>
                    <w:rPr>
                      <w:color w:val="000000" w:themeColor="text1"/>
                    </w:rPr>
                    <w:t>1</w:t>
                  </w:r>
                  <w:r>
                    <w:rPr>
                      <w:rFonts w:hAnsiTheme="minorEastAsia"/>
                      <w:color w:val="000000" w:themeColor="text1"/>
                    </w:rPr>
                    <w:t>次</w:t>
                  </w:r>
                  <w:r>
                    <w:rPr>
                      <w:color w:val="000000" w:themeColor="text1"/>
                    </w:rPr>
                    <w:t>/</w:t>
                  </w:r>
                  <w:r>
                    <w:rPr>
                      <w:rFonts w:hAnsiTheme="minorEastAsia"/>
                      <w:color w:val="000000" w:themeColor="text1"/>
                    </w:rPr>
                    <w:t>季度</w:t>
                  </w:r>
                </w:p>
              </w:tc>
              <w:tc>
                <w:tcPr>
                  <w:tcW w:w="2894" w:type="dxa"/>
                  <w:tcBorders>
                    <w:top w:val="single" w:color="auto" w:sz="4" w:space="0"/>
                    <w:left w:val="single" w:color="auto" w:sz="4" w:space="0"/>
                    <w:bottom w:val="single" w:color="auto" w:sz="4" w:space="0"/>
                    <w:right w:val="nil"/>
                  </w:tcBorders>
                  <w:vAlign w:val="center"/>
                </w:tcPr>
                <w:p w14:paraId="1FD55DA5">
                  <w:pPr>
                    <w:spacing w:line="360" w:lineRule="exact"/>
                    <w:jc w:val="center"/>
                    <w:rPr>
                      <w:rFonts w:eastAsiaTheme="minorEastAsia"/>
                      <w:b/>
                      <w:color w:val="000000" w:themeColor="text1"/>
                      <w:szCs w:val="21"/>
                    </w:rPr>
                  </w:pPr>
                  <w:r>
                    <w:rPr>
                      <w:rFonts w:hAnsiTheme="minorEastAsia" w:eastAsiaTheme="minorEastAsia"/>
                      <w:bCs/>
                      <w:color w:val="000000" w:themeColor="text1"/>
                      <w:szCs w:val="21"/>
                    </w:rPr>
                    <w:t>东、西厂界噪声执行《工业企业厂界环境噪声排放标准》（</w:t>
                  </w:r>
                  <w:r>
                    <w:rPr>
                      <w:rFonts w:eastAsiaTheme="minorEastAsia"/>
                      <w:bCs/>
                      <w:color w:val="000000" w:themeColor="text1"/>
                      <w:szCs w:val="21"/>
                    </w:rPr>
                    <w:t>GB12348-2008</w:t>
                  </w:r>
                  <w:r>
                    <w:rPr>
                      <w:rFonts w:hAnsiTheme="minorEastAsia" w:eastAsiaTheme="minorEastAsia"/>
                      <w:bCs/>
                      <w:color w:val="000000" w:themeColor="text1"/>
                      <w:szCs w:val="21"/>
                    </w:rPr>
                    <w:t>）</w:t>
                  </w:r>
                  <w:r>
                    <w:rPr>
                      <w:rFonts w:eastAsiaTheme="minorEastAsia"/>
                      <w:bCs/>
                      <w:color w:val="000000" w:themeColor="text1"/>
                      <w:szCs w:val="21"/>
                    </w:rPr>
                    <w:t>2</w:t>
                  </w:r>
                  <w:r>
                    <w:rPr>
                      <w:rFonts w:hAnsiTheme="minorEastAsia" w:eastAsiaTheme="minorEastAsia"/>
                      <w:bCs/>
                      <w:color w:val="000000" w:themeColor="text1"/>
                      <w:szCs w:val="21"/>
                    </w:rPr>
                    <w:t>类标准，南厂界噪声执行《工业企业厂界环境噪声排放标准》（</w:t>
                  </w:r>
                  <w:r>
                    <w:rPr>
                      <w:rFonts w:eastAsiaTheme="minorEastAsia"/>
                      <w:bCs/>
                      <w:color w:val="000000" w:themeColor="text1"/>
                      <w:szCs w:val="21"/>
                    </w:rPr>
                    <w:t>GB12348-2008</w:t>
                  </w:r>
                  <w:r>
                    <w:rPr>
                      <w:rFonts w:hAnsiTheme="minorEastAsia" w:eastAsiaTheme="minorEastAsia"/>
                      <w:bCs/>
                      <w:color w:val="000000" w:themeColor="text1"/>
                      <w:szCs w:val="21"/>
                    </w:rPr>
                    <w:t>）</w:t>
                  </w:r>
                  <w:r>
                    <w:rPr>
                      <w:rFonts w:eastAsiaTheme="minorEastAsia"/>
                      <w:bCs/>
                      <w:color w:val="000000" w:themeColor="text1"/>
                      <w:szCs w:val="21"/>
                    </w:rPr>
                    <w:t>4a</w:t>
                  </w:r>
                  <w:r>
                    <w:rPr>
                      <w:rFonts w:hAnsiTheme="minorEastAsia" w:eastAsiaTheme="minorEastAsia"/>
                      <w:bCs/>
                      <w:color w:val="000000" w:themeColor="text1"/>
                      <w:szCs w:val="21"/>
                    </w:rPr>
                    <w:t>类标准，北厂界噪声执行《工业企业厂界环境噪声排放标准》（</w:t>
                  </w:r>
                  <w:r>
                    <w:rPr>
                      <w:rFonts w:eastAsiaTheme="minorEastAsia"/>
                      <w:bCs/>
                      <w:color w:val="000000" w:themeColor="text1"/>
                      <w:szCs w:val="21"/>
                    </w:rPr>
                    <w:t>GB12348-2008</w:t>
                  </w:r>
                  <w:r>
                    <w:rPr>
                      <w:rFonts w:hAnsiTheme="minorEastAsia" w:eastAsiaTheme="minorEastAsia"/>
                      <w:bCs/>
                      <w:color w:val="000000" w:themeColor="text1"/>
                      <w:szCs w:val="21"/>
                    </w:rPr>
                    <w:t>）</w:t>
                  </w:r>
                  <w:r>
                    <w:rPr>
                      <w:rFonts w:eastAsiaTheme="minorEastAsia"/>
                      <w:bCs/>
                      <w:color w:val="000000" w:themeColor="text1"/>
                      <w:szCs w:val="21"/>
                    </w:rPr>
                    <w:t>1</w:t>
                  </w:r>
                  <w:r>
                    <w:rPr>
                      <w:rFonts w:hAnsiTheme="minorEastAsia" w:eastAsiaTheme="minorEastAsia"/>
                      <w:bCs/>
                      <w:color w:val="000000" w:themeColor="text1"/>
                      <w:szCs w:val="21"/>
                    </w:rPr>
                    <w:t>类标准</w:t>
                  </w:r>
                </w:p>
              </w:tc>
            </w:tr>
            <w:tr w14:paraId="4720C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11" w:type="dxa"/>
                  <w:vMerge w:val="restart"/>
                  <w:tcBorders>
                    <w:top w:val="single" w:color="auto" w:sz="4" w:space="0"/>
                    <w:left w:val="nil"/>
                    <w:right w:val="single" w:color="auto" w:sz="4" w:space="0"/>
                  </w:tcBorders>
                  <w:vAlign w:val="center"/>
                </w:tcPr>
                <w:p w14:paraId="30C5889E">
                  <w:pPr>
                    <w:pStyle w:val="11"/>
                    <w:rPr>
                      <w:color w:val="000000" w:themeColor="text1"/>
                    </w:rPr>
                  </w:pPr>
                  <w:r>
                    <w:rPr>
                      <w:rFonts w:hint="eastAsia"/>
                      <w:color w:val="000000" w:themeColor="text1"/>
                    </w:rPr>
                    <w:t>污水</w:t>
                  </w:r>
                </w:p>
                <w:p w14:paraId="70E7F7CB">
                  <w:pPr>
                    <w:pStyle w:val="11"/>
                    <w:rPr>
                      <w:color w:val="000000" w:themeColor="text1"/>
                    </w:rPr>
                  </w:pPr>
                  <w:r>
                    <w:rPr>
                      <w:rFonts w:hint="eastAsia"/>
                      <w:color w:val="000000" w:themeColor="text1"/>
                    </w:rPr>
                    <w:t>水</w:t>
                  </w:r>
                </w:p>
              </w:tc>
              <w:tc>
                <w:tcPr>
                  <w:tcW w:w="850" w:type="dxa"/>
                  <w:vMerge w:val="restart"/>
                  <w:tcBorders>
                    <w:top w:val="single" w:color="auto" w:sz="4" w:space="0"/>
                    <w:left w:val="single" w:color="auto" w:sz="4" w:space="0"/>
                    <w:right w:val="single" w:color="auto" w:sz="4" w:space="0"/>
                  </w:tcBorders>
                  <w:vAlign w:val="center"/>
                </w:tcPr>
                <w:p w14:paraId="272C6052">
                  <w:pPr>
                    <w:pStyle w:val="11"/>
                    <w:rPr>
                      <w:color w:val="000000" w:themeColor="text1"/>
                    </w:rPr>
                  </w:pPr>
                  <w:r>
                    <w:rPr>
                      <w:color w:val="000000" w:themeColor="text1"/>
                    </w:rPr>
                    <w:t>污水排污口</w:t>
                  </w:r>
                </w:p>
              </w:tc>
              <w:tc>
                <w:tcPr>
                  <w:tcW w:w="1865" w:type="dxa"/>
                  <w:tcBorders>
                    <w:top w:val="single" w:color="auto" w:sz="4" w:space="0"/>
                    <w:left w:val="single" w:color="auto" w:sz="4" w:space="0"/>
                    <w:bottom w:val="single" w:color="auto" w:sz="4" w:space="0"/>
                    <w:right w:val="single" w:color="auto" w:sz="4" w:space="0"/>
                  </w:tcBorders>
                  <w:vAlign w:val="center"/>
                </w:tcPr>
                <w:p w14:paraId="17E18CDF">
                  <w:pPr>
                    <w:pStyle w:val="11"/>
                    <w:rPr>
                      <w:color w:val="000000" w:themeColor="text1"/>
                    </w:rPr>
                  </w:pPr>
                  <w:r>
                    <w:rPr>
                      <w:color w:val="000000" w:themeColor="text1"/>
                    </w:rPr>
                    <w:t>流量</w:t>
                  </w:r>
                </w:p>
              </w:tc>
              <w:tc>
                <w:tcPr>
                  <w:tcW w:w="1843" w:type="dxa"/>
                  <w:vMerge w:val="restart"/>
                  <w:tcBorders>
                    <w:top w:val="single" w:color="auto" w:sz="4" w:space="0"/>
                    <w:left w:val="single" w:color="auto" w:sz="4" w:space="0"/>
                    <w:right w:val="single" w:color="auto" w:sz="4" w:space="0"/>
                  </w:tcBorders>
                  <w:vAlign w:val="center"/>
                </w:tcPr>
                <w:p w14:paraId="5BEF32E0">
                  <w:pPr>
                    <w:pStyle w:val="11"/>
                    <w:rPr>
                      <w:color w:val="000000" w:themeColor="text1"/>
                    </w:rPr>
                  </w:pPr>
                  <w:r>
                    <w:rPr>
                      <w:color w:val="000000" w:themeColor="text1"/>
                    </w:rPr>
                    <w:t>医疗污水排放口</w:t>
                  </w:r>
                </w:p>
              </w:tc>
              <w:tc>
                <w:tcPr>
                  <w:tcW w:w="1276" w:type="dxa"/>
                  <w:tcBorders>
                    <w:top w:val="single" w:color="auto" w:sz="4" w:space="0"/>
                    <w:left w:val="single" w:color="auto" w:sz="4" w:space="0"/>
                    <w:bottom w:val="single" w:color="auto" w:sz="4" w:space="0"/>
                    <w:right w:val="single" w:color="auto" w:sz="4" w:space="0"/>
                  </w:tcBorders>
                  <w:vAlign w:val="center"/>
                </w:tcPr>
                <w:p w14:paraId="1BE94963">
                  <w:pPr>
                    <w:pStyle w:val="11"/>
                    <w:rPr>
                      <w:color w:val="000000" w:themeColor="text1"/>
                    </w:rPr>
                  </w:pPr>
                  <w:r>
                    <w:rPr>
                      <w:color w:val="000000" w:themeColor="text1"/>
                    </w:rPr>
                    <w:t>自动检测</w:t>
                  </w:r>
                </w:p>
              </w:tc>
              <w:tc>
                <w:tcPr>
                  <w:tcW w:w="2894" w:type="dxa"/>
                  <w:vMerge w:val="restart"/>
                  <w:tcBorders>
                    <w:top w:val="single" w:color="auto" w:sz="4" w:space="0"/>
                    <w:left w:val="single" w:color="auto" w:sz="4" w:space="0"/>
                    <w:right w:val="nil"/>
                  </w:tcBorders>
                  <w:vAlign w:val="center"/>
                </w:tcPr>
                <w:p w14:paraId="375497AC">
                  <w:pPr>
                    <w:pStyle w:val="11"/>
                    <w:rPr>
                      <w:color w:val="000000" w:themeColor="text1"/>
                    </w:rPr>
                  </w:pPr>
                  <w:r>
                    <w:rPr>
                      <w:rFonts w:hint="eastAsia"/>
                      <w:color w:val="000000" w:themeColor="text1"/>
                    </w:rPr>
                    <w:t>《医疗机构水污染物排放标准》（GB18466－2005）中表2的预处理标准限值</w:t>
                  </w:r>
                </w:p>
              </w:tc>
            </w:tr>
            <w:tr w14:paraId="4DA0C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11" w:type="dxa"/>
                  <w:vMerge w:val="continue"/>
                  <w:tcBorders>
                    <w:left w:val="nil"/>
                    <w:right w:val="single" w:color="auto" w:sz="4" w:space="0"/>
                  </w:tcBorders>
                  <w:vAlign w:val="center"/>
                </w:tcPr>
                <w:p w14:paraId="525EF941">
                  <w:pPr>
                    <w:pStyle w:val="11"/>
                    <w:rPr>
                      <w:color w:val="000000" w:themeColor="text1"/>
                    </w:rPr>
                  </w:pPr>
                </w:p>
              </w:tc>
              <w:tc>
                <w:tcPr>
                  <w:tcW w:w="850" w:type="dxa"/>
                  <w:vMerge w:val="continue"/>
                  <w:tcBorders>
                    <w:left w:val="single" w:color="auto" w:sz="4" w:space="0"/>
                    <w:right w:val="single" w:color="auto" w:sz="4" w:space="0"/>
                  </w:tcBorders>
                  <w:vAlign w:val="center"/>
                </w:tcPr>
                <w:p w14:paraId="10CCE35B">
                  <w:pPr>
                    <w:pStyle w:val="11"/>
                    <w:rPr>
                      <w:color w:val="000000" w:themeColor="text1"/>
                    </w:rPr>
                  </w:pPr>
                </w:p>
              </w:tc>
              <w:tc>
                <w:tcPr>
                  <w:tcW w:w="1865" w:type="dxa"/>
                  <w:tcBorders>
                    <w:top w:val="single" w:color="auto" w:sz="4" w:space="0"/>
                    <w:left w:val="single" w:color="auto" w:sz="4" w:space="0"/>
                    <w:bottom w:val="single" w:color="auto" w:sz="4" w:space="0"/>
                    <w:right w:val="single" w:color="auto" w:sz="4" w:space="0"/>
                  </w:tcBorders>
                  <w:vAlign w:val="center"/>
                </w:tcPr>
                <w:p w14:paraId="04E1786F">
                  <w:pPr>
                    <w:pStyle w:val="11"/>
                    <w:rPr>
                      <w:color w:val="000000" w:themeColor="text1"/>
                    </w:rPr>
                  </w:pPr>
                  <w:r>
                    <w:rPr>
                      <w:color w:val="000000" w:themeColor="text1"/>
                    </w:rPr>
                    <w:t>pH</w:t>
                  </w:r>
                </w:p>
              </w:tc>
              <w:tc>
                <w:tcPr>
                  <w:tcW w:w="1843" w:type="dxa"/>
                  <w:vMerge w:val="continue"/>
                  <w:tcBorders>
                    <w:left w:val="single" w:color="auto" w:sz="4" w:space="0"/>
                    <w:right w:val="single" w:color="auto" w:sz="4" w:space="0"/>
                  </w:tcBorders>
                  <w:vAlign w:val="center"/>
                </w:tcPr>
                <w:p w14:paraId="19F2571A">
                  <w:pPr>
                    <w:pStyle w:val="11"/>
                    <w:rPr>
                      <w:color w:val="000000" w:themeColor="text1"/>
                    </w:rPr>
                  </w:pPr>
                </w:p>
              </w:tc>
              <w:tc>
                <w:tcPr>
                  <w:tcW w:w="1276" w:type="dxa"/>
                  <w:tcBorders>
                    <w:top w:val="single" w:color="auto" w:sz="4" w:space="0"/>
                    <w:left w:val="single" w:color="auto" w:sz="4" w:space="0"/>
                    <w:bottom w:val="single" w:color="auto" w:sz="4" w:space="0"/>
                    <w:right w:val="single" w:color="auto" w:sz="4" w:space="0"/>
                  </w:tcBorders>
                  <w:vAlign w:val="center"/>
                </w:tcPr>
                <w:p w14:paraId="21C46CB7">
                  <w:pPr>
                    <w:pStyle w:val="11"/>
                    <w:rPr>
                      <w:color w:val="000000" w:themeColor="text1"/>
                    </w:rPr>
                  </w:pPr>
                  <w:r>
                    <w:rPr>
                      <w:color w:val="000000" w:themeColor="text1"/>
                    </w:rPr>
                    <w:t>12小时</w:t>
                  </w:r>
                </w:p>
              </w:tc>
              <w:tc>
                <w:tcPr>
                  <w:tcW w:w="2894" w:type="dxa"/>
                  <w:vMerge w:val="continue"/>
                  <w:tcBorders>
                    <w:left w:val="single" w:color="auto" w:sz="4" w:space="0"/>
                    <w:right w:val="nil"/>
                  </w:tcBorders>
                </w:tcPr>
                <w:p w14:paraId="48F9964F">
                  <w:pPr>
                    <w:pStyle w:val="11"/>
                    <w:rPr>
                      <w:color w:val="000000" w:themeColor="text1"/>
                    </w:rPr>
                  </w:pPr>
                </w:p>
              </w:tc>
            </w:tr>
            <w:tr w14:paraId="2988D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11" w:type="dxa"/>
                  <w:vMerge w:val="continue"/>
                  <w:tcBorders>
                    <w:left w:val="nil"/>
                    <w:right w:val="single" w:color="auto" w:sz="4" w:space="0"/>
                  </w:tcBorders>
                  <w:vAlign w:val="center"/>
                </w:tcPr>
                <w:p w14:paraId="38639850">
                  <w:pPr>
                    <w:pStyle w:val="11"/>
                    <w:rPr>
                      <w:color w:val="000000" w:themeColor="text1"/>
                    </w:rPr>
                  </w:pPr>
                </w:p>
              </w:tc>
              <w:tc>
                <w:tcPr>
                  <w:tcW w:w="850" w:type="dxa"/>
                  <w:vMerge w:val="continue"/>
                  <w:tcBorders>
                    <w:left w:val="single" w:color="auto" w:sz="4" w:space="0"/>
                    <w:right w:val="single" w:color="auto" w:sz="4" w:space="0"/>
                  </w:tcBorders>
                  <w:vAlign w:val="center"/>
                </w:tcPr>
                <w:p w14:paraId="586C927E">
                  <w:pPr>
                    <w:pStyle w:val="11"/>
                    <w:rPr>
                      <w:color w:val="000000" w:themeColor="text1"/>
                    </w:rPr>
                  </w:pPr>
                </w:p>
              </w:tc>
              <w:tc>
                <w:tcPr>
                  <w:tcW w:w="1865" w:type="dxa"/>
                  <w:tcBorders>
                    <w:top w:val="single" w:color="auto" w:sz="4" w:space="0"/>
                    <w:left w:val="single" w:color="auto" w:sz="4" w:space="0"/>
                    <w:bottom w:val="single" w:color="auto" w:sz="4" w:space="0"/>
                    <w:right w:val="single" w:color="auto" w:sz="4" w:space="0"/>
                  </w:tcBorders>
                  <w:vAlign w:val="center"/>
                </w:tcPr>
                <w:p w14:paraId="01D7B608">
                  <w:pPr>
                    <w:pStyle w:val="11"/>
                    <w:rPr>
                      <w:color w:val="000000" w:themeColor="text1"/>
                    </w:rPr>
                  </w:pPr>
                  <w:r>
                    <w:rPr>
                      <w:color w:val="000000" w:themeColor="text1"/>
                    </w:rPr>
                    <w:t>COD、SS</w:t>
                  </w:r>
                </w:p>
              </w:tc>
              <w:tc>
                <w:tcPr>
                  <w:tcW w:w="1843" w:type="dxa"/>
                  <w:vMerge w:val="continue"/>
                  <w:tcBorders>
                    <w:left w:val="single" w:color="auto" w:sz="4" w:space="0"/>
                    <w:right w:val="single" w:color="auto" w:sz="4" w:space="0"/>
                  </w:tcBorders>
                  <w:vAlign w:val="center"/>
                </w:tcPr>
                <w:p w14:paraId="485E419F">
                  <w:pPr>
                    <w:pStyle w:val="11"/>
                    <w:rPr>
                      <w:color w:val="000000" w:themeColor="text1"/>
                    </w:rPr>
                  </w:pPr>
                </w:p>
              </w:tc>
              <w:tc>
                <w:tcPr>
                  <w:tcW w:w="1276" w:type="dxa"/>
                  <w:tcBorders>
                    <w:top w:val="single" w:color="auto" w:sz="4" w:space="0"/>
                    <w:left w:val="single" w:color="auto" w:sz="4" w:space="0"/>
                    <w:bottom w:val="single" w:color="auto" w:sz="4" w:space="0"/>
                    <w:right w:val="single" w:color="auto" w:sz="4" w:space="0"/>
                  </w:tcBorders>
                  <w:vAlign w:val="center"/>
                </w:tcPr>
                <w:p w14:paraId="77EA61B9">
                  <w:pPr>
                    <w:pStyle w:val="11"/>
                    <w:rPr>
                      <w:bCs/>
                      <w:color w:val="000000" w:themeColor="text1"/>
                    </w:rPr>
                  </w:pPr>
                  <w:r>
                    <w:rPr>
                      <w:color w:val="000000" w:themeColor="text1"/>
                    </w:rPr>
                    <w:t>1次/周</w:t>
                  </w:r>
                </w:p>
              </w:tc>
              <w:tc>
                <w:tcPr>
                  <w:tcW w:w="2894" w:type="dxa"/>
                  <w:vMerge w:val="continue"/>
                  <w:tcBorders>
                    <w:left w:val="single" w:color="auto" w:sz="4" w:space="0"/>
                    <w:right w:val="nil"/>
                  </w:tcBorders>
                </w:tcPr>
                <w:p w14:paraId="27B7D375">
                  <w:pPr>
                    <w:pStyle w:val="11"/>
                    <w:rPr>
                      <w:color w:val="000000" w:themeColor="text1"/>
                    </w:rPr>
                  </w:pPr>
                </w:p>
              </w:tc>
            </w:tr>
            <w:tr w14:paraId="0A6ED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11" w:type="dxa"/>
                  <w:vMerge w:val="continue"/>
                  <w:tcBorders>
                    <w:left w:val="nil"/>
                    <w:right w:val="single" w:color="auto" w:sz="4" w:space="0"/>
                  </w:tcBorders>
                  <w:vAlign w:val="center"/>
                </w:tcPr>
                <w:p w14:paraId="3B389B92">
                  <w:pPr>
                    <w:pStyle w:val="11"/>
                    <w:rPr>
                      <w:color w:val="000000" w:themeColor="text1"/>
                    </w:rPr>
                  </w:pPr>
                </w:p>
              </w:tc>
              <w:tc>
                <w:tcPr>
                  <w:tcW w:w="850" w:type="dxa"/>
                  <w:vMerge w:val="continue"/>
                  <w:tcBorders>
                    <w:left w:val="single" w:color="auto" w:sz="4" w:space="0"/>
                    <w:right w:val="single" w:color="auto" w:sz="4" w:space="0"/>
                  </w:tcBorders>
                  <w:vAlign w:val="center"/>
                </w:tcPr>
                <w:p w14:paraId="0CCA3536">
                  <w:pPr>
                    <w:pStyle w:val="11"/>
                    <w:rPr>
                      <w:color w:val="000000" w:themeColor="text1"/>
                    </w:rPr>
                  </w:pPr>
                </w:p>
              </w:tc>
              <w:tc>
                <w:tcPr>
                  <w:tcW w:w="1865" w:type="dxa"/>
                  <w:tcBorders>
                    <w:top w:val="single" w:color="auto" w:sz="4" w:space="0"/>
                    <w:left w:val="single" w:color="auto" w:sz="4" w:space="0"/>
                    <w:bottom w:val="single" w:color="auto" w:sz="4" w:space="0"/>
                    <w:right w:val="single" w:color="auto" w:sz="4" w:space="0"/>
                  </w:tcBorders>
                  <w:vAlign w:val="center"/>
                </w:tcPr>
                <w:p w14:paraId="49B1B8A9">
                  <w:pPr>
                    <w:pStyle w:val="11"/>
                    <w:rPr>
                      <w:color w:val="000000" w:themeColor="text1"/>
                    </w:rPr>
                  </w:pPr>
                  <w:r>
                    <w:rPr>
                      <w:color w:val="000000" w:themeColor="text1"/>
                    </w:rPr>
                    <w:t>粪大肠菌群</w:t>
                  </w:r>
                </w:p>
              </w:tc>
              <w:tc>
                <w:tcPr>
                  <w:tcW w:w="1843" w:type="dxa"/>
                  <w:vMerge w:val="continue"/>
                  <w:tcBorders>
                    <w:left w:val="single" w:color="auto" w:sz="4" w:space="0"/>
                    <w:right w:val="single" w:color="auto" w:sz="4" w:space="0"/>
                  </w:tcBorders>
                  <w:vAlign w:val="center"/>
                </w:tcPr>
                <w:p w14:paraId="299B4FA7">
                  <w:pPr>
                    <w:pStyle w:val="11"/>
                    <w:rPr>
                      <w:color w:val="000000" w:themeColor="text1"/>
                    </w:rPr>
                  </w:pPr>
                </w:p>
              </w:tc>
              <w:tc>
                <w:tcPr>
                  <w:tcW w:w="1276" w:type="dxa"/>
                  <w:tcBorders>
                    <w:top w:val="single" w:color="auto" w:sz="4" w:space="0"/>
                    <w:left w:val="single" w:color="auto" w:sz="4" w:space="0"/>
                    <w:bottom w:val="single" w:color="auto" w:sz="4" w:space="0"/>
                    <w:right w:val="single" w:color="auto" w:sz="4" w:space="0"/>
                  </w:tcBorders>
                  <w:vAlign w:val="center"/>
                </w:tcPr>
                <w:p w14:paraId="6F22499B">
                  <w:pPr>
                    <w:pStyle w:val="11"/>
                    <w:rPr>
                      <w:bCs/>
                      <w:color w:val="000000" w:themeColor="text1"/>
                    </w:rPr>
                  </w:pPr>
                  <w:r>
                    <w:rPr>
                      <w:color w:val="000000" w:themeColor="text1"/>
                    </w:rPr>
                    <w:t>1次/月</w:t>
                  </w:r>
                </w:p>
              </w:tc>
              <w:tc>
                <w:tcPr>
                  <w:tcW w:w="2894" w:type="dxa"/>
                  <w:vMerge w:val="continue"/>
                  <w:tcBorders>
                    <w:left w:val="single" w:color="auto" w:sz="4" w:space="0"/>
                    <w:right w:val="nil"/>
                  </w:tcBorders>
                </w:tcPr>
                <w:p w14:paraId="6B9A62B3">
                  <w:pPr>
                    <w:pStyle w:val="11"/>
                    <w:rPr>
                      <w:color w:val="000000" w:themeColor="text1"/>
                    </w:rPr>
                  </w:pPr>
                </w:p>
              </w:tc>
            </w:tr>
            <w:tr w14:paraId="6D143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11" w:type="dxa"/>
                  <w:vMerge w:val="continue"/>
                  <w:tcBorders>
                    <w:left w:val="nil"/>
                    <w:right w:val="single" w:color="auto" w:sz="4" w:space="0"/>
                  </w:tcBorders>
                  <w:vAlign w:val="center"/>
                </w:tcPr>
                <w:p w14:paraId="5934E68E">
                  <w:pPr>
                    <w:pStyle w:val="11"/>
                    <w:rPr>
                      <w:color w:val="000000" w:themeColor="text1"/>
                    </w:rPr>
                  </w:pPr>
                </w:p>
              </w:tc>
              <w:tc>
                <w:tcPr>
                  <w:tcW w:w="850" w:type="dxa"/>
                  <w:vMerge w:val="continue"/>
                  <w:tcBorders>
                    <w:left w:val="single" w:color="auto" w:sz="4" w:space="0"/>
                    <w:bottom w:val="single" w:color="auto" w:sz="4" w:space="0"/>
                    <w:right w:val="single" w:color="auto" w:sz="4" w:space="0"/>
                  </w:tcBorders>
                  <w:vAlign w:val="center"/>
                </w:tcPr>
                <w:p w14:paraId="2D3F965C">
                  <w:pPr>
                    <w:pStyle w:val="11"/>
                    <w:rPr>
                      <w:color w:val="000000" w:themeColor="text1"/>
                    </w:rPr>
                  </w:pPr>
                </w:p>
              </w:tc>
              <w:tc>
                <w:tcPr>
                  <w:tcW w:w="1865" w:type="dxa"/>
                  <w:tcBorders>
                    <w:top w:val="single" w:color="auto" w:sz="4" w:space="0"/>
                    <w:left w:val="single" w:color="auto" w:sz="4" w:space="0"/>
                    <w:bottom w:val="single" w:color="auto" w:sz="4" w:space="0"/>
                    <w:right w:val="single" w:color="auto" w:sz="4" w:space="0"/>
                  </w:tcBorders>
                  <w:vAlign w:val="center"/>
                </w:tcPr>
                <w:p w14:paraId="56608364">
                  <w:pPr>
                    <w:pStyle w:val="11"/>
                    <w:rPr>
                      <w:color w:val="000000" w:themeColor="text1"/>
                    </w:rPr>
                  </w:pPr>
                  <w:r>
                    <w:rPr>
                      <w:color w:val="000000" w:themeColor="text1"/>
                    </w:rPr>
                    <w:t>BOD、NH</w:t>
                  </w:r>
                  <w:r>
                    <w:rPr>
                      <w:color w:val="000000" w:themeColor="text1"/>
                      <w:vertAlign w:val="subscript"/>
                    </w:rPr>
                    <w:t>3</w:t>
                  </w:r>
                  <w:r>
                    <w:rPr>
                      <w:color w:val="000000" w:themeColor="text1"/>
                    </w:rPr>
                    <w:t>-N、动植物油、阴离子表面活性剂</w:t>
                  </w:r>
                </w:p>
              </w:tc>
              <w:tc>
                <w:tcPr>
                  <w:tcW w:w="1843" w:type="dxa"/>
                  <w:vMerge w:val="continue"/>
                  <w:tcBorders>
                    <w:left w:val="single" w:color="auto" w:sz="4" w:space="0"/>
                    <w:right w:val="single" w:color="auto" w:sz="4" w:space="0"/>
                  </w:tcBorders>
                  <w:vAlign w:val="center"/>
                </w:tcPr>
                <w:p w14:paraId="4EF33D79">
                  <w:pPr>
                    <w:pStyle w:val="11"/>
                    <w:rPr>
                      <w:color w:val="000000" w:themeColor="text1"/>
                    </w:rPr>
                  </w:pPr>
                </w:p>
              </w:tc>
              <w:tc>
                <w:tcPr>
                  <w:tcW w:w="1276" w:type="dxa"/>
                  <w:tcBorders>
                    <w:top w:val="single" w:color="auto" w:sz="4" w:space="0"/>
                    <w:left w:val="single" w:color="auto" w:sz="4" w:space="0"/>
                    <w:bottom w:val="single" w:color="auto" w:sz="4" w:space="0"/>
                    <w:right w:val="single" w:color="auto" w:sz="4" w:space="0"/>
                  </w:tcBorders>
                  <w:vAlign w:val="center"/>
                </w:tcPr>
                <w:p w14:paraId="2ABAC6E5">
                  <w:pPr>
                    <w:pStyle w:val="11"/>
                    <w:rPr>
                      <w:bCs/>
                      <w:color w:val="000000" w:themeColor="text1"/>
                    </w:rPr>
                  </w:pPr>
                  <w:r>
                    <w:rPr>
                      <w:color w:val="000000" w:themeColor="text1"/>
                    </w:rPr>
                    <w:t>1次/季度</w:t>
                  </w:r>
                </w:p>
              </w:tc>
              <w:tc>
                <w:tcPr>
                  <w:tcW w:w="2894" w:type="dxa"/>
                  <w:vMerge w:val="continue"/>
                  <w:tcBorders>
                    <w:left w:val="single" w:color="auto" w:sz="4" w:space="0"/>
                    <w:right w:val="nil"/>
                  </w:tcBorders>
                </w:tcPr>
                <w:p w14:paraId="00BA645E">
                  <w:pPr>
                    <w:pStyle w:val="11"/>
                    <w:rPr>
                      <w:color w:val="000000" w:themeColor="text1"/>
                    </w:rPr>
                  </w:pPr>
                </w:p>
              </w:tc>
            </w:tr>
            <w:tr w14:paraId="201D8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11" w:type="dxa"/>
                  <w:vMerge w:val="continue"/>
                  <w:tcBorders>
                    <w:left w:val="nil"/>
                    <w:right w:val="single" w:color="auto" w:sz="4" w:space="0"/>
                  </w:tcBorders>
                  <w:vAlign w:val="center"/>
                </w:tcPr>
                <w:p w14:paraId="59CA1002">
                  <w:pPr>
                    <w:pStyle w:val="11"/>
                    <w:rPr>
                      <w:color w:val="000000" w:themeColor="text1"/>
                    </w:rPr>
                  </w:pPr>
                </w:p>
              </w:tc>
              <w:tc>
                <w:tcPr>
                  <w:tcW w:w="850" w:type="dxa"/>
                  <w:tcBorders>
                    <w:top w:val="single" w:color="auto" w:sz="4" w:space="0"/>
                    <w:left w:val="single" w:color="auto" w:sz="4" w:space="0"/>
                    <w:bottom w:val="single" w:color="auto" w:sz="4" w:space="0"/>
                    <w:right w:val="single" w:color="auto" w:sz="4" w:space="0"/>
                  </w:tcBorders>
                  <w:vAlign w:val="center"/>
                </w:tcPr>
                <w:p w14:paraId="583611B7">
                  <w:pPr>
                    <w:pStyle w:val="11"/>
                    <w:rPr>
                      <w:color w:val="000000" w:themeColor="text1"/>
                    </w:rPr>
                  </w:pPr>
                  <w:r>
                    <w:rPr>
                      <w:color w:val="000000" w:themeColor="text1"/>
                    </w:rPr>
                    <w:t>接触池出口</w:t>
                  </w:r>
                </w:p>
              </w:tc>
              <w:tc>
                <w:tcPr>
                  <w:tcW w:w="1865" w:type="dxa"/>
                  <w:tcBorders>
                    <w:top w:val="single" w:color="auto" w:sz="4" w:space="0"/>
                    <w:left w:val="single" w:color="auto" w:sz="4" w:space="0"/>
                    <w:bottom w:val="single" w:color="auto" w:sz="4" w:space="0"/>
                    <w:right w:val="single" w:color="auto" w:sz="4" w:space="0"/>
                  </w:tcBorders>
                  <w:vAlign w:val="center"/>
                </w:tcPr>
                <w:p w14:paraId="10D057BA">
                  <w:pPr>
                    <w:pStyle w:val="11"/>
                    <w:rPr>
                      <w:color w:val="000000" w:themeColor="text1"/>
                    </w:rPr>
                  </w:pPr>
                  <w:r>
                    <w:rPr>
                      <w:color w:val="000000" w:themeColor="text1"/>
                    </w:rPr>
                    <w:t>总余氯</w:t>
                  </w:r>
                </w:p>
              </w:tc>
              <w:tc>
                <w:tcPr>
                  <w:tcW w:w="1843" w:type="dxa"/>
                  <w:vMerge w:val="continue"/>
                  <w:tcBorders>
                    <w:left w:val="single" w:color="auto" w:sz="4" w:space="0"/>
                    <w:bottom w:val="single" w:color="auto" w:sz="4" w:space="0"/>
                    <w:right w:val="single" w:color="auto" w:sz="4" w:space="0"/>
                  </w:tcBorders>
                  <w:vAlign w:val="center"/>
                </w:tcPr>
                <w:p w14:paraId="5B7809C7">
                  <w:pPr>
                    <w:pStyle w:val="11"/>
                    <w:rPr>
                      <w:color w:val="000000" w:themeColor="text1"/>
                    </w:rPr>
                  </w:pPr>
                </w:p>
              </w:tc>
              <w:tc>
                <w:tcPr>
                  <w:tcW w:w="1276" w:type="dxa"/>
                  <w:tcBorders>
                    <w:top w:val="single" w:color="auto" w:sz="4" w:space="0"/>
                    <w:left w:val="single" w:color="auto" w:sz="4" w:space="0"/>
                    <w:bottom w:val="single" w:color="auto" w:sz="4" w:space="0"/>
                    <w:right w:val="single" w:color="auto" w:sz="4" w:space="0"/>
                  </w:tcBorders>
                  <w:vAlign w:val="center"/>
                </w:tcPr>
                <w:p w14:paraId="4039D53E">
                  <w:pPr>
                    <w:pStyle w:val="11"/>
                    <w:rPr>
                      <w:color w:val="000000" w:themeColor="text1"/>
                    </w:rPr>
                  </w:pPr>
                  <w:r>
                    <w:rPr>
                      <w:color w:val="000000" w:themeColor="text1"/>
                    </w:rPr>
                    <w:t>12小时</w:t>
                  </w:r>
                </w:p>
              </w:tc>
              <w:tc>
                <w:tcPr>
                  <w:tcW w:w="2894" w:type="dxa"/>
                  <w:vMerge w:val="continue"/>
                  <w:tcBorders>
                    <w:left w:val="single" w:color="auto" w:sz="4" w:space="0"/>
                    <w:bottom w:val="single" w:color="auto" w:sz="4" w:space="0"/>
                    <w:right w:val="nil"/>
                  </w:tcBorders>
                </w:tcPr>
                <w:p w14:paraId="15E8DDE2">
                  <w:pPr>
                    <w:pStyle w:val="11"/>
                    <w:rPr>
                      <w:color w:val="000000" w:themeColor="text1"/>
                    </w:rPr>
                  </w:pPr>
                </w:p>
              </w:tc>
            </w:tr>
          </w:tbl>
          <w:p w14:paraId="02BF8C14">
            <w:pPr>
              <w:ind w:firstLine="420"/>
              <w:jc w:val="center"/>
              <w:rPr>
                <w:rFonts w:ascii="宋体" w:hAnsi="宋体" w:cs="宋体"/>
                <w:bCs/>
                <w:color w:val="000000" w:themeColor="text1"/>
                <w:spacing w:val="-10"/>
                <w:szCs w:val="21"/>
              </w:rPr>
            </w:pPr>
          </w:p>
        </w:tc>
      </w:tr>
    </w:tbl>
    <w:p w14:paraId="482E8E70">
      <w:pPr>
        <w:adjustRightInd w:val="0"/>
        <w:snapToGrid w:val="0"/>
        <w:spacing w:line="360" w:lineRule="auto"/>
        <w:rPr>
          <w:rFonts w:ascii="宋体" w:cs="宋体"/>
          <w:b/>
          <w:color w:val="000000" w:themeColor="text1"/>
          <w:kern w:val="0"/>
          <w:sz w:val="28"/>
          <w:szCs w:val="28"/>
        </w:rPr>
        <w:sectPr>
          <w:pgSz w:w="11907" w:h="16840"/>
          <w:pgMar w:top="1701" w:right="1531" w:bottom="2127" w:left="1531" w:header="851" w:footer="851" w:gutter="0"/>
          <w:cols w:space="720" w:num="1"/>
          <w:docGrid w:linePitch="312" w:charSpace="0"/>
        </w:sectPr>
      </w:pPr>
    </w:p>
    <w:p w14:paraId="19ABC287">
      <w:pPr>
        <w:pStyle w:val="22"/>
        <w:jc w:val="center"/>
        <w:outlineLvl w:val="0"/>
        <w:rPr>
          <w:rFonts w:ascii="黑体" w:hAnsi="黑体" w:eastAsia="黑体"/>
          <w:snapToGrid w:val="0"/>
          <w:color w:val="000000" w:themeColor="text1"/>
          <w:sz w:val="30"/>
          <w:szCs w:val="30"/>
        </w:rPr>
      </w:pPr>
      <w:r>
        <w:rPr>
          <w:rFonts w:hint="eastAsia" w:ascii="黑体" w:hAnsi="黑体" w:eastAsia="黑体"/>
          <w:snapToGrid w:val="0"/>
          <w:color w:val="000000" w:themeColor="text1"/>
          <w:sz w:val="30"/>
          <w:szCs w:val="30"/>
        </w:rPr>
        <w:t>五、</w:t>
      </w:r>
      <w:bookmarkStart w:id="8" w:name="_Hlk54167917"/>
      <w:r>
        <w:rPr>
          <w:rFonts w:hint="eastAsia" w:ascii="黑体" w:hAnsi="黑体" w:eastAsia="黑体"/>
          <w:snapToGrid w:val="0"/>
          <w:color w:val="000000" w:themeColor="text1"/>
          <w:sz w:val="30"/>
          <w:szCs w:val="30"/>
        </w:rPr>
        <w:t>环境保护措施监督检查清单</w:t>
      </w:r>
      <w:bookmarkEnd w:id="8"/>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701"/>
        <w:gridCol w:w="1418"/>
        <w:gridCol w:w="2409"/>
        <w:gridCol w:w="2018"/>
      </w:tblGrid>
      <w:tr w14:paraId="5635E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tcBorders>
              <w:tl2br w:val="single" w:color="auto" w:sz="4" w:space="0"/>
            </w:tcBorders>
          </w:tcPr>
          <w:p w14:paraId="6072F7F1">
            <w:pPr>
              <w:adjustRightInd w:val="0"/>
              <w:snapToGrid w:val="0"/>
              <w:spacing w:line="360" w:lineRule="exact"/>
              <w:jc w:val="center"/>
              <w:rPr>
                <w:color w:val="000000" w:themeColor="text1"/>
                <w:sz w:val="24"/>
              </w:rPr>
            </w:pPr>
            <w:r>
              <w:rPr>
                <w:rFonts w:hAnsi="宋体"/>
                <w:color w:val="000000" w:themeColor="text1"/>
                <w:sz w:val="24"/>
              </w:rPr>
              <w:t>内容</w:t>
            </w:r>
          </w:p>
          <w:p w14:paraId="666C4FD8">
            <w:pPr>
              <w:adjustRightInd w:val="0"/>
              <w:snapToGrid w:val="0"/>
              <w:spacing w:line="360" w:lineRule="exact"/>
              <w:jc w:val="center"/>
              <w:rPr>
                <w:color w:val="000000" w:themeColor="text1"/>
                <w:sz w:val="24"/>
              </w:rPr>
            </w:pPr>
            <w:r>
              <w:rPr>
                <w:rFonts w:hAnsi="宋体"/>
                <w:color w:val="000000" w:themeColor="text1"/>
                <w:sz w:val="24"/>
              </w:rPr>
              <w:t>要素</w:t>
            </w:r>
          </w:p>
        </w:tc>
        <w:tc>
          <w:tcPr>
            <w:tcW w:w="1701" w:type="dxa"/>
            <w:vAlign w:val="center"/>
          </w:tcPr>
          <w:p w14:paraId="7CEADA6C">
            <w:pPr>
              <w:adjustRightInd w:val="0"/>
              <w:snapToGrid w:val="0"/>
              <w:spacing w:line="360" w:lineRule="exact"/>
              <w:jc w:val="center"/>
              <w:rPr>
                <w:color w:val="000000" w:themeColor="text1"/>
                <w:sz w:val="24"/>
              </w:rPr>
            </w:pPr>
            <w:r>
              <w:rPr>
                <w:rFonts w:hAnsi="宋体"/>
                <w:color w:val="000000" w:themeColor="text1"/>
                <w:sz w:val="24"/>
              </w:rPr>
              <w:t>排放口</w:t>
            </w:r>
            <w:r>
              <w:rPr>
                <w:color w:val="000000" w:themeColor="text1"/>
                <w:sz w:val="24"/>
              </w:rPr>
              <w:t>(</w:t>
            </w:r>
            <w:r>
              <w:rPr>
                <w:rFonts w:hAnsi="宋体"/>
                <w:color w:val="000000" w:themeColor="text1"/>
                <w:sz w:val="24"/>
              </w:rPr>
              <w:t>编号、</w:t>
            </w:r>
          </w:p>
          <w:p w14:paraId="393B532A">
            <w:pPr>
              <w:adjustRightInd w:val="0"/>
              <w:snapToGrid w:val="0"/>
              <w:spacing w:line="360" w:lineRule="exact"/>
              <w:jc w:val="center"/>
              <w:rPr>
                <w:color w:val="000000" w:themeColor="text1"/>
                <w:sz w:val="24"/>
              </w:rPr>
            </w:pPr>
            <w:r>
              <w:rPr>
                <w:rFonts w:hAnsi="宋体"/>
                <w:color w:val="000000" w:themeColor="text1"/>
                <w:sz w:val="24"/>
              </w:rPr>
              <w:t>名称</w:t>
            </w:r>
            <w:r>
              <w:rPr>
                <w:color w:val="000000" w:themeColor="text1"/>
                <w:sz w:val="24"/>
              </w:rPr>
              <w:t>)/</w:t>
            </w:r>
            <w:r>
              <w:rPr>
                <w:rFonts w:hAnsi="宋体"/>
                <w:color w:val="000000" w:themeColor="text1"/>
                <w:sz w:val="24"/>
              </w:rPr>
              <w:t>污染源</w:t>
            </w:r>
          </w:p>
        </w:tc>
        <w:tc>
          <w:tcPr>
            <w:tcW w:w="1418" w:type="dxa"/>
            <w:vAlign w:val="center"/>
          </w:tcPr>
          <w:p w14:paraId="58503D99">
            <w:pPr>
              <w:adjustRightInd w:val="0"/>
              <w:snapToGrid w:val="0"/>
              <w:spacing w:line="360" w:lineRule="exact"/>
              <w:jc w:val="center"/>
              <w:rPr>
                <w:color w:val="000000" w:themeColor="text1"/>
                <w:sz w:val="24"/>
              </w:rPr>
            </w:pPr>
            <w:r>
              <w:rPr>
                <w:rFonts w:hAnsi="宋体"/>
                <w:color w:val="000000" w:themeColor="text1"/>
                <w:sz w:val="24"/>
              </w:rPr>
              <w:t>污染物项目</w:t>
            </w:r>
          </w:p>
        </w:tc>
        <w:tc>
          <w:tcPr>
            <w:tcW w:w="2409" w:type="dxa"/>
            <w:vAlign w:val="center"/>
          </w:tcPr>
          <w:p w14:paraId="3183FCC6">
            <w:pPr>
              <w:adjustRightInd w:val="0"/>
              <w:snapToGrid w:val="0"/>
              <w:spacing w:line="360" w:lineRule="exact"/>
              <w:jc w:val="center"/>
              <w:rPr>
                <w:color w:val="000000" w:themeColor="text1"/>
                <w:sz w:val="24"/>
              </w:rPr>
            </w:pPr>
            <w:r>
              <w:rPr>
                <w:rFonts w:hAnsi="宋体"/>
                <w:color w:val="000000" w:themeColor="text1"/>
                <w:sz w:val="24"/>
              </w:rPr>
              <w:t>环境保护措施</w:t>
            </w:r>
          </w:p>
        </w:tc>
        <w:tc>
          <w:tcPr>
            <w:tcW w:w="2018" w:type="dxa"/>
            <w:vAlign w:val="center"/>
          </w:tcPr>
          <w:p w14:paraId="434B7BC0">
            <w:pPr>
              <w:adjustRightInd w:val="0"/>
              <w:snapToGrid w:val="0"/>
              <w:spacing w:line="360" w:lineRule="exact"/>
              <w:jc w:val="center"/>
              <w:rPr>
                <w:color w:val="000000" w:themeColor="text1"/>
                <w:sz w:val="24"/>
              </w:rPr>
            </w:pPr>
            <w:r>
              <w:rPr>
                <w:rFonts w:hAnsi="宋体"/>
                <w:color w:val="000000" w:themeColor="text1"/>
                <w:sz w:val="24"/>
              </w:rPr>
              <w:t>执行标准</w:t>
            </w:r>
          </w:p>
        </w:tc>
      </w:tr>
      <w:tr w14:paraId="28F23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restart"/>
            <w:vAlign w:val="center"/>
          </w:tcPr>
          <w:p w14:paraId="4CC2F297">
            <w:pPr>
              <w:adjustRightInd w:val="0"/>
              <w:snapToGrid w:val="0"/>
              <w:spacing w:line="360" w:lineRule="exact"/>
              <w:jc w:val="center"/>
              <w:rPr>
                <w:color w:val="000000" w:themeColor="text1"/>
                <w:sz w:val="24"/>
              </w:rPr>
            </w:pPr>
            <w:r>
              <w:rPr>
                <w:rFonts w:hAnsi="宋体"/>
                <w:color w:val="000000" w:themeColor="text1"/>
                <w:sz w:val="24"/>
              </w:rPr>
              <w:t>大气环境</w:t>
            </w:r>
          </w:p>
        </w:tc>
        <w:tc>
          <w:tcPr>
            <w:tcW w:w="1701" w:type="dxa"/>
            <w:vAlign w:val="center"/>
          </w:tcPr>
          <w:p w14:paraId="166F2C45">
            <w:pPr>
              <w:adjustRightInd w:val="0"/>
              <w:snapToGrid w:val="0"/>
              <w:spacing w:line="360" w:lineRule="exact"/>
              <w:jc w:val="center"/>
              <w:rPr>
                <w:rFonts w:hAnsi="宋体"/>
                <w:bCs/>
                <w:color w:val="000000" w:themeColor="text1"/>
                <w:sz w:val="24"/>
              </w:rPr>
            </w:pPr>
            <w:r>
              <w:rPr>
                <w:rFonts w:hint="eastAsia" w:hAnsi="宋体"/>
                <w:bCs/>
                <w:color w:val="000000" w:themeColor="text1"/>
                <w:sz w:val="24"/>
              </w:rPr>
              <w:t>医疗废水处理</w:t>
            </w:r>
          </w:p>
          <w:p w14:paraId="64F77E40">
            <w:pPr>
              <w:adjustRightInd w:val="0"/>
              <w:snapToGrid w:val="0"/>
              <w:spacing w:line="360" w:lineRule="exact"/>
              <w:jc w:val="center"/>
              <w:rPr>
                <w:rFonts w:hAnsi="宋体"/>
                <w:bCs/>
                <w:color w:val="000000" w:themeColor="text1"/>
                <w:sz w:val="24"/>
              </w:rPr>
            </w:pPr>
            <w:r>
              <w:rPr>
                <w:rFonts w:hint="eastAsia" w:hAnsi="宋体"/>
                <w:bCs/>
                <w:color w:val="000000" w:themeColor="text1"/>
                <w:sz w:val="24"/>
              </w:rPr>
              <w:t>设施无组织废</w:t>
            </w:r>
          </w:p>
          <w:p w14:paraId="5A272D7D">
            <w:pPr>
              <w:adjustRightInd w:val="0"/>
              <w:snapToGrid w:val="0"/>
              <w:spacing w:line="360" w:lineRule="exact"/>
              <w:jc w:val="center"/>
              <w:rPr>
                <w:color w:val="000000" w:themeColor="text1"/>
                <w:sz w:val="24"/>
              </w:rPr>
            </w:pPr>
            <w:r>
              <w:rPr>
                <w:rFonts w:hint="eastAsia" w:hAnsi="宋体"/>
                <w:bCs/>
                <w:color w:val="000000" w:themeColor="text1"/>
                <w:sz w:val="24"/>
              </w:rPr>
              <w:t>气</w:t>
            </w:r>
          </w:p>
        </w:tc>
        <w:tc>
          <w:tcPr>
            <w:tcW w:w="1418" w:type="dxa"/>
            <w:vAlign w:val="center"/>
          </w:tcPr>
          <w:p w14:paraId="0FFF224F">
            <w:pPr>
              <w:adjustRightInd w:val="0"/>
              <w:snapToGrid w:val="0"/>
              <w:spacing w:line="360" w:lineRule="exact"/>
              <w:jc w:val="center"/>
              <w:rPr>
                <w:color w:val="000000" w:themeColor="text1"/>
                <w:sz w:val="24"/>
              </w:rPr>
            </w:pPr>
            <w:r>
              <w:rPr>
                <w:rFonts w:hint="eastAsia"/>
                <w:bCs/>
                <w:color w:val="000000" w:themeColor="text1"/>
                <w:sz w:val="24"/>
              </w:rPr>
              <w:t>氨、硫化氢、臭气浓度</w:t>
            </w:r>
            <w:r>
              <w:rPr>
                <w:rFonts w:hint="eastAsia" w:hAnsi="宋体"/>
                <w:color w:val="000000" w:themeColor="text1"/>
                <w:sz w:val="24"/>
              </w:rPr>
              <w:t>（无组织排放）</w:t>
            </w:r>
          </w:p>
        </w:tc>
        <w:tc>
          <w:tcPr>
            <w:tcW w:w="2409" w:type="dxa"/>
            <w:vAlign w:val="center"/>
          </w:tcPr>
          <w:p w14:paraId="0099E346">
            <w:pPr>
              <w:adjustRightInd w:val="0"/>
              <w:snapToGrid w:val="0"/>
              <w:spacing w:line="360" w:lineRule="exact"/>
              <w:jc w:val="center"/>
              <w:rPr>
                <w:color w:val="000000" w:themeColor="text1"/>
                <w:sz w:val="24"/>
              </w:rPr>
            </w:pPr>
            <w:r>
              <w:rPr>
                <w:rFonts w:hint="eastAsia"/>
                <w:color w:val="000000" w:themeColor="text1"/>
                <w:sz w:val="24"/>
              </w:rPr>
              <w:t>污水处理设备加盖封闭，</w:t>
            </w:r>
            <w:r>
              <w:rPr>
                <w:color w:val="000000" w:themeColor="text1"/>
                <w:sz w:val="24"/>
              </w:rPr>
              <w:t>污水处理</w:t>
            </w:r>
            <w:r>
              <w:rPr>
                <w:rFonts w:hint="eastAsia"/>
                <w:color w:val="000000" w:themeColor="text1"/>
                <w:sz w:val="24"/>
              </w:rPr>
              <w:t>室</w:t>
            </w:r>
            <w:r>
              <w:rPr>
                <w:color w:val="000000" w:themeColor="text1"/>
                <w:sz w:val="24"/>
              </w:rPr>
              <w:t>采用封闭式结构</w:t>
            </w:r>
            <w:r>
              <w:rPr>
                <w:rFonts w:hint="eastAsia"/>
                <w:color w:val="000000" w:themeColor="text1"/>
                <w:sz w:val="24"/>
              </w:rPr>
              <w:t>，喷洒生物除臭剂，加强管理。</w:t>
            </w:r>
          </w:p>
        </w:tc>
        <w:tc>
          <w:tcPr>
            <w:tcW w:w="2018" w:type="dxa"/>
            <w:vAlign w:val="center"/>
          </w:tcPr>
          <w:p w14:paraId="153DB9C8">
            <w:pPr>
              <w:adjustRightInd w:val="0"/>
              <w:snapToGrid w:val="0"/>
              <w:spacing w:line="360" w:lineRule="exact"/>
              <w:jc w:val="center"/>
              <w:rPr>
                <w:rFonts w:eastAsia="新宋体"/>
                <w:color w:val="000000" w:themeColor="text1"/>
                <w:sz w:val="24"/>
              </w:rPr>
            </w:pPr>
            <w:r>
              <w:rPr>
                <w:rFonts w:eastAsia="新宋体"/>
                <w:color w:val="000000" w:themeColor="text1"/>
                <w:sz w:val="24"/>
              </w:rPr>
              <w:t>《医疗机构水污染物排放标准》</w:t>
            </w:r>
          </w:p>
          <w:p w14:paraId="6BA7269B">
            <w:pPr>
              <w:adjustRightInd w:val="0"/>
              <w:snapToGrid w:val="0"/>
              <w:spacing w:line="360" w:lineRule="exact"/>
              <w:jc w:val="center"/>
              <w:rPr>
                <w:color w:val="000000" w:themeColor="text1"/>
                <w:sz w:val="24"/>
              </w:rPr>
            </w:pPr>
            <w:r>
              <w:rPr>
                <w:rFonts w:eastAsia="新宋体"/>
                <w:color w:val="000000" w:themeColor="text1"/>
                <w:sz w:val="24"/>
              </w:rPr>
              <w:t>(GB18466-2005)表3</w:t>
            </w:r>
          </w:p>
        </w:tc>
      </w:tr>
      <w:tr w14:paraId="474F6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vAlign w:val="center"/>
          </w:tcPr>
          <w:p w14:paraId="2B5B4EC5">
            <w:pPr>
              <w:adjustRightInd w:val="0"/>
              <w:snapToGrid w:val="0"/>
              <w:spacing w:line="360" w:lineRule="exact"/>
              <w:jc w:val="center"/>
              <w:rPr>
                <w:rFonts w:hAnsi="宋体"/>
                <w:color w:val="000000" w:themeColor="text1"/>
                <w:sz w:val="24"/>
              </w:rPr>
            </w:pPr>
          </w:p>
        </w:tc>
        <w:tc>
          <w:tcPr>
            <w:tcW w:w="1701" w:type="dxa"/>
            <w:vAlign w:val="center"/>
          </w:tcPr>
          <w:p w14:paraId="5CBAB6C6">
            <w:pPr>
              <w:adjustRightInd w:val="0"/>
              <w:snapToGrid w:val="0"/>
              <w:spacing w:line="360" w:lineRule="exact"/>
              <w:jc w:val="center"/>
              <w:rPr>
                <w:rFonts w:hAnsi="宋体"/>
                <w:bCs/>
                <w:color w:val="000000" w:themeColor="text1"/>
                <w:sz w:val="24"/>
              </w:rPr>
            </w:pPr>
            <w:r>
              <w:rPr>
                <w:rFonts w:hint="eastAsia" w:hAnsi="宋体"/>
                <w:bCs/>
                <w:color w:val="000000" w:themeColor="text1"/>
                <w:sz w:val="24"/>
              </w:rPr>
              <w:t>食堂</w:t>
            </w:r>
          </w:p>
        </w:tc>
        <w:tc>
          <w:tcPr>
            <w:tcW w:w="1418" w:type="dxa"/>
            <w:vAlign w:val="center"/>
          </w:tcPr>
          <w:p w14:paraId="48275992">
            <w:pPr>
              <w:adjustRightInd w:val="0"/>
              <w:snapToGrid w:val="0"/>
              <w:spacing w:line="360" w:lineRule="exact"/>
              <w:jc w:val="center"/>
              <w:rPr>
                <w:bCs/>
                <w:color w:val="000000" w:themeColor="text1"/>
                <w:sz w:val="24"/>
              </w:rPr>
            </w:pPr>
            <w:r>
              <w:rPr>
                <w:rFonts w:hint="eastAsia"/>
                <w:bCs/>
                <w:color w:val="000000" w:themeColor="text1"/>
                <w:sz w:val="24"/>
              </w:rPr>
              <w:t>油烟</w:t>
            </w:r>
          </w:p>
        </w:tc>
        <w:tc>
          <w:tcPr>
            <w:tcW w:w="2409" w:type="dxa"/>
            <w:vAlign w:val="center"/>
          </w:tcPr>
          <w:p w14:paraId="78AA82C0">
            <w:pPr>
              <w:adjustRightInd w:val="0"/>
              <w:snapToGrid w:val="0"/>
              <w:spacing w:line="360" w:lineRule="exact"/>
              <w:jc w:val="center"/>
              <w:rPr>
                <w:color w:val="000000" w:themeColor="text1"/>
                <w:sz w:val="24"/>
              </w:rPr>
            </w:pPr>
            <w:r>
              <w:rPr>
                <w:rFonts w:hint="eastAsia"/>
                <w:color w:val="000000" w:themeColor="text1"/>
                <w:sz w:val="24"/>
              </w:rPr>
              <w:t>安装油烟净化装置。</w:t>
            </w:r>
          </w:p>
        </w:tc>
        <w:tc>
          <w:tcPr>
            <w:tcW w:w="2018" w:type="dxa"/>
            <w:vAlign w:val="center"/>
          </w:tcPr>
          <w:p w14:paraId="48373AEB">
            <w:pPr>
              <w:adjustRightInd w:val="0"/>
              <w:snapToGrid w:val="0"/>
              <w:spacing w:line="360" w:lineRule="exact"/>
              <w:jc w:val="center"/>
              <w:rPr>
                <w:rFonts w:eastAsia="新宋体"/>
                <w:color w:val="000000" w:themeColor="text1"/>
                <w:sz w:val="24"/>
              </w:rPr>
            </w:pPr>
            <w:r>
              <w:rPr>
                <w:rFonts w:hAnsi="宋体"/>
                <w:color w:val="000000" w:themeColor="text1"/>
                <w:spacing w:val="10"/>
                <w:sz w:val="24"/>
              </w:rPr>
              <w:t>《饮食业油烟排放标准（试行）》（</w:t>
            </w:r>
            <w:r>
              <w:rPr>
                <w:color w:val="000000" w:themeColor="text1"/>
                <w:spacing w:val="10"/>
                <w:sz w:val="24"/>
              </w:rPr>
              <w:t>GB18483-2001</w:t>
            </w:r>
            <w:r>
              <w:rPr>
                <w:rFonts w:hAnsi="宋体"/>
                <w:color w:val="000000" w:themeColor="text1"/>
                <w:spacing w:val="10"/>
                <w:sz w:val="24"/>
              </w:rPr>
              <w:t>）</w:t>
            </w:r>
            <w:r>
              <w:rPr>
                <w:rFonts w:hint="eastAsia" w:hAnsi="宋体"/>
                <w:color w:val="000000" w:themeColor="text1"/>
                <w:spacing w:val="10"/>
                <w:sz w:val="24"/>
              </w:rPr>
              <w:t>中的小型规模</w:t>
            </w:r>
          </w:p>
        </w:tc>
      </w:tr>
      <w:tr w14:paraId="31724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Align w:val="center"/>
          </w:tcPr>
          <w:p w14:paraId="2F00F82A">
            <w:pPr>
              <w:adjustRightInd w:val="0"/>
              <w:snapToGrid w:val="0"/>
              <w:spacing w:line="360" w:lineRule="exact"/>
              <w:jc w:val="center"/>
              <w:rPr>
                <w:color w:val="000000" w:themeColor="text1"/>
                <w:sz w:val="24"/>
              </w:rPr>
            </w:pPr>
            <w:r>
              <w:rPr>
                <w:rFonts w:hAnsi="宋体"/>
                <w:color w:val="000000" w:themeColor="text1"/>
                <w:sz w:val="24"/>
              </w:rPr>
              <w:t>地表水环境</w:t>
            </w:r>
          </w:p>
        </w:tc>
        <w:tc>
          <w:tcPr>
            <w:tcW w:w="1701" w:type="dxa"/>
            <w:vAlign w:val="center"/>
          </w:tcPr>
          <w:p w14:paraId="4D7DB838">
            <w:pPr>
              <w:adjustRightInd w:val="0"/>
              <w:snapToGrid w:val="0"/>
              <w:spacing w:line="360" w:lineRule="exact"/>
              <w:jc w:val="center"/>
              <w:rPr>
                <w:color w:val="000000" w:themeColor="text1"/>
                <w:sz w:val="24"/>
              </w:rPr>
            </w:pPr>
            <w:r>
              <w:rPr>
                <w:rFonts w:hint="eastAsia" w:hAnsi="宋体"/>
                <w:color w:val="000000" w:themeColor="text1"/>
                <w:sz w:val="24"/>
              </w:rPr>
              <w:t>医疗</w:t>
            </w:r>
            <w:r>
              <w:rPr>
                <w:rFonts w:hAnsi="宋体"/>
                <w:color w:val="000000" w:themeColor="text1"/>
                <w:sz w:val="24"/>
              </w:rPr>
              <w:t>污水排放口</w:t>
            </w:r>
          </w:p>
        </w:tc>
        <w:tc>
          <w:tcPr>
            <w:tcW w:w="1418" w:type="dxa"/>
            <w:vAlign w:val="center"/>
          </w:tcPr>
          <w:p w14:paraId="79BA686A">
            <w:pPr>
              <w:pStyle w:val="11"/>
              <w:rPr>
                <w:color w:val="000000" w:themeColor="text1"/>
              </w:rPr>
            </w:pPr>
            <w:r>
              <w:rPr>
                <w:rFonts w:hint="eastAsia"/>
                <w:color w:val="000000" w:themeColor="text1"/>
              </w:rPr>
              <w:t>pH、COD、</w:t>
            </w:r>
          </w:p>
          <w:p w14:paraId="6DA6CC9D">
            <w:pPr>
              <w:pStyle w:val="11"/>
              <w:rPr>
                <w:color w:val="000000" w:themeColor="text1"/>
              </w:rPr>
            </w:pPr>
            <w:r>
              <w:rPr>
                <w:rFonts w:hint="eastAsia"/>
                <w:color w:val="000000" w:themeColor="text1"/>
              </w:rPr>
              <w:t>BOD、SS、</w:t>
            </w:r>
          </w:p>
          <w:p w14:paraId="5AC8C448">
            <w:pPr>
              <w:pStyle w:val="11"/>
              <w:rPr>
                <w:color w:val="000000" w:themeColor="text1"/>
              </w:rPr>
            </w:pPr>
            <w:r>
              <w:rPr>
                <w:rFonts w:hint="eastAsia"/>
                <w:color w:val="000000" w:themeColor="text1"/>
              </w:rPr>
              <w:t>NH</w:t>
            </w:r>
            <w:r>
              <w:rPr>
                <w:rFonts w:hint="eastAsia"/>
                <w:color w:val="000000" w:themeColor="text1"/>
                <w:vertAlign w:val="subscript"/>
              </w:rPr>
              <w:t>3</w:t>
            </w:r>
            <w:r>
              <w:rPr>
                <w:rFonts w:hint="eastAsia"/>
                <w:color w:val="000000" w:themeColor="text1"/>
              </w:rPr>
              <w:t>-N、动</w:t>
            </w:r>
          </w:p>
          <w:p w14:paraId="60127FF0">
            <w:pPr>
              <w:adjustRightInd w:val="0"/>
              <w:snapToGrid w:val="0"/>
              <w:spacing w:line="360" w:lineRule="exact"/>
              <w:jc w:val="center"/>
              <w:rPr>
                <w:color w:val="000000" w:themeColor="text1"/>
                <w:sz w:val="24"/>
              </w:rPr>
            </w:pPr>
            <w:r>
              <w:rPr>
                <w:rFonts w:hint="eastAsia"/>
                <w:bCs/>
                <w:color w:val="000000" w:themeColor="text1"/>
                <w:sz w:val="24"/>
              </w:rPr>
              <w:t>植物油、粪大肠菌群、</w:t>
            </w:r>
            <w:r>
              <w:rPr>
                <w:rFonts w:ascii="宋体" w:hAnsi="宋体"/>
                <w:color w:val="000000" w:themeColor="text1"/>
                <w:sz w:val="24"/>
              </w:rPr>
              <w:t>阴离子表面活性剂</w:t>
            </w:r>
            <w:r>
              <w:rPr>
                <w:rFonts w:hint="eastAsia" w:ascii="宋体" w:hAnsi="宋体"/>
                <w:color w:val="000000" w:themeColor="text1"/>
                <w:sz w:val="24"/>
              </w:rPr>
              <w:t>、</w:t>
            </w:r>
            <w:r>
              <w:rPr>
                <w:rFonts w:hint="eastAsia"/>
                <w:bCs/>
                <w:color w:val="000000" w:themeColor="text1"/>
                <w:sz w:val="24"/>
              </w:rPr>
              <w:t>总余氯</w:t>
            </w:r>
          </w:p>
        </w:tc>
        <w:tc>
          <w:tcPr>
            <w:tcW w:w="2409" w:type="dxa"/>
            <w:vAlign w:val="center"/>
          </w:tcPr>
          <w:p w14:paraId="7E591F52">
            <w:pPr>
              <w:spacing w:line="360" w:lineRule="exact"/>
              <w:jc w:val="center"/>
              <w:rPr>
                <w:color w:val="000000" w:themeColor="text1"/>
                <w:sz w:val="24"/>
              </w:rPr>
            </w:pPr>
            <w:r>
              <w:rPr>
                <w:rFonts w:hint="eastAsia"/>
                <w:color w:val="000000" w:themeColor="text1"/>
                <w:sz w:val="24"/>
              </w:rPr>
              <w:t>建设处理工艺为“一级强化+消毒”的污水处理设施，</w:t>
            </w:r>
            <w:r>
              <w:rPr>
                <w:rFonts w:hAnsiTheme="minorEastAsia" w:eastAsiaTheme="minorEastAsia"/>
                <w:color w:val="000000" w:themeColor="text1"/>
                <w:sz w:val="24"/>
              </w:rPr>
              <w:t>处理达标后排入市政污水管网，最终进入锡林浩特市污水处理厂处理。</w:t>
            </w:r>
          </w:p>
        </w:tc>
        <w:tc>
          <w:tcPr>
            <w:tcW w:w="2018" w:type="dxa"/>
            <w:vAlign w:val="center"/>
          </w:tcPr>
          <w:p w14:paraId="20697C44">
            <w:pPr>
              <w:adjustRightInd w:val="0"/>
              <w:snapToGrid w:val="0"/>
              <w:spacing w:line="360" w:lineRule="exact"/>
              <w:jc w:val="center"/>
              <w:rPr>
                <w:color w:val="000000" w:themeColor="text1"/>
                <w:sz w:val="24"/>
              </w:rPr>
            </w:pPr>
            <w:r>
              <w:rPr>
                <w:rFonts w:hint="eastAsia"/>
                <w:color w:val="000000" w:themeColor="text1"/>
                <w:sz w:val="24"/>
              </w:rPr>
              <w:t>《医疗机构水</w:t>
            </w:r>
          </w:p>
          <w:p w14:paraId="2994BD94">
            <w:pPr>
              <w:adjustRightInd w:val="0"/>
              <w:snapToGrid w:val="0"/>
              <w:spacing w:line="360" w:lineRule="exact"/>
              <w:jc w:val="center"/>
              <w:rPr>
                <w:color w:val="000000" w:themeColor="text1"/>
                <w:sz w:val="24"/>
              </w:rPr>
            </w:pPr>
            <w:r>
              <w:rPr>
                <w:rFonts w:hint="eastAsia"/>
                <w:color w:val="000000" w:themeColor="text1"/>
                <w:sz w:val="24"/>
              </w:rPr>
              <w:t>污染物排放标</w:t>
            </w:r>
          </w:p>
          <w:p w14:paraId="75E9F0E4">
            <w:pPr>
              <w:adjustRightInd w:val="0"/>
              <w:snapToGrid w:val="0"/>
              <w:spacing w:line="360" w:lineRule="exact"/>
              <w:jc w:val="center"/>
              <w:rPr>
                <w:color w:val="000000" w:themeColor="text1"/>
                <w:sz w:val="24"/>
              </w:rPr>
            </w:pPr>
            <w:r>
              <w:rPr>
                <w:rFonts w:hint="eastAsia"/>
                <w:color w:val="000000" w:themeColor="text1"/>
                <w:sz w:val="24"/>
              </w:rPr>
              <w:t>准》（GB18466</w:t>
            </w:r>
          </w:p>
          <w:p w14:paraId="17DED272">
            <w:pPr>
              <w:adjustRightInd w:val="0"/>
              <w:snapToGrid w:val="0"/>
              <w:spacing w:line="360" w:lineRule="exact"/>
              <w:jc w:val="center"/>
              <w:rPr>
                <w:color w:val="000000" w:themeColor="text1"/>
                <w:sz w:val="24"/>
              </w:rPr>
            </w:pPr>
            <w:r>
              <w:rPr>
                <w:rFonts w:hint="eastAsia"/>
                <w:color w:val="000000" w:themeColor="text1"/>
                <w:sz w:val="24"/>
              </w:rPr>
              <w:t>－2005）中的表2预处理标准限值</w:t>
            </w:r>
          </w:p>
        </w:tc>
      </w:tr>
      <w:tr w14:paraId="1D902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Align w:val="center"/>
          </w:tcPr>
          <w:p w14:paraId="17DD2584">
            <w:pPr>
              <w:adjustRightInd w:val="0"/>
              <w:snapToGrid w:val="0"/>
              <w:spacing w:line="360" w:lineRule="exact"/>
              <w:jc w:val="center"/>
              <w:rPr>
                <w:color w:val="000000" w:themeColor="text1"/>
                <w:sz w:val="24"/>
              </w:rPr>
            </w:pPr>
            <w:r>
              <w:rPr>
                <w:rFonts w:hAnsi="宋体"/>
                <w:color w:val="000000" w:themeColor="text1"/>
                <w:sz w:val="24"/>
              </w:rPr>
              <w:t>声环境</w:t>
            </w:r>
          </w:p>
        </w:tc>
        <w:tc>
          <w:tcPr>
            <w:tcW w:w="1701" w:type="dxa"/>
            <w:vAlign w:val="center"/>
          </w:tcPr>
          <w:p w14:paraId="705FBB9E">
            <w:pPr>
              <w:adjustRightInd w:val="0"/>
              <w:snapToGrid w:val="0"/>
              <w:spacing w:line="360" w:lineRule="exact"/>
              <w:jc w:val="center"/>
              <w:rPr>
                <w:color w:val="000000" w:themeColor="text1"/>
                <w:sz w:val="24"/>
              </w:rPr>
            </w:pPr>
            <w:r>
              <w:rPr>
                <w:rFonts w:hint="eastAsia"/>
                <w:color w:val="000000" w:themeColor="text1"/>
                <w:sz w:val="24"/>
              </w:rPr>
              <w:t>-</w:t>
            </w:r>
          </w:p>
        </w:tc>
        <w:tc>
          <w:tcPr>
            <w:tcW w:w="1418" w:type="dxa"/>
            <w:vAlign w:val="center"/>
          </w:tcPr>
          <w:p w14:paraId="11F07BB2">
            <w:pPr>
              <w:adjustRightInd w:val="0"/>
              <w:snapToGrid w:val="0"/>
              <w:spacing w:line="360" w:lineRule="exact"/>
              <w:jc w:val="center"/>
              <w:rPr>
                <w:color w:val="000000" w:themeColor="text1"/>
                <w:sz w:val="24"/>
              </w:rPr>
            </w:pPr>
            <w:r>
              <w:rPr>
                <w:rFonts w:hint="eastAsia"/>
                <w:color w:val="000000" w:themeColor="text1"/>
                <w:sz w:val="24"/>
              </w:rPr>
              <w:t>-</w:t>
            </w:r>
          </w:p>
        </w:tc>
        <w:tc>
          <w:tcPr>
            <w:tcW w:w="2409" w:type="dxa"/>
            <w:vAlign w:val="center"/>
          </w:tcPr>
          <w:p w14:paraId="1CEA3B9E">
            <w:pPr>
              <w:spacing w:line="360" w:lineRule="exact"/>
              <w:jc w:val="center"/>
              <w:rPr>
                <w:color w:val="000000" w:themeColor="text1"/>
                <w:sz w:val="24"/>
              </w:rPr>
            </w:pPr>
            <w:r>
              <w:rPr>
                <w:color w:val="000000" w:themeColor="text1"/>
                <w:kern w:val="0"/>
                <w:sz w:val="24"/>
              </w:rPr>
              <w:t>采取减振、隔声、合理布局等降噪措施</w:t>
            </w:r>
            <w:r>
              <w:rPr>
                <w:rFonts w:hint="eastAsia"/>
                <w:color w:val="000000" w:themeColor="text1"/>
                <w:kern w:val="0"/>
                <w:sz w:val="24"/>
              </w:rPr>
              <w:t>。</w:t>
            </w:r>
          </w:p>
        </w:tc>
        <w:tc>
          <w:tcPr>
            <w:tcW w:w="2018" w:type="dxa"/>
            <w:vAlign w:val="center"/>
          </w:tcPr>
          <w:p w14:paraId="40BDA190">
            <w:pPr>
              <w:adjustRightInd w:val="0"/>
              <w:snapToGrid w:val="0"/>
              <w:spacing w:line="360" w:lineRule="exact"/>
              <w:jc w:val="center"/>
              <w:rPr>
                <w:color w:val="000000" w:themeColor="text1"/>
                <w:sz w:val="24"/>
              </w:rPr>
            </w:pPr>
            <w:r>
              <w:rPr>
                <w:rFonts w:hint="eastAsia"/>
                <w:bCs/>
                <w:color w:val="000000" w:themeColor="text1"/>
                <w:sz w:val="24"/>
              </w:rPr>
              <w:t>东、西厂界</w:t>
            </w:r>
            <w:r>
              <w:rPr>
                <w:bCs/>
                <w:color w:val="000000" w:themeColor="text1"/>
                <w:sz w:val="24"/>
              </w:rPr>
              <w:t>噪声</w:t>
            </w:r>
            <w:r>
              <w:rPr>
                <w:rFonts w:hint="eastAsia"/>
                <w:bCs/>
                <w:color w:val="000000" w:themeColor="text1"/>
                <w:sz w:val="24"/>
              </w:rPr>
              <w:t>执行</w:t>
            </w:r>
            <w:r>
              <w:rPr>
                <w:bCs/>
                <w:color w:val="000000" w:themeColor="text1"/>
                <w:sz w:val="24"/>
              </w:rPr>
              <w:t>《</w:t>
            </w:r>
            <w:r>
              <w:rPr>
                <w:rFonts w:hint="eastAsia"/>
                <w:bCs/>
                <w:color w:val="000000" w:themeColor="text1"/>
                <w:sz w:val="24"/>
              </w:rPr>
              <w:t>工业企业厂界</w:t>
            </w:r>
            <w:r>
              <w:rPr>
                <w:bCs/>
                <w:color w:val="000000" w:themeColor="text1"/>
                <w:sz w:val="24"/>
              </w:rPr>
              <w:t>环境噪声排放标准》（GB</w:t>
            </w:r>
            <w:r>
              <w:rPr>
                <w:rFonts w:hint="eastAsia"/>
                <w:bCs/>
                <w:color w:val="000000" w:themeColor="text1"/>
                <w:sz w:val="24"/>
              </w:rPr>
              <w:t>12348</w:t>
            </w:r>
            <w:r>
              <w:rPr>
                <w:bCs/>
                <w:color w:val="000000" w:themeColor="text1"/>
                <w:sz w:val="24"/>
              </w:rPr>
              <w:t>-2008）</w:t>
            </w:r>
            <w:r>
              <w:rPr>
                <w:rFonts w:hint="eastAsia"/>
                <w:bCs/>
                <w:color w:val="000000" w:themeColor="text1"/>
                <w:sz w:val="24"/>
              </w:rPr>
              <w:t>2</w:t>
            </w:r>
            <w:r>
              <w:rPr>
                <w:bCs/>
                <w:color w:val="000000" w:themeColor="text1"/>
                <w:sz w:val="24"/>
              </w:rPr>
              <w:t>类标准</w:t>
            </w:r>
            <w:r>
              <w:rPr>
                <w:rFonts w:hint="eastAsia"/>
                <w:bCs/>
                <w:color w:val="000000" w:themeColor="text1"/>
                <w:sz w:val="24"/>
              </w:rPr>
              <w:t>，南厂界</w:t>
            </w:r>
            <w:r>
              <w:rPr>
                <w:bCs/>
                <w:color w:val="000000" w:themeColor="text1"/>
                <w:sz w:val="24"/>
              </w:rPr>
              <w:t>噪声</w:t>
            </w:r>
            <w:r>
              <w:rPr>
                <w:rFonts w:hint="eastAsia"/>
                <w:bCs/>
                <w:color w:val="000000" w:themeColor="text1"/>
                <w:sz w:val="24"/>
              </w:rPr>
              <w:t>执行</w:t>
            </w:r>
            <w:r>
              <w:rPr>
                <w:bCs/>
                <w:color w:val="000000" w:themeColor="text1"/>
                <w:sz w:val="24"/>
              </w:rPr>
              <w:t>《</w:t>
            </w:r>
            <w:r>
              <w:rPr>
                <w:rFonts w:hint="eastAsia"/>
                <w:bCs/>
                <w:color w:val="000000" w:themeColor="text1"/>
                <w:sz w:val="24"/>
              </w:rPr>
              <w:t>工业企业厂界</w:t>
            </w:r>
            <w:r>
              <w:rPr>
                <w:bCs/>
                <w:color w:val="000000" w:themeColor="text1"/>
                <w:sz w:val="24"/>
              </w:rPr>
              <w:t>环境噪声排放标准》（GB</w:t>
            </w:r>
            <w:r>
              <w:rPr>
                <w:rFonts w:hint="eastAsia"/>
                <w:bCs/>
                <w:color w:val="000000" w:themeColor="text1"/>
                <w:sz w:val="24"/>
              </w:rPr>
              <w:t>12348</w:t>
            </w:r>
            <w:r>
              <w:rPr>
                <w:bCs/>
                <w:color w:val="000000" w:themeColor="text1"/>
                <w:sz w:val="24"/>
              </w:rPr>
              <w:t>-2008）</w:t>
            </w:r>
            <w:r>
              <w:rPr>
                <w:rFonts w:hint="eastAsia"/>
                <w:bCs/>
                <w:color w:val="000000" w:themeColor="text1"/>
                <w:sz w:val="24"/>
              </w:rPr>
              <w:t>4a</w:t>
            </w:r>
            <w:r>
              <w:rPr>
                <w:bCs/>
                <w:color w:val="000000" w:themeColor="text1"/>
                <w:sz w:val="24"/>
              </w:rPr>
              <w:t>类标准</w:t>
            </w:r>
            <w:r>
              <w:rPr>
                <w:rFonts w:hint="eastAsia"/>
                <w:bCs/>
                <w:color w:val="000000" w:themeColor="text1"/>
                <w:sz w:val="24"/>
              </w:rPr>
              <w:t>，北厂界</w:t>
            </w:r>
            <w:r>
              <w:rPr>
                <w:bCs/>
                <w:color w:val="000000" w:themeColor="text1"/>
                <w:sz w:val="24"/>
              </w:rPr>
              <w:t>噪声</w:t>
            </w:r>
            <w:r>
              <w:rPr>
                <w:rFonts w:hint="eastAsia"/>
                <w:bCs/>
                <w:color w:val="000000" w:themeColor="text1"/>
                <w:sz w:val="24"/>
              </w:rPr>
              <w:t>执行</w:t>
            </w:r>
            <w:r>
              <w:rPr>
                <w:bCs/>
                <w:color w:val="000000" w:themeColor="text1"/>
                <w:sz w:val="24"/>
              </w:rPr>
              <w:t>《</w:t>
            </w:r>
            <w:r>
              <w:rPr>
                <w:rFonts w:hint="eastAsia"/>
                <w:bCs/>
                <w:color w:val="000000" w:themeColor="text1"/>
                <w:sz w:val="24"/>
              </w:rPr>
              <w:t>工业企业厂界</w:t>
            </w:r>
            <w:r>
              <w:rPr>
                <w:bCs/>
                <w:color w:val="000000" w:themeColor="text1"/>
                <w:sz w:val="24"/>
              </w:rPr>
              <w:t>环境噪声排放标准》（GB</w:t>
            </w:r>
            <w:r>
              <w:rPr>
                <w:rFonts w:hint="eastAsia"/>
                <w:bCs/>
                <w:color w:val="000000" w:themeColor="text1"/>
                <w:sz w:val="24"/>
              </w:rPr>
              <w:t>12348</w:t>
            </w:r>
            <w:r>
              <w:rPr>
                <w:bCs/>
                <w:color w:val="000000" w:themeColor="text1"/>
                <w:sz w:val="24"/>
              </w:rPr>
              <w:t>-2008）</w:t>
            </w:r>
            <w:r>
              <w:rPr>
                <w:rFonts w:hint="eastAsia"/>
                <w:bCs/>
                <w:color w:val="000000" w:themeColor="text1"/>
                <w:sz w:val="24"/>
              </w:rPr>
              <w:t>1</w:t>
            </w:r>
            <w:r>
              <w:rPr>
                <w:bCs/>
                <w:color w:val="000000" w:themeColor="text1"/>
                <w:sz w:val="24"/>
              </w:rPr>
              <w:t>类标准</w:t>
            </w:r>
          </w:p>
        </w:tc>
      </w:tr>
      <w:tr w14:paraId="4FDD3B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Align w:val="center"/>
          </w:tcPr>
          <w:p w14:paraId="74DA2110">
            <w:pPr>
              <w:adjustRightInd w:val="0"/>
              <w:snapToGrid w:val="0"/>
              <w:spacing w:line="360" w:lineRule="exact"/>
              <w:jc w:val="center"/>
              <w:rPr>
                <w:color w:val="000000" w:themeColor="text1"/>
                <w:sz w:val="24"/>
              </w:rPr>
            </w:pPr>
            <w:r>
              <w:rPr>
                <w:rFonts w:hAnsi="宋体"/>
                <w:color w:val="000000" w:themeColor="text1"/>
                <w:sz w:val="24"/>
              </w:rPr>
              <w:t>电磁辐射</w:t>
            </w:r>
          </w:p>
        </w:tc>
        <w:tc>
          <w:tcPr>
            <w:tcW w:w="1701" w:type="dxa"/>
            <w:vAlign w:val="center"/>
          </w:tcPr>
          <w:p w14:paraId="18E1C68E">
            <w:pPr>
              <w:adjustRightInd w:val="0"/>
              <w:snapToGrid w:val="0"/>
              <w:spacing w:line="360" w:lineRule="exact"/>
              <w:jc w:val="center"/>
              <w:rPr>
                <w:color w:val="000000" w:themeColor="text1"/>
                <w:sz w:val="24"/>
              </w:rPr>
            </w:pPr>
          </w:p>
        </w:tc>
        <w:tc>
          <w:tcPr>
            <w:tcW w:w="1418" w:type="dxa"/>
            <w:vAlign w:val="center"/>
          </w:tcPr>
          <w:p w14:paraId="42E2ACA4">
            <w:pPr>
              <w:adjustRightInd w:val="0"/>
              <w:snapToGrid w:val="0"/>
              <w:spacing w:line="360" w:lineRule="exact"/>
              <w:jc w:val="center"/>
              <w:rPr>
                <w:color w:val="000000" w:themeColor="text1"/>
                <w:sz w:val="24"/>
              </w:rPr>
            </w:pPr>
          </w:p>
        </w:tc>
        <w:tc>
          <w:tcPr>
            <w:tcW w:w="2409" w:type="dxa"/>
            <w:vAlign w:val="center"/>
          </w:tcPr>
          <w:p w14:paraId="0E8C2E26">
            <w:pPr>
              <w:adjustRightInd w:val="0"/>
              <w:snapToGrid w:val="0"/>
              <w:spacing w:line="360" w:lineRule="exact"/>
              <w:jc w:val="center"/>
              <w:rPr>
                <w:color w:val="000000" w:themeColor="text1"/>
                <w:sz w:val="24"/>
              </w:rPr>
            </w:pPr>
          </w:p>
        </w:tc>
        <w:tc>
          <w:tcPr>
            <w:tcW w:w="2018" w:type="dxa"/>
            <w:vAlign w:val="center"/>
          </w:tcPr>
          <w:p w14:paraId="72C513F6">
            <w:pPr>
              <w:adjustRightInd w:val="0"/>
              <w:snapToGrid w:val="0"/>
              <w:spacing w:line="360" w:lineRule="exact"/>
              <w:jc w:val="center"/>
              <w:rPr>
                <w:color w:val="000000" w:themeColor="text1"/>
                <w:sz w:val="24"/>
              </w:rPr>
            </w:pPr>
          </w:p>
        </w:tc>
      </w:tr>
      <w:tr w14:paraId="75954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54" w:type="dxa"/>
            <w:vAlign w:val="center"/>
          </w:tcPr>
          <w:p w14:paraId="44B6373A">
            <w:pPr>
              <w:adjustRightInd w:val="0"/>
              <w:snapToGrid w:val="0"/>
              <w:spacing w:line="360" w:lineRule="exact"/>
              <w:jc w:val="center"/>
              <w:rPr>
                <w:color w:val="000000" w:themeColor="text1"/>
                <w:sz w:val="24"/>
              </w:rPr>
            </w:pPr>
            <w:r>
              <w:rPr>
                <w:rFonts w:hAnsi="宋体"/>
                <w:color w:val="000000" w:themeColor="text1"/>
                <w:sz w:val="24"/>
              </w:rPr>
              <w:t>固体废物</w:t>
            </w:r>
          </w:p>
        </w:tc>
        <w:tc>
          <w:tcPr>
            <w:tcW w:w="7546" w:type="dxa"/>
            <w:gridSpan w:val="4"/>
            <w:vAlign w:val="center"/>
          </w:tcPr>
          <w:p w14:paraId="5938C95F">
            <w:pPr>
              <w:spacing w:line="360" w:lineRule="exact"/>
              <w:ind w:firstLine="480" w:firstLineChars="200"/>
              <w:rPr>
                <w:rFonts w:hAnsi="宋体"/>
                <w:color w:val="000000" w:themeColor="text1"/>
                <w:sz w:val="24"/>
              </w:rPr>
            </w:pPr>
            <w:r>
              <w:rPr>
                <w:rFonts w:hint="eastAsia" w:hAnsi="宋体"/>
                <w:color w:val="000000" w:themeColor="text1"/>
                <w:sz w:val="24"/>
              </w:rPr>
              <w:t>建设医疗废物暂存间，医疗废物暂存于医疗废物暂存间，日产日清，</w:t>
            </w:r>
            <w:r>
              <w:rPr>
                <w:color w:val="000000" w:themeColor="text1"/>
                <w:sz w:val="24"/>
              </w:rPr>
              <w:t>委托有危险废物处理资质的单位定期进行</w:t>
            </w:r>
            <w:r>
              <w:rPr>
                <w:rFonts w:hint="eastAsia"/>
                <w:color w:val="000000" w:themeColor="text1"/>
                <w:sz w:val="24"/>
              </w:rPr>
              <w:t>处置</w:t>
            </w:r>
            <w:r>
              <w:rPr>
                <w:color w:val="000000" w:themeColor="text1"/>
                <w:sz w:val="24"/>
              </w:rPr>
              <w:t>。</w:t>
            </w:r>
          </w:p>
          <w:p w14:paraId="782F1987">
            <w:pPr>
              <w:spacing w:line="360" w:lineRule="exact"/>
              <w:ind w:firstLine="480" w:firstLineChars="200"/>
              <w:rPr>
                <w:color w:val="000000" w:themeColor="text1"/>
                <w:sz w:val="24"/>
              </w:rPr>
            </w:pPr>
            <w:r>
              <w:rPr>
                <w:rFonts w:hint="eastAsia"/>
                <w:color w:val="000000" w:themeColor="text1"/>
                <w:sz w:val="24"/>
              </w:rPr>
              <w:t>设置</w:t>
            </w:r>
            <w:r>
              <w:rPr>
                <w:rFonts w:hint="eastAsia" w:hAnsiTheme="minorEastAsia" w:eastAsiaTheme="minorEastAsia"/>
                <w:color w:val="000000" w:themeColor="text1"/>
                <w:sz w:val="24"/>
              </w:rPr>
              <w:t>输液瓶（袋、管）储存间，</w:t>
            </w:r>
            <w:r>
              <w:rPr>
                <w:rFonts w:hint="eastAsia"/>
                <w:color w:val="000000" w:themeColor="text1"/>
                <w:sz w:val="24"/>
              </w:rPr>
              <w:t>将产生的输液瓶（袋、管）暂存于储存间，统一收集后交回收和利用企业或回收利用一体化企业进行回收。</w:t>
            </w:r>
          </w:p>
          <w:p w14:paraId="34A88376">
            <w:pPr>
              <w:spacing w:line="360" w:lineRule="exact"/>
              <w:ind w:firstLine="480" w:firstLineChars="200"/>
              <w:rPr>
                <w:rFonts w:hAnsi="宋体"/>
                <w:color w:val="000000" w:themeColor="text1"/>
                <w:sz w:val="24"/>
              </w:rPr>
            </w:pPr>
            <w:r>
              <w:rPr>
                <w:rFonts w:hint="eastAsia" w:hAnsi="宋体"/>
                <w:color w:val="000000" w:themeColor="text1"/>
                <w:sz w:val="24"/>
              </w:rPr>
              <w:t>生活垃圾、中药渣设垃圾桶，委托环卫部门统一处理。</w:t>
            </w:r>
          </w:p>
        </w:tc>
      </w:tr>
      <w:tr w14:paraId="15DAC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54" w:type="dxa"/>
            <w:vAlign w:val="center"/>
          </w:tcPr>
          <w:p w14:paraId="46395061">
            <w:pPr>
              <w:adjustRightInd w:val="0"/>
              <w:snapToGrid w:val="0"/>
              <w:spacing w:line="360" w:lineRule="exact"/>
              <w:jc w:val="center"/>
              <w:rPr>
                <w:color w:val="000000" w:themeColor="text1"/>
                <w:sz w:val="24"/>
              </w:rPr>
            </w:pPr>
            <w:r>
              <w:rPr>
                <w:rFonts w:hAnsi="宋体"/>
                <w:color w:val="000000" w:themeColor="text1"/>
                <w:sz w:val="24"/>
              </w:rPr>
              <w:t>土壤及地下水</w:t>
            </w:r>
          </w:p>
          <w:p w14:paraId="66585CD9">
            <w:pPr>
              <w:adjustRightInd w:val="0"/>
              <w:snapToGrid w:val="0"/>
              <w:spacing w:line="360" w:lineRule="exact"/>
              <w:jc w:val="center"/>
              <w:rPr>
                <w:color w:val="000000" w:themeColor="text1"/>
                <w:sz w:val="24"/>
              </w:rPr>
            </w:pPr>
            <w:r>
              <w:rPr>
                <w:rFonts w:hAnsi="宋体"/>
                <w:color w:val="000000" w:themeColor="text1"/>
                <w:sz w:val="24"/>
              </w:rPr>
              <w:t>污染防治措施</w:t>
            </w:r>
          </w:p>
        </w:tc>
        <w:tc>
          <w:tcPr>
            <w:tcW w:w="7546" w:type="dxa"/>
            <w:gridSpan w:val="4"/>
            <w:vAlign w:val="center"/>
          </w:tcPr>
          <w:p w14:paraId="054FB616">
            <w:pPr>
              <w:autoSpaceDE w:val="0"/>
              <w:autoSpaceDN w:val="0"/>
              <w:adjustRightInd w:val="0"/>
              <w:spacing w:line="360" w:lineRule="exact"/>
              <w:ind w:firstLine="480" w:firstLineChars="200"/>
              <w:rPr>
                <w:color w:val="000000" w:themeColor="text1"/>
                <w:sz w:val="24"/>
              </w:rPr>
            </w:pPr>
            <w:r>
              <w:rPr>
                <w:color w:val="000000" w:themeColor="text1"/>
                <w:sz w:val="24"/>
              </w:rPr>
              <w:t xml:space="preserve">1、对重点防渗区采取的防渗措施： </w:t>
            </w:r>
          </w:p>
          <w:p w14:paraId="10BE33FA">
            <w:pPr>
              <w:pStyle w:val="71"/>
              <w:spacing w:line="360" w:lineRule="exact"/>
              <w:ind w:firstLine="480"/>
              <w:rPr>
                <w:bCs/>
                <w:color w:val="000000" w:themeColor="text1"/>
                <w:szCs w:val="21"/>
              </w:rPr>
            </w:pPr>
            <w:r>
              <w:rPr>
                <w:rFonts w:hint="eastAsia" w:hAnsi="宋体"/>
                <w:color w:val="000000" w:themeColor="text1"/>
                <w:szCs w:val="24"/>
              </w:rPr>
              <w:t>污水处理室</w:t>
            </w:r>
            <w:r>
              <w:rPr>
                <w:bCs/>
                <w:color w:val="000000" w:themeColor="text1"/>
                <w:szCs w:val="24"/>
              </w:rPr>
              <w:t>地面采取人工防渗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765A0033">
            <w:pPr>
              <w:pStyle w:val="71"/>
              <w:spacing w:line="360" w:lineRule="exact"/>
              <w:ind w:firstLine="480"/>
              <w:rPr>
                <w:rFonts w:hAnsiTheme="minorEastAsia" w:eastAsiaTheme="minorEastAsia"/>
                <w:bCs/>
                <w:color w:val="000000" w:themeColor="text1"/>
                <w:szCs w:val="24"/>
              </w:rPr>
            </w:pPr>
            <w:r>
              <w:rPr>
                <w:rFonts w:hint="eastAsia"/>
                <w:color w:val="000000" w:themeColor="text1"/>
                <w:szCs w:val="24"/>
              </w:rPr>
              <w:t>污水处理室</w:t>
            </w:r>
            <w:r>
              <w:rPr>
                <w:bCs/>
                <w:color w:val="000000" w:themeColor="text1"/>
                <w:szCs w:val="24"/>
              </w:rPr>
              <w:t>内1m高墙裙采取人工防渗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eastAsiaTheme="minorEastAsia"/>
                <w:bCs/>
                <w:color w:val="000000" w:themeColor="text1"/>
                <w:szCs w:val="24"/>
              </w:rPr>
              <w:t>1m</w:t>
            </w:r>
            <w:r>
              <w:rPr>
                <w:rFonts w:hAnsiTheme="minorEastAsia" w:eastAsiaTheme="minorEastAsia"/>
                <w:bCs/>
                <w:color w:val="000000" w:themeColor="text1"/>
                <w:szCs w:val="24"/>
              </w:rPr>
              <w:t>高墙裙设置</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011EC552">
            <w:pPr>
              <w:pStyle w:val="71"/>
              <w:spacing w:line="360" w:lineRule="exact"/>
              <w:ind w:firstLine="480"/>
              <w:rPr>
                <w:bCs/>
                <w:color w:val="000000" w:themeColor="text1"/>
                <w:szCs w:val="24"/>
              </w:rPr>
            </w:pPr>
            <w:r>
              <w:rPr>
                <w:rFonts w:hint="eastAsia" w:hAnsiTheme="minorEastAsia" w:eastAsiaTheme="minorEastAsia"/>
                <w:bCs/>
                <w:color w:val="000000" w:themeColor="text1"/>
                <w:szCs w:val="24"/>
              </w:rPr>
              <w:t>污水处理</w:t>
            </w:r>
            <w:r>
              <w:rPr>
                <w:rFonts w:hint="eastAsia" w:eastAsiaTheme="minorEastAsia"/>
                <w:bCs/>
                <w:color w:val="000000" w:themeColor="text1"/>
                <w:szCs w:val="24"/>
              </w:rPr>
              <w:t>调节池、清水池</w:t>
            </w:r>
            <w:r>
              <w:rPr>
                <w:rFonts w:hAnsiTheme="minorEastAsia" w:eastAsiaTheme="minorEastAsia"/>
                <w:color w:val="000000" w:themeColor="text1"/>
                <w:szCs w:val="24"/>
              </w:rPr>
              <w:t>地面及</w:t>
            </w:r>
            <w:r>
              <w:rPr>
                <w:rFonts w:hAnsiTheme="minorEastAsia" w:eastAsiaTheme="minorEastAsia"/>
                <w:bCs/>
                <w:color w:val="000000" w:themeColor="text1"/>
                <w:szCs w:val="24"/>
              </w:rPr>
              <w:t>四周池体</w:t>
            </w:r>
            <w:r>
              <w:rPr>
                <w:rFonts w:hAnsiTheme="minorEastAsia" w:eastAsiaTheme="minorEastAsia"/>
                <w:color w:val="000000" w:themeColor="text1"/>
                <w:szCs w:val="24"/>
              </w:rPr>
              <w:t>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四周池体防渗结构为</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并对池体进行满水试</w:t>
            </w:r>
            <w:r>
              <w:rPr>
                <w:bCs/>
                <w:color w:val="000000" w:themeColor="text1"/>
                <w:szCs w:val="24"/>
              </w:rPr>
              <w:t>验，经试验合格后方可投入使用</w:t>
            </w:r>
            <w:r>
              <w:rPr>
                <w:rFonts w:hint="eastAsia"/>
                <w:bCs/>
                <w:color w:val="000000" w:themeColor="text1"/>
                <w:szCs w:val="24"/>
              </w:rPr>
              <w:t>。</w:t>
            </w:r>
          </w:p>
          <w:p w14:paraId="59375DDC">
            <w:pPr>
              <w:pStyle w:val="71"/>
              <w:spacing w:line="360" w:lineRule="exact"/>
              <w:ind w:firstLine="480"/>
              <w:rPr>
                <w:bCs/>
                <w:color w:val="000000" w:themeColor="text1"/>
                <w:szCs w:val="21"/>
              </w:rPr>
            </w:pPr>
            <w:r>
              <w:rPr>
                <w:rFonts w:hint="eastAsia"/>
                <w:color w:val="000000" w:themeColor="text1"/>
                <w:szCs w:val="24"/>
              </w:rPr>
              <w:t>医疗废物</w:t>
            </w:r>
            <w:r>
              <w:rPr>
                <w:color w:val="000000" w:themeColor="text1"/>
                <w:szCs w:val="24"/>
              </w:rPr>
              <w:t>暂存间</w:t>
            </w:r>
            <w:r>
              <w:rPr>
                <w:bCs/>
                <w:color w:val="000000" w:themeColor="text1"/>
                <w:szCs w:val="24"/>
              </w:rPr>
              <w:t>地面采取人工防渗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66E02BE1">
            <w:pPr>
              <w:pStyle w:val="71"/>
              <w:spacing w:line="360" w:lineRule="exact"/>
              <w:ind w:firstLine="480"/>
              <w:rPr>
                <w:color w:val="000000" w:themeColor="text1"/>
                <w:szCs w:val="24"/>
              </w:rPr>
            </w:pPr>
            <w:r>
              <w:rPr>
                <w:rFonts w:hint="eastAsia"/>
                <w:color w:val="000000" w:themeColor="text1"/>
                <w:szCs w:val="24"/>
              </w:rPr>
              <w:t>医疗废物</w:t>
            </w:r>
            <w:r>
              <w:rPr>
                <w:color w:val="000000" w:themeColor="text1"/>
                <w:szCs w:val="24"/>
              </w:rPr>
              <w:t>暂存间内各贮存分区隔板</w:t>
            </w:r>
            <w:r>
              <w:rPr>
                <w:bCs/>
                <w:color w:val="000000" w:themeColor="text1"/>
                <w:szCs w:val="24"/>
              </w:rPr>
              <w:t>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bCs/>
                <w:color w:val="000000" w:themeColor="text1"/>
                <w:szCs w:val="24"/>
              </w:rPr>
              <w:t>。</w:t>
            </w:r>
            <w:r>
              <w:rPr>
                <w:bCs/>
                <w:color w:val="000000" w:themeColor="text1"/>
                <w:szCs w:val="24"/>
              </w:rPr>
              <w:t>隔板采用与危险废物相容的坚固的材料建造，表面无裂缝，并在隔板表面铺设</w:t>
            </w:r>
            <w:r>
              <w:rPr>
                <w:color w:val="000000" w:themeColor="text1"/>
                <w:szCs w:val="24"/>
              </w:rPr>
              <w:t>HDPE土工膜（</w:t>
            </w:r>
            <w:r>
              <w:rPr>
                <w:bCs/>
                <w:color w:val="000000" w:themeColor="text1"/>
                <w:szCs w:val="24"/>
              </w:rPr>
              <w:t>3mm厚</w:t>
            </w:r>
            <w:r>
              <w:rPr>
                <w:color w:val="000000" w:themeColor="text1"/>
                <w:szCs w:val="24"/>
              </w:rPr>
              <w:t>）</w:t>
            </w:r>
            <w:r>
              <w:rPr>
                <w:rFonts w:hint="eastAsia"/>
                <w:color w:val="000000" w:themeColor="text1"/>
                <w:szCs w:val="24"/>
              </w:rPr>
              <w:t>。</w:t>
            </w:r>
          </w:p>
          <w:p w14:paraId="61FCE85A">
            <w:pPr>
              <w:pStyle w:val="71"/>
              <w:spacing w:line="360" w:lineRule="exact"/>
              <w:ind w:firstLine="480"/>
              <w:rPr>
                <w:rFonts w:hAnsiTheme="minorEastAsia" w:eastAsiaTheme="minorEastAsia"/>
                <w:bCs/>
                <w:color w:val="000000" w:themeColor="text1"/>
                <w:szCs w:val="24"/>
              </w:rPr>
            </w:pPr>
            <w:r>
              <w:rPr>
                <w:rFonts w:hint="eastAsia"/>
                <w:bCs/>
                <w:color w:val="000000" w:themeColor="text1"/>
                <w:szCs w:val="24"/>
              </w:rPr>
              <w:t>医疗废物</w:t>
            </w:r>
            <w:r>
              <w:rPr>
                <w:bCs/>
                <w:color w:val="000000" w:themeColor="text1"/>
                <w:szCs w:val="24"/>
              </w:rPr>
              <w:t>暂存间内1m高墙裙采取人工防渗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eastAsiaTheme="minorEastAsia"/>
                <w:bCs/>
                <w:color w:val="000000" w:themeColor="text1"/>
                <w:szCs w:val="24"/>
              </w:rPr>
              <w:t>1m</w:t>
            </w:r>
            <w:r>
              <w:rPr>
                <w:rFonts w:hAnsiTheme="minorEastAsia" w:eastAsiaTheme="minorEastAsia"/>
                <w:bCs/>
                <w:color w:val="000000" w:themeColor="text1"/>
                <w:szCs w:val="24"/>
              </w:rPr>
              <w:t>高墙裙设置</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37960493">
            <w:pPr>
              <w:pStyle w:val="71"/>
              <w:spacing w:line="360" w:lineRule="exact"/>
              <w:ind w:firstLine="480"/>
              <w:rPr>
                <w:bCs/>
                <w:color w:val="000000" w:themeColor="text1"/>
                <w:szCs w:val="24"/>
              </w:rPr>
            </w:pPr>
            <w:r>
              <w:rPr>
                <w:rFonts w:eastAsiaTheme="minorEastAsia"/>
                <w:bCs/>
                <w:color w:val="000000" w:themeColor="text1"/>
                <w:szCs w:val="24"/>
              </w:rPr>
              <w:t>医疗废物</w:t>
            </w:r>
            <w:r>
              <w:rPr>
                <w:rFonts w:eastAsiaTheme="minorEastAsia"/>
                <w:color w:val="000000" w:themeColor="text1"/>
                <w:szCs w:val="24"/>
              </w:rPr>
              <w:t>暂存间内</w:t>
            </w:r>
            <w:r>
              <w:rPr>
                <w:rFonts w:hAnsiTheme="minorEastAsia" w:eastAsiaTheme="minorEastAsia"/>
                <w:color w:val="000000" w:themeColor="text1"/>
                <w:szCs w:val="24"/>
              </w:rPr>
              <w:t>设导流槽和收集池，导流槽和收集池地面及</w:t>
            </w:r>
            <w:r>
              <w:rPr>
                <w:rFonts w:hAnsiTheme="minorEastAsia" w:eastAsiaTheme="minorEastAsia"/>
                <w:bCs/>
                <w:color w:val="000000" w:themeColor="text1"/>
                <w:szCs w:val="24"/>
              </w:rPr>
              <w:t>四周池体</w:t>
            </w:r>
            <w:r>
              <w:rPr>
                <w:rFonts w:hAnsiTheme="minorEastAsia" w:eastAsiaTheme="minorEastAsia"/>
                <w:color w:val="000000" w:themeColor="text1"/>
                <w:szCs w:val="24"/>
              </w:rPr>
              <w:t>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四周池体防渗结构为</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并对池体进行满水试</w:t>
            </w:r>
            <w:r>
              <w:rPr>
                <w:bCs/>
                <w:color w:val="000000" w:themeColor="text1"/>
                <w:szCs w:val="24"/>
              </w:rPr>
              <w:t>验，经试验合格后方可投入使用</w:t>
            </w:r>
            <w:r>
              <w:rPr>
                <w:rFonts w:hint="eastAsia"/>
                <w:bCs/>
                <w:color w:val="000000" w:themeColor="text1"/>
                <w:szCs w:val="24"/>
              </w:rPr>
              <w:t>。</w:t>
            </w:r>
          </w:p>
          <w:p w14:paraId="22B2F407">
            <w:pPr>
              <w:pStyle w:val="71"/>
              <w:spacing w:line="360" w:lineRule="exact"/>
              <w:ind w:firstLine="480"/>
              <w:rPr>
                <w:rFonts w:hAnsiTheme="minorEastAsia" w:eastAsiaTheme="minorEastAsia"/>
                <w:bCs/>
                <w:color w:val="000000" w:themeColor="text1"/>
                <w:szCs w:val="24"/>
              </w:rPr>
            </w:pPr>
            <w:r>
              <w:rPr>
                <w:rFonts w:hint="eastAsia"/>
                <w:bCs/>
                <w:color w:val="000000" w:themeColor="text1"/>
                <w:szCs w:val="24"/>
              </w:rPr>
              <w:t>药品库</w:t>
            </w:r>
            <w:r>
              <w:rPr>
                <w:bCs/>
                <w:color w:val="000000" w:themeColor="text1"/>
                <w:szCs w:val="24"/>
              </w:rPr>
              <w:t>地面采取人工防渗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20A02113">
            <w:pPr>
              <w:pStyle w:val="71"/>
              <w:spacing w:line="360" w:lineRule="exact"/>
              <w:ind w:firstLine="480"/>
              <w:rPr>
                <w:bCs/>
                <w:color w:val="000000" w:themeColor="text1"/>
                <w:szCs w:val="24"/>
              </w:rPr>
            </w:pPr>
            <w:r>
              <w:rPr>
                <w:rFonts w:hint="eastAsia"/>
                <w:color w:val="000000" w:themeColor="text1"/>
                <w:szCs w:val="24"/>
              </w:rPr>
              <w:t>药品库</w:t>
            </w:r>
            <w:r>
              <w:rPr>
                <w:bCs/>
                <w:color w:val="000000" w:themeColor="text1"/>
                <w:szCs w:val="24"/>
              </w:rPr>
              <w:t>内1m高墙裙采取人工防渗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eastAsiaTheme="minorEastAsia"/>
                <w:bCs/>
                <w:color w:val="000000" w:themeColor="text1"/>
                <w:szCs w:val="24"/>
              </w:rPr>
              <w:t>1m</w:t>
            </w:r>
            <w:r>
              <w:rPr>
                <w:rFonts w:hAnsiTheme="minorEastAsia" w:eastAsiaTheme="minorEastAsia"/>
                <w:bCs/>
                <w:color w:val="000000" w:themeColor="text1"/>
                <w:szCs w:val="24"/>
              </w:rPr>
              <w:t>高墙裙设置</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694928D9">
            <w:pPr>
              <w:adjustRightInd w:val="0"/>
              <w:snapToGrid w:val="0"/>
              <w:spacing w:line="360" w:lineRule="exact"/>
              <w:ind w:firstLine="480" w:firstLineChars="200"/>
              <w:rPr>
                <w:rFonts w:eastAsiaTheme="minorEastAsia"/>
                <w:color w:val="000000" w:themeColor="text1"/>
                <w:sz w:val="24"/>
              </w:rPr>
            </w:pPr>
            <w:r>
              <w:rPr>
                <w:rFonts w:hint="eastAsia" w:hAnsiTheme="minorEastAsia" w:eastAsiaTheme="minorEastAsia"/>
                <w:color w:val="000000" w:themeColor="text1"/>
                <w:sz w:val="24"/>
              </w:rPr>
              <w:t>2、</w:t>
            </w:r>
            <w:r>
              <w:rPr>
                <w:rFonts w:hAnsiTheme="minorEastAsia" w:eastAsiaTheme="minorEastAsia"/>
                <w:color w:val="000000" w:themeColor="text1"/>
                <w:sz w:val="24"/>
              </w:rPr>
              <w:t>对简单污染区采取的防渗措施：</w:t>
            </w:r>
          </w:p>
          <w:p w14:paraId="7C70733F">
            <w:pPr>
              <w:adjustRightInd w:val="0"/>
              <w:snapToGrid w:val="0"/>
              <w:spacing w:line="360" w:lineRule="exact"/>
              <w:ind w:firstLine="480" w:firstLineChars="200"/>
              <w:rPr>
                <w:rFonts w:hAnsiTheme="minorEastAsia" w:eastAsiaTheme="minorEastAsia"/>
                <w:color w:val="000000" w:themeColor="text1"/>
                <w:sz w:val="24"/>
              </w:rPr>
            </w:pPr>
            <w:r>
              <w:rPr>
                <w:rFonts w:hAnsiTheme="minorEastAsia" w:eastAsiaTheme="minorEastAsia"/>
                <w:color w:val="000000" w:themeColor="text1"/>
                <w:sz w:val="24"/>
              </w:rPr>
              <w:t>采取一般地面硬化措施。</w:t>
            </w:r>
          </w:p>
        </w:tc>
      </w:tr>
      <w:tr w14:paraId="0E5F5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54" w:type="dxa"/>
            <w:vAlign w:val="center"/>
          </w:tcPr>
          <w:p w14:paraId="37DEE3FF">
            <w:pPr>
              <w:adjustRightInd w:val="0"/>
              <w:snapToGrid w:val="0"/>
              <w:spacing w:line="360" w:lineRule="exact"/>
              <w:jc w:val="center"/>
              <w:rPr>
                <w:rFonts w:ascii="宋体" w:hAnsi="宋体" w:cs="宋体"/>
                <w:color w:val="000000" w:themeColor="text1"/>
                <w:sz w:val="24"/>
              </w:rPr>
            </w:pPr>
            <w:r>
              <w:rPr>
                <w:rFonts w:hint="eastAsia" w:ascii="宋体" w:hAnsi="宋体" w:cs="宋体"/>
                <w:color w:val="000000" w:themeColor="text1"/>
                <w:sz w:val="24"/>
              </w:rPr>
              <w:t>生态保护措施</w:t>
            </w:r>
          </w:p>
        </w:tc>
        <w:tc>
          <w:tcPr>
            <w:tcW w:w="7546" w:type="dxa"/>
            <w:gridSpan w:val="4"/>
            <w:vAlign w:val="center"/>
          </w:tcPr>
          <w:p w14:paraId="3F97A99A">
            <w:pPr>
              <w:adjustRightInd w:val="0"/>
              <w:snapToGrid w:val="0"/>
              <w:spacing w:line="360" w:lineRule="exact"/>
              <w:ind w:firstLine="480" w:firstLineChars="200"/>
              <w:jc w:val="center"/>
              <w:rPr>
                <w:rFonts w:ascii="宋体" w:hAnsi="宋体" w:cs="宋体"/>
                <w:color w:val="000000" w:themeColor="text1"/>
                <w:sz w:val="24"/>
              </w:rPr>
            </w:pPr>
            <w:r>
              <w:rPr>
                <w:rFonts w:hint="eastAsia"/>
                <w:color w:val="000000" w:themeColor="text1"/>
                <w:sz w:val="24"/>
              </w:rPr>
              <w:t>/</w:t>
            </w:r>
          </w:p>
        </w:tc>
      </w:tr>
      <w:tr w14:paraId="0E666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54" w:type="dxa"/>
            <w:vAlign w:val="center"/>
          </w:tcPr>
          <w:p w14:paraId="606D50C4">
            <w:pPr>
              <w:adjustRightInd w:val="0"/>
              <w:snapToGrid w:val="0"/>
              <w:spacing w:line="360" w:lineRule="exact"/>
              <w:jc w:val="center"/>
              <w:rPr>
                <w:rFonts w:ascii="宋体" w:hAnsi="宋体" w:cs="宋体"/>
                <w:color w:val="000000" w:themeColor="text1"/>
                <w:spacing w:val="-8"/>
                <w:sz w:val="24"/>
              </w:rPr>
            </w:pPr>
            <w:r>
              <w:rPr>
                <w:rFonts w:hint="eastAsia" w:ascii="宋体" w:hAnsi="宋体" w:cs="宋体"/>
                <w:color w:val="000000" w:themeColor="text1"/>
                <w:spacing w:val="-8"/>
                <w:sz w:val="24"/>
              </w:rPr>
              <w:t>环境风险</w:t>
            </w:r>
          </w:p>
          <w:p w14:paraId="7EB45AE1">
            <w:pPr>
              <w:adjustRightInd w:val="0"/>
              <w:snapToGrid w:val="0"/>
              <w:spacing w:line="360" w:lineRule="exact"/>
              <w:jc w:val="center"/>
              <w:rPr>
                <w:rFonts w:ascii="宋体" w:hAnsi="宋体" w:cs="宋体"/>
                <w:color w:val="000000" w:themeColor="text1"/>
                <w:spacing w:val="-8"/>
                <w:sz w:val="24"/>
              </w:rPr>
            </w:pPr>
            <w:r>
              <w:rPr>
                <w:rFonts w:hint="eastAsia" w:ascii="宋体" w:hAnsi="宋体" w:cs="宋体"/>
                <w:color w:val="000000" w:themeColor="text1"/>
                <w:spacing w:val="-8"/>
                <w:sz w:val="24"/>
              </w:rPr>
              <w:t>防范措施</w:t>
            </w:r>
          </w:p>
        </w:tc>
        <w:tc>
          <w:tcPr>
            <w:tcW w:w="7546" w:type="dxa"/>
            <w:gridSpan w:val="4"/>
            <w:vAlign w:val="center"/>
          </w:tcPr>
          <w:p w14:paraId="3A845FD4">
            <w:pPr>
              <w:pStyle w:val="71"/>
              <w:spacing w:line="360" w:lineRule="exact"/>
              <w:ind w:firstLine="480"/>
              <w:rPr>
                <w:bCs/>
                <w:color w:val="000000" w:themeColor="text1"/>
                <w:szCs w:val="24"/>
              </w:rPr>
            </w:pPr>
            <w:r>
              <w:rPr>
                <w:rFonts w:hint="eastAsia" w:hAnsi="宋体"/>
                <w:color w:val="000000" w:themeColor="text1"/>
                <w:szCs w:val="24"/>
              </w:rPr>
              <w:t>污水处理室</w:t>
            </w:r>
            <w:r>
              <w:rPr>
                <w:bCs/>
                <w:color w:val="000000" w:themeColor="text1"/>
                <w:szCs w:val="24"/>
              </w:rPr>
              <w:t>地面采取人工防渗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7B6CE1EB">
            <w:pPr>
              <w:pStyle w:val="71"/>
              <w:spacing w:line="360" w:lineRule="exact"/>
              <w:ind w:firstLine="480"/>
              <w:rPr>
                <w:rFonts w:hAnsiTheme="minorEastAsia" w:eastAsiaTheme="minorEastAsia"/>
                <w:bCs/>
                <w:color w:val="000000" w:themeColor="text1"/>
                <w:szCs w:val="24"/>
              </w:rPr>
            </w:pPr>
            <w:r>
              <w:rPr>
                <w:rFonts w:hint="eastAsia"/>
                <w:color w:val="000000" w:themeColor="text1"/>
                <w:szCs w:val="24"/>
              </w:rPr>
              <w:t>污水处理室</w:t>
            </w:r>
            <w:r>
              <w:rPr>
                <w:bCs/>
                <w:color w:val="000000" w:themeColor="text1"/>
                <w:szCs w:val="24"/>
              </w:rPr>
              <w:t>内1m高墙裙采取人工防渗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eastAsiaTheme="minorEastAsia"/>
                <w:bCs/>
                <w:color w:val="000000" w:themeColor="text1"/>
                <w:szCs w:val="24"/>
              </w:rPr>
              <w:t>1m</w:t>
            </w:r>
            <w:r>
              <w:rPr>
                <w:rFonts w:hAnsiTheme="minorEastAsia" w:eastAsiaTheme="minorEastAsia"/>
                <w:bCs/>
                <w:color w:val="000000" w:themeColor="text1"/>
                <w:szCs w:val="24"/>
              </w:rPr>
              <w:t>高墙裙设置</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6A32C2C1">
            <w:pPr>
              <w:pStyle w:val="71"/>
              <w:spacing w:line="360" w:lineRule="exact"/>
              <w:ind w:firstLine="480"/>
              <w:rPr>
                <w:bCs/>
                <w:color w:val="000000" w:themeColor="text1"/>
                <w:szCs w:val="24"/>
              </w:rPr>
            </w:pPr>
            <w:r>
              <w:rPr>
                <w:rFonts w:hint="eastAsia" w:hAnsiTheme="minorEastAsia" w:eastAsiaTheme="minorEastAsia"/>
                <w:bCs/>
                <w:color w:val="000000" w:themeColor="text1"/>
                <w:szCs w:val="24"/>
              </w:rPr>
              <w:t>污水处理</w:t>
            </w:r>
            <w:r>
              <w:rPr>
                <w:rFonts w:hint="eastAsia" w:eastAsiaTheme="minorEastAsia"/>
                <w:bCs/>
                <w:color w:val="000000" w:themeColor="text1"/>
                <w:szCs w:val="24"/>
              </w:rPr>
              <w:t>调节池、清水池</w:t>
            </w:r>
            <w:r>
              <w:rPr>
                <w:rFonts w:hAnsiTheme="minorEastAsia" w:eastAsiaTheme="minorEastAsia"/>
                <w:color w:val="000000" w:themeColor="text1"/>
                <w:szCs w:val="24"/>
              </w:rPr>
              <w:t>地面及</w:t>
            </w:r>
            <w:r>
              <w:rPr>
                <w:rFonts w:hAnsiTheme="minorEastAsia" w:eastAsiaTheme="minorEastAsia"/>
                <w:bCs/>
                <w:color w:val="000000" w:themeColor="text1"/>
                <w:szCs w:val="24"/>
              </w:rPr>
              <w:t>四周池体</w:t>
            </w:r>
            <w:r>
              <w:rPr>
                <w:rFonts w:hAnsiTheme="minorEastAsia" w:eastAsiaTheme="minorEastAsia"/>
                <w:color w:val="000000" w:themeColor="text1"/>
                <w:szCs w:val="24"/>
              </w:rPr>
              <w:t>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四周池体防渗结构为</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并对池体进行满水试</w:t>
            </w:r>
            <w:r>
              <w:rPr>
                <w:bCs/>
                <w:color w:val="000000" w:themeColor="text1"/>
                <w:szCs w:val="24"/>
              </w:rPr>
              <w:t>验，经试验合格后方可投入使用</w:t>
            </w:r>
            <w:r>
              <w:rPr>
                <w:rFonts w:hint="eastAsia"/>
                <w:bCs/>
                <w:color w:val="000000" w:themeColor="text1"/>
                <w:szCs w:val="24"/>
              </w:rPr>
              <w:t>。</w:t>
            </w:r>
          </w:p>
          <w:p w14:paraId="15048C99">
            <w:pPr>
              <w:pStyle w:val="71"/>
              <w:spacing w:line="360" w:lineRule="exact"/>
              <w:ind w:firstLine="480"/>
              <w:rPr>
                <w:bCs/>
                <w:color w:val="000000" w:themeColor="text1"/>
                <w:szCs w:val="24"/>
              </w:rPr>
            </w:pPr>
            <w:r>
              <w:rPr>
                <w:rFonts w:hint="eastAsia"/>
                <w:color w:val="000000" w:themeColor="text1"/>
                <w:szCs w:val="24"/>
              </w:rPr>
              <w:t>医疗废物</w:t>
            </w:r>
            <w:r>
              <w:rPr>
                <w:color w:val="000000" w:themeColor="text1"/>
                <w:szCs w:val="24"/>
              </w:rPr>
              <w:t>暂存间</w:t>
            </w:r>
            <w:r>
              <w:rPr>
                <w:bCs/>
                <w:color w:val="000000" w:themeColor="text1"/>
                <w:szCs w:val="24"/>
              </w:rPr>
              <w:t>地面采取人工防渗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497219F4">
            <w:pPr>
              <w:pStyle w:val="71"/>
              <w:spacing w:line="360" w:lineRule="exact"/>
              <w:ind w:firstLine="480"/>
              <w:rPr>
                <w:color w:val="000000" w:themeColor="text1"/>
                <w:szCs w:val="24"/>
              </w:rPr>
            </w:pPr>
            <w:r>
              <w:rPr>
                <w:rFonts w:hint="eastAsia"/>
                <w:color w:val="000000" w:themeColor="text1"/>
                <w:szCs w:val="24"/>
              </w:rPr>
              <w:t>医疗废物</w:t>
            </w:r>
            <w:r>
              <w:rPr>
                <w:color w:val="000000" w:themeColor="text1"/>
                <w:szCs w:val="24"/>
              </w:rPr>
              <w:t>暂存间内各贮存分区隔板</w:t>
            </w:r>
            <w:r>
              <w:rPr>
                <w:bCs/>
                <w:color w:val="000000" w:themeColor="text1"/>
                <w:szCs w:val="24"/>
              </w:rPr>
              <w:t>采取人工防渗</w:t>
            </w:r>
            <w:r>
              <w:rPr>
                <w:rFonts w:hint="eastAsia"/>
                <w:bCs/>
                <w:color w:val="000000" w:themeColor="text1"/>
                <w:szCs w:val="24"/>
              </w:rPr>
              <w:t>，</w:t>
            </w:r>
            <w:r>
              <w:rPr>
                <w:rFonts w:hAnsi="宋体"/>
                <w:color w:val="000000" w:themeColor="text1"/>
                <w:szCs w:val="24"/>
              </w:rPr>
              <w:t>渗透系</w:t>
            </w:r>
            <w:r>
              <w:rPr>
                <w:color w:val="000000" w:themeColor="text1"/>
                <w:szCs w:val="24"/>
              </w:rPr>
              <w:t>≤10</w:t>
            </w:r>
            <w:r>
              <w:rPr>
                <w:color w:val="000000" w:themeColor="text1"/>
                <w:szCs w:val="24"/>
                <w:vertAlign w:val="superscript"/>
              </w:rPr>
              <w:t>-10</w:t>
            </w:r>
            <w:r>
              <w:rPr>
                <w:color w:val="000000" w:themeColor="text1"/>
                <w:szCs w:val="24"/>
              </w:rPr>
              <w:t>cm/s</w:t>
            </w:r>
            <w:r>
              <w:rPr>
                <w:rFonts w:hint="eastAsia"/>
                <w:bCs/>
                <w:color w:val="000000" w:themeColor="text1"/>
                <w:szCs w:val="24"/>
              </w:rPr>
              <w:t>。</w:t>
            </w:r>
            <w:r>
              <w:rPr>
                <w:bCs/>
                <w:color w:val="000000" w:themeColor="text1"/>
                <w:szCs w:val="24"/>
              </w:rPr>
              <w:t>隔板采用与危险废物相容的坚固的材料建造，表面无裂缝，并在隔板表面铺设</w:t>
            </w:r>
            <w:r>
              <w:rPr>
                <w:color w:val="000000" w:themeColor="text1"/>
                <w:szCs w:val="24"/>
              </w:rPr>
              <w:t>HDPE土工膜（</w:t>
            </w:r>
            <w:r>
              <w:rPr>
                <w:bCs/>
                <w:color w:val="000000" w:themeColor="text1"/>
                <w:szCs w:val="24"/>
              </w:rPr>
              <w:t>3mm厚</w:t>
            </w:r>
            <w:r>
              <w:rPr>
                <w:color w:val="000000" w:themeColor="text1"/>
                <w:szCs w:val="24"/>
              </w:rPr>
              <w:t>）</w:t>
            </w:r>
            <w:r>
              <w:rPr>
                <w:rFonts w:hint="eastAsia"/>
                <w:color w:val="000000" w:themeColor="text1"/>
                <w:szCs w:val="24"/>
              </w:rPr>
              <w:t>。</w:t>
            </w:r>
          </w:p>
          <w:p w14:paraId="65D8E1CB">
            <w:pPr>
              <w:pStyle w:val="71"/>
              <w:spacing w:line="360" w:lineRule="exact"/>
              <w:ind w:firstLine="480"/>
              <w:rPr>
                <w:rFonts w:hAnsiTheme="minorEastAsia" w:eastAsiaTheme="minorEastAsia"/>
                <w:bCs/>
                <w:color w:val="000000" w:themeColor="text1"/>
                <w:szCs w:val="24"/>
              </w:rPr>
            </w:pPr>
            <w:r>
              <w:rPr>
                <w:rFonts w:hint="eastAsia"/>
                <w:bCs/>
                <w:color w:val="000000" w:themeColor="text1"/>
                <w:szCs w:val="24"/>
              </w:rPr>
              <w:t>医疗废物</w:t>
            </w:r>
            <w:r>
              <w:rPr>
                <w:bCs/>
                <w:color w:val="000000" w:themeColor="text1"/>
                <w:szCs w:val="24"/>
              </w:rPr>
              <w:t>暂存间内1m高墙裙采取人工防渗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eastAsiaTheme="minorEastAsia"/>
                <w:bCs/>
                <w:color w:val="000000" w:themeColor="text1"/>
                <w:szCs w:val="24"/>
              </w:rPr>
              <w:t>1m</w:t>
            </w:r>
            <w:r>
              <w:rPr>
                <w:rFonts w:hAnsiTheme="minorEastAsia" w:eastAsiaTheme="minorEastAsia"/>
                <w:bCs/>
                <w:color w:val="000000" w:themeColor="text1"/>
                <w:szCs w:val="24"/>
              </w:rPr>
              <w:t>高墙裙设置</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2D0F7A3B">
            <w:pPr>
              <w:pStyle w:val="71"/>
              <w:spacing w:line="360" w:lineRule="exact"/>
              <w:ind w:firstLine="480"/>
              <w:rPr>
                <w:bCs/>
                <w:color w:val="000000" w:themeColor="text1"/>
                <w:szCs w:val="24"/>
              </w:rPr>
            </w:pPr>
            <w:r>
              <w:rPr>
                <w:rFonts w:eastAsiaTheme="minorEastAsia"/>
                <w:bCs/>
                <w:color w:val="000000" w:themeColor="text1"/>
                <w:szCs w:val="24"/>
              </w:rPr>
              <w:t>医疗废物</w:t>
            </w:r>
            <w:r>
              <w:rPr>
                <w:rFonts w:eastAsiaTheme="minorEastAsia"/>
                <w:color w:val="000000" w:themeColor="text1"/>
                <w:szCs w:val="24"/>
              </w:rPr>
              <w:t>暂存间内</w:t>
            </w:r>
            <w:r>
              <w:rPr>
                <w:rFonts w:hAnsiTheme="minorEastAsia" w:eastAsiaTheme="minorEastAsia"/>
                <w:color w:val="000000" w:themeColor="text1"/>
                <w:szCs w:val="24"/>
              </w:rPr>
              <w:t>设导流槽和收集池，导流槽和收集池地面及</w:t>
            </w:r>
            <w:r>
              <w:rPr>
                <w:rFonts w:hAnsiTheme="minorEastAsia" w:eastAsiaTheme="minorEastAsia"/>
                <w:bCs/>
                <w:color w:val="000000" w:themeColor="text1"/>
                <w:szCs w:val="24"/>
              </w:rPr>
              <w:t>四周池体</w:t>
            </w:r>
            <w:r>
              <w:rPr>
                <w:rFonts w:hAnsiTheme="minorEastAsia" w:eastAsiaTheme="minorEastAsia"/>
                <w:color w:val="000000" w:themeColor="text1"/>
                <w:szCs w:val="24"/>
              </w:rPr>
              <w:t>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四周池体防渗结构为</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r>
              <w:rPr>
                <w:rFonts w:hAnsiTheme="minorEastAsia" w:eastAsiaTheme="minorEastAsia"/>
                <w:bCs/>
                <w:color w:val="000000" w:themeColor="text1"/>
                <w:szCs w:val="24"/>
              </w:rPr>
              <w:t>并对池体进行满水试</w:t>
            </w:r>
            <w:r>
              <w:rPr>
                <w:bCs/>
                <w:color w:val="000000" w:themeColor="text1"/>
                <w:szCs w:val="24"/>
              </w:rPr>
              <w:t>验，经试验合格后方可投入使用</w:t>
            </w:r>
            <w:r>
              <w:rPr>
                <w:rFonts w:hint="eastAsia"/>
                <w:bCs/>
                <w:color w:val="000000" w:themeColor="text1"/>
                <w:szCs w:val="24"/>
              </w:rPr>
              <w:t>。</w:t>
            </w:r>
          </w:p>
          <w:p w14:paraId="72E5996D">
            <w:pPr>
              <w:pStyle w:val="71"/>
              <w:spacing w:line="360" w:lineRule="exact"/>
              <w:ind w:firstLine="480"/>
              <w:rPr>
                <w:rFonts w:hAnsiTheme="minorEastAsia" w:eastAsiaTheme="minorEastAsia"/>
                <w:bCs/>
                <w:color w:val="000000" w:themeColor="text1"/>
                <w:szCs w:val="24"/>
              </w:rPr>
            </w:pPr>
            <w:r>
              <w:rPr>
                <w:rFonts w:hint="eastAsia"/>
                <w:bCs/>
                <w:color w:val="000000" w:themeColor="text1"/>
                <w:szCs w:val="24"/>
              </w:rPr>
              <w:t>药品库</w:t>
            </w:r>
            <w:r>
              <w:rPr>
                <w:bCs/>
                <w:color w:val="000000" w:themeColor="text1"/>
                <w:szCs w:val="24"/>
              </w:rPr>
              <w:t>地面采取人工防渗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hAnsiTheme="minorEastAsia" w:eastAsiaTheme="minorEastAsia"/>
                <w:color w:val="000000" w:themeColor="text1"/>
                <w:szCs w:val="24"/>
              </w:rPr>
              <w:t>地面的防渗结构由下到上依次为</w:t>
            </w:r>
            <w:r>
              <w:rPr>
                <w:rFonts w:eastAsiaTheme="minorEastAsia"/>
                <w:color w:val="000000" w:themeColor="text1"/>
                <w:szCs w:val="24"/>
              </w:rPr>
              <w:t>50cm</w:t>
            </w:r>
            <w:r>
              <w:rPr>
                <w:rFonts w:hAnsiTheme="minorEastAsia" w:eastAsiaTheme="minorEastAsia"/>
                <w:color w:val="000000" w:themeColor="text1"/>
                <w:szCs w:val="24"/>
              </w:rPr>
              <w:t>厚压实的黏土垫层、长丝无纺土工布（</w:t>
            </w:r>
            <w:r>
              <w:rPr>
                <w:rFonts w:eastAsiaTheme="minorEastAsia"/>
                <w:color w:val="000000" w:themeColor="text1"/>
                <w:szCs w:val="24"/>
              </w:rPr>
              <w:t>400g/m</w:t>
            </w:r>
            <w:r>
              <w:rPr>
                <w:rFonts w:eastAsiaTheme="minorEastAsia"/>
                <w:color w:val="000000" w:themeColor="text1"/>
                <w:szCs w:val="24"/>
                <w:vertAlign w:val="superscript"/>
              </w:rPr>
              <w:t>2</w:t>
            </w:r>
            <w:r>
              <w:rPr>
                <w:rFonts w:hAnsiTheme="minorEastAsia" w:eastAsiaTheme="minorEastAsia"/>
                <w:color w:val="000000" w:themeColor="text1"/>
                <w:szCs w:val="24"/>
              </w:rPr>
              <w:t>）、</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2mm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69A621DC">
            <w:pPr>
              <w:pStyle w:val="71"/>
              <w:spacing w:line="360" w:lineRule="exact"/>
              <w:ind w:firstLine="480"/>
              <w:rPr>
                <w:bCs/>
                <w:color w:val="000000" w:themeColor="text1"/>
                <w:szCs w:val="24"/>
              </w:rPr>
            </w:pPr>
            <w:r>
              <w:rPr>
                <w:rFonts w:hint="eastAsia"/>
                <w:color w:val="000000" w:themeColor="text1"/>
                <w:szCs w:val="24"/>
              </w:rPr>
              <w:t>药品库</w:t>
            </w:r>
            <w:r>
              <w:rPr>
                <w:bCs/>
                <w:color w:val="000000" w:themeColor="text1"/>
                <w:szCs w:val="24"/>
              </w:rPr>
              <w:t>内1m高墙裙采取人工防渗</w:t>
            </w:r>
            <w:r>
              <w:rPr>
                <w:rFonts w:hint="eastAsia"/>
                <w:bCs/>
                <w:color w:val="000000" w:themeColor="text1"/>
                <w:szCs w:val="24"/>
              </w:rPr>
              <w:t>，</w:t>
            </w:r>
            <w:r>
              <w:rPr>
                <w:rFonts w:hAnsi="宋体"/>
                <w:color w:val="000000" w:themeColor="text1"/>
                <w:szCs w:val="24"/>
              </w:rPr>
              <w:t>渗透系数</w:t>
            </w:r>
            <w:r>
              <w:rPr>
                <w:color w:val="000000" w:themeColor="text1"/>
                <w:szCs w:val="24"/>
              </w:rPr>
              <w:t>≤10</w:t>
            </w:r>
            <w:r>
              <w:rPr>
                <w:color w:val="000000" w:themeColor="text1"/>
                <w:szCs w:val="24"/>
                <w:vertAlign w:val="superscript"/>
              </w:rPr>
              <w:t>-10</w:t>
            </w:r>
            <w:r>
              <w:rPr>
                <w:color w:val="000000" w:themeColor="text1"/>
                <w:szCs w:val="24"/>
              </w:rPr>
              <w:t>cm/s</w:t>
            </w:r>
            <w:r>
              <w:rPr>
                <w:rFonts w:hint="eastAsia" w:hAnsi="宋体"/>
                <w:color w:val="000000" w:themeColor="text1"/>
                <w:szCs w:val="24"/>
              </w:rPr>
              <w:t>；</w:t>
            </w:r>
            <w:r>
              <w:rPr>
                <w:rFonts w:eastAsiaTheme="minorEastAsia"/>
                <w:bCs/>
                <w:color w:val="000000" w:themeColor="text1"/>
                <w:szCs w:val="24"/>
              </w:rPr>
              <w:t>1m</w:t>
            </w:r>
            <w:r>
              <w:rPr>
                <w:rFonts w:hAnsiTheme="minorEastAsia" w:eastAsiaTheme="minorEastAsia"/>
                <w:bCs/>
                <w:color w:val="000000" w:themeColor="text1"/>
                <w:szCs w:val="24"/>
              </w:rPr>
              <w:t>高墙裙设置</w:t>
            </w:r>
            <w:r>
              <w:rPr>
                <w:rFonts w:eastAsiaTheme="minorEastAsia"/>
                <w:color w:val="000000" w:themeColor="text1"/>
                <w:szCs w:val="24"/>
              </w:rPr>
              <w:t>HDPE</w:t>
            </w:r>
            <w:r>
              <w:rPr>
                <w:rFonts w:hAnsiTheme="minorEastAsia" w:eastAsiaTheme="minorEastAsia"/>
                <w:color w:val="000000" w:themeColor="text1"/>
                <w:szCs w:val="24"/>
              </w:rPr>
              <w:t>土工膜（</w:t>
            </w:r>
            <w:r>
              <w:rPr>
                <w:rFonts w:eastAsiaTheme="minorEastAsia"/>
                <w:bCs/>
                <w:color w:val="000000" w:themeColor="text1"/>
                <w:szCs w:val="24"/>
              </w:rPr>
              <w:t>3mm</w:t>
            </w:r>
            <w:r>
              <w:rPr>
                <w:rFonts w:hAnsiTheme="minorEastAsia" w:eastAsiaTheme="minorEastAsia"/>
                <w:bCs/>
                <w:color w:val="000000" w:themeColor="text1"/>
                <w:szCs w:val="24"/>
              </w:rPr>
              <w:t>厚</w:t>
            </w:r>
            <w:r>
              <w:rPr>
                <w:rFonts w:hAnsiTheme="minorEastAsia" w:eastAsiaTheme="minorEastAsia"/>
                <w:color w:val="000000" w:themeColor="text1"/>
                <w:szCs w:val="24"/>
              </w:rPr>
              <w:t>）、</w:t>
            </w:r>
            <w:r>
              <w:rPr>
                <w:rFonts w:hAnsiTheme="minorEastAsia" w:eastAsiaTheme="minorEastAsia"/>
                <w:bCs/>
                <w:color w:val="000000" w:themeColor="text1"/>
                <w:szCs w:val="24"/>
              </w:rPr>
              <w:t>混凝土浇筑（抗渗等级不低于</w:t>
            </w:r>
            <w:r>
              <w:rPr>
                <w:rFonts w:eastAsiaTheme="minorEastAsia"/>
                <w:bCs/>
                <w:color w:val="000000" w:themeColor="text1"/>
                <w:szCs w:val="24"/>
              </w:rPr>
              <w:t>P6</w:t>
            </w:r>
            <w:r>
              <w:rPr>
                <w:rFonts w:hAnsiTheme="minorEastAsia" w:eastAsiaTheme="minorEastAsia"/>
                <w:bCs/>
                <w:color w:val="000000" w:themeColor="text1"/>
                <w:szCs w:val="24"/>
              </w:rPr>
              <w:t>）</w:t>
            </w:r>
            <w:r>
              <w:rPr>
                <w:rFonts w:hint="eastAsia" w:hAnsiTheme="minorEastAsia" w:eastAsiaTheme="minorEastAsia"/>
                <w:bCs/>
                <w:color w:val="000000" w:themeColor="text1"/>
                <w:szCs w:val="24"/>
              </w:rPr>
              <w:t>。</w:t>
            </w:r>
          </w:p>
          <w:p w14:paraId="422F65BC">
            <w:pPr>
              <w:pStyle w:val="71"/>
              <w:spacing w:line="360" w:lineRule="exact"/>
              <w:ind w:firstLine="480"/>
              <w:rPr>
                <w:color w:val="000000" w:themeColor="text1"/>
                <w:szCs w:val="24"/>
              </w:rPr>
            </w:pPr>
            <w:r>
              <w:rPr>
                <w:rFonts w:hint="eastAsia"/>
                <w:bCs/>
                <w:color w:val="000000" w:themeColor="text1"/>
                <w:szCs w:val="24"/>
              </w:rPr>
              <w:t>药品储存间有专人进行管理，</w:t>
            </w:r>
            <w:r>
              <w:rPr>
                <w:rFonts w:hint="eastAsia"/>
                <w:color w:val="000000" w:themeColor="text1"/>
                <w:szCs w:val="24"/>
              </w:rPr>
              <w:t>危险化学品分区储存；药品库根据具体危险化学品特性设置防护、应急救援及事故处理用品和设施；药品库内设置火灾报警系统、安装防爆轴流风机，</w:t>
            </w:r>
            <w:r>
              <w:rPr>
                <w:rFonts w:hAnsiTheme="minorEastAsia" w:eastAsiaTheme="minorEastAsia"/>
                <w:color w:val="000000" w:themeColor="text1"/>
                <w:szCs w:val="24"/>
              </w:rPr>
              <w:t>内采用安全照明设施，设防爆灯泡</w:t>
            </w:r>
            <w:r>
              <w:rPr>
                <w:rFonts w:hint="eastAsia" w:hAnsiTheme="minorEastAsia" w:eastAsiaTheme="minorEastAsia"/>
                <w:color w:val="000000" w:themeColor="text1"/>
                <w:szCs w:val="24"/>
              </w:rPr>
              <w:t>，</w:t>
            </w:r>
            <w:r>
              <w:rPr>
                <w:rFonts w:hAnsiTheme="minorEastAsia" w:eastAsiaTheme="minorEastAsia"/>
                <w:bCs/>
                <w:color w:val="000000" w:themeColor="text1"/>
                <w:szCs w:val="24"/>
              </w:rPr>
              <w:t>内</w:t>
            </w:r>
            <w:r>
              <w:rPr>
                <w:rFonts w:hAnsiTheme="minorEastAsia" w:eastAsiaTheme="minorEastAsia"/>
                <w:color w:val="000000" w:themeColor="text1"/>
                <w:szCs w:val="24"/>
              </w:rPr>
              <w:t>配备消防设备（灭火器、沙子等）</w:t>
            </w:r>
            <w:r>
              <w:rPr>
                <w:rFonts w:hint="eastAsia" w:hAnsiTheme="minorEastAsia" w:eastAsiaTheme="minorEastAsia"/>
                <w:color w:val="000000" w:themeColor="text1"/>
                <w:szCs w:val="24"/>
              </w:rPr>
              <w:t>；</w:t>
            </w:r>
            <w:r>
              <w:rPr>
                <w:rFonts w:hint="eastAsia"/>
                <w:color w:val="000000" w:themeColor="text1"/>
                <w:szCs w:val="24"/>
              </w:rPr>
              <w:t>对易发生火灾部位配置禁止吸烟防火等安全标志；</w:t>
            </w:r>
            <w:r>
              <w:rPr>
                <w:rFonts w:hint="eastAsia" w:hAnsiTheme="minorEastAsia" w:eastAsiaTheme="minorEastAsia"/>
                <w:color w:val="000000" w:themeColor="text1"/>
                <w:szCs w:val="24"/>
              </w:rPr>
              <w:t>医疗废物</w:t>
            </w:r>
            <w:r>
              <w:rPr>
                <w:rFonts w:hAnsiTheme="minorEastAsia" w:eastAsiaTheme="minorEastAsia"/>
                <w:color w:val="000000" w:themeColor="text1"/>
                <w:szCs w:val="24"/>
              </w:rPr>
              <w:t>暂存间</w:t>
            </w:r>
            <w:r>
              <w:rPr>
                <w:rFonts w:hint="eastAsia"/>
                <w:bCs/>
                <w:color w:val="000000" w:themeColor="text1"/>
                <w:szCs w:val="24"/>
              </w:rPr>
              <w:t>有专人进行管理，</w:t>
            </w:r>
            <w:r>
              <w:rPr>
                <w:rFonts w:hint="eastAsia" w:hAnsiTheme="minorEastAsia" w:eastAsiaTheme="minorEastAsia"/>
                <w:color w:val="000000" w:themeColor="text1"/>
                <w:szCs w:val="24"/>
              </w:rPr>
              <w:t>内</w:t>
            </w:r>
            <w:r>
              <w:rPr>
                <w:rFonts w:hint="eastAsia"/>
                <w:color w:val="000000" w:themeColor="text1"/>
                <w:szCs w:val="24"/>
              </w:rPr>
              <w:t>设置火灾报警系统，</w:t>
            </w:r>
            <w:r>
              <w:rPr>
                <w:rFonts w:hAnsiTheme="minorEastAsia" w:eastAsiaTheme="minorEastAsia"/>
                <w:color w:val="000000" w:themeColor="text1"/>
                <w:szCs w:val="24"/>
              </w:rPr>
              <w:t>设置换气扇</w:t>
            </w:r>
            <w:r>
              <w:rPr>
                <w:rFonts w:hint="eastAsia" w:hAnsiTheme="minorEastAsia" w:eastAsiaTheme="minorEastAsia"/>
                <w:color w:val="000000" w:themeColor="text1"/>
                <w:szCs w:val="24"/>
              </w:rPr>
              <w:t>，</w:t>
            </w:r>
            <w:r>
              <w:rPr>
                <w:rFonts w:hAnsiTheme="minorEastAsia" w:eastAsiaTheme="minorEastAsia"/>
                <w:color w:val="000000" w:themeColor="text1"/>
                <w:szCs w:val="24"/>
              </w:rPr>
              <w:t>内采用安全照明设施，设防爆灯泡</w:t>
            </w:r>
            <w:r>
              <w:rPr>
                <w:rFonts w:hint="eastAsia" w:hAnsiTheme="minorEastAsia" w:eastAsiaTheme="minorEastAsia"/>
                <w:color w:val="000000" w:themeColor="text1"/>
                <w:szCs w:val="24"/>
              </w:rPr>
              <w:t>，</w:t>
            </w:r>
            <w:r>
              <w:rPr>
                <w:rFonts w:hAnsiTheme="minorEastAsia" w:eastAsiaTheme="minorEastAsia"/>
                <w:color w:val="000000" w:themeColor="text1"/>
                <w:szCs w:val="24"/>
              </w:rPr>
              <w:t>设置观察窗口</w:t>
            </w:r>
            <w:r>
              <w:rPr>
                <w:rFonts w:hint="eastAsia" w:hAnsiTheme="minorEastAsia" w:eastAsiaTheme="minorEastAsia"/>
                <w:color w:val="000000" w:themeColor="text1"/>
                <w:szCs w:val="24"/>
              </w:rPr>
              <w:t>，</w:t>
            </w:r>
            <w:r>
              <w:rPr>
                <w:rFonts w:hAnsiTheme="minorEastAsia" w:eastAsiaTheme="minorEastAsia"/>
                <w:bCs/>
                <w:color w:val="000000" w:themeColor="text1"/>
                <w:szCs w:val="24"/>
              </w:rPr>
              <w:t>内</w:t>
            </w:r>
            <w:r>
              <w:rPr>
                <w:rFonts w:hAnsiTheme="minorEastAsia" w:eastAsiaTheme="minorEastAsia"/>
                <w:color w:val="000000" w:themeColor="text1"/>
                <w:szCs w:val="24"/>
              </w:rPr>
              <w:t>配备消防设备（灭火器、沙子等）</w:t>
            </w:r>
            <w:r>
              <w:rPr>
                <w:rFonts w:hint="eastAsia" w:hAnsiTheme="minorEastAsia" w:eastAsiaTheme="minorEastAsia"/>
                <w:color w:val="000000" w:themeColor="text1"/>
                <w:szCs w:val="24"/>
              </w:rPr>
              <w:t>；重点部位</w:t>
            </w:r>
            <w:r>
              <w:rPr>
                <w:color w:val="000000" w:themeColor="text1"/>
                <w:szCs w:val="24"/>
              </w:rPr>
              <w:t>设有明显的警示标识和</w:t>
            </w:r>
            <w:r>
              <w:rPr>
                <w:rFonts w:asciiTheme="minorEastAsia" w:hAnsiTheme="minorEastAsia" w:eastAsiaTheme="minorEastAsia"/>
                <w:color w:val="000000" w:themeColor="text1"/>
                <w:szCs w:val="24"/>
              </w:rPr>
              <w:t>“禁止吸烟、非工作人员禁止靠近、禁止在周围活动”的</w:t>
            </w:r>
            <w:r>
              <w:rPr>
                <w:color w:val="000000" w:themeColor="text1"/>
                <w:szCs w:val="24"/>
              </w:rPr>
              <w:t>警示标识</w:t>
            </w:r>
            <w:r>
              <w:rPr>
                <w:rFonts w:hint="eastAsia"/>
                <w:color w:val="000000" w:themeColor="text1"/>
                <w:szCs w:val="24"/>
              </w:rPr>
              <w:t>；</w:t>
            </w:r>
            <w:r>
              <w:rPr>
                <w:rFonts w:hint="eastAsia" w:hAnsiTheme="minorEastAsia" w:eastAsiaTheme="minorEastAsia"/>
                <w:color w:val="000000" w:themeColor="text1"/>
                <w:szCs w:val="24"/>
              </w:rPr>
              <w:t>医院内</w:t>
            </w:r>
            <w:r>
              <w:rPr>
                <w:rFonts w:hAnsiTheme="minorEastAsia" w:eastAsiaTheme="minorEastAsia"/>
                <w:color w:val="000000" w:themeColor="text1"/>
                <w:szCs w:val="24"/>
              </w:rPr>
              <w:t>配备消防设备（灭火器</w:t>
            </w:r>
            <w:r>
              <w:rPr>
                <w:rFonts w:hint="eastAsia" w:hAnsiTheme="minorEastAsia" w:eastAsiaTheme="minorEastAsia"/>
                <w:color w:val="000000" w:themeColor="text1"/>
                <w:szCs w:val="24"/>
              </w:rPr>
              <w:t>等</w:t>
            </w:r>
            <w:r>
              <w:rPr>
                <w:rFonts w:hAnsiTheme="minorEastAsia" w:eastAsiaTheme="minorEastAsia"/>
                <w:color w:val="000000" w:themeColor="text1"/>
                <w:szCs w:val="24"/>
              </w:rPr>
              <w:t>）</w:t>
            </w:r>
            <w:r>
              <w:rPr>
                <w:rFonts w:hint="eastAsia" w:hAnsiTheme="minorEastAsia" w:eastAsiaTheme="minorEastAsia"/>
                <w:color w:val="000000" w:themeColor="text1"/>
                <w:szCs w:val="24"/>
              </w:rPr>
              <w:t>；</w:t>
            </w:r>
            <w:r>
              <w:rPr>
                <w:rFonts w:hint="eastAsia"/>
                <w:color w:val="000000" w:themeColor="text1"/>
                <w:szCs w:val="24"/>
              </w:rPr>
              <w:t>并加强管理，定期对消防设施检修和更换，保持消防和安全通道的畅通。</w:t>
            </w:r>
          </w:p>
          <w:p w14:paraId="41C7ECA6">
            <w:pPr>
              <w:spacing w:line="360" w:lineRule="exact"/>
              <w:ind w:firstLine="480" w:firstLineChars="200"/>
              <w:rPr>
                <w:color w:val="000000" w:themeColor="text1"/>
                <w:sz w:val="24"/>
              </w:rPr>
            </w:pPr>
            <w:r>
              <w:rPr>
                <w:rFonts w:hint="eastAsia"/>
                <w:color w:val="000000" w:themeColor="text1"/>
                <w:sz w:val="24"/>
              </w:rPr>
              <w:t>建设单位在取得环评批复后应及时进行突发环境事件应急预案的编制并备案。</w:t>
            </w:r>
            <w:r>
              <w:rPr>
                <w:rFonts w:hint="eastAsia" w:hAnsi="宋体"/>
                <w:color w:val="000000" w:themeColor="text1"/>
                <w:sz w:val="24"/>
              </w:rPr>
              <w:t>本环评建议本项目需要经安全评价并取得相关管理部门的许可后建设投产。</w:t>
            </w:r>
          </w:p>
        </w:tc>
      </w:tr>
      <w:tr w14:paraId="566CF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54" w:type="dxa"/>
            <w:vAlign w:val="center"/>
          </w:tcPr>
          <w:p w14:paraId="7845061D">
            <w:pPr>
              <w:adjustRightInd w:val="0"/>
              <w:snapToGrid w:val="0"/>
              <w:spacing w:line="360" w:lineRule="exact"/>
              <w:jc w:val="center"/>
              <w:rPr>
                <w:rFonts w:ascii="宋体" w:hAnsi="宋体" w:cs="宋体"/>
                <w:color w:val="000000" w:themeColor="text1"/>
                <w:spacing w:val="-8"/>
                <w:sz w:val="24"/>
              </w:rPr>
            </w:pPr>
            <w:r>
              <w:rPr>
                <w:rFonts w:hint="eastAsia" w:ascii="宋体" w:hAnsi="宋体" w:cs="宋体"/>
                <w:color w:val="000000" w:themeColor="text1"/>
                <w:spacing w:val="-8"/>
                <w:sz w:val="24"/>
              </w:rPr>
              <w:t>其他环境</w:t>
            </w:r>
          </w:p>
          <w:p w14:paraId="7E4E8631">
            <w:pPr>
              <w:adjustRightInd w:val="0"/>
              <w:snapToGrid w:val="0"/>
              <w:spacing w:line="360" w:lineRule="exact"/>
              <w:jc w:val="center"/>
              <w:rPr>
                <w:rFonts w:ascii="宋体" w:hAnsi="宋体" w:cs="宋体"/>
                <w:color w:val="000000" w:themeColor="text1"/>
                <w:spacing w:val="-8"/>
                <w:sz w:val="24"/>
              </w:rPr>
            </w:pPr>
            <w:r>
              <w:rPr>
                <w:rFonts w:hint="eastAsia" w:ascii="宋体" w:hAnsi="宋体" w:cs="宋体"/>
                <w:color w:val="000000" w:themeColor="text1"/>
                <w:spacing w:val="-8"/>
                <w:sz w:val="24"/>
              </w:rPr>
              <w:t>管理要求</w:t>
            </w:r>
          </w:p>
        </w:tc>
        <w:tc>
          <w:tcPr>
            <w:tcW w:w="7546" w:type="dxa"/>
            <w:gridSpan w:val="4"/>
            <w:vAlign w:val="center"/>
          </w:tcPr>
          <w:p w14:paraId="534FF06E">
            <w:pPr>
              <w:adjustRightInd w:val="0"/>
              <w:snapToGrid w:val="0"/>
              <w:spacing w:line="360" w:lineRule="exact"/>
              <w:ind w:firstLine="480" w:firstLineChars="200"/>
              <w:rPr>
                <w:color w:val="000000" w:themeColor="text1"/>
                <w:sz w:val="24"/>
              </w:rPr>
            </w:pPr>
            <w:r>
              <w:rPr>
                <w:rFonts w:hint="eastAsia"/>
                <w:color w:val="000000" w:themeColor="text1"/>
                <w:sz w:val="24"/>
              </w:rPr>
              <w:t>必须认真落实本评价报告提出的各项污染防治措施，并确保有足够的环保资金，使各项污染治理措施得以落实。</w:t>
            </w:r>
          </w:p>
          <w:p w14:paraId="3DADAD09">
            <w:pPr>
              <w:adjustRightInd w:val="0"/>
              <w:snapToGrid w:val="0"/>
              <w:spacing w:line="360" w:lineRule="exact"/>
              <w:ind w:firstLine="480" w:firstLineChars="200"/>
              <w:rPr>
                <w:rFonts w:hAnsi="宋体"/>
                <w:color w:val="000000" w:themeColor="text1"/>
                <w:sz w:val="24"/>
              </w:rPr>
            </w:pPr>
            <w:r>
              <w:rPr>
                <w:rFonts w:hint="eastAsia" w:ascii="宋体" w:hAnsi="宋体" w:cs="宋体"/>
                <w:color w:val="000000" w:themeColor="text1"/>
                <w:sz w:val="24"/>
              </w:rPr>
              <w:t>项目建成后按照排污许可管理要求及时申请排污许可证</w:t>
            </w:r>
            <w:r>
              <w:rPr>
                <w:rFonts w:hAnsi="宋体"/>
                <w:color w:val="000000" w:themeColor="text1"/>
                <w:sz w:val="24"/>
              </w:rPr>
              <w:t>，并及时开展环保竣工验收。</w:t>
            </w:r>
          </w:p>
          <w:p w14:paraId="671CD3F0">
            <w:pPr>
              <w:adjustRightInd w:val="0"/>
              <w:snapToGrid w:val="0"/>
              <w:spacing w:line="360" w:lineRule="exact"/>
              <w:ind w:firstLine="480" w:firstLineChars="200"/>
              <w:rPr>
                <w:color w:val="000000" w:themeColor="text1"/>
                <w:sz w:val="24"/>
              </w:rPr>
            </w:pPr>
            <w:r>
              <w:rPr>
                <w:rFonts w:hint="eastAsia"/>
                <w:color w:val="000000" w:themeColor="text1"/>
                <w:sz w:val="24"/>
              </w:rPr>
              <w:t>企业应认真贯彻执行国家和地方的各项环保法规和方针政策，建立一套完善的“环境管理手册”，落实环境管理规章制度，强化管理，确定专门的环境管理人员。</w:t>
            </w:r>
          </w:p>
          <w:p w14:paraId="0F9FCC32">
            <w:pPr>
              <w:adjustRightInd w:val="0"/>
              <w:snapToGrid w:val="0"/>
              <w:spacing w:line="360" w:lineRule="exact"/>
              <w:ind w:firstLine="480" w:firstLineChars="200"/>
              <w:rPr>
                <w:color w:val="000000" w:themeColor="text1"/>
                <w:sz w:val="24"/>
              </w:rPr>
            </w:pPr>
            <w:r>
              <w:rPr>
                <w:rFonts w:hint="eastAsia"/>
                <w:color w:val="000000" w:themeColor="text1"/>
                <w:sz w:val="24"/>
              </w:rPr>
              <w:t>企业安排专人负责环保设施的运行和维护，以保证各环保设施的正常运行，进而确保各污染物稳定达标排放，并接受当地生态环境主管部门的监督和管理。</w:t>
            </w:r>
          </w:p>
          <w:p w14:paraId="564D6C62">
            <w:pPr>
              <w:adjustRightInd w:val="0"/>
              <w:snapToGrid w:val="0"/>
              <w:spacing w:line="360" w:lineRule="exact"/>
              <w:ind w:firstLine="480" w:firstLineChars="200"/>
              <w:rPr>
                <w:color w:val="000000" w:themeColor="text1"/>
                <w:sz w:val="24"/>
              </w:rPr>
            </w:pPr>
            <w:r>
              <w:rPr>
                <w:rFonts w:hint="eastAsia"/>
                <w:color w:val="000000" w:themeColor="text1"/>
                <w:sz w:val="24"/>
              </w:rPr>
              <w:t>在当地生态环境主管部门的指导下，定期对污染物进行监测，并建立污染物管理档案。</w:t>
            </w:r>
          </w:p>
        </w:tc>
      </w:tr>
    </w:tbl>
    <w:p w14:paraId="10BB4DDC">
      <w:pPr>
        <w:pStyle w:val="22"/>
        <w:jc w:val="center"/>
        <w:outlineLvl w:val="0"/>
        <w:rPr>
          <w:rFonts w:ascii="黑体" w:hAnsi="黑体" w:eastAsia="黑体"/>
          <w:snapToGrid w:val="0"/>
          <w:color w:val="000000" w:themeColor="text1"/>
          <w:sz w:val="30"/>
          <w:szCs w:val="30"/>
        </w:rPr>
      </w:pPr>
      <w:r>
        <w:rPr>
          <w:snapToGrid w:val="0"/>
          <w:color w:val="000000" w:themeColor="text1"/>
        </w:rPr>
        <w:br w:type="page"/>
      </w:r>
      <w:r>
        <w:rPr>
          <w:rFonts w:hint="eastAsia" w:ascii="黑体" w:hAnsi="黑体" w:eastAsia="黑体"/>
          <w:snapToGrid w:val="0"/>
          <w:color w:val="000000" w:themeColor="text1"/>
          <w:sz w:val="30"/>
          <w:szCs w:val="30"/>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4F46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1" w:hRule="atLeast"/>
          <w:jc w:val="center"/>
        </w:trPr>
        <w:tc>
          <w:tcPr>
            <w:tcW w:w="8865" w:type="dxa"/>
            <w:vAlign w:val="center"/>
          </w:tcPr>
          <w:p w14:paraId="34E11BF9">
            <w:pPr>
              <w:spacing w:line="480" w:lineRule="exact"/>
              <w:ind w:firstLine="480" w:firstLineChars="200"/>
              <w:rPr>
                <w:rFonts w:ascii="宋体" w:cs="宋体"/>
                <w:color w:val="000000" w:themeColor="text1"/>
                <w:sz w:val="24"/>
              </w:rPr>
            </w:pPr>
            <w:r>
              <w:rPr>
                <w:rFonts w:hint="eastAsia" w:ascii="宋体" w:cs="宋体"/>
                <w:color w:val="000000" w:themeColor="text1"/>
                <w:sz w:val="24"/>
              </w:rPr>
              <w:t>本项目符合国家产业政策，周围环境满足选址要求，污染物排放总量满足总量控制要求，产生的各污染物</w:t>
            </w:r>
            <w:r>
              <w:rPr>
                <w:rFonts w:hint="eastAsia"/>
                <w:color w:val="000000" w:themeColor="text1"/>
                <w:sz w:val="24"/>
              </w:rPr>
              <w:t>在落实环评提出的各项污染防治措施后，能够做到污染物长期稳定达标排放，</w:t>
            </w:r>
            <w:r>
              <w:rPr>
                <w:rFonts w:hint="eastAsia" w:ascii="宋体" w:cs="宋体"/>
                <w:color w:val="000000" w:themeColor="text1"/>
                <w:sz w:val="24"/>
              </w:rPr>
              <w:t>对周边环境影响较小。环境风险处于可接受水平。项目的运营有利于促进地方经济的发展。从环境保护角度讲，本项目的建设是可行的。</w:t>
            </w:r>
          </w:p>
        </w:tc>
      </w:tr>
    </w:tbl>
    <w:p w14:paraId="4CB2EFD7">
      <w:pPr>
        <w:rPr>
          <w:rFonts w:ascii="宋体"/>
          <w:color w:val="000000" w:themeColor="text1"/>
        </w:rPr>
        <w:sectPr>
          <w:pgSz w:w="11906" w:h="16838"/>
          <w:pgMar w:top="1701" w:right="1531" w:bottom="1701" w:left="1531" w:header="851" w:footer="851" w:gutter="0"/>
          <w:cols w:space="720" w:num="1"/>
          <w:docGrid w:linePitch="312" w:charSpace="0"/>
        </w:sectPr>
      </w:pPr>
    </w:p>
    <w:p w14:paraId="7583DBC1">
      <w:pPr>
        <w:pStyle w:val="22"/>
        <w:adjustRightInd w:val="0"/>
        <w:snapToGrid w:val="0"/>
        <w:spacing w:before="0" w:beforeAutospacing="0" w:after="0" w:afterAutospacing="0" w:line="648" w:lineRule="auto"/>
        <w:outlineLvl w:val="0"/>
        <w:rPr>
          <w:rFonts w:ascii="黑体" w:hAnsi="黑体" w:eastAsia="黑体"/>
          <w:snapToGrid w:val="0"/>
          <w:color w:val="000000" w:themeColor="text1"/>
          <w:sz w:val="32"/>
          <w:szCs w:val="32"/>
        </w:rPr>
      </w:pPr>
      <w:r>
        <w:rPr>
          <w:rFonts w:hint="eastAsia" w:ascii="黑体" w:hAnsi="黑体" w:eastAsia="黑体"/>
          <w:snapToGrid w:val="0"/>
          <w:color w:val="000000" w:themeColor="text1"/>
          <w:sz w:val="32"/>
          <w:szCs w:val="32"/>
        </w:rPr>
        <w:t>附表</w:t>
      </w:r>
    </w:p>
    <w:p w14:paraId="775BDA9D">
      <w:pPr>
        <w:pStyle w:val="22"/>
        <w:adjustRightInd w:val="0"/>
        <w:snapToGrid w:val="0"/>
        <w:spacing w:before="0" w:beforeAutospacing="0" w:after="0" w:afterAutospacing="0" w:line="552" w:lineRule="auto"/>
        <w:jc w:val="center"/>
        <w:outlineLvl w:val="0"/>
        <w:rPr>
          <w:rFonts w:ascii="方正小标宋_GBK" w:hAnsi="黑体" w:eastAsia="方正小标宋_GBK"/>
          <w:snapToGrid w:val="0"/>
          <w:color w:val="000000" w:themeColor="text1"/>
          <w:sz w:val="38"/>
          <w:szCs w:val="38"/>
        </w:rPr>
      </w:pPr>
      <w:r>
        <w:rPr>
          <w:rFonts w:hint="eastAsia" w:ascii="方正小标宋_GBK" w:hAnsi="黑体" w:eastAsia="方正小标宋_GBK"/>
          <w:snapToGrid w:val="0"/>
          <w:color w:val="000000" w:themeColor="text1"/>
          <w:sz w:val="38"/>
          <w:szCs w:val="38"/>
        </w:rPr>
        <w:t>建设项目污染物排放量汇总表</w:t>
      </w:r>
    </w:p>
    <w:tbl>
      <w:tblPr>
        <w:tblStyle w:val="2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14:paraId="4F95E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76C5C486">
            <w:pPr>
              <w:pStyle w:val="47"/>
              <w:spacing w:beforeLines="0" w:afterLines="0" w:line="240" w:lineRule="auto"/>
              <w:jc w:val="right"/>
              <w:rPr>
                <w:rFonts w:ascii="Times New Roman" w:eastAsia="黑体"/>
                <w:snapToGrid w:val="0"/>
                <w:color w:val="000000" w:themeColor="text1"/>
                <w:spacing w:val="-6"/>
                <w:kern w:val="21"/>
                <w:szCs w:val="21"/>
              </w:rPr>
            </w:pPr>
            <w:r>
              <w:rPr>
                <w:rFonts w:ascii="Times New Roman" w:hAnsi="黑体" w:eastAsia="黑体"/>
                <w:snapToGrid w:val="0"/>
                <w:color w:val="000000" w:themeColor="text1"/>
                <w:spacing w:val="-6"/>
                <w:kern w:val="21"/>
                <w:szCs w:val="21"/>
              </w:rPr>
              <w:t>项目</w:t>
            </w:r>
          </w:p>
          <w:p w14:paraId="4822AF27">
            <w:pPr>
              <w:pStyle w:val="47"/>
              <w:spacing w:beforeLines="0" w:afterLines="0" w:line="240" w:lineRule="auto"/>
              <w:jc w:val="left"/>
              <w:rPr>
                <w:rFonts w:ascii="Times New Roman" w:eastAsia="黑体"/>
                <w:snapToGrid w:val="0"/>
                <w:color w:val="000000" w:themeColor="text1"/>
                <w:spacing w:val="-6"/>
                <w:kern w:val="21"/>
                <w:szCs w:val="21"/>
              </w:rPr>
            </w:pPr>
            <w:r>
              <w:rPr>
                <w:rFonts w:ascii="Times New Roman" w:hAnsi="黑体" w:eastAsia="黑体"/>
                <w:snapToGrid w:val="0"/>
                <w:color w:val="000000" w:themeColor="text1"/>
                <w:spacing w:val="-6"/>
                <w:kern w:val="21"/>
                <w:szCs w:val="21"/>
              </w:rPr>
              <w:t>分类</w:t>
            </w:r>
          </w:p>
        </w:tc>
        <w:tc>
          <w:tcPr>
            <w:tcW w:w="1417" w:type="dxa"/>
            <w:tcMar>
              <w:left w:w="28" w:type="dxa"/>
              <w:right w:w="28" w:type="dxa"/>
            </w:tcMar>
            <w:vAlign w:val="center"/>
          </w:tcPr>
          <w:p w14:paraId="7931A4F5">
            <w:pPr>
              <w:pStyle w:val="47"/>
              <w:spacing w:beforeLines="0" w:afterLines="0" w:line="240" w:lineRule="auto"/>
              <w:rPr>
                <w:rFonts w:ascii="Times New Roman" w:eastAsia="黑体"/>
                <w:snapToGrid w:val="0"/>
                <w:color w:val="000000" w:themeColor="text1"/>
                <w:spacing w:val="-6"/>
                <w:kern w:val="21"/>
                <w:szCs w:val="21"/>
              </w:rPr>
            </w:pPr>
            <w:r>
              <w:rPr>
                <w:rFonts w:ascii="Times New Roman" w:hAnsi="黑体" w:eastAsia="黑体"/>
                <w:snapToGrid w:val="0"/>
                <w:color w:val="000000" w:themeColor="text1"/>
                <w:spacing w:val="-6"/>
                <w:kern w:val="21"/>
                <w:szCs w:val="21"/>
              </w:rPr>
              <w:t>污染物名称</w:t>
            </w:r>
          </w:p>
        </w:tc>
        <w:tc>
          <w:tcPr>
            <w:tcW w:w="1701" w:type="dxa"/>
            <w:tcMar>
              <w:left w:w="28" w:type="dxa"/>
              <w:right w:w="28" w:type="dxa"/>
            </w:tcMar>
            <w:vAlign w:val="center"/>
          </w:tcPr>
          <w:p w14:paraId="430A90FB">
            <w:pPr>
              <w:pStyle w:val="47"/>
              <w:spacing w:beforeLines="0" w:afterLines="0" w:line="240" w:lineRule="auto"/>
              <w:rPr>
                <w:rFonts w:ascii="Times New Roman" w:eastAsia="黑体"/>
                <w:snapToGrid w:val="0"/>
                <w:color w:val="000000" w:themeColor="text1"/>
                <w:spacing w:val="-6"/>
                <w:kern w:val="21"/>
                <w:szCs w:val="21"/>
              </w:rPr>
            </w:pPr>
            <w:r>
              <w:rPr>
                <w:rFonts w:ascii="Times New Roman" w:hAnsi="黑体" w:eastAsia="黑体"/>
                <w:snapToGrid w:val="0"/>
                <w:color w:val="000000" w:themeColor="text1"/>
                <w:spacing w:val="-6"/>
                <w:kern w:val="21"/>
                <w:szCs w:val="21"/>
              </w:rPr>
              <w:t>现有工程</w:t>
            </w:r>
          </w:p>
          <w:p w14:paraId="2157AF0B">
            <w:pPr>
              <w:pStyle w:val="47"/>
              <w:spacing w:beforeLines="0" w:afterLines="0" w:line="240" w:lineRule="auto"/>
              <w:rPr>
                <w:rFonts w:ascii="Times New Roman" w:eastAsia="黑体"/>
                <w:snapToGrid w:val="0"/>
                <w:color w:val="000000" w:themeColor="text1"/>
                <w:spacing w:val="-6"/>
                <w:kern w:val="21"/>
                <w:szCs w:val="21"/>
              </w:rPr>
            </w:pPr>
            <w:r>
              <w:rPr>
                <w:rFonts w:ascii="Times New Roman" w:hAnsi="黑体" w:eastAsia="黑体"/>
                <w:snapToGrid w:val="0"/>
                <w:color w:val="000000" w:themeColor="text1"/>
                <w:spacing w:val="-6"/>
                <w:kern w:val="21"/>
                <w:szCs w:val="21"/>
              </w:rPr>
              <w:t>排放量（固体废物产生量）</w:t>
            </w:r>
            <w:r>
              <w:rPr>
                <w:rFonts w:ascii="Times New Roman" w:eastAsia="黑体"/>
                <w:snapToGrid w:val="0"/>
                <w:color w:val="000000" w:themeColor="text1"/>
                <w:spacing w:val="-6"/>
                <w:kern w:val="21"/>
                <w:szCs w:val="21"/>
              </w:rPr>
              <w:fldChar w:fldCharType="begin"/>
            </w:r>
            <w:r>
              <w:rPr>
                <w:rFonts w:ascii="Times New Roman" w:eastAsia="黑体"/>
                <w:snapToGrid w:val="0"/>
                <w:color w:val="000000" w:themeColor="text1"/>
                <w:spacing w:val="-6"/>
                <w:kern w:val="21"/>
                <w:szCs w:val="21"/>
              </w:rPr>
              <w:instrText xml:space="preserve"> = 1 \* GB3 \* MERGEFORMAT </w:instrText>
            </w:r>
            <w:r>
              <w:rPr>
                <w:rFonts w:ascii="Times New Roman" w:eastAsia="黑体"/>
                <w:snapToGrid w:val="0"/>
                <w:color w:val="000000" w:themeColor="text1"/>
                <w:spacing w:val="-6"/>
                <w:kern w:val="21"/>
                <w:szCs w:val="21"/>
              </w:rPr>
              <w:fldChar w:fldCharType="separate"/>
            </w:r>
            <w:r>
              <w:rPr>
                <w:rFonts w:ascii="Times New Roman" w:hAnsi="黑体" w:eastAsia="黑体"/>
                <w:color w:val="000000" w:themeColor="text1"/>
                <w:kern w:val="2"/>
                <w:szCs w:val="21"/>
              </w:rPr>
              <w:t>①</w:t>
            </w:r>
            <w:r>
              <w:rPr>
                <w:rFonts w:ascii="Times New Roman" w:eastAsia="黑体"/>
                <w:snapToGrid w:val="0"/>
                <w:color w:val="000000" w:themeColor="text1"/>
                <w:spacing w:val="-6"/>
                <w:kern w:val="21"/>
                <w:szCs w:val="21"/>
              </w:rPr>
              <w:fldChar w:fldCharType="end"/>
            </w:r>
          </w:p>
        </w:tc>
        <w:tc>
          <w:tcPr>
            <w:tcW w:w="1276" w:type="dxa"/>
            <w:tcMar>
              <w:left w:w="28" w:type="dxa"/>
              <w:right w:w="28" w:type="dxa"/>
            </w:tcMar>
            <w:vAlign w:val="center"/>
          </w:tcPr>
          <w:p w14:paraId="6C0C9A22">
            <w:pPr>
              <w:pStyle w:val="47"/>
              <w:spacing w:beforeLines="0" w:afterLines="0" w:line="240" w:lineRule="auto"/>
              <w:rPr>
                <w:rFonts w:ascii="Times New Roman" w:eastAsia="黑体"/>
                <w:snapToGrid w:val="0"/>
                <w:color w:val="000000" w:themeColor="text1"/>
                <w:spacing w:val="-6"/>
                <w:kern w:val="21"/>
                <w:szCs w:val="21"/>
              </w:rPr>
            </w:pPr>
            <w:r>
              <w:rPr>
                <w:rFonts w:ascii="Times New Roman" w:hAnsi="黑体" w:eastAsia="黑体"/>
                <w:snapToGrid w:val="0"/>
                <w:color w:val="000000" w:themeColor="text1"/>
                <w:spacing w:val="-6"/>
                <w:kern w:val="21"/>
                <w:szCs w:val="21"/>
              </w:rPr>
              <w:t>现有工程</w:t>
            </w:r>
          </w:p>
          <w:p w14:paraId="4E3B4A56">
            <w:pPr>
              <w:pStyle w:val="47"/>
              <w:spacing w:beforeLines="0" w:afterLines="0" w:line="240" w:lineRule="auto"/>
              <w:rPr>
                <w:rFonts w:ascii="Times New Roman" w:eastAsia="黑体"/>
                <w:snapToGrid w:val="0"/>
                <w:color w:val="000000" w:themeColor="text1"/>
                <w:spacing w:val="-6"/>
                <w:kern w:val="21"/>
                <w:szCs w:val="21"/>
              </w:rPr>
            </w:pPr>
            <w:r>
              <w:rPr>
                <w:rFonts w:ascii="Times New Roman" w:hAnsi="黑体" w:eastAsia="黑体"/>
                <w:snapToGrid w:val="0"/>
                <w:color w:val="000000" w:themeColor="text1"/>
                <w:spacing w:val="-6"/>
                <w:kern w:val="21"/>
                <w:szCs w:val="21"/>
              </w:rPr>
              <w:t>许可排放量</w:t>
            </w:r>
          </w:p>
          <w:p w14:paraId="7E614762">
            <w:pPr>
              <w:pStyle w:val="47"/>
              <w:spacing w:beforeLines="0" w:afterLines="0"/>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fldChar w:fldCharType="begin"/>
            </w:r>
            <w:r>
              <w:rPr>
                <w:rFonts w:ascii="Times New Roman" w:eastAsia="黑体"/>
                <w:snapToGrid w:val="0"/>
                <w:color w:val="000000" w:themeColor="text1"/>
                <w:spacing w:val="-6"/>
                <w:kern w:val="21"/>
                <w:szCs w:val="21"/>
              </w:rPr>
              <w:instrText xml:space="preserve"> = 2 \* GB3 \* MERGEFORMAT </w:instrText>
            </w:r>
            <w:r>
              <w:rPr>
                <w:rFonts w:ascii="Times New Roman" w:eastAsia="黑体"/>
                <w:snapToGrid w:val="0"/>
                <w:color w:val="000000" w:themeColor="text1"/>
                <w:spacing w:val="-6"/>
                <w:kern w:val="21"/>
                <w:szCs w:val="21"/>
              </w:rPr>
              <w:fldChar w:fldCharType="separate"/>
            </w:r>
            <w:r>
              <w:rPr>
                <w:rFonts w:ascii="Times New Roman" w:hAnsi="黑体" w:eastAsia="黑体"/>
                <w:snapToGrid w:val="0"/>
                <w:color w:val="000000" w:themeColor="text1"/>
                <w:spacing w:val="-6"/>
                <w:kern w:val="21"/>
                <w:szCs w:val="21"/>
              </w:rPr>
              <w:t>②</w:t>
            </w:r>
            <w:r>
              <w:rPr>
                <w:rFonts w:ascii="Times New Roman" w:eastAsia="黑体"/>
                <w:snapToGrid w:val="0"/>
                <w:color w:val="000000" w:themeColor="text1"/>
                <w:spacing w:val="-6"/>
                <w:kern w:val="21"/>
                <w:szCs w:val="21"/>
              </w:rPr>
              <w:fldChar w:fldCharType="end"/>
            </w:r>
          </w:p>
        </w:tc>
        <w:tc>
          <w:tcPr>
            <w:tcW w:w="1701" w:type="dxa"/>
            <w:tcMar>
              <w:left w:w="28" w:type="dxa"/>
              <w:right w:w="28" w:type="dxa"/>
            </w:tcMar>
            <w:vAlign w:val="center"/>
          </w:tcPr>
          <w:p w14:paraId="5FE1A8E6">
            <w:pPr>
              <w:pStyle w:val="47"/>
              <w:spacing w:beforeLines="0" w:afterLines="0" w:line="240" w:lineRule="auto"/>
              <w:rPr>
                <w:rFonts w:ascii="Times New Roman" w:eastAsia="黑体"/>
                <w:snapToGrid w:val="0"/>
                <w:color w:val="000000" w:themeColor="text1"/>
                <w:spacing w:val="-6"/>
                <w:kern w:val="21"/>
                <w:szCs w:val="21"/>
              </w:rPr>
            </w:pPr>
            <w:r>
              <w:rPr>
                <w:rFonts w:ascii="Times New Roman" w:hAnsi="黑体" w:eastAsia="黑体"/>
                <w:snapToGrid w:val="0"/>
                <w:color w:val="000000" w:themeColor="text1"/>
                <w:spacing w:val="-6"/>
                <w:kern w:val="21"/>
                <w:szCs w:val="21"/>
              </w:rPr>
              <w:t>在建工程</w:t>
            </w:r>
          </w:p>
          <w:p w14:paraId="720CE74A">
            <w:pPr>
              <w:pStyle w:val="47"/>
              <w:spacing w:beforeLines="0" w:afterLines="0" w:line="240" w:lineRule="auto"/>
              <w:rPr>
                <w:rFonts w:ascii="Times New Roman" w:eastAsia="黑体"/>
                <w:snapToGrid w:val="0"/>
                <w:color w:val="000000" w:themeColor="text1"/>
                <w:spacing w:val="-6"/>
                <w:kern w:val="21"/>
                <w:szCs w:val="21"/>
              </w:rPr>
            </w:pPr>
            <w:r>
              <w:rPr>
                <w:rFonts w:ascii="Times New Roman" w:hAnsi="黑体" w:eastAsia="黑体"/>
                <w:snapToGrid w:val="0"/>
                <w:color w:val="000000" w:themeColor="text1"/>
                <w:spacing w:val="-6"/>
                <w:kern w:val="21"/>
                <w:szCs w:val="21"/>
              </w:rPr>
              <w:t>排放量（固体废物产生量）</w:t>
            </w:r>
            <w:r>
              <w:rPr>
                <w:rFonts w:ascii="Times New Roman" w:eastAsia="黑体"/>
                <w:snapToGrid w:val="0"/>
                <w:color w:val="000000" w:themeColor="text1"/>
                <w:spacing w:val="-6"/>
                <w:kern w:val="21"/>
                <w:szCs w:val="21"/>
              </w:rPr>
              <w:fldChar w:fldCharType="begin"/>
            </w:r>
            <w:r>
              <w:rPr>
                <w:rFonts w:ascii="Times New Roman" w:eastAsia="黑体"/>
                <w:snapToGrid w:val="0"/>
                <w:color w:val="000000" w:themeColor="text1"/>
                <w:spacing w:val="-6"/>
                <w:kern w:val="21"/>
                <w:szCs w:val="21"/>
              </w:rPr>
              <w:instrText xml:space="preserve"> = 3 \* GB3 \* MERGEFORMAT </w:instrText>
            </w:r>
            <w:r>
              <w:rPr>
                <w:rFonts w:ascii="Times New Roman" w:eastAsia="黑体"/>
                <w:snapToGrid w:val="0"/>
                <w:color w:val="000000" w:themeColor="text1"/>
                <w:spacing w:val="-6"/>
                <w:kern w:val="21"/>
                <w:szCs w:val="21"/>
              </w:rPr>
              <w:fldChar w:fldCharType="separate"/>
            </w:r>
            <w:r>
              <w:rPr>
                <w:rFonts w:ascii="Times New Roman" w:hAnsi="黑体" w:eastAsia="黑体"/>
                <w:color w:val="000000" w:themeColor="text1"/>
                <w:kern w:val="2"/>
                <w:szCs w:val="21"/>
              </w:rPr>
              <w:t>③</w:t>
            </w:r>
            <w:r>
              <w:rPr>
                <w:rFonts w:ascii="Times New Roman" w:eastAsia="黑体"/>
                <w:snapToGrid w:val="0"/>
                <w:color w:val="000000" w:themeColor="text1"/>
                <w:spacing w:val="-6"/>
                <w:kern w:val="21"/>
                <w:szCs w:val="21"/>
              </w:rPr>
              <w:fldChar w:fldCharType="end"/>
            </w:r>
          </w:p>
        </w:tc>
        <w:tc>
          <w:tcPr>
            <w:tcW w:w="1559" w:type="dxa"/>
            <w:tcMar>
              <w:left w:w="28" w:type="dxa"/>
              <w:right w:w="28" w:type="dxa"/>
            </w:tcMar>
            <w:vAlign w:val="center"/>
          </w:tcPr>
          <w:p w14:paraId="038B484F">
            <w:pPr>
              <w:pStyle w:val="47"/>
              <w:spacing w:beforeLines="0" w:afterLines="0" w:line="240" w:lineRule="auto"/>
              <w:rPr>
                <w:rFonts w:ascii="Times New Roman" w:eastAsia="黑体"/>
                <w:snapToGrid w:val="0"/>
                <w:color w:val="000000" w:themeColor="text1"/>
                <w:spacing w:val="-6"/>
                <w:kern w:val="21"/>
                <w:szCs w:val="21"/>
              </w:rPr>
            </w:pPr>
            <w:r>
              <w:rPr>
                <w:rFonts w:ascii="Times New Roman" w:hAnsi="黑体" w:eastAsia="黑体"/>
                <w:snapToGrid w:val="0"/>
                <w:color w:val="000000" w:themeColor="text1"/>
                <w:spacing w:val="-6"/>
                <w:kern w:val="21"/>
                <w:szCs w:val="21"/>
              </w:rPr>
              <w:t>本项目</w:t>
            </w:r>
          </w:p>
          <w:p w14:paraId="24A25DD5">
            <w:pPr>
              <w:pStyle w:val="47"/>
              <w:spacing w:beforeLines="0" w:afterLines="0" w:line="240" w:lineRule="auto"/>
              <w:rPr>
                <w:rFonts w:ascii="Times New Roman" w:eastAsia="黑体"/>
                <w:snapToGrid w:val="0"/>
                <w:color w:val="000000" w:themeColor="text1"/>
                <w:spacing w:val="-6"/>
                <w:kern w:val="21"/>
                <w:szCs w:val="21"/>
              </w:rPr>
            </w:pPr>
            <w:r>
              <w:rPr>
                <w:rFonts w:ascii="Times New Roman" w:hAnsi="黑体" w:eastAsia="黑体"/>
                <w:snapToGrid w:val="0"/>
                <w:color w:val="000000" w:themeColor="text1"/>
                <w:spacing w:val="-6"/>
                <w:kern w:val="21"/>
                <w:szCs w:val="21"/>
              </w:rPr>
              <w:t>排放量（固体废物产生量）</w:t>
            </w:r>
            <w:r>
              <w:rPr>
                <w:rFonts w:ascii="Times New Roman" w:eastAsia="黑体"/>
                <w:snapToGrid w:val="0"/>
                <w:color w:val="000000" w:themeColor="text1"/>
                <w:spacing w:val="-6"/>
                <w:kern w:val="21"/>
                <w:szCs w:val="21"/>
              </w:rPr>
              <w:fldChar w:fldCharType="begin"/>
            </w:r>
            <w:r>
              <w:rPr>
                <w:rFonts w:ascii="Times New Roman" w:eastAsia="黑体"/>
                <w:snapToGrid w:val="0"/>
                <w:color w:val="000000" w:themeColor="text1"/>
                <w:spacing w:val="-6"/>
                <w:kern w:val="21"/>
                <w:szCs w:val="21"/>
              </w:rPr>
              <w:instrText xml:space="preserve"> = 4 \* GB3 \* MERGEFORMAT </w:instrText>
            </w:r>
            <w:r>
              <w:rPr>
                <w:rFonts w:ascii="Times New Roman" w:eastAsia="黑体"/>
                <w:snapToGrid w:val="0"/>
                <w:color w:val="000000" w:themeColor="text1"/>
                <w:spacing w:val="-6"/>
                <w:kern w:val="21"/>
                <w:szCs w:val="21"/>
              </w:rPr>
              <w:fldChar w:fldCharType="separate"/>
            </w:r>
            <w:r>
              <w:rPr>
                <w:rFonts w:ascii="Times New Roman" w:hAnsi="黑体" w:eastAsia="黑体"/>
                <w:color w:val="000000" w:themeColor="text1"/>
                <w:kern w:val="2"/>
                <w:szCs w:val="21"/>
              </w:rPr>
              <w:t>④</w:t>
            </w:r>
            <w:r>
              <w:rPr>
                <w:rFonts w:ascii="Times New Roman" w:eastAsia="黑体"/>
                <w:snapToGrid w:val="0"/>
                <w:color w:val="000000" w:themeColor="text1"/>
                <w:spacing w:val="-6"/>
                <w:kern w:val="21"/>
                <w:szCs w:val="21"/>
              </w:rPr>
              <w:fldChar w:fldCharType="end"/>
            </w:r>
          </w:p>
        </w:tc>
        <w:tc>
          <w:tcPr>
            <w:tcW w:w="1761" w:type="dxa"/>
            <w:tcMar>
              <w:left w:w="28" w:type="dxa"/>
              <w:right w:w="28" w:type="dxa"/>
            </w:tcMar>
            <w:vAlign w:val="center"/>
          </w:tcPr>
          <w:p w14:paraId="1CF57126">
            <w:pPr>
              <w:pStyle w:val="47"/>
              <w:spacing w:beforeLines="0" w:afterLines="0" w:line="240" w:lineRule="auto"/>
              <w:rPr>
                <w:rFonts w:ascii="Times New Roman" w:eastAsia="黑体"/>
                <w:snapToGrid w:val="0"/>
                <w:color w:val="000000" w:themeColor="text1"/>
                <w:spacing w:val="-16"/>
                <w:kern w:val="21"/>
                <w:szCs w:val="21"/>
              </w:rPr>
            </w:pPr>
            <w:r>
              <w:rPr>
                <w:rFonts w:ascii="Times New Roman" w:hAnsi="黑体" w:eastAsia="黑体"/>
                <w:snapToGrid w:val="0"/>
                <w:color w:val="000000" w:themeColor="text1"/>
                <w:spacing w:val="-16"/>
                <w:kern w:val="21"/>
                <w:szCs w:val="21"/>
              </w:rPr>
              <w:t>以新带老削减量</w:t>
            </w:r>
          </w:p>
          <w:p w14:paraId="2819C152">
            <w:pPr>
              <w:pStyle w:val="47"/>
              <w:spacing w:beforeLines="0" w:afterLines="0" w:line="240" w:lineRule="auto"/>
              <w:rPr>
                <w:rFonts w:ascii="Times New Roman" w:eastAsia="黑体"/>
                <w:snapToGrid w:val="0"/>
                <w:color w:val="000000" w:themeColor="text1"/>
                <w:spacing w:val="-16"/>
                <w:kern w:val="21"/>
                <w:szCs w:val="21"/>
              </w:rPr>
            </w:pPr>
            <w:r>
              <w:rPr>
                <w:rFonts w:ascii="Times New Roman" w:hAnsi="黑体" w:eastAsia="黑体"/>
                <w:snapToGrid w:val="0"/>
                <w:color w:val="000000" w:themeColor="text1"/>
                <w:spacing w:val="-16"/>
                <w:kern w:val="21"/>
                <w:szCs w:val="21"/>
              </w:rPr>
              <w:t>（新建项目不填）</w:t>
            </w:r>
            <w:r>
              <w:rPr>
                <w:rFonts w:ascii="Times New Roman" w:eastAsia="黑体"/>
                <w:snapToGrid w:val="0"/>
                <w:color w:val="000000" w:themeColor="text1"/>
                <w:spacing w:val="-16"/>
                <w:kern w:val="21"/>
                <w:szCs w:val="21"/>
              </w:rPr>
              <w:fldChar w:fldCharType="begin"/>
            </w:r>
            <w:r>
              <w:rPr>
                <w:rFonts w:ascii="Times New Roman" w:eastAsia="黑体"/>
                <w:snapToGrid w:val="0"/>
                <w:color w:val="000000" w:themeColor="text1"/>
                <w:spacing w:val="-16"/>
                <w:kern w:val="21"/>
                <w:szCs w:val="21"/>
              </w:rPr>
              <w:instrText xml:space="preserve"> = 5 \* GB3 \* MERGEFORMAT </w:instrText>
            </w:r>
            <w:r>
              <w:rPr>
                <w:rFonts w:ascii="Times New Roman" w:eastAsia="黑体"/>
                <w:snapToGrid w:val="0"/>
                <w:color w:val="000000" w:themeColor="text1"/>
                <w:spacing w:val="-16"/>
                <w:kern w:val="21"/>
                <w:szCs w:val="21"/>
              </w:rPr>
              <w:fldChar w:fldCharType="separate"/>
            </w:r>
            <w:r>
              <w:rPr>
                <w:rFonts w:ascii="Times New Roman" w:hAnsi="黑体" w:eastAsia="黑体"/>
                <w:color w:val="000000" w:themeColor="text1"/>
                <w:kern w:val="2"/>
                <w:szCs w:val="21"/>
              </w:rPr>
              <w:t>⑤</w:t>
            </w:r>
            <w:r>
              <w:rPr>
                <w:rFonts w:ascii="Times New Roman" w:eastAsia="黑体"/>
                <w:snapToGrid w:val="0"/>
                <w:color w:val="000000" w:themeColor="text1"/>
                <w:spacing w:val="-16"/>
                <w:kern w:val="21"/>
                <w:szCs w:val="21"/>
              </w:rPr>
              <w:fldChar w:fldCharType="end"/>
            </w:r>
          </w:p>
        </w:tc>
        <w:tc>
          <w:tcPr>
            <w:tcW w:w="1959" w:type="dxa"/>
            <w:tcMar>
              <w:left w:w="28" w:type="dxa"/>
              <w:right w:w="28" w:type="dxa"/>
            </w:tcMar>
            <w:vAlign w:val="center"/>
          </w:tcPr>
          <w:p w14:paraId="2EB13A09">
            <w:pPr>
              <w:pStyle w:val="47"/>
              <w:spacing w:beforeLines="0" w:afterLines="0" w:line="240" w:lineRule="auto"/>
              <w:rPr>
                <w:rFonts w:ascii="Times New Roman" w:eastAsia="黑体"/>
                <w:snapToGrid w:val="0"/>
                <w:color w:val="000000" w:themeColor="text1"/>
                <w:spacing w:val="-16"/>
                <w:kern w:val="21"/>
                <w:szCs w:val="21"/>
              </w:rPr>
            </w:pPr>
            <w:r>
              <w:rPr>
                <w:rFonts w:ascii="Times New Roman" w:hAnsi="黑体" w:eastAsia="黑体"/>
                <w:snapToGrid w:val="0"/>
                <w:color w:val="000000" w:themeColor="text1"/>
                <w:spacing w:val="-16"/>
                <w:kern w:val="21"/>
                <w:szCs w:val="21"/>
              </w:rPr>
              <w:t>本项目建成后</w:t>
            </w:r>
          </w:p>
          <w:p w14:paraId="5369932E">
            <w:pPr>
              <w:pStyle w:val="47"/>
              <w:spacing w:beforeLines="0" w:afterLines="0" w:line="240" w:lineRule="auto"/>
              <w:rPr>
                <w:rFonts w:ascii="Times New Roman" w:eastAsia="黑体"/>
                <w:snapToGrid w:val="0"/>
                <w:color w:val="000000" w:themeColor="text1"/>
                <w:spacing w:val="-16"/>
                <w:kern w:val="21"/>
                <w:szCs w:val="21"/>
              </w:rPr>
            </w:pPr>
            <w:r>
              <w:rPr>
                <w:rFonts w:ascii="Times New Roman" w:hAnsi="黑体" w:eastAsia="黑体"/>
                <w:snapToGrid w:val="0"/>
                <w:color w:val="000000" w:themeColor="text1"/>
                <w:spacing w:val="-16"/>
                <w:kern w:val="21"/>
                <w:szCs w:val="21"/>
              </w:rPr>
              <w:t>全厂排放量（固体废物产生量）</w:t>
            </w:r>
            <w:r>
              <w:rPr>
                <w:rFonts w:ascii="Times New Roman" w:eastAsia="黑体"/>
                <w:snapToGrid w:val="0"/>
                <w:color w:val="000000" w:themeColor="text1"/>
                <w:spacing w:val="-16"/>
                <w:kern w:val="21"/>
                <w:szCs w:val="21"/>
              </w:rPr>
              <w:fldChar w:fldCharType="begin"/>
            </w:r>
            <w:r>
              <w:rPr>
                <w:rFonts w:ascii="Times New Roman" w:eastAsia="黑体"/>
                <w:snapToGrid w:val="0"/>
                <w:color w:val="000000" w:themeColor="text1"/>
                <w:spacing w:val="-16"/>
                <w:kern w:val="21"/>
                <w:szCs w:val="21"/>
              </w:rPr>
              <w:instrText xml:space="preserve"> = 6 \* GB3 \* MERGEFORMAT </w:instrText>
            </w:r>
            <w:r>
              <w:rPr>
                <w:rFonts w:ascii="Times New Roman" w:eastAsia="黑体"/>
                <w:snapToGrid w:val="0"/>
                <w:color w:val="000000" w:themeColor="text1"/>
                <w:spacing w:val="-16"/>
                <w:kern w:val="21"/>
                <w:szCs w:val="21"/>
              </w:rPr>
              <w:fldChar w:fldCharType="separate"/>
            </w:r>
            <w:r>
              <w:rPr>
                <w:rFonts w:ascii="Times New Roman" w:hAnsi="黑体" w:eastAsia="黑体"/>
                <w:color w:val="000000" w:themeColor="text1"/>
                <w:kern w:val="2"/>
                <w:szCs w:val="21"/>
              </w:rPr>
              <w:t>⑥</w:t>
            </w:r>
            <w:r>
              <w:rPr>
                <w:rFonts w:ascii="Times New Roman" w:eastAsia="黑体"/>
                <w:snapToGrid w:val="0"/>
                <w:color w:val="000000" w:themeColor="text1"/>
                <w:spacing w:val="-16"/>
                <w:kern w:val="21"/>
                <w:szCs w:val="21"/>
              </w:rPr>
              <w:fldChar w:fldCharType="end"/>
            </w:r>
          </w:p>
        </w:tc>
        <w:tc>
          <w:tcPr>
            <w:tcW w:w="826" w:type="dxa"/>
            <w:tcMar>
              <w:left w:w="28" w:type="dxa"/>
              <w:right w:w="28" w:type="dxa"/>
            </w:tcMar>
            <w:vAlign w:val="center"/>
          </w:tcPr>
          <w:p w14:paraId="38146B70">
            <w:pPr>
              <w:pStyle w:val="47"/>
              <w:spacing w:beforeLines="0" w:afterLines="0" w:line="240" w:lineRule="auto"/>
              <w:rPr>
                <w:rFonts w:ascii="Times New Roman" w:eastAsia="黑体"/>
                <w:snapToGrid w:val="0"/>
                <w:color w:val="000000" w:themeColor="text1"/>
                <w:spacing w:val="-6"/>
                <w:kern w:val="21"/>
                <w:szCs w:val="21"/>
              </w:rPr>
            </w:pPr>
            <w:r>
              <w:rPr>
                <w:rFonts w:ascii="Times New Roman" w:hAnsi="黑体" w:eastAsia="黑体"/>
                <w:snapToGrid w:val="0"/>
                <w:color w:val="000000" w:themeColor="text1"/>
                <w:spacing w:val="-6"/>
                <w:kern w:val="21"/>
                <w:szCs w:val="21"/>
              </w:rPr>
              <w:t>变化量</w:t>
            </w:r>
          </w:p>
          <w:p w14:paraId="3E9453A8">
            <w:pPr>
              <w:pStyle w:val="47"/>
              <w:spacing w:beforeLines="0" w:afterLines="0" w:line="240" w:lineRule="auto"/>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fldChar w:fldCharType="begin"/>
            </w:r>
            <w:r>
              <w:rPr>
                <w:rFonts w:ascii="Times New Roman" w:eastAsia="黑体"/>
                <w:snapToGrid w:val="0"/>
                <w:color w:val="000000" w:themeColor="text1"/>
                <w:spacing w:val="-6"/>
                <w:kern w:val="21"/>
                <w:szCs w:val="21"/>
              </w:rPr>
              <w:instrText xml:space="preserve"> = 7 \* GB3 \* MERGEFORMAT </w:instrText>
            </w:r>
            <w:r>
              <w:rPr>
                <w:rFonts w:ascii="Times New Roman" w:eastAsia="黑体"/>
                <w:snapToGrid w:val="0"/>
                <w:color w:val="000000" w:themeColor="text1"/>
                <w:spacing w:val="-6"/>
                <w:kern w:val="21"/>
                <w:szCs w:val="21"/>
              </w:rPr>
              <w:fldChar w:fldCharType="separate"/>
            </w:r>
            <w:r>
              <w:rPr>
                <w:rFonts w:ascii="Times New Roman" w:hAnsi="黑体" w:eastAsia="黑体"/>
                <w:color w:val="000000" w:themeColor="text1"/>
                <w:kern w:val="2"/>
                <w:szCs w:val="21"/>
              </w:rPr>
              <w:t>⑦</w:t>
            </w:r>
            <w:r>
              <w:rPr>
                <w:rFonts w:ascii="Times New Roman" w:eastAsia="黑体"/>
                <w:snapToGrid w:val="0"/>
                <w:color w:val="000000" w:themeColor="text1"/>
                <w:spacing w:val="-6"/>
                <w:kern w:val="21"/>
                <w:szCs w:val="21"/>
              </w:rPr>
              <w:fldChar w:fldCharType="end"/>
            </w:r>
          </w:p>
        </w:tc>
      </w:tr>
      <w:tr w14:paraId="628C46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534861E8">
            <w:pPr>
              <w:pStyle w:val="47"/>
              <w:spacing w:beforeLines="0" w:afterLines="0" w:line="240" w:lineRule="auto"/>
              <w:rPr>
                <w:rFonts w:ascii="Times New Roman"/>
                <w:snapToGrid w:val="0"/>
                <w:color w:val="000000" w:themeColor="text1"/>
                <w:kern w:val="21"/>
                <w:szCs w:val="21"/>
              </w:rPr>
            </w:pPr>
            <w:r>
              <w:rPr>
                <w:rFonts w:ascii="Times New Roman" w:hAnsi="宋体"/>
                <w:snapToGrid w:val="0"/>
                <w:color w:val="000000" w:themeColor="text1"/>
                <w:kern w:val="21"/>
                <w:szCs w:val="21"/>
              </w:rPr>
              <w:t>废气</w:t>
            </w:r>
          </w:p>
        </w:tc>
        <w:tc>
          <w:tcPr>
            <w:tcW w:w="1417" w:type="dxa"/>
            <w:vAlign w:val="center"/>
          </w:tcPr>
          <w:p w14:paraId="6107A884">
            <w:pPr>
              <w:pStyle w:val="47"/>
              <w:spacing w:beforeLines="0" w:afterLines="0" w:line="240" w:lineRule="auto"/>
              <w:rPr>
                <w:rFonts w:ascii="Times New Roman"/>
                <w:snapToGrid w:val="0"/>
                <w:color w:val="000000" w:themeColor="text1"/>
                <w:kern w:val="21"/>
                <w:szCs w:val="21"/>
              </w:rPr>
            </w:pPr>
            <w:r>
              <w:rPr>
                <w:rFonts w:hint="eastAsia" w:ascii="Times New Roman" w:hAnsi="宋体"/>
                <w:snapToGrid w:val="0"/>
                <w:color w:val="000000" w:themeColor="text1"/>
                <w:kern w:val="21"/>
                <w:szCs w:val="21"/>
              </w:rPr>
              <w:t>氨</w:t>
            </w:r>
          </w:p>
        </w:tc>
        <w:tc>
          <w:tcPr>
            <w:tcW w:w="1701" w:type="dxa"/>
            <w:vAlign w:val="center"/>
          </w:tcPr>
          <w:p w14:paraId="4302357B">
            <w:pPr>
              <w:pStyle w:val="47"/>
              <w:spacing w:beforeLines="0" w:afterLines="0" w:line="240" w:lineRule="auto"/>
              <w:rPr>
                <w:rFonts w:ascii="Times New Roman"/>
                <w:snapToGrid w:val="0"/>
                <w:color w:val="000000" w:themeColor="text1"/>
                <w:kern w:val="21"/>
                <w:szCs w:val="21"/>
              </w:rPr>
            </w:pPr>
          </w:p>
        </w:tc>
        <w:tc>
          <w:tcPr>
            <w:tcW w:w="1276" w:type="dxa"/>
            <w:vAlign w:val="center"/>
          </w:tcPr>
          <w:p w14:paraId="4B231EF5">
            <w:pPr>
              <w:pStyle w:val="47"/>
              <w:spacing w:beforeLines="0" w:afterLines="0" w:line="240" w:lineRule="auto"/>
              <w:rPr>
                <w:rFonts w:ascii="Times New Roman"/>
                <w:snapToGrid w:val="0"/>
                <w:color w:val="000000" w:themeColor="text1"/>
                <w:kern w:val="21"/>
                <w:szCs w:val="21"/>
              </w:rPr>
            </w:pPr>
          </w:p>
        </w:tc>
        <w:tc>
          <w:tcPr>
            <w:tcW w:w="1701" w:type="dxa"/>
            <w:vAlign w:val="center"/>
          </w:tcPr>
          <w:p w14:paraId="4F7FBA12">
            <w:pPr>
              <w:pStyle w:val="47"/>
              <w:spacing w:beforeLines="0" w:afterLines="0" w:line="240" w:lineRule="auto"/>
              <w:rPr>
                <w:rFonts w:ascii="Times New Roman"/>
                <w:snapToGrid w:val="0"/>
                <w:color w:val="000000" w:themeColor="text1"/>
                <w:kern w:val="21"/>
                <w:szCs w:val="21"/>
              </w:rPr>
            </w:pPr>
          </w:p>
        </w:tc>
        <w:tc>
          <w:tcPr>
            <w:tcW w:w="1559" w:type="dxa"/>
            <w:vAlign w:val="center"/>
          </w:tcPr>
          <w:p w14:paraId="0CAA2F83">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1.24×10</w:t>
            </w:r>
            <w:r>
              <w:rPr>
                <w:rFonts w:hint="eastAsia" w:ascii="Times New Roman"/>
                <w:snapToGrid w:val="0"/>
                <w:color w:val="000000" w:themeColor="text1"/>
                <w:kern w:val="21"/>
                <w:szCs w:val="21"/>
                <w:vertAlign w:val="superscript"/>
              </w:rPr>
              <w:t>-4</w:t>
            </w:r>
            <w:r>
              <w:rPr>
                <w:rFonts w:hint="eastAsia" w:ascii="Times New Roman"/>
                <w:snapToGrid w:val="0"/>
                <w:color w:val="000000" w:themeColor="text1"/>
                <w:kern w:val="21"/>
                <w:szCs w:val="21"/>
              </w:rPr>
              <w:t>g</w:t>
            </w:r>
          </w:p>
        </w:tc>
        <w:tc>
          <w:tcPr>
            <w:tcW w:w="1761" w:type="dxa"/>
            <w:vAlign w:val="center"/>
          </w:tcPr>
          <w:p w14:paraId="40D24455">
            <w:pPr>
              <w:pStyle w:val="47"/>
              <w:spacing w:beforeLines="0" w:afterLines="0" w:line="240" w:lineRule="auto"/>
              <w:rPr>
                <w:rFonts w:ascii="Times New Roman"/>
                <w:snapToGrid w:val="0"/>
                <w:color w:val="000000" w:themeColor="text1"/>
                <w:kern w:val="21"/>
                <w:szCs w:val="21"/>
              </w:rPr>
            </w:pPr>
          </w:p>
        </w:tc>
        <w:tc>
          <w:tcPr>
            <w:tcW w:w="1959" w:type="dxa"/>
            <w:vAlign w:val="center"/>
          </w:tcPr>
          <w:p w14:paraId="6D1D5147">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1.24×10</w:t>
            </w:r>
            <w:r>
              <w:rPr>
                <w:rFonts w:hint="eastAsia" w:ascii="Times New Roman"/>
                <w:snapToGrid w:val="0"/>
                <w:color w:val="000000" w:themeColor="text1"/>
                <w:kern w:val="21"/>
                <w:szCs w:val="21"/>
                <w:vertAlign w:val="superscript"/>
              </w:rPr>
              <w:t>-4</w:t>
            </w:r>
            <w:r>
              <w:rPr>
                <w:rFonts w:hint="eastAsia" w:ascii="Times New Roman"/>
                <w:snapToGrid w:val="0"/>
                <w:color w:val="000000" w:themeColor="text1"/>
                <w:kern w:val="21"/>
                <w:szCs w:val="21"/>
              </w:rPr>
              <w:t>g</w:t>
            </w:r>
          </w:p>
        </w:tc>
        <w:tc>
          <w:tcPr>
            <w:tcW w:w="826" w:type="dxa"/>
            <w:vAlign w:val="center"/>
          </w:tcPr>
          <w:p w14:paraId="34613E60">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+1.24×10</w:t>
            </w:r>
            <w:r>
              <w:rPr>
                <w:rFonts w:hint="eastAsia" w:ascii="Times New Roman"/>
                <w:snapToGrid w:val="0"/>
                <w:color w:val="000000" w:themeColor="text1"/>
                <w:kern w:val="21"/>
                <w:szCs w:val="21"/>
                <w:vertAlign w:val="superscript"/>
              </w:rPr>
              <w:t>-4</w:t>
            </w:r>
            <w:r>
              <w:rPr>
                <w:rFonts w:hint="eastAsia" w:ascii="Times New Roman"/>
                <w:snapToGrid w:val="0"/>
                <w:color w:val="000000" w:themeColor="text1"/>
                <w:kern w:val="21"/>
                <w:szCs w:val="21"/>
              </w:rPr>
              <w:t>g</w:t>
            </w:r>
          </w:p>
        </w:tc>
      </w:tr>
      <w:tr w14:paraId="06CD8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745E8C6">
            <w:pPr>
              <w:pStyle w:val="47"/>
              <w:spacing w:beforeLines="0" w:afterLines="0" w:line="240" w:lineRule="auto"/>
              <w:rPr>
                <w:rFonts w:ascii="Times New Roman" w:hAnsi="宋体"/>
                <w:snapToGrid w:val="0"/>
                <w:color w:val="000000" w:themeColor="text1"/>
                <w:kern w:val="21"/>
                <w:szCs w:val="21"/>
              </w:rPr>
            </w:pPr>
          </w:p>
        </w:tc>
        <w:tc>
          <w:tcPr>
            <w:tcW w:w="1417" w:type="dxa"/>
            <w:vAlign w:val="center"/>
          </w:tcPr>
          <w:p w14:paraId="7BDA57F5">
            <w:pPr>
              <w:pStyle w:val="47"/>
              <w:spacing w:beforeLines="0" w:afterLines="0" w:line="240" w:lineRule="auto"/>
              <w:rPr>
                <w:rFonts w:ascii="Times New Roman" w:hAnsi="宋体"/>
                <w:snapToGrid w:val="0"/>
                <w:color w:val="000000" w:themeColor="text1"/>
                <w:kern w:val="21"/>
                <w:szCs w:val="21"/>
              </w:rPr>
            </w:pPr>
            <w:r>
              <w:rPr>
                <w:rFonts w:hint="eastAsia" w:ascii="Times New Roman" w:hAnsi="宋体"/>
                <w:snapToGrid w:val="0"/>
                <w:color w:val="000000" w:themeColor="text1"/>
                <w:kern w:val="21"/>
                <w:szCs w:val="21"/>
              </w:rPr>
              <w:t>硫化氢</w:t>
            </w:r>
          </w:p>
        </w:tc>
        <w:tc>
          <w:tcPr>
            <w:tcW w:w="1701" w:type="dxa"/>
            <w:vAlign w:val="center"/>
          </w:tcPr>
          <w:p w14:paraId="24A15E4D">
            <w:pPr>
              <w:pStyle w:val="47"/>
              <w:spacing w:beforeLines="0" w:afterLines="0" w:line="240" w:lineRule="auto"/>
              <w:rPr>
                <w:rFonts w:ascii="Times New Roman"/>
                <w:snapToGrid w:val="0"/>
                <w:color w:val="000000" w:themeColor="text1"/>
                <w:kern w:val="21"/>
                <w:szCs w:val="21"/>
              </w:rPr>
            </w:pPr>
          </w:p>
        </w:tc>
        <w:tc>
          <w:tcPr>
            <w:tcW w:w="1276" w:type="dxa"/>
            <w:vAlign w:val="center"/>
          </w:tcPr>
          <w:p w14:paraId="27D1E692">
            <w:pPr>
              <w:pStyle w:val="47"/>
              <w:spacing w:beforeLines="0" w:afterLines="0" w:line="240" w:lineRule="auto"/>
              <w:rPr>
                <w:rFonts w:ascii="Times New Roman"/>
                <w:snapToGrid w:val="0"/>
                <w:color w:val="000000" w:themeColor="text1"/>
                <w:kern w:val="21"/>
                <w:szCs w:val="21"/>
              </w:rPr>
            </w:pPr>
          </w:p>
        </w:tc>
        <w:tc>
          <w:tcPr>
            <w:tcW w:w="1701" w:type="dxa"/>
            <w:vAlign w:val="center"/>
          </w:tcPr>
          <w:p w14:paraId="24E94747">
            <w:pPr>
              <w:pStyle w:val="47"/>
              <w:spacing w:beforeLines="0" w:afterLines="0" w:line="240" w:lineRule="auto"/>
              <w:rPr>
                <w:rFonts w:ascii="Times New Roman"/>
                <w:snapToGrid w:val="0"/>
                <w:color w:val="000000" w:themeColor="text1"/>
                <w:kern w:val="21"/>
                <w:szCs w:val="21"/>
              </w:rPr>
            </w:pPr>
          </w:p>
        </w:tc>
        <w:tc>
          <w:tcPr>
            <w:tcW w:w="1559" w:type="dxa"/>
            <w:vAlign w:val="center"/>
          </w:tcPr>
          <w:p w14:paraId="6A968F88">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4.8×10</w:t>
            </w:r>
            <w:r>
              <w:rPr>
                <w:rFonts w:hint="eastAsia" w:ascii="Times New Roman"/>
                <w:snapToGrid w:val="0"/>
                <w:color w:val="000000" w:themeColor="text1"/>
                <w:kern w:val="21"/>
                <w:szCs w:val="21"/>
                <w:vertAlign w:val="superscript"/>
              </w:rPr>
              <w:t>-6</w:t>
            </w:r>
            <w:r>
              <w:rPr>
                <w:rFonts w:hint="eastAsia" w:ascii="Times New Roman"/>
                <w:snapToGrid w:val="0"/>
                <w:color w:val="000000" w:themeColor="text1"/>
                <w:kern w:val="21"/>
                <w:szCs w:val="21"/>
              </w:rPr>
              <w:t>g</w:t>
            </w:r>
          </w:p>
        </w:tc>
        <w:tc>
          <w:tcPr>
            <w:tcW w:w="1761" w:type="dxa"/>
            <w:vAlign w:val="center"/>
          </w:tcPr>
          <w:p w14:paraId="0824EE4E">
            <w:pPr>
              <w:pStyle w:val="47"/>
              <w:spacing w:beforeLines="0" w:afterLines="0" w:line="240" w:lineRule="auto"/>
              <w:rPr>
                <w:rFonts w:ascii="Times New Roman"/>
                <w:snapToGrid w:val="0"/>
                <w:color w:val="000000" w:themeColor="text1"/>
                <w:kern w:val="21"/>
                <w:szCs w:val="21"/>
              </w:rPr>
            </w:pPr>
          </w:p>
        </w:tc>
        <w:tc>
          <w:tcPr>
            <w:tcW w:w="1959" w:type="dxa"/>
            <w:vAlign w:val="center"/>
          </w:tcPr>
          <w:p w14:paraId="612970CC">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4.8×10</w:t>
            </w:r>
            <w:r>
              <w:rPr>
                <w:rFonts w:hint="eastAsia" w:ascii="Times New Roman"/>
                <w:snapToGrid w:val="0"/>
                <w:color w:val="000000" w:themeColor="text1"/>
                <w:kern w:val="21"/>
                <w:szCs w:val="21"/>
                <w:vertAlign w:val="superscript"/>
              </w:rPr>
              <w:t>-6</w:t>
            </w:r>
            <w:r>
              <w:rPr>
                <w:rFonts w:hint="eastAsia" w:ascii="Times New Roman"/>
                <w:snapToGrid w:val="0"/>
                <w:color w:val="000000" w:themeColor="text1"/>
                <w:kern w:val="21"/>
                <w:szCs w:val="21"/>
              </w:rPr>
              <w:t>g</w:t>
            </w:r>
          </w:p>
        </w:tc>
        <w:tc>
          <w:tcPr>
            <w:tcW w:w="826" w:type="dxa"/>
            <w:vAlign w:val="center"/>
          </w:tcPr>
          <w:p w14:paraId="3921B0A2">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+4.8×10</w:t>
            </w:r>
            <w:r>
              <w:rPr>
                <w:rFonts w:hint="eastAsia" w:ascii="Times New Roman"/>
                <w:snapToGrid w:val="0"/>
                <w:color w:val="000000" w:themeColor="text1"/>
                <w:kern w:val="21"/>
                <w:szCs w:val="21"/>
                <w:vertAlign w:val="superscript"/>
              </w:rPr>
              <w:t>-6</w:t>
            </w:r>
            <w:r>
              <w:rPr>
                <w:rFonts w:hint="eastAsia" w:ascii="Times New Roman"/>
                <w:snapToGrid w:val="0"/>
                <w:color w:val="000000" w:themeColor="text1"/>
                <w:kern w:val="21"/>
                <w:szCs w:val="21"/>
              </w:rPr>
              <w:t>g</w:t>
            </w:r>
          </w:p>
        </w:tc>
      </w:tr>
      <w:tr w14:paraId="182F4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360B7D41">
            <w:pPr>
              <w:pStyle w:val="47"/>
              <w:spacing w:beforeLines="0" w:afterLines="0" w:line="240" w:lineRule="auto"/>
              <w:rPr>
                <w:rFonts w:ascii="Times New Roman" w:hAnsi="宋体"/>
                <w:snapToGrid w:val="0"/>
                <w:color w:val="000000" w:themeColor="text1"/>
                <w:kern w:val="21"/>
                <w:szCs w:val="21"/>
              </w:rPr>
            </w:pPr>
          </w:p>
        </w:tc>
        <w:tc>
          <w:tcPr>
            <w:tcW w:w="1417" w:type="dxa"/>
            <w:vAlign w:val="center"/>
          </w:tcPr>
          <w:p w14:paraId="7B9EBFFC">
            <w:pPr>
              <w:pStyle w:val="47"/>
              <w:spacing w:beforeLines="0" w:afterLines="0" w:line="240" w:lineRule="auto"/>
              <w:rPr>
                <w:rFonts w:ascii="Times New Roman" w:hAnsi="宋体"/>
                <w:snapToGrid w:val="0"/>
                <w:color w:val="000000" w:themeColor="text1"/>
                <w:kern w:val="21"/>
                <w:szCs w:val="21"/>
              </w:rPr>
            </w:pPr>
            <w:r>
              <w:rPr>
                <w:rFonts w:hint="eastAsia" w:ascii="Times New Roman" w:hAnsi="宋体"/>
                <w:snapToGrid w:val="0"/>
                <w:color w:val="000000" w:themeColor="text1"/>
                <w:kern w:val="21"/>
                <w:szCs w:val="21"/>
              </w:rPr>
              <w:t>油烟</w:t>
            </w:r>
          </w:p>
        </w:tc>
        <w:tc>
          <w:tcPr>
            <w:tcW w:w="1701" w:type="dxa"/>
            <w:vAlign w:val="center"/>
          </w:tcPr>
          <w:p w14:paraId="327B7D18">
            <w:pPr>
              <w:pStyle w:val="47"/>
              <w:spacing w:beforeLines="0" w:afterLines="0" w:line="240" w:lineRule="auto"/>
              <w:rPr>
                <w:rFonts w:ascii="Times New Roman"/>
                <w:snapToGrid w:val="0"/>
                <w:color w:val="000000" w:themeColor="text1"/>
                <w:kern w:val="21"/>
                <w:szCs w:val="21"/>
              </w:rPr>
            </w:pPr>
          </w:p>
        </w:tc>
        <w:tc>
          <w:tcPr>
            <w:tcW w:w="1276" w:type="dxa"/>
            <w:vAlign w:val="center"/>
          </w:tcPr>
          <w:p w14:paraId="7417C73D">
            <w:pPr>
              <w:pStyle w:val="47"/>
              <w:spacing w:beforeLines="0" w:afterLines="0" w:line="240" w:lineRule="auto"/>
              <w:rPr>
                <w:rFonts w:ascii="Times New Roman"/>
                <w:snapToGrid w:val="0"/>
                <w:color w:val="000000" w:themeColor="text1"/>
                <w:kern w:val="21"/>
                <w:szCs w:val="21"/>
              </w:rPr>
            </w:pPr>
          </w:p>
        </w:tc>
        <w:tc>
          <w:tcPr>
            <w:tcW w:w="1701" w:type="dxa"/>
            <w:vAlign w:val="center"/>
          </w:tcPr>
          <w:p w14:paraId="5219FFF7">
            <w:pPr>
              <w:pStyle w:val="47"/>
              <w:spacing w:beforeLines="0" w:afterLines="0" w:line="240" w:lineRule="auto"/>
              <w:rPr>
                <w:rFonts w:ascii="Times New Roman"/>
                <w:snapToGrid w:val="0"/>
                <w:color w:val="000000" w:themeColor="text1"/>
                <w:kern w:val="21"/>
                <w:szCs w:val="21"/>
              </w:rPr>
            </w:pPr>
          </w:p>
        </w:tc>
        <w:tc>
          <w:tcPr>
            <w:tcW w:w="1559" w:type="dxa"/>
            <w:vAlign w:val="center"/>
          </w:tcPr>
          <w:p w14:paraId="2FB21FC6">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0.007</w:t>
            </w:r>
          </w:p>
        </w:tc>
        <w:tc>
          <w:tcPr>
            <w:tcW w:w="1761" w:type="dxa"/>
            <w:vAlign w:val="center"/>
          </w:tcPr>
          <w:p w14:paraId="5FFCFFAA">
            <w:pPr>
              <w:pStyle w:val="47"/>
              <w:spacing w:beforeLines="0" w:afterLines="0" w:line="240" w:lineRule="auto"/>
              <w:rPr>
                <w:rFonts w:ascii="Times New Roman"/>
                <w:snapToGrid w:val="0"/>
                <w:color w:val="000000" w:themeColor="text1"/>
                <w:kern w:val="21"/>
                <w:szCs w:val="21"/>
              </w:rPr>
            </w:pPr>
          </w:p>
        </w:tc>
        <w:tc>
          <w:tcPr>
            <w:tcW w:w="1959" w:type="dxa"/>
            <w:vAlign w:val="center"/>
          </w:tcPr>
          <w:p w14:paraId="1AC0D160">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0.007</w:t>
            </w:r>
          </w:p>
        </w:tc>
        <w:tc>
          <w:tcPr>
            <w:tcW w:w="826" w:type="dxa"/>
            <w:vAlign w:val="center"/>
          </w:tcPr>
          <w:p w14:paraId="5CE926B4">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+0.007</w:t>
            </w:r>
          </w:p>
        </w:tc>
      </w:tr>
      <w:tr w14:paraId="54D0C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17AA272D">
            <w:pPr>
              <w:pStyle w:val="47"/>
              <w:spacing w:beforeLines="0" w:afterLines="0" w:line="240" w:lineRule="auto"/>
              <w:rPr>
                <w:rFonts w:ascii="Times New Roman"/>
                <w:snapToGrid w:val="0"/>
                <w:color w:val="000000" w:themeColor="text1"/>
                <w:kern w:val="21"/>
                <w:szCs w:val="21"/>
              </w:rPr>
            </w:pPr>
            <w:r>
              <w:rPr>
                <w:rFonts w:ascii="Times New Roman" w:hAnsi="宋体"/>
                <w:snapToGrid w:val="0"/>
                <w:color w:val="000000" w:themeColor="text1"/>
                <w:kern w:val="21"/>
                <w:szCs w:val="21"/>
              </w:rPr>
              <w:t>废水</w:t>
            </w:r>
          </w:p>
        </w:tc>
        <w:tc>
          <w:tcPr>
            <w:tcW w:w="1417" w:type="dxa"/>
            <w:vAlign w:val="center"/>
          </w:tcPr>
          <w:p w14:paraId="23B42A53">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COD</w:t>
            </w:r>
          </w:p>
        </w:tc>
        <w:tc>
          <w:tcPr>
            <w:tcW w:w="1701" w:type="dxa"/>
            <w:vAlign w:val="center"/>
          </w:tcPr>
          <w:p w14:paraId="7AB7734D">
            <w:pPr>
              <w:pStyle w:val="47"/>
              <w:spacing w:beforeLines="0" w:afterLines="0" w:line="240" w:lineRule="auto"/>
              <w:rPr>
                <w:rFonts w:ascii="Times New Roman"/>
                <w:snapToGrid w:val="0"/>
                <w:color w:val="000000" w:themeColor="text1"/>
                <w:kern w:val="21"/>
                <w:szCs w:val="21"/>
              </w:rPr>
            </w:pPr>
          </w:p>
        </w:tc>
        <w:tc>
          <w:tcPr>
            <w:tcW w:w="1276" w:type="dxa"/>
            <w:vAlign w:val="center"/>
          </w:tcPr>
          <w:p w14:paraId="6B85886F">
            <w:pPr>
              <w:pStyle w:val="47"/>
              <w:spacing w:beforeLines="0" w:afterLines="0" w:line="240" w:lineRule="auto"/>
              <w:rPr>
                <w:rFonts w:ascii="Times New Roman"/>
                <w:snapToGrid w:val="0"/>
                <w:color w:val="000000" w:themeColor="text1"/>
                <w:kern w:val="21"/>
                <w:szCs w:val="21"/>
              </w:rPr>
            </w:pPr>
          </w:p>
        </w:tc>
        <w:tc>
          <w:tcPr>
            <w:tcW w:w="1701" w:type="dxa"/>
            <w:vAlign w:val="center"/>
          </w:tcPr>
          <w:p w14:paraId="5DBD8365">
            <w:pPr>
              <w:pStyle w:val="47"/>
              <w:spacing w:beforeLines="0" w:afterLines="0" w:line="240" w:lineRule="auto"/>
              <w:rPr>
                <w:rFonts w:ascii="Times New Roman"/>
                <w:snapToGrid w:val="0"/>
                <w:color w:val="000000" w:themeColor="text1"/>
                <w:kern w:val="21"/>
                <w:szCs w:val="21"/>
              </w:rPr>
            </w:pPr>
          </w:p>
        </w:tc>
        <w:tc>
          <w:tcPr>
            <w:tcW w:w="1559" w:type="dxa"/>
            <w:vAlign w:val="center"/>
          </w:tcPr>
          <w:p w14:paraId="697814B9">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2.12</w:t>
            </w:r>
          </w:p>
        </w:tc>
        <w:tc>
          <w:tcPr>
            <w:tcW w:w="1761" w:type="dxa"/>
            <w:vAlign w:val="center"/>
          </w:tcPr>
          <w:p w14:paraId="2CE3A781">
            <w:pPr>
              <w:pStyle w:val="47"/>
              <w:spacing w:beforeLines="0" w:afterLines="0" w:line="240" w:lineRule="auto"/>
              <w:rPr>
                <w:rFonts w:ascii="Times New Roman"/>
                <w:snapToGrid w:val="0"/>
                <w:color w:val="000000" w:themeColor="text1"/>
                <w:kern w:val="21"/>
                <w:szCs w:val="21"/>
              </w:rPr>
            </w:pPr>
          </w:p>
        </w:tc>
        <w:tc>
          <w:tcPr>
            <w:tcW w:w="1959" w:type="dxa"/>
            <w:vAlign w:val="center"/>
          </w:tcPr>
          <w:p w14:paraId="16F3AAC9">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2.12</w:t>
            </w:r>
          </w:p>
        </w:tc>
        <w:tc>
          <w:tcPr>
            <w:tcW w:w="826" w:type="dxa"/>
            <w:vAlign w:val="center"/>
          </w:tcPr>
          <w:p w14:paraId="17DAE1EA">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+2.12</w:t>
            </w:r>
          </w:p>
        </w:tc>
      </w:tr>
      <w:tr w14:paraId="039334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59FC485F">
            <w:pPr>
              <w:pStyle w:val="47"/>
              <w:spacing w:beforeLines="0" w:afterLines="0" w:line="240" w:lineRule="auto"/>
              <w:rPr>
                <w:rFonts w:ascii="Times New Roman"/>
                <w:snapToGrid w:val="0"/>
                <w:color w:val="000000" w:themeColor="text1"/>
                <w:kern w:val="21"/>
                <w:szCs w:val="21"/>
              </w:rPr>
            </w:pPr>
          </w:p>
        </w:tc>
        <w:tc>
          <w:tcPr>
            <w:tcW w:w="1417" w:type="dxa"/>
            <w:vAlign w:val="center"/>
          </w:tcPr>
          <w:p w14:paraId="270CA192">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BOD</w:t>
            </w:r>
          </w:p>
        </w:tc>
        <w:tc>
          <w:tcPr>
            <w:tcW w:w="1701" w:type="dxa"/>
            <w:vAlign w:val="center"/>
          </w:tcPr>
          <w:p w14:paraId="3054A67F">
            <w:pPr>
              <w:pStyle w:val="47"/>
              <w:spacing w:beforeLines="0" w:afterLines="0" w:line="240" w:lineRule="auto"/>
              <w:rPr>
                <w:rFonts w:ascii="Times New Roman"/>
                <w:snapToGrid w:val="0"/>
                <w:color w:val="000000" w:themeColor="text1"/>
                <w:kern w:val="21"/>
                <w:szCs w:val="21"/>
              </w:rPr>
            </w:pPr>
          </w:p>
        </w:tc>
        <w:tc>
          <w:tcPr>
            <w:tcW w:w="1276" w:type="dxa"/>
            <w:vAlign w:val="center"/>
          </w:tcPr>
          <w:p w14:paraId="555E6CFA">
            <w:pPr>
              <w:pStyle w:val="47"/>
              <w:spacing w:beforeLines="0" w:afterLines="0" w:line="240" w:lineRule="auto"/>
              <w:rPr>
                <w:rFonts w:ascii="Times New Roman"/>
                <w:snapToGrid w:val="0"/>
                <w:color w:val="000000" w:themeColor="text1"/>
                <w:kern w:val="21"/>
                <w:szCs w:val="21"/>
              </w:rPr>
            </w:pPr>
          </w:p>
        </w:tc>
        <w:tc>
          <w:tcPr>
            <w:tcW w:w="1701" w:type="dxa"/>
            <w:vAlign w:val="center"/>
          </w:tcPr>
          <w:p w14:paraId="34E7990B">
            <w:pPr>
              <w:pStyle w:val="47"/>
              <w:spacing w:beforeLines="0" w:afterLines="0" w:line="240" w:lineRule="auto"/>
              <w:rPr>
                <w:rFonts w:ascii="Times New Roman"/>
                <w:snapToGrid w:val="0"/>
                <w:color w:val="000000" w:themeColor="text1"/>
                <w:kern w:val="21"/>
                <w:szCs w:val="21"/>
              </w:rPr>
            </w:pPr>
          </w:p>
        </w:tc>
        <w:tc>
          <w:tcPr>
            <w:tcW w:w="1559" w:type="dxa"/>
            <w:vAlign w:val="center"/>
          </w:tcPr>
          <w:p w14:paraId="0BC83676">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1.49</w:t>
            </w:r>
          </w:p>
        </w:tc>
        <w:tc>
          <w:tcPr>
            <w:tcW w:w="1761" w:type="dxa"/>
            <w:vAlign w:val="center"/>
          </w:tcPr>
          <w:p w14:paraId="3A648D2E">
            <w:pPr>
              <w:pStyle w:val="47"/>
              <w:spacing w:beforeLines="0" w:afterLines="0" w:line="240" w:lineRule="auto"/>
              <w:rPr>
                <w:rFonts w:ascii="Times New Roman"/>
                <w:snapToGrid w:val="0"/>
                <w:color w:val="000000" w:themeColor="text1"/>
                <w:kern w:val="21"/>
                <w:szCs w:val="21"/>
              </w:rPr>
            </w:pPr>
          </w:p>
        </w:tc>
        <w:tc>
          <w:tcPr>
            <w:tcW w:w="1959" w:type="dxa"/>
            <w:vAlign w:val="center"/>
          </w:tcPr>
          <w:p w14:paraId="74BCD082">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1.49</w:t>
            </w:r>
          </w:p>
        </w:tc>
        <w:tc>
          <w:tcPr>
            <w:tcW w:w="826" w:type="dxa"/>
            <w:vAlign w:val="center"/>
          </w:tcPr>
          <w:p w14:paraId="04C9BA0B">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+1.29</w:t>
            </w:r>
          </w:p>
        </w:tc>
      </w:tr>
      <w:tr w14:paraId="1B376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B940898">
            <w:pPr>
              <w:pStyle w:val="47"/>
              <w:spacing w:beforeLines="0" w:afterLines="0" w:line="240" w:lineRule="auto"/>
              <w:rPr>
                <w:rFonts w:ascii="Times New Roman"/>
                <w:snapToGrid w:val="0"/>
                <w:color w:val="000000" w:themeColor="text1"/>
                <w:kern w:val="21"/>
                <w:szCs w:val="21"/>
              </w:rPr>
            </w:pPr>
          </w:p>
        </w:tc>
        <w:tc>
          <w:tcPr>
            <w:tcW w:w="1417" w:type="dxa"/>
            <w:vAlign w:val="center"/>
          </w:tcPr>
          <w:p w14:paraId="3776C6F2">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SS</w:t>
            </w:r>
          </w:p>
        </w:tc>
        <w:tc>
          <w:tcPr>
            <w:tcW w:w="1701" w:type="dxa"/>
            <w:vAlign w:val="center"/>
          </w:tcPr>
          <w:p w14:paraId="08DD01F6">
            <w:pPr>
              <w:pStyle w:val="47"/>
              <w:spacing w:beforeLines="0" w:afterLines="0" w:line="240" w:lineRule="auto"/>
              <w:rPr>
                <w:rFonts w:ascii="Times New Roman"/>
                <w:snapToGrid w:val="0"/>
                <w:color w:val="000000" w:themeColor="text1"/>
                <w:kern w:val="21"/>
                <w:szCs w:val="21"/>
              </w:rPr>
            </w:pPr>
          </w:p>
        </w:tc>
        <w:tc>
          <w:tcPr>
            <w:tcW w:w="1276" w:type="dxa"/>
            <w:vAlign w:val="center"/>
          </w:tcPr>
          <w:p w14:paraId="2EC9640D">
            <w:pPr>
              <w:pStyle w:val="47"/>
              <w:spacing w:beforeLines="0" w:afterLines="0" w:line="240" w:lineRule="auto"/>
              <w:rPr>
                <w:rFonts w:ascii="Times New Roman"/>
                <w:snapToGrid w:val="0"/>
                <w:color w:val="000000" w:themeColor="text1"/>
                <w:kern w:val="21"/>
                <w:szCs w:val="21"/>
              </w:rPr>
            </w:pPr>
          </w:p>
        </w:tc>
        <w:tc>
          <w:tcPr>
            <w:tcW w:w="1701" w:type="dxa"/>
            <w:vAlign w:val="center"/>
          </w:tcPr>
          <w:p w14:paraId="5434D319">
            <w:pPr>
              <w:pStyle w:val="47"/>
              <w:spacing w:beforeLines="0" w:afterLines="0" w:line="240" w:lineRule="auto"/>
              <w:rPr>
                <w:rFonts w:ascii="Times New Roman"/>
                <w:snapToGrid w:val="0"/>
                <w:color w:val="000000" w:themeColor="text1"/>
                <w:kern w:val="21"/>
                <w:szCs w:val="21"/>
              </w:rPr>
            </w:pPr>
          </w:p>
        </w:tc>
        <w:tc>
          <w:tcPr>
            <w:tcW w:w="1559" w:type="dxa"/>
            <w:vAlign w:val="center"/>
          </w:tcPr>
          <w:p w14:paraId="2BBA224A">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1.5</w:t>
            </w:r>
          </w:p>
        </w:tc>
        <w:tc>
          <w:tcPr>
            <w:tcW w:w="1761" w:type="dxa"/>
            <w:vAlign w:val="center"/>
          </w:tcPr>
          <w:p w14:paraId="30D622A2">
            <w:pPr>
              <w:pStyle w:val="47"/>
              <w:spacing w:beforeLines="0" w:afterLines="0" w:line="240" w:lineRule="auto"/>
              <w:rPr>
                <w:rFonts w:ascii="Times New Roman"/>
                <w:snapToGrid w:val="0"/>
                <w:color w:val="000000" w:themeColor="text1"/>
                <w:kern w:val="21"/>
                <w:szCs w:val="21"/>
              </w:rPr>
            </w:pPr>
          </w:p>
        </w:tc>
        <w:tc>
          <w:tcPr>
            <w:tcW w:w="1959" w:type="dxa"/>
            <w:vAlign w:val="center"/>
          </w:tcPr>
          <w:p w14:paraId="4CDBDEBA">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1.5</w:t>
            </w:r>
          </w:p>
        </w:tc>
        <w:tc>
          <w:tcPr>
            <w:tcW w:w="826" w:type="dxa"/>
            <w:vAlign w:val="center"/>
          </w:tcPr>
          <w:p w14:paraId="3D001C8E">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+1.5</w:t>
            </w:r>
          </w:p>
        </w:tc>
      </w:tr>
      <w:tr w14:paraId="6CC1B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64ABBC20">
            <w:pPr>
              <w:pStyle w:val="47"/>
              <w:spacing w:beforeLines="0" w:afterLines="0" w:line="240" w:lineRule="auto"/>
              <w:rPr>
                <w:rFonts w:ascii="Times New Roman"/>
                <w:snapToGrid w:val="0"/>
                <w:color w:val="000000" w:themeColor="text1"/>
                <w:kern w:val="21"/>
                <w:szCs w:val="21"/>
              </w:rPr>
            </w:pPr>
          </w:p>
        </w:tc>
        <w:tc>
          <w:tcPr>
            <w:tcW w:w="1417" w:type="dxa"/>
            <w:vAlign w:val="center"/>
          </w:tcPr>
          <w:p w14:paraId="700A0378">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氨氮</w:t>
            </w:r>
          </w:p>
        </w:tc>
        <w:tc>
          <w:tcPr>
            <w:tcW w:w="1701" w:type="dxa"/>
            <w:vAlign w:val="center"/>
          </w:tcPr>
          <w:p w14:paraId="77B16448">
            <w:pPr>
              <w:pStyle w:val="47"/>
              <w:spacing w:beforeLines="0" w:afterLines="0" w:line="240" w:lineRule="auto"/>
              <w:rPr>
                <w:rFonts w:ascii="Times New Roman"/>
                <w:snapToGrid w:val="0"/>
                <w:color w:val="000000" w:themeColor="text1"/>
                <w:kern w:val="21"/>
                <w:szCs w:val="21"/>
              </w:rPr>
            </w:pPr>
          </w:p>
        </w:tc>
        <w:tc>
          <w:tcPr>
            <w:tcW w:w="1276" w:type="dxa"/>
            <w:vAlign w:val="center"/>
          </w:tcPr>
          <w:p w14:paraId="49388F18">
            <w:pPr>
              <w:pStyle w:val="47"/>
              <w:spacing w:beforeLines="0" w:afterLines="0" w:line="240" w:lineRule="auto"/>
              <w:rPr>
                <w:rFonts w:ascii="Times New Roman"/>
                <w:snapToGrid w:val="0"/>
                <w:color w:val="000000" w:themeColor="text1"/>
                <w:kern w:val="21"/>
                <w:szCs w:val="21"/>
              </w:rPr>
            </w:pPr>
          </w:p>
        </w:tc>
        <w:tc>
          <w:tcPr>
            <w:tcW w:w="1701" w:type="dxa"/>
            <w:vAlign w:val="center"/>
          </w:tcPr>
          <w:p w14:paraId="4E5CE746">
            <w:pPr>
              <w:pStyle w:val="47"/>
              <w:spacing w:beforeLines="0" w:afterLines="0" w:line="240" w:lineRule="auto"/>
              <w:rPr>
                <w:rFonts w:ascii="Times New Roman"/>
                <w:snapToGrid w:val="0"/>
                <w:color w:val="000000" w:themeColor="text1"/>
                <w:kern w:val="21"/>
                <w:szCs w:val="21"/>
              </w:rPr>
            </w:pPr>
          </w:p>
        </w:tc>
        <w:tc>
          <w:tcPr>
            <w:tcW w:w="1559" w:type="dxa"/>
            <w:vAlign w:val="center"/>
          </w:tcPr>
          <w:p w14:paraId="17069D49">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0.196</w:t>
            </w:r>
          </w:p>
        </w:tc>
        <w:tc>
          <w:tcPr>
            <w:tcW w:w="1761" w:type="dxa"/>
            <w:vAlign w:val="center"/>
          </w:tcPr>
          <w:p w14:paraId="2386488C">
            <w:pPr>
              <w:pStyle w:val="47"/>
              <w:spacing w:beforeLines="0" w:afterLines="0" w:line="240" w:lineRule="auto"/>
              <w:rPr>
                <w:rFonts w:ascii="Times New Roman"/>
                <w:snapToGrid w:val="0"/>
                <w:color w:val="000000" w:themeColor="text1"/>
                <w:kern w:val="21"/>
                <w:szCs w:val="21"/>
              </w:rPr>
            </w:pPr>
          </w:p>
        </w:tc>
        <w:tc>
          <w:tcPr>
            <w:tcW w:w="1959" w:type="dxa"/>
            <w:vAlign w:val="center"/>
          </w:tcPr>
          <w:p w14:paraId="36E46693">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0.196</w:t>
            </w:r>
          </w:p>
        </w:tc>
        <w:tc>
          <w:tcPr>
            <w:tcW w:w="826" w:type="dxa"/>
            <w:vAlign w:val="center"/>
          </w:tcPr>
          <w:p w14:paraId="426DE80C">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+0.196</w:t>
            </w:r>
          </w:p>
        </w:tc>
      </w:tr>
      <w:tr w14:paraId="1E72F8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32217AB">
            <w:pPr>
              <w:pStyle w:val="47"/>
              <w:spacing w:beforeLines="0" w:afterLines="0" w:line="240" w:lineRule="auto"/>
              <w:rPr>
                <w:rFonts w:ascii="Times New Roman"/>
                <w:snapToGrid w:val="0"/>
                <w:color w:val="000000" w:themeColor="text1"/>
                <w:kern w:val="21"/>
                <w:szCs w:val="21"/>
              </w:rPr>
            </w:pPr>
          </w:p>
        </w:tc>
        <w:tc>
          <w:tcPr>
            <w:tcW w:w="1417" w:type="dxa"/>
            <w:vAlign w:val="center"/>
          </w:tcPr>
          <w:p w14:paraId="5CC3E976">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动植物油</w:t>
            </w:r>
          </w:p>
        </w:tc>
        <w:tc>
          <w:tcPr>
            <w:tcW w:w="1701" w:type="dxa"/>
            <w:vAlign w:val="center"/>
          </w:tcPr>
          <w:p w14:paraId="5AE56C10">
            <w:pPr>
              <w:pStyle w:val="47"/>
              <w:spacing w:beforeLines="0" w:afterLines="0" w:line="240" w:lineRule="auto"/>
              <w:rPr>
                <w:rFonts w:ascii="Times New Roman"/>
                <w:snapToGrid w:val="0"/>
                <w:color w:val="000000" w:themeColor="text1"/>
                <w:kern w:val="21"/>
                <w:szCs w:val="21"/>
              </w:rPr>
            </w:pPr>
          </w:p>
        </w:tc>
        <w:tc>
          <w:tcPr>
            <w:tcW w:w="1276" w:type="dxa"/>
            <w:vAlign w:val="center"/>
          </w:tcPr>
          <w:p w14:paraId="0B1D0AB9">
            <w:pPr>
              <w:pStyle w:val="47"/>
              <w:spacing w:beforeLines="0" w:afterLines="0" w:line="240" w:lineRule="auto"/>
              <w:rPr>
                <w:rFonts w:ascii="Times New Roman"/>
                <w:snapToGrid w:val="0"/>
                <w:color w:val="000000" w:themeColor="text1"/>
                <w:kern w:val="21"/>
                <w:szCs w:val="21"/>
              </w:rPr>
            </w:pPr>
          </w:p>
        </w:tc>
        <w:tc>
          <w:tcPr>
            <w:tcW w:w="1701" w:type="dxa"/>
            <w:vAlign w:val="center"/>
          </w:tcPr>
          <w:p w14:paraId="2530DC0C">
            <w:pPr>
              <w:pStyle w:val="47"/>
              <w:spacing w:beforeLines="0" w:afterLines="0" w:line="240" w:lineRule="auto"/>
              <w:rPr>
                <w:rFonts w:ascii="Times New Roman"/>
                <w:snapToGrid w:val="0"/>
                <w:color w:val="000000" w:themeColor="text1"/>
                <w:kern w:val="21"/>
                <w:szCs w:val="21"/>
              </w:rPr>
            </w:pPr>
          </w:p>
        </w:tc>
        <w:tc>
          <w:tcPr>
            <w:tcW w:w="1559" w:type="dxa"/>
            <w:vAlign w:val="center"/>
          </w:tcPr>
          <w:p w14:paraId="1B00938C">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0.1</w:t>
            </w:r>
          </w:p>
        </w:tc>
        <w:tc>
          <w:tcPr>
            <w:tcW w:w="1761" w:type="dxa"/>
            <w:vAlign w:val="center"/>
          </w:tcPr>
          <w:p w14:paraId="7143F6DE">
            <w:pPr>
              <w:pStyle w:val="47"/>
              <w:spacing w:beforeLines="0" w:afterLines="0" w:line="240" w:lineRule="auto"/>
              <w:rPr>
                <w:rFonts w:ascii="Times New Roman"/>
                <w:snapToGrid w:val="0"/>
                <w:color w:val="000000" w:themeColor="text1"/>
                <w:kern w:val="21"/>
                <w:szCs w:val="21"/>
              </w:rPr>
            </w:pPr>
          </w:p>
        </w:tc>
        <w:tc>
          <w:tcPr>
            <w:tcW w:w="1959" w:type="dxa"/>
            <w:vAlign w:val="center"/>
          </w:tcPr>
          <w:p w14:paraId="12DA8B2D">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0.1</w:t>
            </w:r>
          </w:p>
        </w:tc>
        <w:tc>
          <w:tcPr>
            <w:tcW w:w="826" w:type="dxa"/>
            <w:vAlign w:val="center"/>
          </w:tcPr>
          <w:p w14:paraId="6BDC7FEB">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+0.1</w:t>
            </w:r>
          </w:p>
        </w:tc>
      </w:tr>
      <w:tr w14:paraId="4007E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5DCC769D">
            <w:pPr>
              <w:pStyle w:val="47"/>
              <w:spacing w:beforeLines="0" w:afterLines="0" w:line="240" w:lineRule="auto"/>
              <w:rPr>
                <w:rFonts w:ascii="Times New Roman"/>
                <w:snapToGrid w:val="0"/>
                <w:color w:val="000000" w:themeColor="text1"/>
                <w:kern w:val="21"/>
                <w:szCs w:val="21"/>
              </w:rPr>
            </w:pPr>
          </w:p>
        </w:tc>
        <w:tc>
          <w:tcPr>
            <w:tcW w:w="1417" w:type="dxa"/>
            <w:vAlign w:val="center"/>
          </w:tcPr>
          <w:p w14:paraId="11CF58C0">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粪大肠菌群</w:t>
            </w:r>
          </w:p>
        </w:tc>
        <w:tc>
          <w:tcPr>
            <w:tcW w:w="1701" w:type="dxa"/>
            <w:vAlign w:val="center"/>
          </w:tcPr>
          <w:p w14:paraId="68208342">
            <w:pPr>
              <w:pStyle w:val="47"/>
              <w:spacing w:beforeLines="0" w:afterLines="0" w:line="240" w:lineRule="auto"/>
              <w:rPr>
                <w:rFonts w:ascii="Times New Roman"/>
                <w:snapToGrid w:val="0"/>
                <w:color w:val="000000" w:themeColor="text1"/>
                <w:kern w:val="21"/>
                <w:szCs w:val="21"/>
              </w:rPr>
            </w:pPr>
          </w:p>
        </w:tc>
        <w:tc>
          <w:tcPr>
            <w:tcW w:w="1276" w:type="dxa"/>
            <w:vAlign w:val="center"/>
          </w:tcPr>
          <w:p w14:paraId="673AC4F9">
            <w:pPr>
              <w:pStyle w:val="47"/>
              <w:spacing w:beforeLines="0" w:afterLines="0" w:line="240" w:lineRule="auto"/>
              <w:rPr>
                <w:rFonts w:ascii="Times New Roman"/>
                <w:snapToGrid w:val="0"/>
                <w:color w:val="000000" w:themeColor="text1"/>
                <w:kern w:val="21"/>
                <w:szCs w:val="21"/>
              </w:rPr>
            </w:pPr>
          </w:p>
        </w:tc>
        <w:tc>
          <w:tcPr>
            <w:tcW w:w="1701" w:type="dxa"/>
            <w:vAlign w:val="center"/>
          </w:tcPr>
          <w:p w14:paraId="53C0E8A2">
            <w:pPr>
              <w:pStyle w:val="47"/>
              <w:spacing w:beforeLines="0" w:afterLines="0" w:line="240" w:lineRule="auto"/>
              <w:rPr>
                <w:rFonts w:ascii="Times New Roman"/>
                <w:snapToGrid w:val="0"/>
                <w:color w:val="000000" w:themeColor="text1"/>
                <w:kern w:val="21"/>
                <w:szCs w:val="21"/>
              </w:rPr>
            </w:pPr>
          </w:p>
        </w:tc>
        <w:tc>
          <w:tcPr>
            <w:tcW w:w="1559" w:type="dxa"/>
            <w:vAlign w:val="center"/>
          </w:tcPr>
          <w:p w14:paraId="401AD4A7">
            <w:pPr>
              <w:pStyle w:val="47"/>
              <w:spacing w:beforeLines="0" w:afterLines="0" w:line="240" w:lineRule="auto"/>
              <w:rPr>
                <w:rFonts w:ascii="Times New Roman"/>
                <w:snapToGrid w:val="0"/>
                <w:color w:val="000000" w:themeColor="text1"/>
                <w:kern w:val="21"/>
                <w:szCs w:val="21"/>
              </w:rPr>
            </w:pPr>
            <w:r>
              <w:rPr>
                <w:rFonts w:ascii="Times New Roman"/>
                <w:color w:val="000000" w:themeColor="text1"/>
                <w:szCs w:val="21"/>
              </w:rPr>
              <w:t>2.</w:t>
            </w:r>
            <w:r>
              <w:rPr>
                <w:rFonts w:hint="eastAsia" w:ascii="Times New Roman"/>
                <w:color w:val="000000" w:themeColor="text1"/>
                <w:szCs w:val="21"/>
              </w:rPr>
              <w:t>52</w:t>
            </w:r>
            <w:r>
              <w:rPr>
                <w:rFonts w:ascii="Times New Roman"/>
                <w:color w:val="000000" w:themeColor="text1"/>
                <w:szCs w:val="21"/>
              </w:rPr>
              <w:t>×10</w:t>
            </w:r>
            <w:r>
              <w:rPr>
                <w:rFonts w:hint="eastAsia" w:ascii="Times New Roman"/>
                <w:color w:val="000000" w:themeColor="text1"/>
                <w:szCs w:val="21"/>
                <w:vertAlign w:val="superscript"/>
              </w:rPr>
              <w:t>9</w:t>
            </w:r>
            <w:r>
              <w:rPr>
                <w:rFonts w:ascii="Times New Roman"/>
                <w:color w:val="000000" w:themeColor="text1"/>
                <w:szCs w:val="21"/>
              </w:rPr>
              <w:t>个</w:t>
            </w:r>
          </w:p>
        </w:tc>
        <w:tc>
          <w:tcPr>
            <w:tcW w:w="1761" w:type="dxa"/>
            <w:vAlign w:val="center"/>
          </w:tcPr>
          <w:p w14:paraId="18F8F5EF">
            <w:pPr>
              <w:pStyle w:val="47"/>
              <w:spacing w:beforeLines="0" w:afterLines="0" w:line="240" w:lineRule="auto"/>
              <w:rPr>
                <w:rFonts w:ascii="Times New Roman"/>
                <w:snapToGrid w:val="0"/>
                <w:color w:val="000000" w:themeColor="text1"/>
                <w:kern w:val="21"/>
                <w:szCs w:val="21"/>
              </w:rPr>
            </w:pPr>
          </w:p>
        </w:tc>
        <w:tc>
          <w:tcPr>
            <w:tcW w:w="1959" w:type="dxa"/>
            <w:vAlign w:val="center"/>
          </w:tcPr>
          <w:p w14:paraId="0FDCF4AC">
            <w:pPr>
              <w:pStyle w:val="47"/>
              <w:spacing w:beforeLines="0" w:afterLines="0" w:line="240" w:lineRule="auto"/>
              <w:rPr>
                <w:rFonts w:ascii="Times New Roman"/>
                <w:snapToGrid w:val="0"/>
                <w:color w:val="000000" w:themeColor="text1"/>
                <w:kern w:val="21"/>
                <w:szCs w:val="21"/>
              </w:rPr>
            </w:pPr>
            <w:r>
              <w:rPr>
                <w:rFonts w:ascii="Times New Roman"/>
                <w:color w:val="000000" w:themeColor="text1"/>
                <w:szCs w:val="21"/>
              </w:rPr>
              <w:t>2.</w:t>
            </w:r>
            <w:r>
              <w:rPr>
                <w:rFonts w:hint="eastAsia" w:ascii="Times New Roman"/>
                <w:color w:val="000000" w:themeColor="text1"/>
                <w:szCs w:val="21"/>
              </w:rPr>
              <w:t>52</w:t>
            </w:r>
            <w:r>
              <w:rPr>
                <w:rFonts w:ascii="Times New Roman"/>
                <w:color w:val="000000" w:themeColor="text1"/>
                <w:szCs w:val="21"/>
              </w:rPr>
              <w:t>×10</w:t>
            </w:r>
            <w:r>
              <w:rPr>
                <w:rFonts w:hint="eastAsia" w:ascii="Times New Roman"/>
                <w:color w:val="000000" w:themeColor="text1"/>
                <w:szCs w:val="21"/>
                <w:vertAlign w:val="superscript"/>
              </w:rPr>
              <w:t>9</w:t>
            </w:r>
            <w:r>
              <w:rPr>
                <w:rFonts w:ascii="Times New Roman"/>
                <w:color w:val="000000" w:themeColor="text1"/>
                <w:szCs w:val="21"/>
              </w:rPr>
              <w:t>个</w:t>
            </w:r>
          </w:p>
        </w:tc>
        <w:tc>
          <w:tcPr>
            <w:tcW w:w="826" w:type="dxa"/>
            <w:vAlign w:val="center"/>
          </w:tcPr>
          <w:p w14:paraId="3E6171E3">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w:t>
            </w:r>
            <w:r>
              <w:rPr>
                <w:rFonts w:ascii="Times New Roman"/>
                <w:color w:val="000000" w:themeColor="text1"/>
                <w:szCs w:val="21"/>
              </w:rPr>
              <w:t>2.</w:t>
            </w:r>
            <w:r>
              <w:rPr>
                <w:rFonts w:hint="eastAsia" w:ascii="Times New Roman"/>
                <w:color w:val="000000" w:themeColor="text1"/>
                <w:szCs w:val="21"/>
              </w:rPr>
              <w:t>52</w:t>
            </w:r>
            <w:r>
              <w:rPr>
                <w:rFonts w:ascii="Times New Roman"/>
                <w:color w:val="000000" w:themeColor="text1"/>
                <w:szCs w:val="21"/>
              </w:rPr>
              <w:t>×10</w:t>
            </w:r>
            <w:r>
              <w:rPr>
                <w:rFonts w:hint="eastAsia" w:ascii="Times New Roman"/>
                <w:color w:val="000000" w:themeColor="text1"/>
                <w:szCs w:val="21"/>
                <w:vertAlign w:val="superscript"/>
              </w:rPr>
              <w:t>9</w:t>
            </w:r>
            <w:r>
              <w:rPr>
                <w:rFonts w:ascii="Times New Roman"/>
                <w:color w:val="000000" w:themeColor="text1"/>
                <w:szCs w:val="21"/>
              </w:rPr>
              <w:t>个</w:t>
            </w:r>
          </w:p>
        </w:tc>
      </w:tr>
      <w:tr w14:paraId="5F61B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646DFD9B">
            <w:pPr>
              <w:pStyle w:val="47"/>
              <w:spacing w:beforeLines="0" w:afterLines="0" w:line="240" w:lineRule="auto"/>
              <w:rPr>
                <w:rFonts w:ascii="Times New Roman"/>
                <w:snapToGrid w:val="0"/>
                <w:color w:val="000000" w:themeColor="text1"/>
                <w:kern w:val="21"/>
                <w:szCs w:val="21"/>
              </w:rPr>
            </w:pPr>
          </w:p>
        </w:tc>
        <w:tc>
          <w:tcPr>
            <w:tcW w:w="1417" w:type="dxa"/>
            <w:vAlign w:val="center"/>
          </w:tcPr>
          <w:p w14:paraId="16901D33">
            <w:pPr>
              <w:pStyle w:val="47"/>
              <w:spacing w:beforeLines="0" w:afterLines="0" w:line="240" w:lineRule="auto"/>
              <w:rPr>
                <w:rFonts w:ascii="Times New Roman"/>
                <w:snapToGrid w:val="0"/>
                <w:color w:val="000000" w:themeColor="text1"/>
                <w:kern w:val="21"/>
                <w:szCs w:val="21"/>
              </w:rPr>
            </w:pPr>
            <w:r>
              <w:rPr>
                <w:rFonts w:hint="eastAsia" w:ascii="Times New Roman" w:cs="宋体"/>
                <w:color w:val="000000" w:themeColor="text1"/>
                <w:szCs w:val="21"/>
              </w:rPr>
              <w:t>阴离子表面活性剂</w:t>
            </w:r>
          </w:p>
        </w:tc>
        <w:tc>
          <w:tcPr>
            <w:tcW w:w="1701" w:type="dxa"/>
            <w:vAlign w:val="center"/>
          </w:tcPr>
          <w:p w14:paraId="0F6AEAC8">
            <w:pPr>
              <w:pStyle w:val="47"/>
              <w:spacing w:beforeLines="0" w:afterLines="0" w:line="240" w:lineRule="auto"/>
              <w:rPr>
                <w:rFonts w:ascii="Times New Roman"/>
                <w:snapToGrid w:val="0"/>
                <w:color w:val="000000" w:themeColor="text1"/>
                <w:kern w:val="21"/>
                <w:szCs w:val="21"/>
              </w:rPr>
            </w:pPr>
          </w:p>
        </w:tc>
        <w:tc>
          <w:tcPr>
            <w:tcW w:w="1276" w:type="dxa"/>
            <w:vAlign w:val="center"/>
          </w:tcPr>
          <w:p w14:paraId="34B20780">
            <w:pPr>
              <w:pStyle w:val="47"/>
              <w:spacing w:beforeLines="0" w:afterLines="0" w:line="240" w:lineRule="auto"/>
              <w:rPr>
                <w:rFonts w:ascii="Times New Roman"/>
                <w:snapToGrid w:val="0"/>
                <w:color w:val="000000" w:themeColor="text1"/>
                <w:kern w:val="21"/>
                <w:szCs w:val="21"/>
              </w:rPr>
            </w:pPr>
          </w:p>
        </w:tc>
        <w:tc>
          <w:tcPr>
            <w:tcW w:w="1701" w:type="dxa"/>
            <w:vAlign w:val="center"/>
          </w:tcPr>
          <w:p w14:paraId="7C28B4BF">
            <w:pPr>
              <w:pStyle w:val="47"/>
              <w:spacing w:beforeLines="0" w:afterLines="0" w:line="240" w:lineRule="auto"/>
              <w:rPr>
                <w:rFonts w:ascii="Times New Roman"/>
                <w:snapToGrid w:val="0"/>
                <w:color w:val="000000" w:themeColor="text1"/>
                <w:kern w:val="21"/>
                <w:szCs w:val="21"/>
              </w:rPr>
            </w:pPr>
          </w:p>
        </w:tc>
        <w:tc>
          <w:tcPr>
            <w:tcW w:w="1559" w:type="dxa"/>
            <w:vAlign w:val="center"/>
          </w:tcPr>
          <w:p w14:paraId="7DACF421">
            <w:pPr>
              <w:pStyle w:val="47"/>
              <w:spacing w:beforeLines="0" w:afterLines="0" w:line="240" w:lineRule="auto"/>
              <w:rPr>
                <w:rFonts w:ascii="Times New Roman"/>
                <w:color w:val="000000" w:themeColor="text1"/>
                <w:szCs w:val="21"/>
              </w:rPr>
            </w:pPr>
            <w:r>
              <w:rPr>
                <w:rFonts w:hint="eastAsia" w:ascii="Times New Roman"/>
                <w:color w:val="000000" w:themeColor="text1"/>
                <w:szCs w:val="21"/>
              </w:rPr>
              <w:t>0.005</w:t>
            </w:r>
          </w:p>
        </w:tc>
        <w:tc>
          <w:tcPr>
            <w:tcW w:w="1761" w:type="dxa"/>
            <w:vAlign w:val="center"/>
          </w:tcPr>
          <w:p w14:paraId="2B8C4248">
            <w:pPr>
              <w:pStyle w:val="47"/>
              <w:spacing w:beforeLines="0" w:afterLines="0" w:line="240" w:lineRule="auto"/>
              <w:rPr>
                <w:rFonts w:ascii="Times New Roman"/>
                <w:snapToGrid w:val="0"/>
                <w:color w:val="000000" w:themeColor="text1"/>
                <w:kern w:val="21"/>
                <w:szCs w:val="21"/>
              </w:rPr>
            </w:pPr>
          </w:p>
        </w:tc>
        <w:tc>
          <w:tcPr>
            <w:tcW w:w="1959" w:type="dxa"/>
            <w:vAlign w:val="center"/>
          </w:tcPr>
          <w:p w14:paraId="560AAF05">
            <w:pPr>
              <w:pStyle w:val="47"/>
              <w:spacing w:beforeLines="0" w:afterLines="0" w:line="240" w:lineRule="auto"/>
              <w:rPr>
                <w:rFonts w:ascii="Times New Roman"/>
                <w:color w:val="000000" w:themeColor="text1"/>
                <w:szCs w:val="21"/>
              </w:rPr>
            </w:pPr>
            <w:r>
              <w:rPr>
                <w:rFonts w:hint="eastAsia" w:ascii="Times New Roman"/>
                <w:color w:val="000000" w:themeColor="text1"/>
                <w:szCs w:val="21"/>
              </w:rPr>
              <w:t>0.005</w:t>
            </w:r>
          </w:p>
        </w:tc>
        <w:tc>
          <w:tcPr>
            <w:tcW w:w="826" w:type="dxa"/>
            <w:vAlign w:val="center"/>
          </w:tcPr>
          <w:p w14:paraId="17FA0EB0">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+0.005</w:t>
            </w:r>
          </w:p>
        </w:tc>
      </w:tr>
      <w:tr w14:paraId="2C031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7750A232">
            <w:pPr>
              <w:pStyle w:val="47"/>
              <w:spacing w:beforeLines="0" w:afterLines="0" w:line="240" w:lineRule="auto"/>
              <w:rPr>
                <w:rFonts w:ascii="Times New Roman"/>
                <w:snapToGrid w:val="0"/>
                <w:color w:val="000000" w:themeColor="text1"/>
                <w:kern w:val="21"/>
                <w:szCs w:val="21"/>
              </w:rPr>
            </w:pPr>
            <w:r>
              <w:rPr>
                <w:rFonts w:ascii="Times New Roman" w:hAnsi="宋体"/>
                <w:snapToGrid w:val="0"/>
                <w:color w:val="000000" w:themeColor="text1"/>
                <w:kern w:val="21"/>
                <w:szCs w:val="21"/>
              </w:rPr>
              <w:t>一般工业</w:t>
            </w:r>
          </w:p>
          <w:p w14:paraId="10A9FF70">
            <w:pPr>
              <w:pStyle w:val="47"/>
              <w:spacing w:beforeLines="0" w:afterLines="0" w:line="240" w:lineRule="auto"/>
              <w:rPr>
                <w:rFonts w:ascii="Times New Roman"/>
                <w:snapToGrid w:val="0"/>
                <w:color w:val="000000" w:themeColor="text1"/>
                <w:kern w:val="21"/>
                <w:szCs w:val="21"/>
              </w:rPr>
            </w:pPr>
            <w:r>
              <w:rPr>
                <w:rFonts w:ascii="Times New Roman" w:hAnsi="宋体"/>
                <w:snapToGrid w:val="0"/>
                <w:color w:val="000000" w:themeColor="text1"/>
                <w:kern w:val="21"/>
                <w:szCs w:val="21"/>
              </w:rPr>
              <w:t>固体废物</w:t>
            </w:r>
          </w:p>
        </w:tc>
        <w:tc>
          <w:tcPr>
            <w:tcW w:w="1417" w:type="dxa"/>
            <w:vAlign w:val="center"/>
          </w:tcPr>
          <w:p w14:paraId="09A4B516">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中药渣</w:t>
            </w:r>
          </w:p>
        </w:tc>
        <w:tc>
          <w:tcPr>
            <w:tcW w:w="1701" w:type="dxa"/>
            <w:vAlign w:val="center"/>
          </w:tcPr>
          <w:p w14:paraId="57D7E0BF">
            <w:pPr>
              <w:pStyle w:val="47"/>
              <w:spacing w:beforeLines="0" w:afterLines="0" w:line="240" w:lineRule="auto"/>
              <w:rPr>
                <w:rFonts w:ascii="Times New Roman"/>
                <w:snapToGrid w:val="0"/>
                <w:color w:val="000000" w:themeColor="text1"/>
                <w:kern w:val="21"/>
                <w:szCs w:val="21"/>
              </w:rPr>
            </w:pPr>
          </w:p>
        </w:tc>
        <w:tc>
          <w:tcPr>
            <w:tcW w:w="1276" w:type="dxa"/>
            <w:vAlign w:val="center"/>
          </w:tcPr>
          <w:p w14:paraId="2C2ACFD6">
            <w:pPr>
              <w:pStyle w:val="47"/>
              <w:spacing w:beforeLines="0" w:afterLines="0" w:line="240" w:lineRule="auto"/>
              <w:rPr>
                <w:rFonts w:ascii="Times New Roman"/>
                <w:snapToGrid w:val="0"/>
                <w:color w:val="000000" w:themeColor="text1"/>
                <w:kern w:val="21"/>
                <w:szCs w:val="21"/>
              </w:rPr>
            </w:pPr>
          </w:p>
        </w:tc>
        <w:tc>
          <w:tcPr>
            <w:tcW w:w="1701" w:type="dxa"/>
            <w:vAlign w:val="center"/>
          </w:tcPr>
          <w:p w14:paraId="0D45899F">
            <w:pPr>
              <w:pStyle w:val="47"/>
              <w:spacing w:beforeLines="0" w:afterLines="0" w:line="240" w:lineRule="auto"/>
              <w:rPr>
                <w:rFonts w:ascii="Times New Roman"/>
                <w:snapToGrid w:val="0"/>
                <w:color w:val="000000" w:themeColor="text1"/>
                <w:kern w:val="21"/>
                <w:szCs w:val="21"/>
              </w:rPr>
            </w:pPr>
          </w:p>
        </w:tc>
        <w:tc>
          <w:tcPr>
            <w:tcW w:w="1559" w:type="dxa"/>
            <w:vAlign w:val="center"/>
          </w:tcPr>
          <w:p w14:paraId="683EFD52">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0.33</w:t>
            </w:r>
          </w:p>
        </w:tc>
        <w:tc>
          <w:tcPr>
            <w:tcW w:w="1761" w:type="dxa"/>
            <w:vAlign w:val="center"/>
          </w:tcPr>
          <w:p w14:paraId="541CC7A5">
            <w:pPr>
              <w:pStyle w:val="47"/>
              <w:spacing w:beforeLines="0" w:afterLines="0" w:line="240" w:lineRule="auto"/>
              <w:rPr>
                <w:rFonts w:ascii="Times New Roman"/>
                <w:snapToGrid w:val="0"/>
                <w:color w:val="000000" w:themeColor="text1"/>
                <w:kern w:val="21"/>
                <w:szCs w:val="21"/>
              </w:rPr>
            </w:pPr>
          </w:p>
        </w:tc>
        <w:tc>
          <w:tcPr>
            <w:tcW w:w="1959" w:type="dxa"/>
            <w:vAlign w:val="center"/>
          </w:tcPr>
          <w:p w14:paraId="43984352">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0.33</w:t>
            </w:r>
          </w:p>
        </w:tc>
        <w:tc>
          <w:tcPr>
            <w:tcW w:w="826" w:type="dxa"/>
            <w:vAlign w:val="center"/>
          </w:tcPr>
          <w:p w14:paraId="20E4CAB9">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+0.33</w:t>
            </w:r>
          </w:p>
        </w:tc>
      </w:tr>
      <w:tr w14:paraId="2A382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E560688">
            <w:pPr>
              <w:pStyle w:val="47"/>
              <w:spacing w:beforeLines="0" w:afterLines="0" w:line="240" w:lineRule="auto"/>
              <w:rPr>
                <w:rFonts w:ascii="Times New Roman" w:hAnsi="宋体"/>
                <w:snapToGrid w:val="0"/>
                <w:color w:val="000000" w:themeColor="text1"/>
                <w:kern w:val="21"/>
                <w:szCs w:val="21"/>
              </w:rPr>
            </w:pPr>
          </w:p>
        </w:tc>
        <w:tc>
          <w:tcPr>
            <w:tcW w:w="1417" w:type="dxa"/>
            <w:vAlign w:val="center"/>
          </w:tcPr>
          <w:p w14:paraId="12D85219">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输液瓶（管、袋）</w:t>
            </w:r>
          </w:p>
        </w:tc>
        <w:tc>
          <w:tcPr>
            <w:tcW w:w="1701" w:type="dxa"/>
            <w:vAlign w:val="center"/>
          </w:tcPr>
          <w:p w14:paraId="3DB0A041">
            <w:pPr>
              <w:pStyle w:val="47"/>
              <w:spacing w:beforeLines="0" w:afterLines="0" w:line="240" w:lineRule="auto"/>
              <w:rPr>
                <w:rFonts w:ascii="Times New Roman"/>
                <w:snapToGrid w:val="0"/>
                <w:color w:val="000000" w:themeColor="text1"/>
                <w:kern w:val="21"/>
                <w:szCs w:val="21"/>
              </w:rPr>
            </w:pPr>
          </w:p>
        </w:tc>
        <w:tc>
          <w:tcPr>
            <w:tcW w:w="1276" w:type="dxa"/>
            <w:vAlign w:val="center"/>
          </w:tcPr>
          <w:p w14:paraId="3313B2E6">
            <w:pPr>
              <w:pStyle w:val="47"/>
              <w:spacing w:beforeLines="0" w:afterLines="0" w:line="240" w:lineRule="auto"/>
              <w:rPr>
                <w:rFonts w:ascii="Times New Roman"/>
                <w:snapToGrid w:val="0"/>
                <w:color w:val="000000" w:themeColor="text1"/>
                <w:kern w:val="21"/>
                <w:szCs w:val="21"/>
              </w:rPr>
            </w:pPr>
          </w:p>
        </w:tc>
        <w:tc>
          <w:tcPr>
            <w:tcW w:w="1701" w:type="dxa"/>
            <w:vAlign w:val="center"/>
          </w:tcPr>
          <w:p w14:paraId="2C49837E">
            <w:pPr>
              <w:pStyle w:val="47"/>
              <w:spacing w:beforeLines="0" w:afterLines="0" w:line="240" w:lineRule="auto"/>
              <w:rPr>
                <w:rFonts w:ascii="Times New Roman"/>
                <w:snapToGrid w:val="0"/>
                <w:color w:val="000000" w:themeColor="text1"/>
                <w:kern w:val="21"/>
                <w:szCs w:val="21"/>
              </w:rPr>
            </w:pPr>
          </w:p>
        </w:tc>
        <w:tc>
          <w:tcPr>
            <w:tcW w:w="1559" w:type="dxa"/>
            <w:vAlign w:val="center"/>
          </w:tcPr>
          <w:p w14:paraId="3D2B0FA0">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0.5</w:t>
            </w:r>
          </w:p>
        </w:tc>
        <w:tc>
          <w:tcPr>
            <w:tcW w:w="1761" w:type="dxa"/>
            <w:vAlign w:val="center"/>
          </w:tcPr>
          <w:p w14:paraId="3096DEA9">
            <w:pPr>
              <w:pStyle w:val="47"/>
              <w:spacing w:beforeLines="0" w:afterLines="0" w:line="240" w:lineRule="auto"/>
              <w:rPr>
                <w:rFonts w:ascii="Times New Roman"/>
                <w:snapToGrid w:val="0"/>
                <w:color w:val="000000" w:themeColor="text1"/>
                <w:kern w:val="21"/>
                <w:szCs w:val="21"/>
              </w:rPr>
            </w:pPr>
          </w:p>
        </w:tc>
        <w:tc>
          <w:tcPr>
            <w:tcW w:w="1959" w:type="dxa"/>
            <w:vAlign w:val="center"/>
          </w:tcPr>
          <w:p w14:paraId="47A19F08">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0.5</w:t>
            </w:r>
          </w:p>
        </w:tc>
        <w:tc>
          <w:tcPr>
            <w:tcW w:w="826" w:type="dxa"/>
            <w:vAlign w:val="center"/>
          </w:tcPr>
          <w:p w14:paraId="30942E7C">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+0.5</w:t>
            </w:r>
          </w:p>
        </w:tc>
      </w:tr>
      <w:tr w14:paraId="44AE75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9A74F80">
            <w:pPr>
              <w:pStyle w:val="47"/>
              <w:spacing w:beforeLines="0" w:afterLines="0" w:line="240" w:lineRule="auto"/>
              <w:rPr>
                <w:rFonts w:ascii="Times New Roman" w:hAnsi="宋体"/>
                <w:snapToGrid w:val="0"/>
                <w:color w:val="000000" w:themeColor="text1"/>
                <w:kern w:val="21"/>
                <w:szCs w:val="21"/>
              </w:rPr>
            </w:pPr>
          </w:p>
        </w:tc>
        <w:tc>
          <w:tcPr>
            <w:tcW w:w="1417" w:type="dxa"/>
            <w:vAlign w:val="center"/>
          </w:tcPr>
          <w:p w14:paraId="536D793F">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生活垃圾</w:t>
            </w:r>
          </w:p>
        </w:tc>
        <w:tc>
          <w:tcPr>
            <w:tcW w:w="1701" w:type="dxa"/>
            <w:vAlign w:val="center"/>
          </w:tcPr>
          <w:p w14:paraId="29D2C284">
            <w:pPr>
              <w:pStyle w:val="47"/>
              <w:spacing w:beforeLines="0" w:afterLines="0" w:line="240" w:lineRule="auto"/>
              <w:rPr>
                <w:rFonts w:ascii="Times New Roman"/>
                <w:snapToGrid w:val="0"/>
                <w:color w:val="000000" w:themeColor="text1"/>
                <w:kern w:val="21"/>
                <w:szCs w:val="21"/>
              </w:rPr>
            </w:pPr>
          </w:p>
        </w:tc>
        <w:tc>
          <w:tcPr>
            <w:tcW w:w="1276" w:type="dxa"/>
            <w:vAlign w:val="center"/>
          </w:tcPr>
          <w:p w14:paraId="414A7267">
            <w:pPr>
              <w:pStyle w:val="47"/>
              <w:spacing w:beforeLines="0" w:afterLines="0" w:line="240" w:lineRule="auto"/>
              <w:rPr>
                <w:rFonts w:ascii="Times New Roman"/>
                <w:snapToGrid w:val="0"/>
                <w:color w:val="000000" w:themeColor="text1"/>
                <w:kern w:val="21"/>
                <w:szCs w:val="21"/>
              </w:rPr>
            </w:pPr>
          </w:p>
        </w:tc>
        <w:tc>
          <w:tcPr>
            <w:tcW w:w="1701" w:type="dxa"/>
            <w:vAlign w:val="center"/>
          </w:tcPr>
          <w:p w14:paraId="2EB7E930">
            <w:pPr>
              <w:pStyle w:val="47"/>
              <w:spacing w:beforeLines="0" w:afterLines="0" w:line="240" w:lineRule="auto"/>
              <w:rPr>
                <w:rFonts w:ascii="Times New Roman"/>
                <w:snapToGrid w:val="0"/>
                <w:color w:val="000000" w:themeColor="text1"/>
                <w:kern w:val="21"/>
                <w:szCs w:val="21"/>
              </w:rPr>
            </w:pPr>
          </w:p>
        </w:tc>
        <w:tc>
          <w:tcPr>
            <w:tcW w:w="1559" w:type="dxa"/>
            <w:vAlign w:val="center"/>
          </w:tcPr>
          <w:p w14:paraId="13A1FE81">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25.54</w:t>
            </w:r>
          </w:p>
        </w:tc>
        <w:tc>
          <w:tcPr>
            <w:tcW w:w="1761" w:type="dxa"/>
            <w:vAlign w:val="center"/>
          </w:tcPr>
          <w:p w14:paraId="258D870F">
            <w:pPr>
              <w:pStyle w:val="47"/>
              <w:spacing w:beforeLines="0" w:afterLines="0" w:line="240" w:lineRule="auto"/>
              <w:rPr>
                <w:rFonts w:ascii="Times New Roman"/>
                <w:snapToGrid w:val="0"/>
                <w:color w:val="000000" w:themeColor="text1"/>
                <w:kern w:val="21"/>
                <w:szCs w:val="21"/>
              </w:rPr>
            </w:pPr>
          </w:p>
        </w:tc>
        <w:tc>
          <w:tcPr>
            <w:tcW w:w="1959" w:type="dxa"/>
            <w:vAlign w:val="center"/>
          </w:tcPr>
          <w:p w14:paraId="4BF55DB9">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25.54</w:t>
            </w:r>
          </w:p>
        </w:tc>
        <w:tc>
          <w:tcPr>
            <w:tcW w:w="826" w:type="dxa"/>
            <w:vAlign w:val="center"/>
          </w:tcPr>
          <w:p w14:paraId="78FD9919">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+25.54</w:t>
            </w:r>
          </w:p>
        </w:tc>
      </w:tr>
      <w:tr w14:paraId="260A4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6FE29D92">
            <w:pPr>
              <w:pStyle w:val="47"/>
              <w:spacing w:beforeLines="0" w:afterLines="0" w:line="240" w:lineRule="auto"/>
              <w:rPr>
                <w:rFonts w:ascii="Times New Roman"/>
                <w:snapToGrid w:val="0"/>
                <w:color w:val="000000" w:themeColor="text1"/>
                <w:kern w:val="21"/>
                <w:szCs w:val="21"/>
              </w:rPr>
            </w:pPr>
            <w:r>
              <w:rPr>
                <w:rFonts w:ascii="Times New Roman" w:hAnsi="宋体"/>
                <w:snapToGrid w:val="0"/>
                <w:color w:val="000000" w:themeColor="text1"/>
                <w:kern w:val="21"/>
                <w:szCs w:val="21"/>
              </w:rPr>
              <w:t>危险废物</w:t>
            </w:r>
          </w:p>
        </w:tc>
        <w:tc>
          <w:tcPr>
            <w:tcW w:w="1417" w:type="dxa"/>
            <w:vAlign w:val="center"/>
          </w:tcPr>
          <w:p w14:paraId="79123152">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医疗废物</w:t>
            </w:r>
          </w:p>
        </w:tc>
        <w:tc>
          <w:tcPr>
            <w:tcW w:w="1701" w:type="dxa"/>
            <w:vAlign w:val="center"/>
          </w:tcPr>
          <w:p w14:paraId="51BAFD8D">
            <w:pPr>
              <w:pStyle w:val="47"/>
              <w:spacing w:beforeLines="0" w:afterLines="0" w:line="240" w:lineRule="auto"/>
              <w:rPr>
                <w:rFonts w:ascii="Times New Roman"/>
                <w:snapToGrid w:val="0"/>
                <w:color w:val="000000" w:themeColor="text1"/>
                <w:kern w:val="21"/>
                <w:szCs w:val="21"/>
              </w:rPr>
            </w:pPr>
          </w:p>
        </w:tc>
        <w:tc>
          <w:tcPr>
            <w:tcW w:w="1276" w:type="dxa"/>
            <w:vAlign w:val="center"/>
          </w:tcPr>
          <w:p w14:paraId="51662406">
            <w:pPr>
              <w:pStyle w:val="47"/>
              <w:spacing w:beforeLines="0" w:afterLines="0" w:line="240" w:lineRule="auto"/>
              <w:rPr>
                <w:rFonts w:ascii="Times New Roman"/>
                <w:snapToGrid w:val="0"/>
                <w:color w:val="000000" w:themeColor="text1"/>
                <w:kern w:val="21"/>
                <w:szCs w:val="21"/>
              </w:rPr>
            </w:pPr>
          </w:p>
        </w:tc>
        <w:tc>
          <w:tcPr>
            <w:tcW w:w="1701" w:type="dxa"/>
            <w:vAlign w:val="center"/>
          </w:tcPr>
          <w:p w14:paraId="1A688823">
            <w:pPr>
              <w:pStyle w:val="47"/>
              <w:spacing w:beforeLines="0" w:afterLines="0" w:line="240" w:lineRule="auto"/>
              <w:rPr>
                <w:rFonts w:ascii="Times New Roman"/>
                <w:snapToGrid w:val="0"/>
                <w:color w:val="000000" w:themeColor="text1"/>
                <w:kern w:val="21"/>
                <w:szCs w:val="21"/>
              </w:rPr>
            </w:pPr>
          </w:p>
        </w:tc>
        <w:tc>
          <w:tcPr>
            <w:tcW w:w="1559" w:type="dxa"/>
            <w:vAlign w:val="center"/>
          </w:tcPr>
          <w:p w14:paraId="47FBE495">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20.99</w:t>
            </w:r>
          </w:p>
        </w:tc>
        <w:tc>
          <w:tcPr>
            <w:tcW w:w="1761" w:type="dxa"/>
            <w:vAlign w:val="center"/>
          </w:tcPr>
          <w:p w14:paraId="1F96180A">
            <w:pPr>
              <w:pStyle w:val="47"/>
              <w:spacing w:beforeLines="0" w:afterLines="0" w:line="240" w:lineRule="auto"/>
              <w:rPr>
                <w:rFonts w:ascii="Times New Roman"/>
                <w:snapToGrid w:val="0"/>
                <w:color w:val="000000" w:themeColor="text1"/>
                <w:kern w:val="21"/>
                <w:szCs w:val="21"/>
              </w:rPr>
            </w:pPr>
          </w:p>
        </w:tc>
        <w:tc>
          <w:tcPr>
            <w:tcW w:w="1959" w:type="dxa"/>
            <w:vAlign w:val="center"/>
          </w:tcPr>
          <w:p w14:paraId="1A68ACCA">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20.99</w:t>
            </w:r>
          </w:p>
        </w:tc>
        <w:tc>
          <w:tcPr>
            <w:tcW w:w="826" w:type="dxa"/>
            <w:vAlign w:val="center"/>
          </w:tcPr>
          <w:p w14:paraId="16401A30">
            <w:pPr>
              <w:pStyle w:val="47"/>
              <w:spacing w:beforeLines="0" w:afterLines="0" w:line="240" w:lineRule="auto"/>
              <w:rPr>
                <w:rFonts w:ascii="Times New Roman"/>
                <w:snapToGrid w:val="0"/>
                <w:color w:val="000000" w:themeColor="text1"/>
                <w:kern w:val="21"/>
                <w:szCs w:val="21"/>
              </w:rPr>
            </w:pPr>
            <w:r>
              <w:rPr>
                <w:rFonts w:hint="eastAsia" w:ascii="Times New Roman"/>
                <w:snapToGrid w:val="0"/>
                <w:color w:val="000000" w:themeColor="text1"/>
                <w:kern w:val="21"/>
                <w:szCs w:val="21"/>
              </w:rPr>
              <w:t>+20.99</w:t>
            </w:r>
          </w:p>
        </w:tc>
      </w:tr>
    </w:tbl>
    <w:p w14:paraId="10D152ED">
      <w:pPr>
        <w:pStyle w:val="47"/>
        <w:spacing w:beforeLines="80" w:after="24"/>
        <w:jc w:val="left"/>
        <w:rPr>
          <w:rFonts w:hAnsi="宋体"/>
          <w:snapToGrid w:val="0"/>
          <w:color w:val="000000" w:themeColor="text1"/>
          <w:spacing w:val="-6"/>
          <w:kern w:val="21"/>
          <w:szCs w:val="21"/>
        </w:rPr>
      </w:pPr>
      <w:r>
        <w:rPr>
          <w:rFonts w:hAnsi="宋体"/>
          <w:snapToGrid w:val="0"/>
          <w:color w:val="000000" w:themeColor="text1"/>
          <w:kern w:val="21"/>
          <w:szCs w:val="21"/>
        </w:rPr>
        <w:t>注：</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①</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③</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④</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⑤</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⑦</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①</w:t>
      </w:r>
      <w:r>
        <w:rPr>
          <w:rFonts w:hAnsi="宋体"/>
          <w:snapToGrid w:val="0"/>
          <w:color w:val="000000" w:themeColor="text1"/>
          <w:spacing w:val="-6"/>
          <w:kern w:val="21"/>
          <w:szCs w:val="21"/>
        </w:rPr>
        <w:fldChar w:fldCharType="end"/>
      </w:r>
    </w:p>
    <w:p w14:paraId="6C4F27A3">
      <w:pPr>
        <w:rPr>
          <w:color w:val="000000" w:themeColor="text1"/>
        </w:rPr>
      </w:pPr>
    </w:p>
    <w:p w14:paraId="1C61E63A">
      <w:pPr>
        <w:rPr>
          <w:color w:val="000000" w:themeColor="text1"/>
        </w:rPr>
      </w:pPr>
    </w:p>
    <w:p w14:paraId="7F6434DD">
      <w:pPr>
        <w:rPr>
          <w:color w:val="000000" w:themeColor="text1"/>
        </w:rPr>
      </w:pPr>
    </w:p>
    <w:p w14:paraId="25AE9934">
      <w:pPr>
        <w:rPr>
          <w:color w:val="000000" w:themeColor="text1"/>
        </w:rPr>
      </w:pPr>
    </w:p>
    <w:p w14:paraId="07558012">
      <w:pPr>
        <w:rPr>
          <w:color w:val="000000" w:themeColor="text1"/>
        </w:rPr>
      </w:pPr>
    </w:p>
    <w:p w14:paraId="5A17343A">
      <w:pPr>
        <w:rPr>
          <w:color w:val="000000" w:themeColor="text1"/>
        </w:rPr>
      </w:pPr>
    </w:p>
    <w:p w14:paraId="3DAD8E19">
      <w:pPr>
        <w:rPr>
          <w:color w:val="000000" w:themeColor="text1"/>
        </w:rPr>
      </w:pPr>
    </w:p>
    <w:p w14:paraId="537D6465">
      <w:pPr>
        <w:rPr>
          <w:color w:val="000000" w:themeColor="text1"/>
        </w:rPr>
      </w:pPr>
    </w:p>
    <w:p w14:paraId="78F9908B">
      <w:pPr>
        <w:rPr>
          <w:color w:val="000000" w:themeColor="text1"/>
        </w:rPr>
      </w:pPr>
    </w:p>
    <w:p w14:paraId="378EF01B">
      <w:pPr>
        <w:rPr>
          <w:color w:val="000000" w:themeColor="text1"/>
        </w:rPr>
      </w:pPr>
    </w:p>
    <w:p w14:paraId="5D0D5456">
      <w:pPr>
        <w:rPr>
          <w:color w:val="000000" w:themeColor="text1"/>
        </w:rPr>
      </w:pPr>
    </w:p>
    <w:p w14:paraId="62472025">
      <w:pPr>
        <w:rPr>
          <w:color w:val="000000" w:themeColor="text1"/>
        </w:rPr>
      </w:pPr>
    </w:p>
    <w:p w14:paraId="1C6A4DA3">
      <w:pPr>
        <w:rPr>
          <w:color w:val="000000" w:themeColor="text1"/>
        </w:rPr>
      </w:pPr>
    </w:p>
    <w:p w14:paraId="5D19BCF1">
      <w:pPr>
        <w:rPr>
          <w:color w:val="000000" w:themeColor="text1"/>
        </w:rPr>
      </w:pPr>
    </w:p>
    <w:p w14:paraId="3B8AAEB1">
      <w:pPr>
        <w:rPr>
          <w:color w:val="000000" w:themeColor="text1"/>
        </w:rPr>
      </w:pPr>
    </w:p>
    <w:p w14:paraId="29221397">
      <w:pPr>
        <w:rPr>
          <w:color w:val="000000" w:themeColor="text1"/>
        </w:rPr>
      </w:pPr>
    </w:p>
    <w:p w14:paraId="5A38A4E5">
      <w:pPr>
        <w:rPr>
          <w:color w:val="000000" w:themeColor="text1"/>
        </w:rPr>
      </w:pPr>
    </w:p>
    <w:p w14:paraId="784CB3E9">
      <w:pPr>
        <w:rPr>
          <w:color w:val="000000" w:themeColor="text1"/>
        </w:rPr>
      </w:pPr>
    </w:p>
    <w:p w14:paraId="098AC0BB">
      <w:pPr>
        <w:rPr>
          <w:color w:val="000000" w:themeColor="text1"/>
        </w:rPr>
      </w:pPr>
    </w:p>
    <w:p w14:paraId="33F21919">
      <w:pPr>
        <w:rPr>
          <w:color w:val="000000" w:themeColor="text1"/>
        </w:rPr>
      </w:pPr>
    </w:p>
    <w:p w14:paraId="095C76ED">
      <w:pPr>
        <w:rPr>
          <w:color w:val="000000" w:themeColor="text1"/>
        </w:rPr>
      </w:pPr>
    </w:p>
    <w:p w14:paraId="0B1DF20B">
      <w:pPr>
        <w:rPr>
          <w:color w:val="000000" w:themeColor="text1"/>
        </w:rPr>
      </w:pPr>
    </w:p>
    <w:p w14:paraId="64280A16">
      <w:pPr>
        <w:rPr>
          <w:color w:val="000000" w:themeColor="text1"/>
        </w:rPr>
        <w:sectPr>
          <w:footerReference r:id="rId6" w:type="default"/>
          <w:pgSz w:w="16838" w:h="11906" w:orient="landscape"/>
          <w:pgMar w:top="1701" w:right="1531" w:bottom="1701" w:left="1531" w:header="851" w:footer="851" w:gutter="0"/>
          <w:cols w:space="720" w:num="1"/>
          <w:docGrid w:linePitch="312" w:charSpace="0"/>
        </w:sectPr>
      </w:pPr>
    </w:p>
    <w:p w14:paraId="26CF1597">
      <w:pPr>
        <w:pStyle w:val="22"/>
        <w:adjustRightInd w:val="0"/>
        <w:snapToGrid w:val="0"/>
        <w:spacing w:before="0" w:beforeAutospacing="0" w:after="0" w:afterAutospacing="0" w:line="480" w:lineRule="exact"/>
        <w:outlineLvl w:val="0"/>
        <w:rPr>
          <w:rFonts w:ascii="Times New Roman" w:hAnsiTheme="minorEastAsia" w:eastAsiaTheme="minorEastAsia"/>
          <w:b/>
          <w:color w:val="000000" w:themeColor="text1"/>
          <w:szCs w:val="24"/>
        </w:rPr>
      </w:pPr>
      <w:r>
        <w:rPr>
          <w:rFonts w:ascii="Times New Roman" w:hAnsiTheme="minorEastAsia" w:eastAsiaTheme="minorEastAsia"/>
          <w:b/>
          <w:color w:val="000000" w:themeColor="text1"/>
          <w:szCs w:val="24"/>
        </w:rPr>
        <w:t>附件</w:t>
      </w:r>
      <w:r>
        <w:rPr>
          <w:rFonts w:ascii="Times New Roman" w:hAnsi="Times New Roman" w:eastAsiaTheme="minorEastAsia"/>
          <w:b/>
          <w:color w:val="000000" w:themeColor="text1"/>
          <w:szCs w:val="24"/>
        </w:rPr>
        <w:t>1</w:t>
      </w:r>
      <w:r>
        <w:rPr>
          <w:rFonts w:ascii="Times New Roman" w:hAnsiTheme="minorEastAsia" w:eastAsiaTheme="minorEastAsia"/>
          <w:b/>
          <w:color w:val="000000" w:themeColor="text1"/>
          <w:szCs w:val="24"/>
        </w:rPr>
        <w:t>委托书</w:t>
      </w:r>
    </w:p>
    <w:p w14:paraId="688153DE">
      <w:pPr>
        <w:jc w:val="center"/>
      </w:pPr>
      <w:r>
        <w:drawing>
          <wp:inline distT="0" distB="0" distL="0" distR="0">
            <wp:extent cx="5354955" cy="685800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6"/>
                    <a:srcRect/>
                    <a:stretch>
                      <a:fillRect/>
                    </a:stretch>
                  </pic:blipFill>
                  <pic:spPr>
                    <a:xfrm>
                      <a:off x="0" y="0"/>
                      <a:ext cx="5357459" cy="6860885"/>
                    </a:xfrm>
                    <a:prstGeom prst="rect">
                      <a:avLst/>
                    </a:prstGeom>
                    <a:noFill/>
                    <a:ln w="9525">
                      <a:noFill/>
                      <a:miter lim="800000"/>
                      <a:headEnd/>
                      <a:tailEnd/>
                    </a:ln>
                  </pic:spPr>
                </pic:pic>
              </a:graphicData>
            </a:graphic>
          </wp:inline>
        </w:drawing>
      </w:r>
    </w:p>
    <w:p w14:paraId="4BE208CC">
      <w:pPr>
        <w:jc w:val="center"/>
      </w:pPr>
    </w:p>
    <w:p w14:paraId="431649B6">
      <w:pPr>
        <w:pStyle w:val="22"/>
        <w:adjustRightInd w:val="0"/>
        <w:snapToGrid w:val="0"/>
        <w:spacing w:before="0" w:beforeAutospacing="0" w:after="0" w:afterAutospacing="0" w:line="480" w:lineRule="exact"/>
        <w:jc w:val="center"/>
        <w:outlineLvl w:val="0"/>
        <w:rPr>
          <w:rFonts w:ascii="Times New Roman" w:hAnsiTheme="minorEastAsia" w:eastAsiaTheme="minorEastAsia"/>
          <w:b/>
          <w:color w:val="000000" w:themeColor="text1"/>
          <w:szCs w:val="24"/>
        </w:rPr>
      </w:pPr>
    </w:p>
    <w:p w14:paraId="3D7EFF73">
      <w:pPr>
        <w:pStyle w:val="22"/>
        <w:adjustRightInd w:val="0"/>
        <w:snapToGrid w:val="0"/>
        <w:spacing w:beforeLines="270" w:beforeAutospacing="0" w:afterLines="270" w:afterAutospacing="0"/>
        <w:jc w:val="center"/>
        <w:outlineLvl w:val="0"/>
        <w:rPr>
          <w:rFonts w:ascii="Times New Roman" w:hAnsi="Times New Roman" w:eastAsiaTheme="minorEastAsia"/>
          <w:b/>
          <w:color w:val="000000" w:themeColor="text1"/>
          <w:szCs w:val="24"/>
        </w:rPr>
        <w:sectPr>
          <w:footerReference r:id="rId7" w:type="default"/>
          <w:pgSz w:w="11906" w:h="16838"/>
          <w:pgMar w:top="1701" w:right="1531" w:bottom="1701" w:left="1531" w:header="851" w:footer="851" w:gutter="0"/>
          <w:cols w:space="720" w:num="1"/>
          <w:docGrid w:linePitch="312" w:charSpace="0"/>
        </w:sectPr>
      </w:pPr>
    </w:p>
    <w:p w14:paraId="7B3A27B7">
      <w:pPr>
        <w:pStyle w:val="22"/>
        <w:adjustRightInd w:val="0"/>
        <w:snapToGrid w:val="0"/>
        <w:spacing w:beforeLines="270" w:beforeAutospacing="0" w:afterLines="270" w:afterAutospacing="0"/>
        <w:outlineLvl w:val="0"/>
        <w:rPr>
          <w:rFonts w:ascii="Times New Roman" w:hAnsi="Times New Roman" w:eastAsiaTheme="minorEastAsia"/>
          <w:b/>
          <w:color w:val="000000" w:themeColor="text1"/>
          <w:szCs w:val="24"/>
        </w:rPr>
      </w:pPr>
      <w:r>
        <w:rPr>
          <w:rFonts w:hint="eastAsia" w:ascii="Times New Roman" w:hAnsi="Times New Roman" w:eastAsiaTheme="minorEastAsia"/>
          <w:b/>
          <w:color w:val="000000" w:themeColor="text1"/>
          <w:szCs w:val="24"/>
        </w:rPr>
        <w:t>附件2营业执照</w:t>
      </w:r>
    </w:p>
    <w:p w14:paraId="2B577D6C">
      <w:pPr>
        <w:pStyle w:val="22"/>
        <w:adjustRightInd w:val="0"/>
        <w:snapToGrid w:val="0"/>
        <w:spacing w:beforeLines="270" w:beforeAutospacing="0" w:afterLines="270" w:afterAutospacing="0"/>
        <w:jc w:val="center"/>
        <w:outlineLvl w:val="0"/>
        <w:rPr>
          <w:rFonts w:ascii="Times New Roman" w:hAnsi="Times New Roman" w:eastAsiaTheme="minorEastAsia"/>
          <w:b/>
          <w:color w:val="000000" w:themeColor="text1"/>
          <w:szCs w:val="24"/>
        </w:rPr>
        <w:sectPr>
          <w:pgSz w:w="16838" w:h="11906" w:orient="landscape"/>
          <w:pgMar w:top="1531" w:right="1701" w:bottom="1531" w:left="1701" w:header="851" w:footer="851" w:gutter="0"/>
          <w:cols w:space="720" w:num="1"/>
          <w:docGrid w:linePitch="312" w:charSpace="0"/>
        </w:sectPr>
      </w:pPr>
      <w:r>
        <w:rPr>
          <w:rFonts w:ascii="Times New Roman" w:hAnsi="Times New Roman" w:eastAsiaTheme="minorEastAsia"/>
          <w:b/>
          <w:color w:val="000000" w:themeColor="text1"/>
          <w:szCs w:val="24"/>
        </w:rPr>
        <w:drawing>
          <wp:inline distT="0" distB="0" distL="0" distR="0">
            <wp:extent cx="7744460" cy="4873625"/>
            <wp:effectExtent l="19050" t="0" r="8626" b="0"/>
            <wp:docPr id="5" name="图片 4" descr="2debc77359a3d772fc478b2f8a0b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debc77359a3d772fc478b2f8a0b0b4.jpg"/>
                    <pic:cNvPicPr>
                      <a:picLocks noChangeAspect="1"/>
                    </pic:cNvPicPr>
                  </pic:nvPicPr>
                  <pic:blipFill>
                    <a:blip r:embed="rId17"/>
                    <a:srcRect l="8872" t="1079" r="7873" b="2698"/>
                    <a:stretch>
                      <a:fillRect/>
                    </a:stretch>
                  </pic:blipFill>
                  <pic:spPr>
                    <a:xfrm>
                      <a:off x="0" y="0"/>
                      <a:ext cx="7745535" cy="4874434"/>
                    </a:xfrm>
                    <a:prstGeom prst="rect">
                      <a:avLst/>
                    </a:prstGeom>
                  </pic:spPr>
                </pic:pic>
              </a:graphicData>
            </a:graphic>
          </wp:inline>
        </w:drawing>
      </w:r>
    </w:p>
    <w:p w14:paraId="2088289E">
      <w:pPr>
        <w:pStyle w:val="22"/>
        <w:adjustRightInd w:val="0"/>
        <w:snapToGrid w:val="0"/>
        <w:spacing w:beforeLines="270" w:beforeAutospacing="0" w:afterLines="270" w:afterAutospacing="0"/>
        <w:outlineLvl w:val="0"/>
        <w:rPr>
          <w:rFonts w:ascii="Times New Roman" w:hAnsi="Times New Roman" w:eastAsiaTheme="minorEastAsia"/>
          <w:b/>
          <w:color w:val="000000" w:themeColor="text1"/>
          <w:szCs w:val="24"/>
        </w:rPr>
      </w:pPr>
      <w:r>
        <w:rPr>
          <w:rFonts w:hint="eastAsia" w:ascii="Times New Roman" w:hAnsi="Times New Roman" w:eastAsiaTheme="minorEastAsia"/>
          <w:b/>
          <w:color w:val="000000" w:themeColor="text1"/>
          <w:szCs w:val="24"/>
        </w:rPr>
        <w:t>附件3监测报告</w:t>
      </w:r>
    </w:p>
    <w:p w14:paraId="333A6FD5">
      <w:pPr>
        <w:pStyle w:val="22"/>
        <w:adjustRightInd w:val="0"/>
        <w:snapToGrid w:val="0"/>
        <w:spacing w:beforeLines="270" w:beforeAutospacing="0" w:afterLines="270" w:afterAutospacing="0"/>
        <w:jc w:val="center"/>
        <w:outlineLvl w:val="0"/>
        <w:rPr>
          <w:rFonts w:ascii="Times New Roman" w:hAnsi="Times New Roman" w:eastAsiaTheme="minorEastAsia"/>
          <w:b/>
          <w:color w:val="000000" w:themeColor="text1"/>
          <w:szCs w:val="24"/>
        </w:rPr>
        <w:sectPr>
          <w:pgSz w:w="11906" w:h="16838"/>
          <w:pgMar w:top="1701" w:right="1531" w:bottom="1701" w:left="1531" w:header="851" w:footer="851" w:gutter="0"/>
          <w:cols w:space="720" w:num="1"/>
          <w:docGrid w:linePitch="312" w:charSpace="0"/>
        </w:sectPr>
      </w:pPr>
      <w:r>
        <w:rPr>
          <w:rFonts w:eastAsiaTheme="minorEastAsia"/>
          <w:b/>
          <w:color w:val="000000" w:themeColor="text1"/>
        </w:rPr>
        <w:drawing>
          <wp:inline distT="0" distB="0" distL="0" distR="0">
            <wp:extent cx="5052695" cy="739267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srcRect/>
                    <a:stretch>
                      <a:fillRect/>
                    </a:stretch>
                  </pic:blipFill>
                  <pic:spPr>
                    <a:xfrm>
                      <a:off x="0" y="0"/>
                      <a:ext cx="5054871" cy="7395163"/>
                    </a:xfrm>
                    <a:prstGeom prst="rect">
                      <a:avLst/>
                    </a:prstGeom>
                    <a:noFill/>
                    <a:ln w="9525">
                      <a:noFill/>
                      <a:miter lim="800000"/>
                      <a:headEnd/>
                      <a:tailEnd/>
                    </a:ln>
                  </pic:spPr>
                </pic:pic>
              </a:graphicData>
            </a:graphic>
          </wp:inline>
        </w:drawing>
      </w:r>
    </w:p>
    <w:p w14:paraId="76FE016C">
      <w:pPr>
        <w:pStyle w:val="22"/>
        <w:adjustRightInd w:val="0"/>
        <w:snapToGrid w:val="0"/>
        <w:spacing w:beforeLines="270" w:beforeAutospacing="0" w:afterLines="270" w:afterAutospacing="0"/>
        <w:outlineLvl w:val="0"/>
        <w:rPr>
          <w:rFonts w:ascii="Times New Roman" w:hAnsi="Times New Roman" w:eastAsiaTheme="minorEastAsia"/>
          <w:b/>
          <w:color w:val="000000" w:themeColor="text1"/>
          <w:szCs w:val="24"/>
        </w:rPr>
      </w:pPr>
      <w:r>
        <w:rPr>
          <w:rFonts w:hint="eastAsia" w:ascii="Times New Roman" w:hAnsi="Times New Roman" w:eastAsiaTheme="minorEastAsia"/>
          <w:b/>
          <w:color w:val="000000" w:themeColor="text1"/>
          <w:szCs w:val="24"/>
        </w:rPr>
        <w:t>附件3监测报告</w:t>
      </w:r>
    </w:p>
    <w:p w14:paraId="3BDC5531">
      <w:pPr>
        <w:pStyle w:val="22"/>
        <w:adjustRightInd w:val="0"/>
        <w:snapToGrid w:val="0"/>
        <w:spacing w:beforeLines="270" w:beforeAutospacing="0" w:afterLines="270" w:afterAutospacing="0"/>
        <w:jc w:val="center"/>
        <w:outlineLvl w:val="0"/>
        <w:rPr>
          <w:rFonts w:ascii="Times New Roman" w:hAnsi="Times New Roman" w:eastAsiaTheme="minorEastAsia"/>
          <w:b/>
          <w:color w:val="000000" w:themeColor="text1"/>
          <w:szCs w:val="24"/>
        </w:rPr>
      </w:pPr>
      <w:r>
        <w:rPr>
          <w:rFonts w:eastAsiaTheme="minorEastAsia"/>
          <w:b/>
          <w:color w:val="000000" w:themeColor="text1"/>
        </w:rPr>
        <w:drawing>
          <wp:inline distT="0" distB="0" distL="0" distR="0">
            <wp:extent cx="5018405" cy="747903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srcRect/>
                    <a:stretch>
                      <a:fillRect/>
                    </a:stretch>
                  </pic:blipFill>
                  <pic:spPr>
                    <a:xfrm>
                      <a:off x="0" y="0"/>
                      <a:ext cx="5021256" cy="7482798"/>
                    </a:xfrm>
                    <a:prstGeom prst="rect">
                      <a:avLst/>
                    </a:prstGeom>
                    <a:noFill/>
                    <a:ln w="9525">
                      <a:noFill/>
                      <a:miter lim="800000"/>
                      <a:headEnd/>
                      <a:tailEnd/>
                    </a:ln>
                  </pic:spPr>
                </pic:pic>
              </a:graphicData>
            </a:graphic>
          </wp:inline>
        </w:drawing>
      </w:r>
    </w:p>
    <w:p w14:paraId="4979D437">
      <w:pPr>
        <w:pStyle w:val="22"/>
        <w:adjustRightInd w:val="0"/>
        <w:snapToGrid w:val="0"/>
        <w:spacing w:beforeLines="270" w:beforeAutospacing="0" w:afterLines="270" w:afterAutospacing="0"/>
        <w:outlineLvl w:val="0"/>
        <w:rPr>
          <w:rFonts w:ascii="Times New Roman" w:hAnsi="Times New Roman" w:eastAsiaTheme="minorEastAsia"/>
          <w:b/>
          <w:color w:val="000000" w:themeColor="text1"/>
          <w:szCs w:val="24"/>
        </w:rPr>
      </w:pPr>
      <w:r>
        <w:rPr>
          <w:rFonts w:hint="eastAsia" w:ascii="Times New Roman" w:hAnsi="Times New Roman" w:eastAsiaTheme="minorEastAsia"/>
          <w:b/>
          <w:color w:val="000000" w:themeColor="text1"/>
          <w:szCs w:val="24"/>
        </w:rPr>
        <w:t>附件3监测报告</w:t>
      </w:r>
    </w:p>
    <w:p w14:paraId="739F5913">
      <w:pPr>
        <w:pStyle w:val="22"/>
        <w:adjustRightInd w:val="0"/>
        <w:snapToGrid w:val="0"/>
        <w:spacing w:beforeLines="270" w:beforeAutospacing="0" w:afterLines="270" w:afterAutospacing="0"/>
        <w:jc w:val="center"/>
        <w:outlineLvl w:val="0"/>
        <w:rPr>
          <w:rFonts w:ascii="Times New Roman" w:hAnsi="Times New Roman" w:eastAsiaTheme="minorEastAsia"/>
          <w:b/>
          <w:color w:val="000000" w:themeColor="text1"/>
          <w:szCs w:val="24"/>
        </w:rPr>
      </w:pPr>
      <w:r>
        <w:rPr>
          <w:rFonts w:hint="eastAsia" w:eastAsiaTheme="minorEastAsia"/>
          <w:b/>
          <w:color w:val="000000" w:themeColor="text1"/>
        </w:rPr>
        <w:drawing>
          <wp:inline distT="0" distB="0" distL="0" distR="0">
            <wp:extent cx="4975225" cy="763397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srcRect/>
                    <a:stretch>
                      <a:fillRect/>
                    </a:stretch>
                  </pic:blipFill>
                  <pic:spPr>
                    <a:xfrm>
                      <a:off x="0" y="0"/>
                      <a:ext cx="4977856" cy="7637772"/>
                    </a:xfrm>
                    <a:prstGeom prst="rect">
                      <a:avLst/>
                    </a:prstGeom>
                    <a:noFill/>
                    <a:ln w="9525">
                      <a:noFill/>
                      <a:miter lim="800000"/>
                      <a:headEnd/>
                      <a:tailEnd/>
                    </a:ln>
                  </pic:spPr>
                </pic:pic>
              </a:graphicData>
            </a:graphic>
          </wp:inline>
        </w:drawing>
      </w:r>
    </w:p>
    <w:p w14:paraId="332BD860">
      <w:pPr>
        <w:pStyle w:val="22"/>
        <w:adjustRightInd w:val="0"/>
        <w:snapToGrid w:val="0"/>
        <w:spacing w:beforeLines="270" w:beforeAutospacing="0" w:afterLines="270" w:afterAutospacing="0"/>
        <w:outlineLvl w:val="0"/>
        <w:rPr>
          <w:rFonts w:ascii="Times New Roman" w:hAnsi="Times New Roman" w:eastAsiaTheme="minorEastAsia"/>
          <w:b/>
          <w:color w:val="000000" w:themeColor="text1"/>
          <w:szCs w:val="24"/>
        </w:rPr>
      </w:pPr>
      <w:r>
        <w:rPr>
          <w:rFonts w:hint="eastAsia" w:ascii="Times New Roman" w:hAnsi="Times New Roman" w:eastAsiaTheme="minorEastAsia"/>
          <w:b/>
          <w:color w:val="000000" w:themeColor="text1"/>
          <w:szCs w:val="24"/>
        </w:rPr>
        <w:t>附件3监测报告</w:t>
      </w:r>
    </w:p>
    <w:p w14:paraId="0FE884FA">
      <w:pPr>
        <w:pStyle w:val="22"/>
        <w:adjustRightInd w:val="0"/>
        <w:snapToGrid w:val="0"/>
        <w:spacing w:beforeLines="270" w:beforeAutospacing="0" w:afterLines="270" w:afterAutospacing="0"/>
        <w:jc w:val="center"/>
        <w:outlineLvl w:val="0"/>
        <w:rPr>
          <w:rFonts w:ascii="Times New Roman" w:hAnsi="Times New Roman" w:eastAsiaTheme="minorEastAsia"/>
          <w:b/>
          <w:color w:val="000000" w:themeColor="text1"/>
          <w:szCs w:val="24"/>
        </w:rPr>
      </w:pPr>
      <w:r>
        <w:rPr>
          <w:rFonts w:eastAsiaTheme="minorEastAsia"/>
          <w:b/>
          <w:color w:val="000000" w:themeColor="text1"/>
        </w:rPr>
        <w:drawing>
          <wp:inline distT="0" distB="0" distL="0" distR="0">
            <wp:extent cx="4811395" cy="7607935"/>
            <wp:effectExtent l="19050" t="0" r="7907"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a:srcRect/>
                    <a:stretch>
                      <a:fillRect/>
                    </a:stretch>
                  </pic:blipFill>
                  <pic:spPr>
                    <a:xfrm>
                      <a:off x="0" y="0"/>
                      <a:ext cx="4814580" cy="7612984"/>
                    </a:xfrm>
                    <a:prstGeom prst="rect">
                      <a:avLst/>
                    </a:prstGeom>
                    <a:noFill/>
                    <a:ln w="9525">
                      <a:noFill/>
                      <a:miter lim="800000"/>
                      <a:headEnd/>
                      <a:tailEnd/>
                    </a:ln>
                  </pic:spPr>
                </pic:pic>
              </a:graphicData>
            </a:graphic>
          </wp:inline>
        </w:drawing>
      </w:r>
    </w:p>
    <w:p w14:paraId="47E4F6DC">
      <w:pPr>
        <w:pStyle w:val="22"/>
        <w:adjustRightInd w:val="0"/>
        <w:snapToGrid w:val="0"/>
        <w:spacing w:beforeLines="270" w:beforeAutospacing="0" w:afterLines="270" w:afterAutospacing="0"/>
        <w:outlineLvl w:val="0"/>
        <w:rPr>
          <w:rFonts w:ascii="Times New Roman" w:hAnsi="Times New Roman" w:eastAsiaTheme="minorEastAsia"/>
          <w:b/>
          <w:color w:val="000000" w:themeColor="text1"/>
          <w:szCs w:val="24"/>
        </w:rPr>
      </w:pPr>
      <w:r>
        <w:rPr>
          <w:rFonts w:hint="eastAsia" w:ascii="Times New Roman" w:hAnsi="Times New Roman" w:eastAsiaTheme="minorEastAsia"/>
          <w:b/>
          <w:color w:val="000000" w:themeColor="text1"/>
          <w:szCs w:val="24"/>
        </w:rPr>
        <w:t>附件3监测报告</w:t>
      </w:r>
    </w:p>
    <w:p w14:paraId="6FB9C492">
      <w:pPr>
        <w:pStyle w:val="22"/>
        <w:adjustRightInd w:val="0"/>
        <w:snapToGrid w:val="0"/>
        <w:spacing w:beforeLines="270" w:beforeAutospacing="0" w:afterLines="270" w:afterAutospacing="0"/>
        <w:jc w:val="center"/>
        <w:outlineLvl w:val="0"/>
        <w:rPr>
          <w:rFonts w:ascii="Times New Roman" w:hAnsi="Times New Roman" w:eastAsiaTheme="minorEastAsia"/>
          <w:b/>
          <w:color w:val="000000" w:themeColor="text1"/>
          <w:szCs w:val="24"/>
        </w:rPr>
      </w:pPr>
      <w:r>
        <w:rPr>
          <w:rFonts w:eastAsiaTheme="minorEastAsia"/>
          <w:b/>
          <w:color w:val="000000" w:themeColor="text1"/>
        </w:rPr>
        <w:drawing>
          <wp:inline distT="0" distB="0" distL="0" distR="0">
            <wp:extent cx="4940935" cy="788416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a:srcRect/>
                    <a:stretch>
                      <a:fillRect/>
                    </a:stretch>
                  </pic:blipFill>
                  <pic:spPr>
                    <a:xfrm>
                      <a:off x="0" y="0"/>
                      <a:ext cx="4943772" cy="7888747"/>
                    </a:xfrm>
                    <a:prstGeom prst="rect">
                      <a:avLst/>
                    </a:prstGeom>
                    <a:noFill/>
                    <a:ln w="9525">
                      <a:noFill/>
                      <a:miter lim="800000"/>
                      <a:headEnd/>
                      <a:tailEnd/>
                    </a:ln>
                  </pic:spPr>
                </pic:pic>
              </a:graphicData>
            </a:graphic>
          </wp:inline>
        </w:drawing>
      </w:r>
    </w:p>
    <w:p w14:paraId="68B666C7">
      <w:pPr>
        <w:pStyle w:val="22"/>
        <w:adjustRightInd w:val="0"/>
        <w:snapToGrid w:val="0"/>
        <w:spacing w:beforeLines="270" w:beforeAutospacing="0" w:afterLines="270" w:afterAutospacing="0"/>
        <w:outlineLvl w:val="0"/>
        <w:rPr>
          <w:rFonts w:ascii="Times New Roman" w:hAnsi="Times New Roman" w:eastAsiaTheme="minorEastAsia"/>
          <w:b/>
          <w:color w:val="000000" w:themeColor="text1"/>
          <w:szCs w:val="24"/>
        </w:rPr>
      </w:pPr>
      <w:r>
        <w:rPr>
          <w:rFonts w:hint="eastAsia" w:ascii="Times New Roman" w:hAnsi="Times New Roman" w:eastAsiaTheme="minorEastAsia"/>
          <w:b/>
          <w:color w:val="000000" w:themeColor="text1"/>
          <w:szCs w:val="24"/>
        </w:rPr>
        <w:t>附件3监测报告</w:t>
      </w:r>
    </w:p>
    <w:p w14:paraId="6D0E58F2">
      <w:pPr>
        <w:pStyle w:val="22"/>
        <w:adjustRightInd w:val="0"/>
        <w:snapToGrid w:val="0"/>
        <w:spacing w:beforeLines="270" w:beforeAutospacing="0" w:afterLines="270" w:afterAutospacing="0"/>
        <w:jc w:val="center"/>
        <w:outlineLvl w:val="0"/>
        <w:rPr>
          <w:rFonts w:ascii="Times New Roman" w:hAnsi="Times New Roman" w:eastAsiaTheme="minorEastAsia"/>
          <w:b/>
          <w:color w:val="000000" w:themeColor="text1"/>
          <w:szCs w:val="24"/>
        </w:rPr>
        <w:sectPr>
          <w:pgSz w:w="11906" w:h="16838"/>
          <w:pgMar w:top="1701" w:right="1531" w:bottom="1701" w:left="1531" w:header="851" w:footer="851" w:gutter="0"/>
          <w:cols w:space="720" w:num="1"/>
          <w:docGrid w:linePitch="312" w:charSpace="0"/>
        </w:sectPr>
      </w:pPr>
      <w:r>
        <w:rPr>
          <w:rFonts w:eastAsiaTheme="minorEastAsia"/>
          <w:b/>
          <w:color w:val="000000" w:themeColor="text1"/>
        </w:rPr>
        <w:drawing>
          <wp:inline distT="0" distB="0" distL="0" distR="0">
            <wp:extent cx="4923790" cy="782383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a:srcRect/>
                    <a:stretch>
                      <a:fillRect/>
                    </a:stretch>
                  </pic:blipFill>
                  <pic:spPr>
                    <a:xfrm>
                      <a:off x="0" y="0"/>
                      <a:ext cx="4926790" cy="7828774"/>
                    </a:xfrm>
                    <a:prstGeom prst="rect">
                      <a:avLst/>
                    </a:prstGeom>
                    <a:noFill/>
                    <a:ln w="9525">
                      <a:noFill/>
                      <a:miter lim="800000"/>
                      <a:headEnd/>
                      <a:tailEnd/>
                    </a:ln>
                  </pic:spPr>
                </pic:pic>
              </a:graphicData>
            </a:graphic>
          </wp:inline>
        </w:drawing>
      </w:r>
    </w:p>
    <w:p w14:paraId="149227A8">
      <w:pPr>
        <w:rPr>
          <w:b/>
          <w:color w:val="000000" w:themeColor="text1"/>
          <w:sz w:val="24"/>
        </w:rPr>
      </w:pPr>
      <w:r>
        <w:rPr>
          <w:b/>
          <w:color w:val="000000" w:themeColor="text1"/>
          <w:sz w:val="24"/>
        </w:rPr>
        <w:drawing>
          <wp:anchor distT="0" distB="0" distL="114300" distR="114300" simplePos="0" relativeHeight="251823104" behindDoc="0" locked="0" layoutInCell="1" allowOverlap="1">
            <wp:simplePos x="0" y="0"/>
            <wp:positionH relativeFrom="column">
              <wp:posOffset>7254875</wp:posOffset>
            </wp:positionH>
            <wp:positionV relativeFrom="paragraph">
              <wp:posOffset>167640</wp:posOffset>
            </wp:positionV>
            <wp:extent cx="982345" cy="1095375"/>
            <wp:effectExtent l="19050" t="0" r="8255" b="0"/>
            <wp:wrapNone/>
            <wp:docPr id="1411"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图片 315"/>
                    <pic:cNvPicPr>
                      <a:picLocks noChangeAspect="1" noChangeArrowheads="1"/>
                    </pic:cNvPicPr>
                  </pic:nvPicPr>
                  <pic:blipFill>
                    <a:blip r:embed="rId24"/>
                    <a:srcRect l="12500" r="12500"/>
                    <a:stretch>
                      <a:fillRect/>
                    </a:stretch>
                  </pic:blipFill>
                  <pic:spPr>
                    <a:xfrm>
                      <a:off x="0" y="0"/>
                      <a:ext cx="982345" cy="1095375"/>
                    </a:xfrm>
                    <a:prstGeom prst="rect">
                      <a:avLst/>
                    </a:prstGeom>
                    <a:noFill/>
                    <a:ln w="9525">
                      <a:noFill/>
                      <a:miter lim="800000"/>
                      <a:headEnd/>
                      <a:tailEnd/>
                    </a:ln>
                  </pic:spPr>
                </pic:pic>
              </a:graphicData>
            </a:graphic>
          </wp:anchor>
        </w:drawing>
      </w:r>
      <w:r>
        <w:rPr>
          <w:b/>
          <w:color w:val="000000" w:themeColor="text1"/>
          <w:sz w:val="24"/>
        </w:rPr>
        <w:t>附图1项目地理位置图</w:t>
      </w:r>
    </w:p>
    <w:p w14:paraId="073001E6">
      <w:pPr>
        <w:jc w:val="center"/>
        <w:rPr>
          <w:color w:val="000000" w:themeColor="text1"/>
        </w:rPr>
      </w:pPr>
      <w:r>
        <w:rPr>
          <w:color w:val="000000" w:themeColor="text1"/>
        </w:rPr>
        <w:pict>
          <v:shape id="_x0000_s38274" o:spid="_x0000_s38274" o:spt="63" type="#_x0000_t63" style="position:absolute;left:0pt;margin-left:223.5pt;margin-top:252pt;height:39pt;width:117.75pt;z-index:251822080;mso-width-relative:page;mso-height-relative:page;" filled="f" stroked="t" coordsize="21600,21600" adj="20389,-42840">
            <v:path/>
            <v:fill on="f" focussize="0,0"/>
            <v:stroke weight="1.5pt" color="#FF0000" joinstyle="miter"/>
            <v:imagedata o:title=""/>
            <o:lock v:ext="edit"/>
            <v:textbox>
              <w:txbxContent>
                <w:p w14:paraId="6B184260">
                  <w:pPr>
                    <w:jc w:val="center"/>
                    <w:rPr>
                      <w:b/>
                      <w:color w:val="FF0000"/>
                      <w:sz w:val="28"/>
                      <w:szCs w:val="28"/>
                    </w:rPr>
                  </w:pPr>
                  <w:r>
                    <w:rPr>
                      <w:rFonts w:hint="eastAsia"/>
                      <w:b/>
                      <w:color w:val="FF0000"/>
                      <w:sz w:val="28"/>
                      <w:szCs w:val="28"/>
                    </w:rPr>
                    <w:t>项目所在地</w:t>
                  </w:r>
                </w:p>
              </w:txbxContent>
            </v:textbox>
          </v:shape>
        </w:pict>
      </w:r>
      <w:r>
        <w:rPr>
          <w:rFonts w:hint="eastAsia"/>
          <w:color w:val="000000" w:themeColor="text1"/>
        </w:rPr>
        <w:drawing>
          <wp:inline distT="0" distB="0" distL="0" distR="0">
            <wp:extent cx="8220710" cy="5115560"/>
            <wp:effectExtent l="1905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5"/>
                    <a:srcRect/>
                    <a:stretch>
                      <a:fillRect/>
                    </a:stretch>
                  </pic:blipFill>
                  <pic:spPr>
                    <a:xfrm>
                      <a:off x="0" y="0"/>
                      <a:ext cx="8220710" cy="5115560"/>
                    </a:xfrm>
                    <a:prstGeom prst="rect">
                      <a:avLst/>
                    </a:prstGeom>
                    <a:noFill/>
                    <a:ln w="9525">
                      <a:noFill/>
                      <a:miter lim="800000"/>
                      <a:headEnd/>
                      <a:tailEnd/>
                    </a:ln>
                  </pic:spPr>
                </pic:pic>
              </a:graphicData>
            </a:graphic>
          </wp:inline>
        </w:drawing>
      </w:r>
    </w:p>
    <w:p w14:paraId="6ECB3532">
      <w:pPr>
        <w:rPr>
          <w:rFonts w:eastAsiaTheme="minorEastAsia"/>
          <w:b/>
          <w:color w:val="000000" w:themeColor="text1"/>
          <w:sz w:val="24"/>
        </w:rPr>
      </w:pPr>
      <w:r>
        <w:rPr>
          <w:rFonts w:hAnsiTheme="minorEastAsia" w:eastAsiaTheme="minorEastAsia"/>
          <w:b/>
          <w:color w:val="000000" w:themeColor="text1"/>
          <w:sz w:val="24"/>
        </w:rPr>
        <w:t>附图</w:t>
      </w:r>
      <w:r>
        <w:rPr>
          <w:rFonts w:eastAsiaTheme="minorEastAsia"/>
          <w:b/>
          <w:color w:val="000000" w:themeColor="text1"/>
          <w:sz w:val="24"/>
        </w:rPr>
        <w:t>2</w:t>
      </w:r>
      <w:r>
        <w:rPr>
          <w:rFonts w:hAnsiTheme="minorEastAsia" w:eastAsiaTheme="minorEastAsia"/>
          <w:b/>
          <w:color w:val="000000" w:themeColor="text1"/>
          <w:sz w:val="24"/>
        </w:rPr>
        <w:t>平面布置图</w:t>
      </w:r>
      <w:r>
        <w:rPr>
          <w:rFonts w:hint="eastAsia" w:hAnsiTheme="minorEastAsia" w:eastAsiaTheme="minorEastAsia"/>
          <w:b/>
          <w:color w:val="000000" w:themeColor="text1"/>
          <w:sz w:val="24"/>
        </w:rPr>
        <w:t>（一层）</w:t>
      </w:r>
    </w:p>
    <w:p w14:paraId="58F0B171">
      <w:pPr>
        <w:rPr>
          <w:color w:val="000000" w:themeColor="text1"/>
        </w:rPr>
      </w:pPr>
      <w:r>
        <w:rPr>
          <w:color w:val="000000" w:themeColor="text1"/>
        </w:rPr>
        <w:pict>
          <v:rect id="_x0000_s38287" o:spid="_x0000_s38287" o:spt="1" style="position:absolute;left:0pt;margin-left:362.6pt;margin-top:9.25pt;height:34.6pt;width:95.1pt;z-index:251836416;mso-width-relative:page;mso-height-relative:page;" coordsize="21600,21600">
            <v:path/>
            <v:fill focussize="0,0"/>
            <v:stroke/>
            <v:imagedata o:title=""/>
            <o:lock v:ext="edit"/>
            <v:textbox>
              <w:txbxContent>
                <w:p w14:paraId="12A14D23"/>
                <w:p w14:paraId="288560CD">
                  <w:pPr>
                    <w:jc w:val="center"/>
                  </w:pPr>
                  <w:r>
                    <w:rPr>
                      <w:rFonts w:hint="eastAsia"/>
                    </w:rPr>
                    <w:t>食堂</w:t>
                  </w:r>
                </w:p>
              </w:txbxContent>
            </v:textbox>
          </v:rect>
        </w:pict>
      </w:r>
    </w:p>
    <w:p w14:paraId="1B8A74FC">
      <w:pPr>
        <w:rPr>
          <w:color w:val="000000" w:themeColor="text1"/>
        </w:rPr>
      </w:pPr>
    </w:p>
    <w:p w14:paraId="64F59F9C">
      <w:pPr>
        <w:rPr>
          <w:color w:val="000000" w:themeColor="text1"/>
        </w:rPr>
      </w:pPr>
    </w:p>
    <w:p w14:paraId="5D5A4E50">
      <w:pPr>
        <w:rPr>
          <w:color w:val="000000" w:themeColor="text1"/>
        </w:rPr>
      </w:pPr>
      <w:r>
        <w:rPr>
          <w:color w:val="000000" w:themeColor="text1"/>
        </w:rPr>
        <w:pict>
          <v:rect id="_x0000_s38294" o:spid="_x0000_s38294" o:spt="1" style="position:absolute;left:0pt;margin-left:211.95pt;margin-top:2.2pt;height:34.6pt;width:37.35pt;z-index:251843584;mso-width-relative:page;mso-height-relative:page;" coordsize="21600,21600">
            <v:path/>
            <v:fill focussize="0,0"/>
            <v:stroke/>
            <v:imagedata o:title=""/>
            <o:lock v:ext="edit"/>
            <v:textbox>
              <w:txbxContent>
                <w:p w14:paraId="6046D79B">
                  <w:pPr>
                    <w:jc w:val="center"/>
                  </w:pPr>
                  <w:r>
                    <w:rPr>
                      <w:rFonts w:hint="eastAsia"/>
                    </w:rPr>
                    <w:t>危废间</w:t>
                  </w:r>
                </w:p>
              </w:txbxContent>
            </v:textbox>
          </v:rect>
        </w:pict>
      </w:r>
      <w:r>
        <w:rPr>
          <w:color w:val="000000" w:themeColor="text1"/>
        </w:rPr>
        <w:pict>
          <v:rect id="_x0000_s38286" o:spid="_x0000_s38286" o:spt="1" style="position:absolute;left:0pt;margin-left:457.7pt;margin-top:11.3pt;height:34.6pt;width:69.55pt;z-index:251835392;mso-width-relative:page;mso-height-relative:page;" coordsize="21600,21600">
            <v:path/>
            <v:fill focussize="0,0"/>
            <v:stroke/>
            <v:imagedata o:title=""/>
            <o:lock v:ext="edit"/>
            <v:textbox>
              <w:txbxContent>
                <w:p w14:paraId="2E5E0005">
                  <w:pPr>
                    <w:jc w:val="center"/>
                  </w:pPr>
                </w:p>
                <w:p w14:paraId="760D3E09">
                  <w:pPr>
                    <w:jc w:val="center"/>
                  </w:pPr>
                  <w:r>
                    <w:rPr>
                      <w:rFonts w:hint="eastAsia"/>
                    </w:rPr>
                    <w:t>第二检查室</w:t>
                  </w:r>
                </w:p>
              </w:txbxContent>
            </v:textbox>
          </v:rect>
        </w:pict>
      </w:r>
    </w:p>
    <w:p w14:paraId="21B955AD">
      <w:pPr>
        <w:rPr>
          <w:color w:val="000000" w:themeColor="text1"/>
        </w:rPr>
      </w:pPr>
    </w:p>
    <w:p w14:paraId="31F8F66A">
      <w:pPr>
        <w:rPr>
          <w:color w:val="000000" w:themeColor="text1"/>
        </w:rPr>
      </w:pPr>
    </w:p>
    <w:p w14:paraId="4E2C3341">
      <w:pPr>
        <w:rPr>
          <w:color w:val="000000" w:themeColor="text1"/>
        </w:rPr>
      </w:pPr>
    </w:p>
    <w:p w14:paraId="3D19FDA4">
      <w:pPr>
        <w:rPr>
          <w:color w:val="000000" w:themeColor="text1"/>
        </w:rPr>
      </w:pPr>
      <w:r>
        <w:rPr>
          <w:color w:val="000000" w:themeColor="text1"/>
        </w:rPr>
        <w:pict>
          <v:rect id="_x0000_s38291" o:spid="_x0000_s38291" o:spt="1" style="position:absolute;left:0pt;margin-left:254.75pt;margin-top:5.8pt;height:41.4pt;width:67.9pt;z-index:251840512;mso-width-relative:page;mso-height-relative:page;" coordsize="21600,21600">
            <v:path/>
            <v:fill focussize="0,0"/>
            <v:stroke/>
            <v:imagedata o:title=""/>
            <o:lock v:ext="edit"/>
            <v:textbox>
              <w:txbxContent>
                <w:p w14:paraId="776D2E92">
                  <w:pPr>
                    <w:jc w:val="center"/>
                  </w:pPr>
                </w:p>
                <w:p w14:paraId="21BB96E2">
                  <w:pPr>
                    <w:jc w:val="center"/>
                  </w:pPr>
                  <w:r>
                    <w:rPr>
                      <w:rFonts w:hint="eastAsia"/>
                    </w:rPr>
                    <w:t>药品库</w:t>
                  </w:r>
                </w:p>
              </w:txbxContent>
            </v:textbox>
          </v:rect>
        </w:pict>
      </w:r>
      <w:r>
        <w:rPr>
          <w:color w:val="000000" w:themeColor="text1"/>
        </w:rPr>
        <w:pict>
          <v:rect id="_x0000_s38288" o:spid="_x0000_s38288" o:spt="1" style="position:absolute;left:0pt;margin-left:97.85pt;margin-top:5.8pt;height:80.1pt;width:130.4pt;z-index:251837440;mso-width-relative:page;mso-height-relative:page;" coordsize="21600,21600">
            <v:path/>
            <v:fill focussize="0,0"/>
            <v:stroke/>
            <v:imagedata o:title=""/>
            <o:lock v:ext="edit"/>
            <v:textbox>
              <w:txbxContent>
                <w:p w14:paraId="2EAEE004">
                  <w:pPr>
                    <w:jc w:val="center"/>
                  </w:pPr>
                </w:p>
                <w:p w14:paraId="52642EE8">
                  <w:pPr>
                    <w:jc w:val="center"/>
                  </w:pPr>
                </w:p>
                <w:p w14:paraId="3E63CD30">
                  <w:pPr>
                    <w:jc w:val="center"/>
                  </w:pPr>
                  <w:r>
                    <w:rPr>
                      <w:rFonts w:hint="eastAsia"/>
                    </w:rPr>
                    <w:t>中蒙医科</w:t>
                  </w:r>
                </w:p>
              </w:txbxContent>
            </v:textbox>
          </v:rect>
        </w:pict>
      </w:r>
      <w:r>
        <w:rPr>
          <w:color w:val="000000" w:themeColor="text1"/>
        </w:rPr>
        <w:pict>
          <v:rect id="_x0000_s38293" o:spid="_x0000_s38293" o:spt="1" style="position:absolute;left:0pt;margin-left:13.6pt;margin-top:5.8pt;height:80.1pt;width:27.85pt;z-index:251842560;mso-width-relative:page;mso-height-relative:page;" coordsize="21600,21600">
            <v:path/>
            <v:fill focussize="0,0"/>
            <v:stroke/>
            <v:imagedata o:title=""/>
            <o:lock v:ext="edit"/>
            <v:textbox>
              <w:txbxContent>
                <w:p w14:paraId="797BED89">
                  <w:pPr>
                    <w:jc w:val="center"/>
                  </w:pPr>
                  <w:r>
                    <w:rPr>
                      <w:rFonts w:hint="eastAsia"/>
                    </w:rPr>
                    <w:t>消毒供应室</w:t>
                  </w:r>
                </w:p>
              </w:txbxContent>
            </v:textbox>
          </v:rect>
        </w:pict>
      </w:r>
      <w:r>
        <w:rPr>
          <w:color w:val="000000" w:themeColor="text1"/>
        </w:rPr>
        <w:pict>
          <v:rect id="_x0000_s38292" o:spid="_x0000_s38292" o:spt="1" style="position:absolute;left:0pt;margin-left:41.45pt;margin-top:5.8pt;height:80.1pt;width:56.4pt;z-index:251841536;mso-width-relative:page;mso-height-relative:page;" coordsize="21600,21600">
            <v:path/>
            <v:fill focussize="0,0"/>
            <v:stroke/>
            <v:imagedata o:title=""/>
            <o:lock v:ext="edit"/>
            <v:textbox>
              <w:txbxContent>
                <w:p w14:paraId="75F61716">
                  <w:pPr>
                    <w:jc w:val="center"/>
                  </w:pPr>
                </w:p>
                <w:p w14:paraId="664BE4A7">
                  <w:pPr>
                    <w:jc w:val="center"/>
                  </w:pPr>
                </w:p>
                <w:p w14:paraId="66BB1B76">
                  <w:pPr>
                    <w:jc w:val="center"/>
                  </w:pPr>
                  <w:r>
                    <w:rPr>
                      <w:rFonts w:hint="eastAsia"/>
                    </w:rPr>
                    <w:t>病房</w:t>
                  </w:r>
                </w:p>
              </w:txbxContent>
            </v:textbox>
          </v:rect>
        </w:pict>
      </w:r>
      <w:r>
        <w:rPr>
          <w:color w:val="000000" w:themeColor="text1"/>
        </w:rPr>
        <w:pict>
          <v:rect id="_x0000_s38290" o:spid="_x0000_s38290" o:spt="1" style="position:absolute;left:0pt;margin-left:332.2pt;margin-top:5.8pt;height:81.2pt;width:30.55pt;z-index:251839488;mso-width-relative:page;mso-height-relative:page;" coordsize="21600,21600">
            <v:path/>
            <v:fill focussize="0,0"/>
            <v:stroke/>
            <v:imagedata o:title=""/>
            <o:lock v:ext="edit"/>
            <v:textbox>
              <w:txbxContent>
                <w:p w14:paraId="550ABC65">
                  <w:pPr>
                    <w:jc w:val="center"/>
                  </w:pPr>
                </w:p>
                <w:p w14:paraId="3EFEC2F8">
                  <w:pPr>
                    <w:jc w:val="center"/>
                  </w:pPr>
                </w:p>
                <w:p w14:paraId="70782D5C">
                  <w:pPr>
                    <w:jc w:val="center"/>
                  </w:pPr>
                  <w:r>
                    <w:rPr>
                      <w:rFonts w:hint="eastAsia"/>
                    </w:rPr>
                    <w:t>楼梯</w:t>
                  </w:r>
                </w:p>
              </w:txbxContent>
            </v:textbox>
          </v:rect>
        </w:pict>
      </w:r>
      <w:r>
        <w:rPr>
          <w:color w:val="000000" w:themeColor="text1"/>
        </w:rPr>
        <w:pict>
          <v:rect id="_x0000_s38285" o:spid="_x0000_s38285" o:spt="1" style="position:absolute;left:0pt;margin-left:362.75pt;margin-top:5.8pt;height:81.2pt;width:52.95pt;z-index:251834368;mso-width-relative:page;mso-height-relative:page;" coordsize="21600,21600">
            <v:path/>
            <v:fill focussize="0,0"/>
            <v:stroke/>
            <v:imagedata o:title=""/>
            <o:lock v:ext="edit"/>
            <v:textbox>
              <w:txbxContent>
                <w:p w14:paraId="07646B87">
                  <w:pPr>
                    <w:jc w:val="center"/>
                  </w:pPr>
                </w:p>
                <w:p w14:paraId="5F2FEE57">
                  <w:pPr>
                    <w:jc w:val="center"/>
                  </w:pPr>
                </w:p>
                <w:p w14:paraId="497F7797">
                  <w:pPr>
                    <w:jc w:val="center"/>
                  </w:pPr>
                  <w:r>
                    <w:rPr>
                      <w:rFonts w:hint="eastAsia"/>
                    </w:rPr>
                    <w:t>眼科</w:t>
                  </w:r>
                </w:p>
              </w:txbxContent>
            </v:textbox>
          </v:rect>
        </w:pict>
      </w:r>
      <w:r>
        <w:rPr>
          <w:color w:val="000000" w:themeColor="text1"/>
        </w:rPr>
        <w:pict>
          <v:rect id="_x0000_s38284" o:spid="_x0000_s38284" o:spt="1" style="position:absolute;left:0pt;margin-left:415.7pt;margin-top:5.8pt;height:81.2pt;width:20.4pt;z-index:251833344;mso-width-relative:page;mso-height-relative:page;" coordsize="21600,21600">
            <v:path/>
            <v:fill focussize="0,0"/>
            <v:stroke/>
            <v:imagedata o:title=""/>
            <o:lock v:ext="edit"/>
            <v:textbox>
              <w:txbxContent>
                <w:p w14:paraId="3A446A1B"/>
                <w:p w14:paraId="37F9416F">
                  <w:r>
                    <w:rPr>
                      <w:rFonts w:hint="eastAsia"/>
                    </w:rPr>
                    <w:t>卫生间</w:t>
                  </w:r>
                </w:p>
              </w:txbxContent>
            </v:textbox>
          </v:rect>
        </w:pict>
      </w:r>
      <w:r>
        <w:rPr>
          <w:color w:val="000000" w:themeColor="text1"/>
        </w:rPr>
        <w:pict>
          <v:rect id="_x0000_s38283" o:spid="_x0000_s38283" o:spt="1" style="position:absolute;left:0pt;margin-left:436.1pt;margin-top:5.8pt;height:81.2pt;width:23.75pt;z-index:251832320;mso-width-relative:page;mso-height-relative:page;" coordsize="21600,21600">
            <v:path/>
            <v:fill focussize="0,0"/>
            <v:stroke/>
            <v:imagedata o:title=""/>
            <o:lock v:ext="edit"/>
            <v:textbox>
              <w:txbxContent>
                <w:p w14:paraId="68C6D82D">
                  <w:pPr>
                    <w:jc w:val="center"/>
                  </w:pPr>
                </w:p>
                <w:p w14:paraId="30609F82">
                  <w:pPr>
                    <w:jc w:val="center"/>
                  </w:pPr>
                </w:p>
                <w:p w14:paraId="2EC91496">
                  <w:pPr>
                    <w:jc w:val="center"/>
                  </w:pPr>
                  <w:r>
                    <w:rPr>
                      <w:rFonts w:hint="eastAsia"/>
                    </w:rPr>
                    <w:t>楼梯</w:t>
                  </w:r>
                </w:p>
              </w:txbxContent>
            </v:textbox>
          </v:rect>
        </w:pict>
      </w:r>
      <w:r>
        <w:rPr>
          <w:color w:val="000000" w:themeColor="text1"/>
        </w:rPr>
        <w:pict>
          <v:rect id="_x0000_s38282" o:spid="_x0000_s38282" o:spt="1" style="position:absolute;left:0pt;margin-left:459.85pt;margin-top:5.8pt;height:81.2pt;width:26.5pt;z-index:251831296;mso-width-relative:page;mso-height-relative:page;" coordsize="21600,21600">
            <v:path/>
            <v:fill focussize="0,0"/>
            <v:stroke/>
            <v:imagedata o:title=""/>
            <o:lock v:ext="edit"/>
            <v:textbox>
              <w:txbxContent>
                <w:p w14:paraId="0709C2A4"/>
                <w:p w14:paraId="569D45D0">
                  <w:r>
                    <w:rPr>
                      <w:rFonts w:hint="eastAsia"/>
                    </w:rPr>
                    <w:t>检查室</w:t>
                  </w:r>
                </w:p>
              </w:txbxContent>
            </v:textbox>
          </v:rect>
        </w:pict>
      </w:r>
      <w:r>
        <w:rPr>
          <w:color w:val="000000" w:themeColor="text1"/>
        </w:rPr>
        <w:pict>
          <v:rect id="_x0000_s38281" o:spid="_x0000_s38281" o:spt="1" style="position:absolute;left:0pt;margin-left:486.35pt;margin-top:5.8pt;height:81.2pt;width:146.75pt;z-index:251830272;mso-width-relative:page;mso-height-relative:page;" coordsize="21600,21600">
            <v:path/>
            <v:fill focussize="0,0"/>
            <v:stroke/>
            <v:imagedata o:title=""/>
            <o:lock v:ext="edit"/>
            <v:textbox>
              <w:txbxContent>
                <w:p w14:paraId="5EA3FB41">
                  <w:pPr>
                    <w:jc w:val="center"/>
                  </w:pPr>
                </w:p>
                <w:p w14:paraId="0566860D">
                  <w:pPr>
                    <w:jc w:val="center"/>
                  </w:pPr>
                </w:p>
                <w:p w14:paraId="4A7FD379">
                  <w:pPr>
                    <w:jc w:val="center"/>
                  </w:pPr>
                  <w:r>
                    <w:rPr>
                      <w:rFonts w:hint="eastAsia"/>
                    </w:rPr>
                    <w:t>行政办公室</w:t>
                  </w:r>
                </w:p>
              </w:txbxContent>
            </v:textbox>
          </v:rect>
        </w:pict>
      </w:r>
    </w:p>
    <w:p w14:paraId="4FCBFEE3">
      <w:pPr>
        <w:rPr>
          <w:color w:val="000000" w:themeColor="text1"/>
        </w:rPr>
      </w:pPr>
    </w:p>
    <w:p w14:paraId="636A4B5F">
      <w:pPr>
        <w:rPr>
          <w:color w:val="000000" w:themeColor="text1"/>
        </w:rPr>
      </w:pPr>
    </w:p>
    <w:p w14:paraId="51677CA5">
      <w:pPr>
        <w:rPr>
          <w:color w:val="000000" w:themeColor="text1"/>
        </w:rPr>
      </w:pPr>
      <w:r>
        <w:rPr>
          <w:color w:val="000000" w:themeColor="text1"/>
        </w:rPr>
        <w:pict>
          <v:rect id="_x0000_s38289" o:spid="_x0000_s38289" o:spt="1" style="position:absolute;left:0pt;margin-left:254.75pt;margin-top:11pt;height:38.7pt;width:67.9pt;z-index:251838464;mso-width-relative:page;mso-height-relative:page;" coordsize="21600,21600">
            <v:path/>
            <v:fill focussize="0,0"/>
            <v:stroke/>
            <v:imagedata o:title=""/>
            <o:lock v:ext="edit"/>
            <v:textbox>
              <w:txbxContent>
                <w:p w14:paraId="3A0F36BE">
                  <w:pPr>
                    <w:jc w:val="center"/>
                  </w:pPr>
                </w:p>
                <w:p w14:paraId="2E95D71A">
                  <w:pPr>
                    <w:jc w:val="center"/>
                  </w:pPr>
                  <w:r>
                    <w:rPr>
                      <w:rFonts w:hint="eastAsia"/>
                    </w:rPr>
                    <w:t>窗口</w:t>
                  </w:r>
                </w:p>
              </w:txbxContent>
            </v:textbox>
          </v:rect>
        </w:pict>
      </w:r>
    </w:p>
    <w:p w14:paraId="68682676">
      <w:pPr>
        <w:rPr>
          <w:color w:val="000000" w:themeColor="text1"/>
        </w:rPr>
      </w:pPr>
    </w:p>
    <w:p w14:paraId="6DCD13A3">
      <w:pPr>
        <w:rPr>
          <w:color w:val="000000" w:themeColor="text1"/>
        </w:rPr>
      </w:pPr>
    </w:p>
    <w:p w14:paraId="4974F1B2">
      <w:pPr>
        <w:rPr>
          <w:color w:val="000000" w:themeColor="text1"/>
        </w:rPr>
      </w:pPr>
    </w:p>
    <w:p w14:paraId="09A284E4">
      <w:pPr>
        <w:rPr>
          <w:color w:val="000000" w:themeColor="text1"/>
        </w:rPr>
      </w:pPr>
    </w:p>
    <w:p w14:paraId="28F0CDDA">
      <w:pPr>
        <w:rPr>
          <w:color w:val="000000" w:themeColor="text1"/>
        </w:rPr>
      </w:pPr>
    </w:p>
    <w:p w14:paraId="735798C0">
      <w:pPr>
        <w:rPr>
          <w:color w:val="000000" w:themeColor="text1"/>
        </w:rPr>
      </w:pPr>
    </w:p>
    <w:p w14:paraId="1BB8BCE0">
      <w:pPr>
        <w:rPr>
          <w:color w:val="000000" w:themeColor="text1"/>
        </w:rPr>
      </w:pPr>
    </w:p>
    <w:p w14:paraId="015664BC">
      <w:pPr>
        <w:rPr>
          <w:color w:val="000000" w:themeColor="text1"/>
        </w:rPr>
      </w:pPr>
    </w:p>
    <w:p w14:paraId="4A3F85CB">
      <w:pPr>
        <w:rPr>
          <w:color w:val="000000" w:themeColor="text1"/>
        </w:rPr>
      </w:pPr>
    </w:p>
    <w:p w14:paraId="2D4FB660">
      <w:pPr>
        <w:rPr>
          <w:color w:val="000000" w:themeColor="text1"/>
        </w:rPr>
      </w:pPr>
    </w:p>
    <w:p w14:paraId="6A40FE80">
      <w:pPr>
        <w:jc w:val="right"/>
        <w:rPr>
          <w:color w:val="000000" w:themeColor="text1"/>
        </w:rPr>
      </w:pPr>
      <w:r>
        <w:rPr>
          <w:color w:val="000000" w:themeColor="text1"/>
        </w:rPr>
        <w:pict>
          <v:rect id="_x0000_s38303" o:spid="_x0000_s38303" o:spt="1" style="position:absolute;left:0pt;margin-left:224.85pt;margin-top:10.65pt;height:80.1pt;width:107.35pt;z-index:251852800;mso-width-relative:page;mso-height-relative:page;" coordsize="21600,21600">
            <v:path/>
            <v:fill focussize="0,0"/>
            <v:stroke/>
            <v:imagedata o:title=""/>
            <o:lock v:ext="edit"/>
            <v:textbox>
              <w:txbxContent>
                <w:p w14:paraId="7A92F868">
                  <w:pPr>
                    <w:jc w:val="center"/>
                  </w:pPr>
                </w:p>
                <w:p w14:paraId="244B7AAD">
                  <w:pPr>
                    <w:jc w:val="center"/>
                  </w:pPr>
                </w:p>
                <w:p w14:paraId="2887B537">
                  <w:pPr>
                    <w:jc w:val="center"/>
                  </w:pPr>
                  <w:r>
                    <w:rPr>
                      <w:rFonts w:hint="eastAsia"/>
                    </w:rPr>
                    <w:t>出入口</w:t>
                  </w:r>
                </w:p>
              </w:txbxContent>
            </v:textbox>
          </v:rect>
        </w:pict>
      </w:r>
      <w:r>
        <w:rPr>
          <w:color w:val="000000" w:themeColor="text1"/>
        </w:rPr>
        <w:pict>
          <v:rect id="_x0000_s38300" o:spid="_x0000_s38300" o:spt="1" style="position:absolute;left:0pt;margin-left:332.2pt;margin-top:11.75pt;height:80.1pt;width:171.3pt;z-index:251849728;mso-width-relative:page;mso-height-relative:page;" coordsize="21600,21600">
            <v:path/>
            <v:fill focussize="0,0"/>
            <v:stroke/>
            <v:imagedata o:title=""/>
            <o:lock v:ext="edit"/>
            <v:textbox>
              <w:txbxContent>
                <w:p w14:paraId="1CBF8984">
                  <w:pPr>
                    <w:jc w:val="center"/>
                  </w:pPr>
                </w:p>
                <w:p w14:paraId="500554EA">
                  <w:pPr>
                    <w:jc w:val="center"/>
                  </w:pPr>
                </w:p>
                <w:p w14:paraId="35AF010B">
                  <w:pPr>
                    <w:jc w:val="center"/>
                  </w:pPr>
                  <w:r>
                    <w:rPr>
                      <w:rFonts w:hint="eastAsia"/>
                    </w:rPr>
                    <w:t>检查室</w:t>
                  </w:r>
                </w:p>
              </w:txbxContent>
            </v:textbox>
          </v:rect>
        </w:pict>
      </w:r>
      <w:r>
        <w:rPr>
          <w:color w:val="000000" w:themeColor="text1"/>
        </w:rPr>
        <w:pict>
          <v:rect id="_x0000_s38301" o:spid="_x0000_s38301" o:spt="1" style="position:absolute;left:0pt;margin-left:503.5pt;margin-top:11.75pt;height:81.2pt;width:23.75pt;z-index:251850752;mso-width-relative:page;mso-height-relative:page;" coordsize="21600,21600">
            <v:path/>
            <v:fill focussize="0,0"/>
            <v:stroke/>
            <v:imagedata o:title=""/>
            <o:lock v:ext="edit"/>
            <v:textbox>
              <w:txbxContent>
                <w:p w14:paraId="637EE23A">
                  <w:pPr>
                    <w:jc w:val="center"/>
                  </w:pPr>
                </w:p>
                <w:p w14:paraId="37B8584A">
                  <w:pPr>
                    <w:jc w:val="center"/>
                  </w:pPr>
                  <w:r>
                    <w:rPr>
                      <w:rFonts w:hint="eastAsia"/>
                    </w:rPr>
                    <w:t>消防出口</w:t>
                  </w:r>
                </w:p>
              </w:txbxContent>
            </v:textbox>
          </v:rect>
        </w:pict>
      </w:r>
      <w:r>
        <w:rPr>
          <w:color w:val="000000" w:themeColor="text1"/>
        </w:rPr>
        <w:pict>
          <v:rect id="_x0000_s38299" o:spid="_x0000_s38299" o:spt="1" style="position:absolute;left:0pt;margin-left:163pt;margin-top:11.75pt;height:80.1pt;width:61.85pt;z-index:251848704;mso-width-relative:page;mso-height-relative:page;" coordsize="21600,21600">
            <v:path/>
            <v:fill focussize="0,0"/>
            <v:stroke/>
            <v:imagedata o:title=""/>
            <o:lock v:ext="edit"/>
            <v:textbox>
              <w:txbxContent>
                <w:p w14:paraId="66C17594">
                  <w:pPr>
                    <w:jc w:val="center"/>
                  </w:pPr>
                </w:p>
                <w:p w14:paraId="3413196A">
                  <w:pPr>
                    <w:jc w:val="center"/>
                  </w:pPr>
                </w:p>
                <w:p w14:paraId="4B0C296D">
                  <w:pPr>
                    <w:jc w:val="center"/>
                  </w:pPr>
                  <w:r>
                    <w:rPr>
                      <w:rFonts w:hint="eastAsia"/>
                    </w:rPr>
                    <w:t>检验室</w:t>
                  </w:r>
                </w:p>
              </w:txbxContent>
            </v:textbox>
          </v:rect>
        </w:pict>
      </w:r>
      <w:r>
        <w:rPr>
          <w:color w:val="000000" w:themeColor="text1"/>
        </w:rPr>
        <w:pict>
          <v:rect id="_x0000_s38297" o:spid="_x0000_s38297" o:spt="1" style="position:absolute;left:0pt;margin-left:142.65pt;margin-top:10.65pt;height:80.1pt;width:20.35pt;z-index:251846656;mso-width-relative:page;mso-height-relative:page;" coordsize="21600,21600">
            <v:path/>
            <v:fill focussize="0,0"/>
            <v:stroke/>
            <v:imagedata o:title=""/>
            <o:lock v:ext="edit"/>
            <v:textbox>
              <w:txbxContent>
                <w:p w14:paraId="66C720AA">
                  <w:pPr>
                    <w:jc w:val="center"/>
                  </w:pPr>
                </w:p>
                <w:p w14:paraId="61B5D8AD">
                  <w:pPr>
                    <w:jc w:val="center"/>
                  </w:pPr>
                </w:p>
                <w:p w14:paraId="2E44C202">
                  <w:pPr>
                    <w:jc w:val="center"/>
                  </w:pPr>
                  <w:r>
                    <w:rPr>
                      <w:rFonts w:hint="eastAsia"/>
                    </w:rPr>
                    <w:t>彩超室</w:t>
                  </w:r>
                </w:p>
              </w:txbxContent>
            </v:textbox>
          </v:rect>
        </w:pict>
      </w:r>
      <w:r>
        <w:rPr>
          <w:color w:val="000000" w:themeColor="text1"/>
        </w:rPr>
        <w:pict>
          <v:rect id="_x0000_s38298" o:spid="_x0000_s38298" o:spt="1" style="position:absolute;left:0pt;margin-left:85.6pt;margin-top:11.75pt;height:80.1pt;width:57.05pt;z-index:251847680;mso-width-relative:page;mso-height-relative:page;" coordsize="21600,21600">
            <v:path/>
            <v:fill focussize="0,0"/>
            <v:stroke/>
            <v:imagedata o:title=""/>
            <o:lock v:ext="edit"/>
            <v:textbox>
              <w:txbxContent>
                <w:p w14:paraId="485E9A33">
                  <w:pPr>
                    <w:jc w:val="center"/>
                  </w:pPr>
                </w:p>
                <w:p w14:paraId="04EAF5FE">
                  <w:pPr>
                    <w:jc w:val="center"/>
                  </w:pPr>
                </w:p>
                <w:p w14:paraId="1A2B774C">
                  <w:pPr>
                    <w:jc w:val="center"/>
                  </w:pPr>
                  <w:r>
                    <w:rPr>
                      <w:rFonts w:hint="eastAsia"/>
                    </w:rPr>
                    <w:t>中蒙医科</w:t>
                  </w:r>
                </w:p>
              </w:txbxContent>
            </v:textbox>
          </v:rect>
        </w:pict>
      </w:r>
      <w:r>
        <w:rPr>
          <w:color w:val="000000" w:themeColor="text1"/>
        </w:rPr>
        <w:pict>
          <v:rect id="_x0000_s38296" o:spid="_x0000_s38296" o:spt="1" style="position:absolute;left:0pt;margin-left:59.1pt;margin-top:11.75pt;height:80.1pt;width:26.5pt;z-index:251845632;mso-width-relative:page;mso-height-relative:page;" coordsize="21600,21600">
            <v:path/>
            <v:fill focussize="0,0"/>
            <v:stroke/>
            <v:imagedata o:title=""/>
            <o:lock v:ext="edit"/>
            <v:textbox>
              <w:txbxContent>
                <w:p w14:paraId="52CDB7D9">
                  <w:r>
                    <w:rPr>
                      <w:rFonts w:hint="eastAsia"/>
                    </w:rPr>
                    <w:t>污水处理室</w:t>
                  </w:r>
                </w:p>
              </w:txbxContent>
            </v:textbox>
          </v:rect>
        </w:pict>
      </w:r>
      <w:r>
        <w:rPr>
          <w:color w:val="000000" w:themeColor="text1"/>
        </w:rPr>
        <w:pict>
          <v:rect id="_x0000_s38295" o:spid="_x0000_s38295" o:spt="1" style="position:absolute;left:0pt;margin-left:13.6pt;margin-top:11.75pt;height:80.1pt;width:45.5pt;z-index:251844608;mso-width-relative:page;mso-height-relative:page;" coordsize="21600,21600">
            <v:path/>
            <v:fill focussize="0,0"/>
            <v:stroke/>
            <v:imagedata o:title=""/>
            <o:lock v:ext="edit"/>
            <v:textbox>
              <w:txbxContent>
                <w:p w14:paraId="2FB3508C">
                  <w:pPr>
                    <w:jc w:val="center"/>
                  </w:pPr>
                </w:p>
                <w:p w14:paraId="5CD62A8C">
                  <w:pPr>
                    <w:jc w:val="center"/>
                  </w:pPr>
                </w:p>
                <w:p w14:paraId="121550FA">
                  <w:pPr>
                    <w:jc w:val="center"/>
                  </w:pPr>
                  <w:r>
                    <w:rPr>
                      <w:rFonts w:hint="eastAsia"/>
                    </w:rPr>
                    <w:t>病房</w:t>
                  </w:r>
                </w:p>
              </w:txbxContent>
            </v:textbox>
          </v:rect>
        </w:pict>
      </w:r>
      <w:r>
        <w:rPr>
          <w:color w:val="000000" w:themeColor="text1"/>
        </w:rPr>
        <w:pict>
          <v:rect id="_x0000_s38302" o:spid="_x0000_s38302" o:spt="1" style="position:absolute;left:0pt;margin-left:527.25pt;margin-top:11.75pt;height:81.2pt;width:105.85pt;z-index:251851776;mso-width-relative:page;mso-height-relative:page;" coordsize="21600,21600">
            <v:path/>
            <v:fill focussize="0,0"/>
            <v:stroke/>
            <v:imagedata o:title=""/>
            <o:lock v:ext="edit"/>
            <v:textbox>
              <w:txbxContent>
                <w:p w14:paraId="398AA455">
                  <w:pPr>
                    <w:jc w:val="center"/>
                  </w:pPr>
                </w:p>
                <w:p w14:paraId="2D3CCC7A">
                  <w:pPr>
                    <w:jc w:val="center"/>
                  </w:pPr>
                </w:p>
                <w:p w14:paraId="6046CA39">
                  <w:pPr>
                    <w:jc w:val="center"/>
                  </w:pPr>
                  <w:r>
                    <w:rPr>
                      <w:rFonts w:hint="eastAsia"/>
                    </w:rPr>
                    <w:t>行政办公室</w:t>
                  </w:r>
                </w:p>
              </w:txbxContent>
            </v:textbox>
          </v:rect>
        </w:pict>
      </w:r>
    </w:p>
    <w:p w14:paraId="4F21F585">
      <w:pPr>
        <w:rPr>
          <w:color w:val="000000" w:themeColor="text1"/>
        </w:rPr>
      </w:pPr>
    </w:p>
    <w:p w14:paraId="4843F927">
      <w:pPr>
        <w:rPr>
          <w:color w:val="000000" w:themeColor="text1"/>
        </w:rPr>
      </w:pPr>
    </w:p>
    <w:p w14:paraId="0B3C1716">
      <w:pPr>
        <w:rPr>
          <w:color w:val="000000" w:themeColor="text1"/>
        </w:rPr>
      </w:pPr>
    </w:p>
    <w:p w14:paraId="476AF896">
      <w:pPr>
        <w:rPr>
          <w:color w:val="000000" w:themeColor="text1"/>
        </w:rPr>
      </w:pPr>
    </w:p>
    <w:p w14:paraId="57FB7AF2">
      <w:pPr>
        <w:rPr>
          <w:color w:val="000000" w:themeColor="text1"/>
        </w:rPr>
      </w:pPr>
    </w:p>
    <w:p w14:paraId="2CBCD9D1">
      <w:pPr>
        <w:rPr>
          <w:color w:val="000000" w:themeColor="text1"/>
        </w:rPr>
      </w:pPr>
    </w:p>
    <w:p w14:paraId="4D24F9BE">
      <w:pPr>
        <w:rPr>
          <w:color w:val="000000" w:themeColor="text1"/>
        </w:rPr>
      </w:pPr>
    </w:p>
    <w:p w14:paraId="6A3EEF02">
      <w:pPr>
        <w:rPr>
          <w:color w:val="000000" w:themeColor="text1"/>
        </w:rPr>
      </w:pPr>
    </w:p>
    <w:p w14:paraId="65A566E1">
      <w:pPr>
        <w:jc w:val="center"/>
        <w:rPr>
          <w:color w:val="000000" w:themeColor="text1"/>
        </w:rPr>
      </w:pPr>
    </w:p>
    <w:p w14:paraId="6D44505E">
      <w:pPr>
        <w:jc w:val="center"/>
        <w:rPr>
          <w:color w:val="000000" w:themeColor="text1"/>
        </w:rPr>
      </w:pPr>
    </w:p>
    <w:p w14:paraId="5E52B303">
      <w:pPr>
        <w:jc w:val="center"/>
        <w:rPr>
          <w:color w:val="000000" w:themeColor="text1"/>
        </w:rPr>
      </w:pPr>
    </w:p>
    <w:p w14:paraId="3A77AA9D">
      <w:pPr>
        <w:rPr>
          <w:color w:val="000000" w:themeColor="text1"/>
        </w:rPr>
      </w:pPr>
    </w:p>
    <w:p w14:paraId="7DF8BF8D">
      <w:pPr>
        <w:rPr>
          <w:rFonts w:eastAsiaTheme="minorEastAsia"/>
          <w:b/>
          <w:color w:val="000000" w:themeColor="text1"/>
          <w:sz w:val="24"/>
        </w:rPr>
      </w:pPr>
      <w:r>
        <w:rPr>
          <w:rFonts w:hAnsiTheme="minorEastAsia" w:eastAsiaTheme="minorEastAsia"/>
          <w:b/>
          <w:color w:val="000000" w:themeColor="text1"/>
          <w:sz w:val="24"/>
        </w:rPr>
        <w:t>附图</w:t>
      </w:r>
      <w:r>
        <w:rPr>
          <w:rFonts w:eastAsiaTheme="minorEastAsia"/>
          <w:b/>
          <w:color w:val="000000" w:themeColor="text1"/>
          <w:sz w:val="24"/>
        </w:rPr>
        <w:t>2</w:t>
      </w:r>
      <w:r>
        <w:rPr>
          <w:rFonts w:hAnsiTheme="minorEastAsia" w:eastAsiaTheme="minorEastAsia"/>
          <w:b/>
          <w:color w:val="000000" w:themeColor="text1"/>
          <w:sz w:val="24"/>
        </w:rPr>
        <w:t>平面布置图</w:t>
      </w:r>
      <w:r>
        <w:rPr>
          <w:rFonts w:hint="eastAsia" w:hAnsiTheme="minorEastAsia" w:eastAsiaTheme="minorEastAsia"/>
          <w:b/>
          <w:color w:val="000000" w:themeColor="text1"/>
          <w:sz w:val="24"/>
        </w:rPr>
        <w:t>（二层）</w:t>
      </w:r>
    </w:p>
    <w:p w14:paraId="2A2A4067">
      <w:pPr>
        <w:rPr>
          <w:color w:val="000000" w:themeColor="text1"/>
        </w:rPr>
      </w:pPr>
    </w:p>
    <w:p w14:paraId="129D4314">
      <w:pPr>
        <w:rPr>
          <w:color w:val="000000" w:themeColor="text1"/>
        </w:rPr>
      </w:pPr>
    </w:p>
    <w:p w14:paraId="3BC0A370">
      <w:pPr>
        <w:rPr>
          <w:color w:val="000000" w:themeColor="text1"/>
        </w:rPr>
      </w:pPr>
      <w:r>
        <w:rPr>
          <w:color w:val="000000" w:themeColor="text1"/>
        </w:rPr>
        <w:pict>
          <v:rect id="_x0000_s38313" o:spid="_x0000_s38313" o:spt="1" style="position:absolute;left:0pt;margin-left:219.85pt;margin-top:5.8pt;height:81.2pt;width:21.75pt;z-index:251857920;mso-width-relative:page;mso-height-relative:page;" coordsize="21600,21600">
            <v:path/>
            <v:fill focussize="0,0"/>
            <v:stroke/>
            <v:imagedata o:title=""/>
            <o:lock v:ext="edit"/>
            <v:textbox>
              <w:txbxContent>
                <w:p w14:paraId="145CBFFB">
                  <w:pPr>
                    <w:jc w:val="center"/>
                  </w:pPr>
                </w:p>
                <w:p w14:paraId="112EC138">
                  <w:pPr>
                    <w:jc w:val="center"/>
                  </w:pPr>
                </w:p>
                <w:p w14:paraId="0FA2D3F0">
                  <w:pPr>
                    <w:jc w:val="center"/>
                  </w:pPr>
                  <w:r>
                    <w:rPr>
                      <w:rFonts w:hint="eastAsia"/>
                    </w:rPr>
                    <w:t>楼梯</w:t>
                  </w:r>
                </w:p>
              </w:txbxContent>
            </v:textbox>
          </v:rect>
        </w:pict>
      </w:r>
      <w:r>
        <w:rPr>
          <w:color w:val="000000" w:themeColor="text1"/>
        </w:rPr>
        <w:pict>
          <v:rect id="_x0000_s38310" o:spid="_x0000_s38310" o:spt="1" style="position:absolute;left:0pt;margin-left:285.75pt;margin-top:4.7pt;height:81.2pt;width:24pt;z-index:251854848;mso-width-relative:page;mso-height-relative:page;" coordsize="21600,21600">
            <v:path/>
            <v:fill focussize="0,0"/>
            <v:stroke/>
            <v:imagedata o:title=""/>
            <o:lock v:ext="edit"/>
            <v:textbox>
              <w:txbxContent>
                <w:p w14:paraId="174A7453">
                  <w:pPr>
                    <w:jc w:val="center"/>
                  </w:pPr>
                </w:p>
                <w:p w14:paraId="53924E6B">
                  <w:pPr>
                    <w:jc w:val="center"/>
                  </w:pPr>
                  <w:r>
                    <w:rPr>
                      <w:rFonts w:hint="eastAsia"/>
                    </w:rPr>
                    <w:t>卫生间</w:t>
                  </w:r>
                </w:p>
              </w:txbxContent>
            </v:textbox>
          </v:rect>
        </w:pict>
      </w:r>
      <w:r>
        <w:rPr>
          <w:color w:val="000000" w:themeColor="text1"/>
        </w:rPr>
        <w:pict>
          <v:rect id="_x0000_s38311" o:spid="_x0000_s38311" o:spt="1" style="position:absolute;left:0pt;margin-left:309.75pt;margin-top:4.7pt;height:81.2pt;width:94.85pt;z-index:251855872;mso-width-relative:page;mso-height-relative:page;" coordsize="21600,21600">
            <v:path/>
            <v:fill focussize="0,0"/>
            <v:stroke/>
            <v:imagedata o:title=""/>
            <o:lock v:ext="edit"/>
            <v:textbox>
              <w:txbxContent>
                <w:p w14:paraId="39936EB7">
                  <w:pPr>
                    <w:jc w:val="center"/>
                  </w:pPr>
                </w:p>
                <w:p w14:paraId="21F71025">
                  <w:pPr>
                    <w:jc w:val="center"/>
                  </w:pPr>
                </w:p>
                <w:p w14:paraId="30B83798">
                  <w:pPr>
                    <w:jc w:val="center"/>
                  </w:pPr>
                  <w:r>
                    <w:rPr>
                      <w:rFonts w:hint="eastAsia"/>
                    </w:rPr>
                    <w:t>外科治疗室</w:t>
                  </w:r>
                </w:p>
              </w:txbxContent>
            </v:textbox>
          </v:rect>
        </w:pict>
      </w:r>
      <w:r>
        <w:rPr>
          <w:color w:val="000000" w:themeColor="text1"/>
        </w:rPr>
        <w:pict>
          <v:rect id="_x0000_s38314" o:spid="_x0000_s38314" o:spt="1" style="position:absolute;left:0pt;margin-left:13.6pt;margin-top:5.8pt;height:80.1pt;width:206.25pt;z-index:251858944;mso-width-relative:page;mso-height-relative:page;" coordsize="21600,21600">
            <v:path/>
            <v:fill focussize="0,0"/>
            <v:stroke/>
            <v:imagedata o:title=""/>
            <o:lock v:ext="edit"/>
            <v:textbox>
              <w:txbxContent>
                <w:p w14:paraId="3E552DBF">
                  <w:pPr>
                    <w:jc w:val="center"/>
                  </w:pPr>
                </w:p>
                <w:p w14:paraId="6A4B267C">
                  <w:pPr>
                    <w:jc w:val="center"/>
                  </w:pPr>
                </w:p>
                <w:p w14:paraId="2C6BCA89">
                  <w:pPr>
                    <w:jc w:val="center"/>
                  </w:pPr>
                  <w:r>
                    <w:rPr>
                      <w:rFonts w:hint="eastAsia"/>
                    </w:rPr>
                    <w:t>宿舍</w:t>
                  </w:r>
                </w:p>
              </w:txbxContent>
            </v:textbox>
          </v:rect>
        </w:pict>
      </w:r>
      <w:r>
        <w:rPr>
          <w:color w:val="000000" w:themeColor="text1"/>
        </w:rPr>
        <w:pict>
          <v:rect id="_x0000_s38312" o:spid="_x0000_s38312" o:spt="1" style="position:absolute;left:0pt;margin-left:241.6pt;margin-top:4.7pt;height:80.05pt;width:44.15pt;z-index:251856896;mso-width-relative:page;mso-height-relative:page;" coordsize="21600,21600">
            <v:path/>
            <v:fill focussize="0,0"/>
            <v:stroke/>
            <v:imagedata o:title=""/>
            <o:lock v:ext="edit"/>
            <v:textbox>
              <w:txbxContent>
                <w:p w14:paraId="3FDBABF8">
                  <w:pPr>
                    <w:jc w:val="center"/>
                  </w:pPr>
                </w:p>
                <w:p w14:paraId="221FBC7E">
                  <w:pPr>
                    <w:jc w:val="center"/>
                  </w:pPr>
                  <w:r>
                    <w:rPr>
                      <w:rFonts w:hint="eastAsia"/>
                    </w:rPr>
                    <w:t>病房</w:t>
                  </w:r>
                </w:p>
              </w:txbxContent>
            </v:textbox>
          </v:rect>
        </w:pict>
      </w:r>
      <w:r>
        <w:rPr>
          <w:color w:val="000000" w:themeColor="text1"/>
        </w:rPr>
        <w:pict>
          <v:rect id="_x0000_s38324" o:spid="_x0000_s38324" o:spt="1" style="position:absolute;left:0pt;margin-left:404.6pt;margin-top:4.7pt;height:81.2pt;width:75.4pt;z-index:251866112;mso-width-relative:page;mso-height-relative:page;" coordsize="21600,21600">
            <v:path/>
            <v:fill focussize="0,0"/>
            <v:stroke/>
            <v:imagedata o:title=""/>
            <o:lock v:ext="edit"/>
            <v:textbox>
              <w:txbxContent>
                <w:p w14:paraId="2A5257F2">
                  <w:pPr>
                    <w:jc w:val="center"/>
                  </w:pPr>
                </w:p>
                <w:p w14:paraId="372864F5">
                  <w:pPr>
                    <w:jc w:val="center"/>
                  </w:pPr>
                </w:p>
                <w:p w14:paraId="410C010F">
                  <w:pPr>
                    <w:jc w:val="center"/>
                  </w:pPr>
                  <w:r>
                    <w:rPr>
                      <w:rFonts w:hint="eastAsia"/>
                    </w:rPr>
                    <w:t>复产科</w:t>
                  </w:r>
                </w:p>
              </w:txbxContent>
            </v:textbox>
          </v:rect>
        </w:pict>
      </w:r>
      <w:r>
        <w:rPr>
          <w:color w:val="000000" w:themeColor="text1"/>
        </w:rPr>
        <w:pict>
          <v:rect id="_x0000_s38304" o:spid="_x0000_s38304" o:spt="1" style="position:absolute;left:0pt;margin-left:480pt;margin-top:5.8pt;height:81.2pt;width:153.1pt;z-index:251853824;mso-width-relative:page;mso-height-relative:page;" coordsize="21600,21600">
            <v:path/>
            <v:fill focussize="0,0"/>
            <v:stroke/>
            <v:imagedata o:title=""/>
            <o:lock v:ext="edit"/>
            <v:textbox>
              <w:txbxContent>
                <w:p w14:paraId="0BB41933">
                  <w:pPr>
                    <w:jc w:val="center"/>
                  </w:pPr>
                </w:p>
                <w:p w14:paraId="4FB4781F">
                  <w:pPr>
                    <w:jc w:val="center"/>
                  </w:pPr>
                </w:p>
                <w:p w14:paraId="1CD810A1">
                  <w:pPr>
                    <w:jc w:val="center"/>
                  </w:pPr>
                  <w:r>
                    <w:rPr>
                      <w:rFonts w:hint="eastAsia"/>
                    </w:rPr>
                    <w:t>妇产治疗室</w:t>
                  </w:r>
                </w:p>
              </w:txbxContent>
            </v:textbox>
          </v:rect>
        </w:pict>
      </w:r>
    </w:p>
    <w:p w14:paraId="736A02AF">
      <w:pPr>
        <w:rPr>
          <w:color w:val="000000" w:themeColor="text1"/>
        </w:rPr>
      </w:pPr>
    </w:p>
    <w:p w14:paraId="0B863EAC">
      <w:pPr>
        <w:rPr>
          <w:color w:val="000000" w:themeColor="text1"/>
        </w:rPr>
      </w:pPr>
    </w:p>
    <w:p w14:paraId="2A2A1A71">
      <w:pPr>
        <w:rPr>
          <w:color w:val="000000" w:themeColor="text1"/>
        </w:rPr>
      </w:pPr>
    </w:p>
    <w:p w14:paraId="5E9E7136">
      <w:pPr>
        <w:rPr>
          <w:color w:val="000000" w:themeColor="text1"/>
        </w:rPr>
      </w:pPr>
    </w:p>
    <w:p w14:paraId="2EB309B7">
      <w:pPr>
        <w:rPr>
          <w:color w:val="000000" w:themeColor="text1"/>
        </w:rPr>
      </w:pPr>
    </w:p>
    <w:p w14:paraId="0B372533">
      <w:pPr>
        <w:rPr>
          <w:color w:val="000000" w:themeColor="text1"/>
        </w:rPr>
      </w:pPr>
    </w:p>
    <w:p w14:paraId="58857C26">
      <w:pPr>
        <w:rPr>
          <w:color w:val="000000" w:themeColor="text1"/>
        </w:rPr>
      </w:pPr>
    </w:p>
    <w:p w14:paraId="00096585">
      <w:pPr>
        <w:rPr>
          <w:color w:val="000000" w:themeColor="text1"/>
        </w:rPr>
      </w:pPr>
    </w:p>
    <w:p w14:paraId="2567DD8C">
      <w:pPr>
        <w:rPr>
          <w:color w:val="000000" w:themeColor="text1"/>
        </w:rPr>
      </w:pPr>
    </w:p>
    <w:p w14:paraId="1631FC3F">
      <w:pPr>
        <w:rPr>
          <w:color w:val="000000" w:themeColor="text1"/>
        </w:rPr>
      </w:pPr>
    </w:p>
    <w:p w14:paraId="59AFCC21">
      <w:pPr>
        <w:rPr>
          <w:color w:val="000000" w:themeColor="text1"/>
        </w:rPr>
      </w:pPr>
    </w:p>
    <w:p w14:paraId="1D69368E">
      <w:pPr>
        <w:rPr>
          <w:color w:val="000000" w:themeColor="text1"/>
        </w:rPr>
      </w:pPr>
    </w:p>
    <w:p w14:paraId="503691B5">
      <w:pPr>
        <w:rPr>
          <w:color w:val="000000" w:themeColor="text1"/>
        </w:rPr>
      </w:pPr>
    </w:p>
    <w:p w14:paraId="3CEDEBB7">
      <w:pPr>
        <w:jc w:val="right"/>
        <w:rPr>
          <w:color w:val="000000" w:themeColor="text1"/>
        </w:rPr>
      </w:pPr>
      <w:r>
        <w:rPr>
          <w:color w:val="000000" w:themeColor="text1"/>
        </w:rPr>
        <w:pict>
          <v:rect id="_x0000_s38323" o:spid="_x0000_s38323" o:spt="1" style="position:absolute;left:0pt;margin-left:285.25pt;margin-top:11.75pt;height:80.1pt;width:107.35pt;z-index:251865088;mso-width-relative:page;mso-height-relative:page;" coordsize="21600,21600">
            <v:path/>
            <v:fill focussize="0,0"/>
            <v:stroke/>
            <v:imagedata o:title=""/>
            <o:lock v:ext="edit"/>
            <v:textbox>
              <w:txbxContent>
                <w:p w14:paraId="5BB3CAA0">
                  <w:pPr>
                    <w:jc w:val="center"/>
                  </w:pPr>
                </w:p>
                <w:p w14:paraId="24795DAE">
                  <w:pPr>
                    <w:jc w:val="center"/>
                  </w:pPr>
                </w:p>
                <w:p w14:paraId="1A4B9497">
                  <w:pPr>
                    <w:jc w:val="center"/>
                  </w:pPr>
                  <w:r>
                    <w:rPr>
                      <w:rFonts w:hint="eastAsia"/>
                    </w:rPr>
                    <w:t>外科治疗室</w:t>
                  </w:r>
                </w:p>
              </w:txbxContent>
            </v:textbox>
          </v:rect>
        </w:pict>
      </w:r>
      <w:r>
        <w:rPr>
          <w:color w:val="000000" w:themeColor="text1"/>
        </w:rPr>
        <w:pict>
          <v:rect id="_x0000_s38320" o:spid="_x0000_s38320" o:spt="1" style="position:absolute;left:0pt;margin-left:392.6pt;margin-top:11.75pt;height:80.1pt;width:40.1pt;z-index:251862016;mso-width-relative:page;mso-height-relative:page;" coordsize="21600,21600">
            <v:path/>
            <v:fill focussize="0,0"/>
            <v:stroke/>
            <v:imagedata o:title=""/>
            <o:lock v:ext="edit"/>
            <v:textbox>
              <w:txbxContent>
                <w:p w14:paraId="64A8B421">
                  <w:pPr>
                    <w:jc w:val="center"/>
                  </w:pPr>
                </w:p>
                <w:p w14:paraId="2EB0EF0A">
                  <w:pPr>
                    <w:jc w:val="center"/>
                  </w:pPr>
                </w:p>
                <w:p w14:paraId="6A9BD8A9">
                  <w:pPr>
                    <w:jc w:val="center"/>
                  </w:pPr>
                  <w:r>
                    <w:rPr>
                      <w:rFonts w:hint="eastAsia"/>
                    </w:rPr>
                    <w:t>输液大厅</w:t>
                  </w:r>
                </w:p>
              </w:txbxContent>
            </v:textbox>
          </v:rect>
        </w:pict>
      </w:r>
      <w:r>
        <w:rPr>
          <w:color w:val="000000" w:themeColor="text1"/>
        </w:rPr>
        <w:pict>
          <v:rect id="_x0000_s38322" o:spid="_x0000_s38322" o:spt="1" style="position:absolute;left:0pt;margin-left:504.7pt;margin-top:11.75pt;height:81.2pt;width:128.4pt;z-index:251864064;mso-width-relative:page;mso-height-relative:page;" coordsize="21600,21600">
            <v:path/>
            <v:fill focussize="0,0"/>
            <v:stroke/>
            <v:imagedata o:title=""/>
            <o:lock v:ext="edit"/>
            <v:textbox>
              <w:txbxContent>
                <w:p w14:paraId="46EC29F4">
                  <w:pPr>
                    <w:jc w:val="center"/>
                  </w:pPr>
                </w:p>
                <w:p w14:paraId="33B1D915">
                  <w:pPr>
                    <w:jc w:val="center"/>
                  </w:pPr>
                </w:p>
                <w:p w14:paraId="3FB05706">
                  <w:pPr>
                    <w:jc w:val="center"/>
                  </w:pPr>
                  <w:r>
                    <w:rPr>
                      <w:rFonts w:hint="eastAsia"/>
                    </w:rPr>
                    <w:t>妇产治疗室</w:t>
                  </w:r>
                </w:p>
              </w:txbxContent>
            </v:textbox>
          </v:rect>
        </w:pict>
      </w:r>
      <w:r>
        <w:rPr>
          <w:color w:val="000000" w:themeColor="text1"/>
        </w:rPr>
        <w:pict>
          <v:rect id="_x0000_s38321" o:spid="_x0000_s38321" o:spt="1" style="position:absolute;left:0pt;margin-left:432.7pt;margin-top:11.75pt;height:81.2pt;width:72pt;z-index:251863040;mso-width-relative:page;mso-height-relative:page;" coordsize="21600,21600">
            <v:path/>
            <v:fill focussize="0,0"/>
            <v:stroke/>
            <v:imagedata o:title=""/>
            <o:lock v:ext="edit"/>
            <v:textbox>
              <w:txbxContent>
                <w:p w14:paraId="780C3493">
                  <w:pPr>
                    <w:jc w:val="center"/>
                  </w:pPr>
                </w:p>
                <w:p w14:paraId="2E0491B4">
                  <w:pPr>
                    <w:jc w:val="center"/>
                  </w:pPr>
                </w:p>
                <w:p w14:paraId="6CF42B81">
                  <w:pPr>
                    <w:jc w:val="center"/>
                  </w:pPr>
                  <w:r>
                    <w:rPr>
                      <w:rFonts w:hint="eastAsia"/>
                    </w:rPr>
                    <w:t>妇产科</w:t>
                  </w:r>
                </w:p>
              </w:txbxContent>
            </v:textbox>
          </v:rect>
        </w:pict>
      </w:r>
    </w:p>
    <w:p w14:paraId="0E67A35F">
      <w:pPr>
        <w:rPr>
          <w:color w:val="000000" w:themeColor="text1"/>
        </w:rPr>
      </w:pPr>
      <w:r>
        <w:rPr>
          <w:color w:val="000000" w:themeColor="text1"/>
        </w:rPr>
        <w:pict>
          <v:rect id="_x0000_s38316" o:spid="_x0000_s38316" o:spt="1" style="position:absolute;left:0pt;margin-left:13.1pt;margin-top:0.8pt;height:80.1pt;width:232.75pt;z-index:251859968;mso-width-relative:page;mso-height-relative:page;" coordsize="21600,21600">
            <v:path/>
            <v:fill focussize="0,0"/>
            <v:stroke/>
            <v:imagedata o:title=""/>
            <o:lock v:ext="edit"/>
            <v:textbox>
              <w:txbxContent>
                <w:p w14:paraId="06872E84">
                  <w:pPr>
                    <w:jc w:val="center"/>
                  </w:pPr>
                </w:p>
                <w:p w14:paraId="5665E19A">
                  <w:pPr>
                    <w:jc w:val="center"/>
                  </w:pPr>
                </w:p>
                <w:p w14:paraId="6AE6B699">
                  <w:pPr>
                    <w:jc w:val="center"/>
                  </w:pPr>
                  <w:r>
                    <w:rPr>
                      <w:rFonts w:hint="eastAsia"/>
                    </w:rPr>
                    <w:t>宿舍</w:t>
                  </w:r>
                </w:p>
              </w:txbxContent>
            </v:textbox>
          </v:rect>
        </w:pict>
      </w:r>
      <w:r>
        <w:rPr>
          <w:color w:val="000000" w:themeColor="text1"/>
        </w:rPr>
        <w:pict>
          <v:rect id="_x0000_s38319" o:spid="_x0000_s38319" o:spt="1" style="position:absolute;left:0pt;margin-left:245.85pt;margin-top:0.8pt;height:80.1pt;width:39.4pt;z-index:251860992;mso-width-relative:page;mso-height-relative:page;" coordsize="21600,21600">
            <v:path/>
            <v:fill focussize="0,0"/>
            <v:stroke/>
            <v:imagedata o:title=""/>
            <o:lock v:ext="edit"/>
            <v:textbox>
              <w:txbxContent>
                <w:p w14:paraId="03D47628">
                  <w:pPr>
                    <w:jc w:val="center"/>
                  </w:pPr>
                </w:p>
                <w:p w14:paraId="1B351CAB">
                  <w:pPr>
                    <w:jc w:val="center"/>
                  </w:pPr>
                </w:p>
                <w:p w14:paraId="2E2673BD">
                  <w:pPr>
                    <w:jc w:val="center"/>
                  </w:pPr>
                  <w:r>
                    <w:rPr>
                      <w:rFonts w:hint="eastAsia"/>
                    </w:rPr>
                    <w:t>病房</w:t>
                  </w:r>
                </w:p>
              </w:txbxContent>
            </v:textbox>
          </v:rect>
        </w:pict>
      </w:r>
    </w:p>
    <w:p w14:paraId="54D40823">
      <w:pPr>
        <w:rPr>
          <w:color w:val="000000" w:themeColor="text1"/>
        </w:rPr>
      </w:pPr>
    </w:p>
    <w:p w14:paraId="2BC08B76">
      <w:pPr>
        <w:rPr>
          <w:color w:val="000000" w:themeColor="text1"/>
        </w:rPr>
      </w:pPr>
    </w:p>
    <w:p w14:paraId="34957200">
      <w:pPr>
        <w:rPr>
          <w:color w:val="000000" w:themeColor="text1"/>
        </w:rPr>
      </w:pPr>
    </w:p>
    <w:p w14:paraId="68F7BA1F">
      <w:pPr>
        <w:rPr>
          <w:color w:val="000000" w:themeColor="text1"/>
        </w:rPr>
      </w:pPr>
    </w:p>
    <w:p w14:paraId="1F28087C">
      <w:pPr>
        <w:rPr>
          <w:color w:val="000000" w:themeColor="text1"/>
        </w:rPr>
      </w:pPr>
    </w:p>
    <w:p w14:paraId="5970969F">
      <w:pPr>
        <w:rPr>
          <w:color w:val="000000" w:themeColor="text1"/>
        </w:rPr>
      </w:pPr>
    </w:p>
    <w:p w14:paraId="5DD7BFA9">
      <w:pPr>
        <w:rPr>
          <w:color w:val="000000" w:themeColor="text1"/>
        </w:rPr>
      </w:pPr>
    </w:p>
    <w:p w14:paraId="293E0A9B">
      <w:pPr>
        <w:jc w:val="center"/>
        <w:rPr>
          <w:color w:val="000000" w:themeColor="text1"/>
        </w:rPr>
      </w:pPr>
    </w:p>
    <w:p w14:paraId="0A385242">
      <w:pPr>
        <w:jc w:val="center"/>
        <w:rPr>
          <w:color w:val="000000" w:themeColor="text1"/>
        </w:rPr>
      </w:pPr>
    </w:p>
    <w:p w14:paraId="03A3DBD2">
      <w:pPr>
        <w:jc w:val="center"/>
        <w:rPr>
          <w:color w:val="000000" w:themeColor="text1"/>
        </w:rPr>
      </w:pPr>
    </w:p>
    <w:p w14:paraId="3AAF6738">
      <w:pPr>
        <w:jc w:val="center"/>
        <w:rPr>
          <w:color w:val="000000" w:themeColor="text1"/>
        </w:rPr>
      </w:pPr>
    </w:p>
    <w:p w14:paraId="651E6FE8">
      <w:pPr>
        <w:jc w:val="center"/>
        <w:rPr>
          <w:color w:val="000000" w:themeColor="text1"/>
        </w:rPr>
      </w:pPr>
    </w:p>
    <w:p w14:paraId="7DA1F775">
      <w:pPr>
        <w:jc w:val="center"/>
        <w:rPr>
          <w:color w:val="000000" w:themeColor="text1"/>
        </w:rPr>
      </w:pPr>
    </w:p>
    <w:p w14:paraId="55903419">
      <w:pPr>
        <w:jc w:val="center"/>
        <w:rPr>
          <w:color w:val="000000" w:themeColor="text1"/>
        </w:rPr>
      </w:pPr>
    </w:p>
    <w:p w14:paraId="602C1EF5">
      <w:pPr>
        <w:jc w:val="center"/>
        <w:rPr>
          <w:color w:val="000000" w:themeColor="text1"/>
        </w:rPr>
      </w:pPr>
    </w:p>
    <w:p w14:paraId="0C560790">
      <w:pPr>
        <w:jc w:val="center"/>
        <w:rPr>
          <w:color w:val="000000" w:themeColor="text1"/>
        </w:rPr>
      </w:pPr>
    </w:p>
    <w:p w14:paraId="7D842415">
      <w:pPr>
        <w:rPr>
          <w:rFonts w:eastAsiaTheme="minorEastAsia"/>
          <w:b/>
          <w:color w:val="000000" w:themeColor="text1"/>
          <w:sz w:val="24"/>
        </w:rPr>
      </w:pPr>
      <w:r>
        <w:rPr>
          <w:rFonts w:hAnsiTheme="minorEastAsia" w:eastAsiaTheme="minorEastAsia"/>
          <w:b/>
          <w:color w:val="000000" w:themeColor="text1"/>
          <w:sz w:val="24"/>
        </w:rPr>
        <w:t>附图</w:t>
      </w:r>
      <w:r>
        <w:rPr>
          <w:rFonts w:eastAsiaTheme="minorEastAsia"/>
          <w:b/>
          <w:color w:val="000000" w:themeColor="text1"/>
          <w:sz w:val="24"/>
        </w:rPr>
        <w:t>2</w:t>
      </w:r>
      <w:r>
        <w:rPr>
          <w:rFonts w:hAnsiTheme="minorEastAsia" w:eastAsiaTheme="minorEastAsia"/>
          <w:b/>
          <w:color w:val="000000" w:themeColor="text1"/>
          <w:sz w:val="24"/>
        </w:rPr>
        <w:t>平面布置图</w:t>
      </w:r>
      <w:r>
        <w:rPr>
          <w:rFonts w:hint="eastAsia" w:hAnsiTheme="minorEastAsia" w:eastAsiaTheme="minorEastAsia"/>
          <w:b/>
          <w:color w:val="000000" w:themeColor="text1"/>
          <w:sz w:val="24"/>
        </w:rPr>
        <w:t>（三层）</w:t>
      </w:r>
    </w:p>
    <w:p w14:paraId="657DE3C5">
      <w:pPr>
        <w:rPr>
          <w:color w:val="000000" w:themeColor="text1"/>
        </w:rPr>
      </w:pPr>
    </w:p>
    <w:p w14:paraId="5EB2E1B6">
      <w:pPr>
        <w:rPr>
          <w:b/>
          <w:color w:val="000000" w:themeColor="text1"/>
        </w:rPr>
      </w:pPr>
    </w:p>
    <w:p w14:paraId="3DEBD1C0">
      <w:pPr>
        <w:rPr>
          <w:color w:val="000000" w:themeColor="text1"/>
        </w:rPr>
      </w:pPr>
    </w:p>
    <w:p w14:paraId="0052A29B">
      <w:pPr>
        <w:rPr>
          <w:color w:val="000000" w:themeColor="text1"/>
        </w:rPr>
      </w:pPr>
      <w:r>
        <w:rPr>
          <w:color w:val="000000" w:themeColor="text1"/>
        </w:rPr>
        <w:pict>
          <v:rect id="_x0000_s38325" o:spid="_x0000_s38325" o:spt="1" style="position:absolute;left:0pt;margin-left:466.2pt;margin-top:5.8pt;height:81.2pt;width:166.9pt;z-index:251867136;mso-width-relative:page;mso-height-relative:page;" coordsize="21600,21600">
            <v:path/>
            <v:fill focussize="0,0"/>
            <v:stroke/>
            <v:imagedata o:title=""/>
            <o:lock v:ext="edit"/>
            <v:textbox>
              <w:txbxContent>
                <w:p w14:paraId="34091027">
                  <w:pPr>
                    <w:jc w:val="center"/>
                  </w:pPr>
                </w:p>
                <w:p w14:paraId="1F1A7AE8">
                  <w:pPr>
                    <w:jc w:val="center"/>
                  </w:pPr>
                </w:p>
                <w:p w14:paraId="11E2FF23">
                  <w:pPr>
                    <w:jc w:val="center"/>
                  </w:pPr>
                  <w:r>
                    <w:rPr>
                      <w:rFonts w:hint="eastAsia"/>
                    </w:rPr>
                    <w:t>手术室</w:t>
                  </w:r>
                </w:p>
                <w:p w14:paraId="26C304F8">
                  <w:pPr>
                    <w:jc w:val="center"/>
                  </w:pPr>
                </w:p>
              </w:txbxContent>
            </v:textbox>
          </v:rect>
        </w:pict>
      </w:r>
      <w:r>
        <w:rPr>
          <w:color w:val="000000" w:themeColor="text1"/>
        </w:rPr>
        <w:pict>
          <v:rect id="_x0000_s38326" o:spid="_x0000_s38326" o:spt="1" style="position:absolute;left:0pt;margin-left:442.2pt;margin-top:4.7pt;height:81.2pt;width:24pt;z-index:251868160;mso-width-relative:page;mso-height-relative:page;" coordsize="21600,21600">
            <v:path/>
            <v:fill focussize="0,0"/>
            <v:stroke/>
            <v:imagedata o:title=""/>
            <o:lock v:ext="edit"/>
            <v:textbox>
              <w:txbxContent>
                <w:p w14:paraId="65CFEDC5">
                  <w:pPr>
                    <w:jc w:val="center"/>
                  </w:pPr>
                </w:p>
                <w:p w14:paraId="762B90EB">
                  <w:pPr>
                    <w:jc w:val="center"/>
                  </w:pPr>
                  <w:r>
                    <w:rPr>
                      <w:rFonts w:hint="eastAsia"/>
                    </w:rPr>
                    <w:t>麻醉室</w:t>
                  </w:r>
                </w:p>
              </w:txbxContent>
            </v:textbox>
          </v:rect>
        </w:pict>
      </w:r>
      <w:r>
        <w:rPr>
          <w:color w:val="000000" w:themeColor="text1"/>
        </w:rPr>
        <w:pict>
          <v:rect id="_x0000_s38327" o:spid="_x0000_s38327" o:spt="1" style="position:absolute;left:0pt;margin-left:421.15pt;margin-top:4.7pt;height:81.2pt;width:21.05pt;z-index:251869184;mso-width-relative:page;mso-height-relative:page;" coordsize="21600,21600">
            <v:path/>
            <v:fill focussize="0,0"/>
            <v:stroke/>
            <v:imagedata o:title=""/>
            <o:lock v:ext="edit"/>
            <v:textbox>
              <w:txbxContent>
                <w:p w14:paraId="3F327D59">
                  <w:pPr>
                    <w:jc w:val="center"/>
                  </w:pPr>
                </w:p>
                <w:p w14:paraId="790720CA">
                  <w:pPr>
                    <w:jc w:val="center"/>
                  </w:pPr>
                </w:p>
                <w:p w14:paraId="7578E464">
                  <w:pPr>
                    <w:jc w:val="center"/>
                  </w:pPr>
                  <w:r>
                    <w:rPr>
                      <w:rFonts w:hint="eastAsia"/>
                    </w:rPr>
                    <w:t>楼梯</w:t>
                  </w:r>
                </w:p>
              </w:txbxContent>
            </v:textbox>
          </v:rect>
        </w:pict>
      </w:r>
      <w:r>
        <w:rPr>
          <w:color w:val="000000" w:themeColor="text1"/>
        </w:rPr>
        <w:pict>
          <v:rect id="_x0000_s38337" o:spid="_x0000_s38337" o:spt="1" style="position:absolute;left:0pt;margin-left:386.65pt;margin-top:4.7pt;height:81.2pt;width:34.5pt;z-index:251875328;mso-width-relative:page;mso-height-relative:page;" coordsize="21600,21600">
            <v:path/>
            <v:fill focussize="0,0"/>
            <v:stroke/>
            <v:imagedata o:title=""/>
            <o:lock v:ext="edit"/>
            <v:textbox>
              <w:txbxContent>
                <w:p w14:paraId="01461FE4">
                  <w:pPr>
                    <w:jc w:val="center"/>
                  </w:pPr>
                </w:p>
                <w:p w14:paraId="36189238">
                  <w:pPr>
                    <w:jc w:val="center"/>
                  </w:pPr>
                </w:p>
                <w:p w14:paraId="03DF2E6D">
                  <w:pPr>
                    <w:jc w:val="center"/>
                  </w:pPr>
                  <w:r>
                    <w:rPr>
                      <w:rFonts w:hint="eastAsia"/>
                    </w:rPr>
                    <w:t>导诊台</w:t>
                  </w:r>
                </w:p>
              </w:txbxContent>
            </v:textbox>
          </v:rect>
        </w:pict>
      </w:r>
      <w:r>
        <w:rPr>
          <w:color w:val="000000" w:themeColor="text1"/>
        </w:rPr>
        <w:pict>
          <v:rect id="_x0000_s38329" o:spid="_x0000_s38329" o:spt="1" style="position:absolute;left:0pt;margin-left:145.35pt;margin-top:5.8pt;height:80.1pt;width:241.3pt;z-index:251870208;mso-width-relative:page;mso-height-relative:page;" coordsize="21600,21600">
            <v:path/>
            <v:fill focussize="0,0"/>
            <v:stroke/>
            <v:imagedata o:title=""/>
            <o:lock v:ext="edit"/>
            <v:textbox>
              <w:txbxContent>
                <w:p w14:paraId="1444D382">
                  <w:pPr>
                    <w:jc w:val="center"/>
                  </w:pPr>
                </w:p>
                <w:p w14:paraId="45C43131">
                  <w:pPr>
                    <w:jc w:val="center"/>
                  </w:pPr>
                </w:p>
                <w:p w14:paraId="0F374286">
                  <w:pPr>
                    <w:jc w:val="center"/>
                  </w:pPr>
                  <w:r>
                    <w:rPr>
                      <w:rFonts w:hint="eastAsia"/>
                    </w:rPr>
                    <w:t>病房</w:t>
                  </w:r>
                </w:p>
              </w:txbxContent>
            </v:textbox>
          </v:rect>
        </w:pict>
      </w:r>
      <w:r>
        <w:rPr>
          <w:color w:val="000000" w:themeColor="text1"/>
        </w:rPr>
        <w:pict>
          <v:rect id="_x0000_s38330" o:spid="_x0000_s38330" o:spt="1" style="position:absolute;left:0pt;margin-left:13.6pt;margin-top:5.8pt;height:80.1pt;width:131.75pt;z-index:251871232;mso-width-relative:page;mso-height-relative:page;" coordsize="21600,21600">
            <v:path/>
            <v:fill focussize="0,0"/>
            <v:stroke/>
            <v:imagedata o:title=""/>
            <o:lock v:ext="edit"/>
            <v:textbox>
              <w:txbxContent>
                <w:p w14:paraId="60B13626">
                  <w:pPr>
                    <w:jc w:val="center"/>
                  </w:pPr>
                </w:p>
                <w:p w14:paraId="1BF61EAD">
                  <w:pPr>
                    <w:jc w:val="center"/>
                  </w:pPr>
                </w:p>
                <w:p w14:paraId="30B1A8F4">
                  <w:pPr>
                    <w:jc w:val="center"/>
                  </w:pPr>
                  <w:r>
                    <w:rPr>
                      <w:rFonts w:hint="eastAsia"/>
                    </w:rPr>
                    <w:t>宿舍</w:t>
                  </w:r>
                </w:p>
              </w:txbxContent>
            </v:textbox>
          </v:rect>
        </w:pict>
      </w:r>
    </w:p>
    <w:p w14:paraId="7599499B">
      <w:pPr>
        <w:rPr>
          <w:color w:val="000000" w:themeColor="text1"/>
        </w:rPr>
      </w:pPr>
    </w:p>
    <w:p w14:paraId="0210F24F">
      <w:pPr>
        <w:rPr>
          <w:color w:val="000000" w:themeColor="text1"/>
        </w:rPr>
      </w:pPr>
    </w:p>
    <w:p w14:paraId="1304449E">
      <w:pPr>
        <w:rPr>
          <w:color w:val="000000" w:themeColor="text1"/>
        </w:rPr>
      </w:pPr>
    </w:p>
    <w:p w14:paraId="7C80D201">
      <w:pPr>
        <w:rPr>
          <w:color w:val="000000" w:themeColor="text1"/>
        </w:rPr>
      </w:pPr>
    </w:p>
    <w:p w14:paraId="17BDB030">
      <w:pPr>
        <w:rPr>
          <w:color w:val="000000" w:themeColor="text1"/>
        </w:rPr>
      </w:pPr>
    </w:p>
    <w:p w14:paraId="69D048E4">
      <w:pPr>
        <w:rPr>
          <w:color w:val="000000" w:themeColor="text1"/>
        </w:rPr>
      </w:pPr>
    </w:p>
    <w:p w14:paraId="6CE575DB">
      <w:pPr>
        <w:rPr>
          <w:color w:val="000000" w:themeColor="text1"/>
        </w:rPr>
      </w:pPr>
    </w:p>
    <w:p w14:paraId="7A9744BB">
      <w:pPr>
        <w:rPr>
          <w:color w:val="000000" w:themeColor="text1"/>
        </w:rPr>
      </w:pPr>
    </w:p>
    <w:p w14:paraId="307995C5">
      <w:pPr>
        <w:rPr>
          <w:color w:val="000000" w:themeColor="text1"/>
        </w:rPr>
      </w:pPr>
    </w:p>
    <w:p w14:paraId="6F7BEF96">
      <w:pPr>
        <w:rPr>
          <w:color w:val="000000" w:themeColor="text1"/>
        </w:rPr>
      </w:pPr>
    </w:p>
    <w:p w14:paraId="5DCF1540">
      <w:pPr>
        <w:rPr>
          <w:color w:val="000000" w:themeColor="text1"/>
        </w:rPr>
      </w:pPr>
    </w:p>
    <w:p w14:paraId="0474F072">
      <w:pPr>
        <w:rPr>
          <w:color w:val="000000" w:themeColor="text1"/>
        </w:rPr>
      </w:pPr>
    </w:p>
    <w:p w14:paraId="43FE4AF0">
      <w:pPr>
        <w:rPr>
          <w:color w:val="000000" w:themeColor="text1"/>
        </w:rPr>
      </w:pPr>
    </w:p>
    <w:p w14:paraId="48D2DA7B">
      <w:pPr>
        <w:jc w:val="right"/>
        <w:rPr>
          <w:color w:val="000000" w:themeColor="text1"/>
        </w:rPr>
      </w:pPr>
      <w:r>
        <w:rPr>
          <w:color w:val="000000" w:themeColor="text1"/>
        </w:rPr>
        <w:pict>
          <v:rect id="_x0000_s38332" o:spid="_x0000_s38332" o:spt="1" style="position:absolute;left:0pt;margin-left:135.85pt;margin-top:10.65pt;height:80.1pt;width:313.8pt;z-index:251873280;mso-width-relative:page;mso-height-relative:page;" coordsize="21600,21600">
            <v:path/>
            <v:fill focussize="0,0"/>
            <v:stroke/>
            <v:imagedata o:title=""/>
            <o:lock v:ext="edit"/>
            <v:textbox>
              <w:txbxContent>
                <w:p w14:paraId="043DFEA5">
                  <w:pPr>
                    <w:jc w:val="center"/>
                  </w:pPr>
                </w:p>
                <w:p w14:paraId="0CA2B707">
                  <w:pPr>
                    <w:jc w:val="center"/>
                  </w:pPr>
                </w:p>
                <w:p w14:paraId="60C6A304">
                  <w:pPr>
                    <w:jc w:val="center"/>
                  </w:pPr>
                  <w:r>
                    <w:rPr>
                      <w:rFonts w:hint="eastAsia"/>
                    </w:rPr>
                    <w:t>病房</w:t>
                  </w:r>
                </w:p>
              </w:txbxContent>
            </v:textbox>
          </v:rect>
        </w:pict>
      </w:r>
      <w:r>
        <w:rPr>
          <w:color w:val="000000" w:themeColor="text1"/>
        </w:rPr>
        <w:pict>
          <v:rect id="_x0000_s38331" o:spid="_x0000_s38331" o:spt="1" style="position:absolute;left:0pt;margin-left:13.6pt;margin-top:10.65pt;height:80.1pt;width:122.25pt;z-index:251872256;mso-width-relative:page;mso-height-relative:page;" coordsize="21600,21600">
            <v:path/>
            <v:fill focussize="0,0"/>
            <v:stroke/>
            <v:imagedata o:title=""/>
            <o:lock v:ext="edit"/>
            <v:textbox>
              <w:txbxContent>
                <w:p w14:paraId="67391A88">
                  <w:pPr>
                    <w:jc w:val="center"/>
                  </w:pPr>
                </w:p>
                <w:p w14:paraId="5FFCB127">
                  <w:pPr>
                    <w:jc w:val="center"/>
                  </w:pPr>
                </w:p>
                <w:p w14:paraId="30FCEEFA">
                  <w:pPr>
                    <w:jc w:val="center"/>
                  </w:pPr>
                  <w:r>
                    <w:rPr>
                      <w:rFonts w:hint="eastAsia"/>
                    </w:rPr>
                    <w:t>宿舍</w:t>
                  </w:r>
                </w:p>
              </w:txbxContent>
            </v:textbox>
          </v:rect>
        </w:pict>
      </w:r>
    </w:p>
    <w:p w14:paraId="12288E45">
      <w:pPr>
        <w:rPr>
          <w:color w:val="000000" w:themeColor="text1"/>
        </w:rPr>
      </w:pPr>
      <w:r>
        <w:rPr>
          <w:color w:val="000000" w:themeColor="text1"/>
        </w:rPr>
        <w:pict>
          <v:rect id="_x0000_s38335" o:spid="_x0000_s38335" o:spt="1" style="position:absolute;left:0pt;margin-left:449.65pt;margin-top:-0.35pt;height:81.2pt;width:183.45pt;z-index:251874304;mso-width-relative:page;mso-height-relative:page;" coordsize="21600,21600">
            <v:path/>
            <v:fill focussize="0,0"/>
            <v:stroke/>
            <v:imagedata o:title=""/>
            <o:lock v:ext="edit"/>
            <v:textbox>
              <w:txbxContent>
                <w:p w14:paraId="27D25530">
                  <w:pPr>
                    <w:jc w:val="center"/>
                  </w:pPr>
                </w:p>
                <w:p w14:paraId="6E1E62DA">
                  <w:pPr>
                    <w:jc w:val="center"/>
                  </w:pPr>
                </w:p>
                <w:p w14:paraId="3688F189">
                  <w:pPr>
                    <w:jc w:val="center"/>
                  </w:pPr>
                  <w:r>
                    <w:rPr>
                      <w:rFonts w:hint="eastAsia"/>
                    </w:rPr>
                    <w:t>手术室</w:t>
                  </w:r>
                </w:p>
              </w:txbxContent>
            </v:textbox>
          </v:rect>
        </w:pict>
      </w:r>
    </w:p>
    <w:p w14:paraId="1EB02018">
      <w:pPr>
        <w:rPr>
          <w:color w:val="000000" w:themeColor="text1"/>
        </w:rPr>
      </w:pPr>
    </w:p>
    <w:p w14:paraId="092E85C4">
      <w:pPr>
        <w:rPr>
          <w:color w:val="000000" w:themeColor="text1"/>
        </w:rPr>
      </w:pPr>
    </w:p>
    <w:p w14:paraId="07BFC83A">
      <w:pPr>
        <w:rPr>
          <w:color w:val="000000" w:themeColor="text1"/>
        </w:rPr>
      </w:pPr>
    </w:p>
    <w:p w14:paraId="5EBA678C">
      <w:pPr>
        <w:rPr>
          <w:color w:val="000000" w:themeColor="text1"/>
        </w:rPr>
      </w:pPr>
    </w:p>
    <w:p w14:paraId="00ED202F">
      <w:pPr>
        <w:rPr>
          <w:color w:val="000000" w:themeColor="text1"/>
        </w:rPr>
      </w:pPr>
    </w:p>
    <w:p w14:paraId="6CEEB7BE">
      <w:pPr>
        <w:rPr>
          <w:color w:val="000000" w:themeColor="text1"/>
        </w:rPr>
      </w:pPr>
    </w:p>
    <w:p w14:paraId="36305BC8">
      <w:pPr>
        <w:rPr>
          <w:color w:val="000000" w:themeColor="text1"/>
        </w:rPr>
      </w:pPr>
    </w:p>
    <w:p w14:paraId="79B4B930">
      <w:pPr>
        <w:jc w:val="center"/>
        <w:rPr>
          <w:color w:val="000000" w:themeColor="text1"/>
        </w:rPr>
      </w:pPr>
    </w:p>
    <w:p w14:paraId="2C22087B">
      <w:pPr>
        <w:rPr>
          <w:color w:val="000000" w:themeColor="text1"/>
        </w:rPr>
        <w:sectPr>
          <w:pgSz w:w="15840" w:h="12240" w:orient="landscape"/>
          <w:pgMar w:top="1800" w:right="1440" w:bottom="1800" w:left="1440" w:header="720" w:footer="720" w:gutter="0"/>
          <w:cols w:space="720" w:num="1"/>
          <w:docGrid w:linePitch="286" w:charSpace="0"/>
        </w:sectPr>
      </w:pPr>
    </w:p>
    <w:p w14:paraId="6EDE5D78">
      <w:pPr>
        <w:rPr>
          <w:b/>
          <w:color w:val="000000" w:themeColor="text1"/>
          <w:sz w:val="24"/>
        </w:rPr>
      </w:pPr>
      <w:r>
        <w:rPr>
          <w:b/>
          <w:color w:val="000000" w:themeColor="text1"/>
          <w:sz w:val="24"/>
        </w:rPr>
        <w:t>附图</w:t>
      </w:r>
      <w:r>
        <w:rPr>
          <w:rFonts w:hint="eastAsia"/>
          <w:b/>
          <w:color w:val="000000" w:themeColor="text1"/>
          <w:sz w:val="24"/>
        </w:rPr>
        <w:t>3</w:t>
      </w:r>
      <w:r>
        <w:rPr>
          <w:b/>
          <w:color w:val="000000" w:themeColor="text1"/>
          <w:sz w:val="24"/>
        </w:rPr>
        <w:t>项目场地照片</w:t>
      </w:r>
    </w:p>
    <w:p w14:paraId="29C275DC">
      <w:pPr>
        <w:jc w:val="center"/>
        <w:rPr>
          <w:color w:val="000000" w:themeColor="text1"/>
        </w:rPr>
      </w:pPr>
      <w:r>
        <w:rPr>
          <w:rFonts w:hint="eastAsia"/>
          <w:color w:val="000000" w:themeColor="text1"/>
        </w:rPr>
        <w:drawing>
          <wp:inline distT="0" distB="0" distL="0" distR="0">
            <wp:extent cx="5477510" cy="3597275"/>
            <wp:effectExtent l="19050" t="0" r="8890" b="0"/>
            <wp:docPr id="30" name="图片 30" descr="c78b10e9a5896fed3454416780ed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78b10e9a5896fed3454416780ed0d5"/>
                    <pic:cNvPicPr>
                      <a:picLocks noChangeAspect="1" noChangeArrowheads="1"/>
                    </pic:cNvPicPr>
                  </pic:nvPicPr>
                  <pic:blipFill>
                    <a:blip r:embed="rId26"/>
                    <a:srcRect/>
                    <a:stretch>
                      <a:fillRect/>
                    </a:stretch>
                  </pic:blipFill>
                  <pic:spPr>
                    <a:xfrm>
                      <a:off x="0" y="0"/>
                      <a:ext cx="5477510" cy="3597275"/>
                    </a:xfrm>
                    <a:prstGeom prst="rect">
                      <a:avLst/>
                    </a:prstGeom>
                    <a:noFill/>
                    <a:ln w="9525">
                      <a:noFill/>
                      <a:miter lim="800000"/>
                      <a:headEnd/>
                      <a:tailEnd/>
                    </a:ln>
                  </pic:spPr>
                </pic:pic>
              </a:graphicData>
            </a:graphic>
          </wp:inline>
        </w:drawing>
      </w:r>
      <w:r>
        <w:rPr>
          <w:rFonts w:hint="eastAsia"/>
          <w:color w:val="000000" w:themeColor="text1"/>
        </w:rPr>
        <w:t xml:space="preserve"> </w:t>
      </w:r>
    </w:p>
    <w:p w14:paraId="008FFF8A">
      <w:pPr>
        <w:jc w:val="center"/>
        <w:rPr>
          <w:color w:val="000000" w:themeColor="text1"/>
        </w:rPr>
      </w:pPr>
      <w:r>
        <w:rPr>
          <w:rFonts w:hint="eastAsia"/>
          <w:color w:val="000000" w:themeColor="text1"/>
        </w:rPr>
        <w:drawing>
          <wp:inline distT="0" distB="0" distL="0" distR="0">
            <wp:extent cx="5475605" cy="3976370"/>
            <wp:effectExtent l="19050" t="0" r="0" b="0"/>
            <wp:docPr id="31" name="图片 31" descr="ca3188b1caa0860dac19605de44c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a3188b1caa0860dac19605de44c32d"/>
                    <pic:cNvPicPr>
                      <a:picLocks noChangeAspect="1" noChangeArrowheads="1"/>
                    </pic:cNvPicPr>
                  </pic:nvPicPr>
                  <pic:blipFill>
                    <a:blip r:embed="rId27"/>
                    <a:srcRect/>
                    <a:stretch>
                      <a:fillRect/>
                    </a:stretch>
                  </pic:blipFill>
                  <pic:spPr>
                    <a:xfrm>
                      <a:off x="0" y="0"/>
                      <a:ext cx="5477510" cy="3978082"/>
                    </a:xfrm>
                    <a:prstGeom prst="rect">
                      <a:avLst/>
                    </a:prstGeom>
                    <a:noFill/>
                    <a:ln w="9525">
                      <a:noFill/>
                      <a:miter lim="800000"/>
                      <a:headEnd/>
                      <a:tailEnd/>
                    </a:ln>
                  </pic:spPr>
                </pic:pic>
              </a:graphicData>
            </a:graphic>
          </wp:inline>
        </w:drawing>
      </w:r>
    </w:p>
    <w:p w14:paraId="76C486FA">
      <w:pPr>
        <w:rPr>
          <w:b/>
          <w:color w:val="000000" w:themeColor="text1"/>
          <w:sz w:val="28"/>
          <w:szCs w:val="28"/>
        </w:rPr>
      </w:pPr>
    </w:p>
    <w:p w14:paraId="5111A627">
      <w:pPr>
        <w:rPr>
          <w:b/>
          <w:color w:val="000000" w:themeColor="text1"/>
          <w:sz w:val="24"/>
        </w:rPr>
      </w:pPr>
      <w:r>
        <w:rPr>
          <w:b/>
          <w:color w:val="000000" w:themeColor="text1"/>
          <w:sz w:val="24"/>
        </w:rPr>
        <w:t>附图</w:t>
      </w:r>
      <w:r>
        <w:rPr>
          <w:rFonts w:hint="eastAsia"/>
          <w:b/>
          <w:color w:val="000000" w:themeColor="text1"/>
          <w:sz w:val="24"/>
        </w:rPr>
        <w:t>3</w:t>
      </w:r>
      <w:r>
        <w:rPr>
          <w:b/>
          <w:color w:val="000000" w:themeColor="text1"/>
          <w:sz w:val="24"/>
        </w:rPr>
        <w:t>项目场地照片</w:t>
      </w:r>
    </w:p>
    <w:p w14:paraId="48BE2BD3">
      <w:pPr>
        <w:jc w:val="center"/>
        <w:rPr>
          <w:color w:val="000000" w:themeColor="text1"/>
        </w:rPr>
      </w:pPr>
      <w:r>
        <w:rPr>
          <w:rFonts w:hint="eastAsia"/>
          <w:color w:val="000000" w:themeColor="text1"/>
        </w:rPr>
        <w:drawing>
          <wp:inline distT="0" distB="0" distL="0" distR="0">
            <wp:extent cx="5477510" cy="3683635"/>
            <wp:effectExtent l="19050" t="0" r="8890" b="0"/>
            <wp:docPr id="32" name="图片 32" descr="64ecef6a4c856f00ec0e3735d35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4ecef6a4c856f00ec0e3735d350788"/>
                    <pic:cNvPicPr>
                      <a:picLocks noChangeAspect="1" noChangeArrowheads="1"/>
                    </pic:cNvPicPr>
                  </pic:nvPicPr>
                  <pic:blipFill>
                    <a:blip r:embed="rId28"/>
                    <a:srcRect/>
                    <a:stretch>
                      <a:fillRect/>
                    </a:stretch>
                  </pic:blipFill>
                  <pic:spPr>
                    <a:xfrm>
                      <a:off x="0" y="0"/>
                      <a:ext cx="5477510" cy="3683635"/>
                    </a:xfrm>
                    <a:prstGeom prst="rect">
                      <a:avLst/>
                    </a:prstGeom>
                    <a:noFill/>
                    <a:ln w="9525">
                      <a:noFill/>
                      <a:miter lim="800000"/>
                      <a:headEnd/>
                      <a:tailEnd/>
                    </a:ln>
                  </pic:spPr>
                </pic:pic>
              </a:graphicData>
            </a:graphic>
          </wp:inline>
        </w:drawing>
      </w:r>
    </w:p>
    <w:p w14:paraId="02379FBF">
      <w:pPr>
        <w:jc w:val="center"/>
        <w:rPr>
          <w:color w:val="000000" w:themeColor="text1"/>
        </w:rPr>
      </w:pPr>
    </w:p>
    <w:p w14:paraId="6CEC1914">
      <w:pPr>
        <w:jc w:val="center"/>
        <w:rPr>
          <w:color w:val="000000" w:themeColor="text1"/>
        </w:rPr>
        <w:sectPr>
          <w:pgSz w:w="12240" w:h="15840"/>
          <w:pgMar w:top="1440" w:right="1797" w:bottom="1440" w:left="1797" w:header="720" w:footer="720" w:gutter="0"/>
          <w:cols w:space="720" w:num="1"/>
          <w:docGrid w:linePitch="286" w:charSpace="0"/>
        </w:sectPr>
      </w:pPr>
      <w:r>
        <w:rPr>
          <w:rFonts w:hint="eastAsia"/>
          <w:color w:val="000000" w:themeColor="text1"/>
        </w:rPr>
        <w:drawing>
          <wp:inline distT="0" distB="0" distL="0" distR="0">
            <wp:extent cx="5475605" cy="4028440"/>
            <wp:effectExtent l="19050" t="0" r="0" b="0"/>
            <wp:docPr id="33" name="图片 33" descr="a7d68fe101fea98887583882dc37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7d68fe101fea98887583882dc3729f"/>
                    <pic:cNvPicPr>
                      <a:picLocks noChangeAspect="1" noChangeArrowheads="1"/>
                    </pic:cNvPicPr>
                  </pic:nvPicPr>
                  <pic:blipFill>
                    <a:blip r:embed="rId29"/>
                    <a:srcRect/>
                    <a:stretch>
                      <a:fillRect/>
                    </a:stretch>
                  </pic:blipFill>
                  <pic:spPr>
                    <a:xfrm>
                      <a:off x="0" y="0"/>
                      <a:ext cx="5477510" cy="4029858"/>
                    </a:xfrm>
                    <a:prstGeom prst="rect">
                      <a:avLst/>
                    </a:prstGeom>
                    <a:noFill/>
                    <a:ln w="9525">
                      <a:noFill/>
                      <a:miter lim="800000"/>
                      <a:headEnd/>
                      <a:tailEnd/>
                    </a:ln>
                  </pic:spPr>
                </pic:pic>
              </a:graphicData>
            </a:graphic>
          </wp:inline>
        </w:drawing>
      </w:r>
    </w:p>
    <w:p w14:paraId="1158AC94">
      <w:pPr>
        <w:rPr>
          <w:b/>
          <w:color w:val="000000" w:themeColor="text1"/>
          <w:sz w:val="24"/>
        </w:rPr>
      </w:pPr>
      <w:r>
        <w:rPr>
          <w:b/>
          <w:color w:val="000000" w:themeColor="text1"/>
          <w:sz w:val="24"/>
        </w:rPr>
        <w:t>附图4环境保护目标图</w:t>
      </w:r>
    </w:p>
    <w:p w14:paraId="2F6133A4">
      <w:pPr>
        <w:tabs>
          <w:tab w:val="left" w:pos="3161"/>
        </w:tabs>
        <w:jc w:val="center"/>
        <w:rPr>
          <w:b/>
          <w:color w:val="000000" w:themeColor="text1"/>
          <w:sz w:val="24"/>
        </w:rPr>
      </w:pPr>
      <w:r>
        <w:rPr>
          <w:b/>
          <w:color w:val="000000" w:themeColor="text1"/>
          <w:sz w:val="24"/>
        </w:rPr>
        <w:pict>
          <v:shape id="_x0000_s38277" o:spid="_x0000_s38277" o:spt="32" type="#_x0000_t32" style="position:absolute;left:0pt;margin-left:36.75pt;margin-top:256.75pt;height:0pt;width:36.75pt;z-index:251826176;mso-width-relative:page;mso-height-relative:page;" o:connectortype="straight" filled="f" stroked="t" coordsize="21600,21600">
            <v:path arrowok="t"/>
            <v:fill on="f" focussize="0,0"/>
            <v:stroke weight="1.5pt" color="#FF0000"/>
            <v:imagedata o:title=""/>
            <o:lock v:ext="edit"/>
          </v:shape>
        </w:pict>
      </w:r>
      <w:r>
        <w:rPr>
          <w:b/>
          <w:color w:val="000000" w:themeColor="text1"/>
          <w:sz w:val="24"/>
        </w:rPr>
        <w:pict>
          <v:rect id="_x0000_s38278" o:spid="_x0000_s38278" o:spt="1" style="position:absolute;left:0pt;margin-left:36.75pt;margin-top:280.55pt;height:9pt;width:36.75pt;z-index:251827200;mso-width-relative:page;mso-height-relative:page;" fillcolor="#92D050" filled="t" stroked="t" coordsize="21600,21600">
            <v:path/>
            <v:fill type="gradient" on="t" color2="fill lighten(140)" o:opacity2="60293f" focus="100%" focussize="0,0" method="linear sigma" rotate="t"/>
            <v:stroke color="#00B050"/>
            <v:imagedata o:title=""/>
            <o:lock v:ext="edit"/>
          </v:rect>
        </w:pict>
      </w:r>
      <w:r>
        <w:rPr>
          <w:b/>
          <w:color w:val="000000" w:themeColor="text1"/>
          <w:sz w:val="24"/>
        </w:rPr>
        <w:pict>
          <v:shape id="_x0000_s38280" o:spid="_x0000_s38280" o:spt="32" type="#_x0000_t32" style="position:absolute;left:0pt;margin-left:36.75pt;margin-top:340.9pt;height:0.75pt;width:36.75pt;z-index:251829248;mso-width-relative:page;mso-height-relative:page;" o:connectortype="straight" filled="f" stroked="t" coordsize="21600,21600">
            <v:path arrowok="t"/>
            <v:fill on="f" focussize="0,0"/>
            <v:stroke weight="1.5pt" color="#FFFF00"/>
            <v:imagedata o:title=""/>
            <o:lock v:ext="edit"/>
          </v:shape>
        </w:pict>
      </w:r>
      <w:r>
        <w:rPr>
          <w:b/>
          <w:color w:val="000000" w:themeColor="text1"/>
          <w:sz w:val="24"/>
        </w:rPr>
        <w:pict>
          <v:shape id="_x0000_s38279" o:spid="_x0000_s38279" o:spt="32" type="#_x0000_t32" style="position:absolute;left:0pt;margin-left:36.75pt;margin-top:312.45pt;height:0pt;width:36.75pt;z-index:251828224;mso-width-relative:page;mso-height-relative:page;" o:connectortype="straight" filled="f" stroked="t" coordsize="21600,21600">
            <v:path arrowok="t"/>
            <v:fill on="f" focussize="0,0"/>
            <v:stroke weight="1.5pt" color="#0070C0"/>
            <v:imagedata o:title=""/>
            <o:lock v:ext="edit"/>
          </v:shape>
        </w:pict>
      </w:r>
      <w:r>
        <w:rPr>
          <w:b/>
          <w:color w:val="000000" w:themeColor="text1"/>
          <w:sz w:val="24"/>
        </w:rPr>
        <w:pict>
          <v:rect id="_x0000_s38276" o:spid="_x0000_s38276" o:spt="1" style="position:absolute;left:0pt;margin-left:13.5pt;margin-top:216pt;height:140.5pt;width:150pt;z-index:251825152;mso-width-relative:page;mso-height-relative:page;" coordsize="21600,21600">
            <v:path/>
            <v:fill focussize="0,0"/>
            <v:stroke/>
            <v:imagedata o:title=""/>
            <o:lock v:ext="edit"/>
            <v:textbox>
              <w:txbxContent>
                <w:p w14:paraId="13790FC5">
                  <w:pPr>
                    <w:spacing w:line="240" w:lineRule="atLeast"/>
                    <w:jc w:val="center"/>
                    <w:rPr>
                      <w:b/>
                      <w:sz w:val="28"/>
                      <w:szCs w:val="28"/>
                    </w:rPr>
                  </w:pPr>
                  <w:r>
                    <w:rPr>
                      <w:rFonts w:hint="eastAsia"/>
                      <w:b/>
                      <w:sz w:val="28"/>
                      <w:szCs w:val="28"/>
                    </w:rPr>
                    <w:t>图例</w:t>
                  </w:r>
                </w:p>
                <w:p w14:paraId="6F5E2589">
                  <w:pPr>
                    <w:spacing w:line="240" w:lineRule="atLeast"/>
                    <w:rPr>
                      <w:sz w:val="18"/>
                      <w:szCs w:val="18"/>
                    </w:rPr>
                  </w:pPr>
                </w:p>
                <w:p w14:paraId="54AE1678">
                  <w:pPr>
                    <w:spacing w:line="240" w:lineRule="atLeast"/>
                    <w:jc w:val="center"/>
                    <w:rPr>
                      <w:sz w:val="24"/>
                    </w:rPr>
                  </w:pPr>
                  <w:r>
                    <w:rPr>
                      <w:rFonts w:hint="eastAsia"/>
                      <w:sz w:val="18"/>
                      <w:szCs w:val="18"/>
                    </w:rPr>
                    <w:t xml:space="preserve">       </w:t>
                  </w:r>
                  <w:r>
                    <w:rPr>
                      <w:rFonts w:hint="eastAsia"/>
                      <w:sz w:val="24"/>
                    </w:rPr>
                    <w:t>项目区域</w:t>
                  </w:r>
                </w:p>
                <w:p w14:paraId="5437B693">
                  <w:pPr>
                    <w:spacing w:line="240" w:lineRule="atLeast"/>
                    <w:jc w:val="center"/>
                    <w:rPr>
                      <w:sz w:val="18"/>
                      <w:szCs w:val="18"/>
                    </w:rPr>
                  </w:pPr>
                  <w:r>
                    <w:rPr>
                      <w:rFonts w:hint="eastAsia"/>
                      <w:sz w:val="18"/>
                      <w:szCs w:val="18"/>
                    </w:rPr>
                    <w:t xml:space="preserve">        </w:t>
                  </w:r>
                </w:p>
                <w:p w14:paraId="076224D4">
                  <w:pPr>
                    <w:spacing w:line="240" w:lineRule="atLeast"/>
                    <w:ind w:firstLine="1200" w:firstLineChars="500"/>
                    <w:rPr>
                      <w:sz w:val="24"/>
                    </w:rPr>
                  </w:pPr>
                  <w:r>
                    <w:rPr>
                      <w:rFonts w:hint="eastAsia"/>
                      <w:sz w:val="24"/>
                    </w:rPr>
                    <w:t>环保目标</w:t>
                  </w:r>
                </w:p>
                <w:p w14:paraId="0019A656">
                  <w:pPr>
                    <w:spacing w:line="240" w:lineRule="atLeast"/>
                    <w:ind w:firstLine="810" w:firstLineChars="450"/>
                    <w:rPr>
                      <w:sz w:val="18"/>
                      <w:szCs w:val="18"/>
                    </w:rPr>
                  </w:pPr>
                </w:p>
                <w:p w14:paraId="26F2C852">
                  <w:pPr>
                    <w:spacing w:line="240" w:lineRule="atLeast"/>
                    <w:ind w:firstLine="1200" w:firstLineChars="500"/>
                    <w:rPr>
                      <w:sz w:val="24"/>
                    </w:rPr>
                  </w:pPr>
                  <w:r>
                    <w:rPr>
                      <w:rFonts w:hint="eastAsia"/>
                      <w:sz w:val="24"/>
                    </w:rPr>
                    <w:t>50m范围</w:t>
                  </w:r>
                </w:p>
                <w:p w14:paraId="1DC552DA">
                  <w:pPr>
                    <w:spacing w:line="240" w:lineRule="atLeast"/>
                    <w:rPr>
                      <w:sz w:val="18"/>
                      <w:szCs w:val="18"/>
                    </w:rPr>
                  </w:pPr>
                </w:p>
                <w:p w14:paraId="2AF350D3">
                  <w:pPr>
                    <w:spacing w:line="240" w:lineRule="atLeast"/>
                    <w:ind w:firstLine="1200" w:firstLineChars="500"/>
                    <w:rPr>
                      <w:sz w:val="24"/>
                    </w:rPr>
                  </w:pPr>
                  <w:r>
                    <w:rPr>
                      <w:rFonts w:hint="eastAsia"/>
                      <w:sz w:val="24"/>
                    </w:rPr>
                    <w:t>500m范围</w:t>
                  </w:r>
                </w:p>
                <w:p w14:paraId="00C78033">
                  <w:pPr>
                    <w:spacing w:line="240" w:lineRule="atLeast"/>
                    <w:rPr>
                      <w:sz w:val="24"/>
                    </w:rPr>
                  </w:pPr>
                </w:p>
              </w:txbxContent>
            </v:textbox>
          </v:rect>
        </w:pict>
      </w:r>
      <w:r>
        <w:rPr>
          <w:b/>
          <w:color w:val="000000" w:themeColor="text1"/>
          <w:sz w:val="24"/>
        </w:rPr>
        <w:drawing>
          <wp:inline distT="0" distB="0" distL="0" distR="0">
            <wp:extent cx="8853170" cy="5149850"/>
            <wp:effectExtent l="19050" t="0" r="4776"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30"/>
                    <a:srcRect/>
                    <a:stretch>
                      <a:fillRect/>
                    </a:stretch>
                  </pic:blipFill>
                  <pic:spPr>
                    <a:xfrm>
                      <a:off x="0" y="0"/>
                      <a:ext cx="8863330" cy="5155703"/>
                    </a:xfrm>
                    <a:prstGeom prst="rect">
                      <a:avLst/>
                    </a:prstGeom>
                    <a:noFill/>
                    <a:ln w="9525">
                      <a:noFill/>
                      <a:miter lim="800000"/>
                      <a:headEnd/>
                      <a:tailEnd/>
                    </a:ln>
                  </pic:spPr>
                </pic:pic>
              </a:graphicData>
            </a:graphic>
          </wp:inline>
        </w:drawing>
      </w:r>
      <w:r>
        <w:rPr>
          <w:b/>
          <w:color w:val="000000" w:themeColor="text1"/>
          <w:sz w:val="24"/>
        </w:rPr>
        <w:drawing>
          <wp:anchor distT="0" distB="0" distL="114300" distR="114300" simplePos="0" relativeHeight="251824128" behindDoc="0" locked="0" layoutInCell="1" allowOverlap="1">
            <wp:simplePos x="0" y="0"/>
            <wp:positionH relativeFrom="column">
              <wp:posOffset>7905750</wp:posOffset>
            </wp:positionH>
            <wp:positionV relativeFrom="paragraph">
              <wp:posOffset>-26670</wp:posOffset>
            </wp:positionV>
            <wp:extent cx="983615" cy="1095375"/>
            <wp:effectExtent l="19050" t="0" r="6985" b="0"/>
            <wp:wrapNone/>
            <wp:docPr id="9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15"/>
                    <pic:cNvPicPr>
                      <a:picLocks noChangeAspect="1" noChangeArrowheads="1"/>
                    </pic:cNvPicPr>
                  </pic:nvPicPr>
                  <pic:blipFill>
                    <a:blip r:embed="rId24"/>
                    <a:srcRect l="12500" r="12500"/>
                    <a:stretch>
                      <a:fillRect/>
                    </a:stretch>
                  </pic:blipFill>
                  <pic:spPr>
                    <a:xfrm>
                      <a:off x="0" y="0"/>
                      <a:ext cx="983615" cy="1095375"/>
                    </a:xfrm>
                    <a:prstGeom prst="rect">
                      <a:avLst/>
                    </a:prstGeom>
                    <a:noFill/>
                    <a:ln w="9525">
                      <a:noFill/>
                      <a:miter lim="800000"/>
                      <a:headEnd/>
                      <a:tailEnd/>
                    </a:ln>
                  </pic:spPr>
                </pic:pic>
              </a:graphicData>
            </a:graphic>
          </wp:anchor>
        </w:drawing>
      </w:r>
    </w:p>
    <w:sectPr>
      <w:pgSz w:w="15840" w:h="12240" w:orient="landscape"/>
      <w:pgMar w:top="1797" w:right="1440" w:bottom="1797" w:left="1440" w:header="720" w:footer="72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82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F989E">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71471">
    <w:pPr>
      <w:pStyle w:val="17"/>
      <w:framePr w:wrap="around" w:vAnchor="text" w:hAnchor="margin" w:xAlign="center" w:y="1"/>
      <w:rPr>
        <w:rStyle w:val="32"/>
      </w:rPr>
    </w:pPr>
    <w:r>
      <w:fldChar w:fldCharType="begin"/>
    </w:r>
    <w:r>
      <w:rPr>
        <w:rStyle w:val="32"/>
      </w:rPr>
      <w:instrText xml:space="preserve">PAGE  </w:instrText>
    </w:r>
    <w:r>
      <w:fldChar w:fldCharType="end"/>
    </w:r>
  </w:p>
  <w:p w14:paraId="3BC7B4E9">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408B7">
    <w:pPr>
      <w:pStyle w:val="17"/>
      <w:ind w:right="360" w:firstLine="360"/>
    </w:pPr>
    <w:r>
      <w:pict>
        <v:shape id="_x0000_s38913" o:spid="_x0000_s3891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3BAFEEEC">
                <w:pPr>
                  <w:pStyle w:val="17"/>
                </w:pPr>
                <w:r>
                  <w:fldChar w:fldCharType="begin"/>
                </w:r>
                <w:r>
                  <w:instrText xml:space="preserve"> PAGE  \* MERGEFORMAT </w:instrText>
                </w:r>
                <w:r>
                  <w:fldChar w:fldCharType="separate"/>
                </w:r>
                <w:r>
                  <w:t>40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F0145">
    <w:pPr>
      <w:pStyle w:val="17"/>
      <w:ind w:right="360" w:firstLine="360"/>
    </w:pPr>
    <w:r>
      <w:pict>
        <v:shape id="_x0000_s38914" o:spid="_x0000_s3891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2F30A068">
                <w:pPr>
                  <w:pStyle w:val="17"/>
                </w:pPr>
                <w:r>
                  <w:fldChar w:fldCharType="begin"/>
                </w:r>
                <w:r>
                  <w:instrText xml:space="preserve"> PAGE  \* MERGEFORMAT </w:instrText>
                </w:r>
                <w:r>
                  <w:fldChar w:fldCharType="separate"/>
                </w:r>
                <w:r>
                  <w:t>77</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DCD42">
    <w:pPr>
      <w:pStyle w:val="17"/>
      <w:ind w:right="360" w:firstLine="360"/>
    </w:pPr>
    <w:r>
      <w:pict>
        <v:shape id="_x0000_s38915" o:spid="_x0000_s3891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14:paraId="0906EC2D">
                <w:pPr>
                  <w:pStyle w:val="17"/>
                </w:pPr>
                <w:r>
                  <w:fldChar w:fldCharType="begin"/>
                </w:r>
                <w:r>
                  <w:instrText xml:space="preserve"> PAGE  \* MERGEFORMAT </w:instrText>
                </w:r>
                <w:r>
                  <w:fldChar w:fldCharType="separate"/>
                </w:r>
                <w:r>
                  <w:t>92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A2115A"/>
    <w:multiLevelType w:val="multilevel"/>
    <w:tmpl w:val="24A2115A"/>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2EE53BF6"/>
    <w:multiLevelType w:val="multilevel"/>
    <w:tmpl w:val="2EE53BF6"/>
    <w:lvl w:ilvl="0" w:tentative="0">
      <w:start w:val="1"/>
      <w:numFmt w:val="japaneseCounting"/>
      <w:lvlText w:val="（%1）"/>
      <w:lvlJc w:val="left"/>
      <w:pPr>
        <w:ind w:left="116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36970A70"/>
    <w:multiLevelType w:val="multilevel"/>
    <w:tmpl w:val="36970A70"/>
    <w:lvl w:ilvl="0" w:tentative="0">
      <w:start w:val="1"/>
      <w:numFmt w:val="decimal"/>
      <w:pStyle w:val="150"/>
      <w:lvlText w:val="表%1 "/>
      <w:lvlJc w:val="left"/>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1211" w:hanging="420"/>
      </w:pPr>
    </w:lvl>
    <w:lvl w:ilvl="2" w:tentative="0">
      <w:start w:val="1"/>
      <w:numFmt w:val="lowerRoman"/>
      <w:lvlText w:val="%3."/>
      <w:lvlJc w:val="right"/>
      <w:pPr>
        <w:ind w:left="1631" w:hanging="420"/>
      </w:pPr>
    </w:lvl>
    <w:lvl w:ilvl="3" w:tentative="0">
      <w:start w:val="1"/>
      <w:numFmt w:val="decimal"/>
      <w:lvlText w:val="%4."/>
      <w:lvlJc w:val="left"/>
      <w:pPr>
        <w:ind w:left="2051" w:hanging="420"/>
      </w:pPr>
    </w:lvl>
    <w:lvl w:ilvl="4" w:tentative="0">
      <w:start w:val="1"/>
      <w:numFmt w:val="lowerLetter"/>
      <w:lvlText w:val="%5)"/>
      <w:lvlJc w:val="left"/>
      <w:pPr>
        <w:ind w:left="2471" w:hanging="420"/>
      </w:pPr>
    </w:lvl>
    <w:lvl w:ilvl="5" w:tentative="0">
      <w:start w:val="1"/>
      <w:numFmt w:val="lowerRoman"/>
      <w:lvlText w:val="%6."/>
      <w:lvlJc w:val="right"/>
      <w:pPr>
        <w:ind w:left="2891" w:hanging="420"/>
      </w:pPr>
    </w:lvl>
    <w:lvl w:ilvl="6" w:tentative="0">
      <w:start w:val="1"/>
      <w:numFmt w:val="decimal"/>
      <w:lvlText w:val="%7."/>
      <w:lvlJc w:val="left"/>
      <w:pPr>
        <w:ind w:left="3311" w:hanging="420"/>
      </w:pPr>
    </w:lvl>
    <w:lvl w:ilvl="7" w:tentative="0">
      <w:start w:val="1"/>
      <w:numFmt w:val="lowerLetter"/>
      <w:lvlText w:val="%8)"/>
      <w:lvlJc w:val="left"/>
      <w:pPr>
        <w:ind w:left="3731" w:hanging="420"/>
      </w:pPr>
    </w:lvl>
    <w:lvl w:ilvl="8" w:tentative="0">
      <w:start w:val="1"/>
      <w:numFmt w:val="lowerRoman"/>
      <w:lvlText w:val="%9."/>
      <w:lvlJc w:val="right"/>
      <w:pPr>
        <w:ind w:left="4151" w:hanging="420"/>
      </w:pPr>
    </w:lvl>
  </w:abstractNum>
  <w:abstractNum w:abstractNumId="3">
    <w:nsid w:val="4D3E148B"/>
    <w:multiLevelType w:val="multilevel"/>
    <w:tmpl w:val="4D3E148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69301686"/>
    <w:multiLevelType w:val="multilevel"/>
    <w:tmpl w:val="69301686"/>
    <w:lvl w:ilvl="0" w:tentative="0">
      <w:start w:val="1"/>
      <w:numFmt w:val="decimal"/>
      <w:lvlText w:val="%1、"/>
      <w:lvlJc w:val="left"/>
      <w:pPr>
        <w:ind w:left="857" w:hanging="37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2"/>
  </w:num>
  <w:num w:numId="2">
    <w:abstractNumId w:val="4"/>
  </w:num>
  <w:num w:numId="3">
    <w:abstractNumId w:val="3"/>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layout v:ext="edit">
      <o:idmap v:ext="edit" data="38"/>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ZjYyMmM5ZWViZDE5OGI0MjM4NzczOTJkMWU3N2M1YTEifQ=="/>
  </w:docVars>
  <w:rsids>
    <w:rsidRoot w:val="00A14947"/>
    <w:rsid w:val="00001569"/>
    <w:rsid w:val="00004439"/>
    <w:rsid w:val="000060B3"/>
    <w:rsid w:val="00006678"/>
    <w:rsid w:val="00007377"/>
    <w:rsid w:val="000105DF"/>
    <w:rsid w:val="000138F8"/>
    <w:rsid w:val="00014035"/>
    <w:rsid w:val="000154E6"/>
    <w:rsid w:val="00016F53"/>
    <w:rsid w:val="0002063C"/>
    <w:rsid w:val="000218B0"/>
    <w:rsid w:val="000228EB"/>
    <w:rsid w:val="000248BC"/>
    <w:rsid w:val="00025CBF"/>
    <w:rsid w:val="00025F33"/>
    <w:rsid w:val="0003161C"/>
    <w:rsid w:val="00031848"/>
    <w:rsid w:val="00032430"/>
    <w:rsid w:val="000337F8"/>
    <w:rsid w:val="0003565D"/>
    <w:rsid w:val="00036A29"/>
    <w:rsid w:val="00036CF9"/>
    <w:rsid w:val="00036D6A"/>
    <w:rsid w:val="00037EB1"/>
    <w:rsid w:val="00040147"/>
    <w:rsid w:val="00041757"/>
    <w:rsid w:val="00041DE7"/>
    <w:rsid w:val="0004364B"/>
    <w:rsid w:val="00051E6A"/>
    <w:rsid w:val="000540BA"/>
    <w:rsid w:val="00061A01"/>
    <w:rsid w:val="00061B1F"/>
    <w:rsid w:val="000625F4"/>
    <w:rsid w:val="00063CB4"/>
    <w:rsid w:val="00065351"/>
    <w:rsid w:val="00065395"/>
    <w:rsid w:val="000670C8"/>
    <w:rsid w:val="00067285"/>
    <w:rsid w:val="00071B3B"/>
    <w:rsid w:val="00071F44"/>
    <w:rsid w:val="000725DE"/>
    <w:rsid w:val="00072848"/>
    <w:rsid w:val="00072C6B"/>
    <w:rsid w:val="000733C4"/>
    <w:rsid w:val="00074627"/>
    <w:rsid w:val="00074783"/>
    <w:rsid w:val="00074A41"/>
    <w:rsid w:val="0007676D"/>
    <w:rsid w:val="0008070B"/>
    <w:rsid w:val="00080D1E"/>
    <w:rsid w:val="000810AC"/>
    <w:rsid w:val="0008157A"/>
    <w:rsid w:val="00081863"/>
    <w:rsid w:val="00081A02"/>
    <w:rsid w:val="00081F7C"/>
    <w:rsid w:val="00082231"/>
    <w:rsid w:val="00085D72"/>
    <w:rsid w:val="0008657B"/>
    <w:rsid w:val="000871EE"/>
    <w:rsid w:val="0008762B"/>
    <w:rsid w:val="00087808"/>
    <w:rsid w:val="00090154"/>
    <w:rsid w:val="00090942"/>
    <w:rsid w:val="00090D80"/>
    <w:rsid w:val="00092D38"/>
    <w:rsid w:val="0009377B"/>
    <w:rsid w:val="00094408"/>
    <w:rsid w:val="00095897"/>
    <w:rsid w:val="00096341"/>
    <w:rsid w:val="000A0B95"/>
    <w:rsid w:val="000A20C9"/>
    <w:rsid w:val="000A2501"/>
    <w:rsid w:val="000A27A7"/>
    <w:rsid w:val="000A551C"/>
    <w:rsid w:val="000A6EA1"/>
    <w:rsid w:val="000B058F"/>
    <w:rsid w:val="000B0A95"/>
    <w:rsid w:val="000B0DA8"/>
    <w:rsid w:val="000B1596"/>
    <w:rsid w:val="000B1A9B"/>
    <w:rsid w:val="000B293A"/>
    <w:rsid w:val="000B3EBF"/>
    <w:rsid w:val="000B4467"/>
    <w:rsid w:val="000B471B"/>
    <w:rsid w:val="000B4DB9"/>
    <w:rsid w:val="000B69C4"/>
    <w:rsid w:val="000C09AC"/>
    <w:rsid w:val="000C1347"/>
    <w:rsid w:val="000C1C8B"/>
    <w:rsid w:val="000C23EC"/>
    <w:rsid w:val="000C3A6B"/>
    <w:rsid w:val="000C3FEB"/>
    <w:rsid w:val="000C4F65"/>
    <w:rsid w:val="000C5776"/>
    <w:rsid w:val="000C5B4B"/>
    <w:rsid w:val="000C767F"/>
    <w:rsid w:val="000C79B1"/>
    <w:rsid w:val="000D0909"/>
    <w:rsid w:val="000D1044"/>
    <w:rsid w:val="000D1407"/>
    <w:rsid w:val="000D1447"/>
    <w:rsid w:val="000D2E3E"/>
    <w:rsid w:val="000D3F8C"/>
    <w:rsid w:val="000D5A44"/>
    <w:rsid w:val="000E02D0"/>
    <w:rsid w:val="000E160F"/>
    <w:rsid w:val="000E285C"/>
    <w:rsid w:val="000E3ED2"/>
    <w:rsid w:val="000E4354"/>
    <w:rsid w:val="000E59F2"/>
    <w:rsid w:val="000F010C"/>
    <w:rsid w:val="000F246F"/>
    <w:rsid w:val="000F5555"/>
    <w:rsid w:val="000F596A"/>
    <w:rsid w:val="000F701F"/>
    <w:rsid w:val="000F704A"/>
    <w:rsid w:val="000F7911"/>
    <w:rsid w:val="001008C1"/>
    <w:rsid w:val="001015AA"/>
    <w:rsid w:val="0010203A"/>
    <w:rsid w:val="00102743"/>
    <w:rsid w:val="001028ED"/>
    <w:rsid w:val="00102E40"/>
    <w:rsid w:val="0010312F"/>
    <w:rsid w:val="00103BC0"/>
    <w:rsid w:val="00104B3E"/>
    <w:rsid w:val="00104DA9"/>
    <w:rsid w:val="001056BD"/>
    <w:rsid w:val="00105A62"/>
    <w:rsid w:val="00105FDB"/>
    <w:rsid w:val="001078C6"/>
    <w:rsid w:val="0011059C"/>
    <w:rsid w:val="00111473"/>
    <w:rsid w:val="00111C13"/>
    <w:rsid w:val="00111C90"/>
    <w:rsid w:val="00111EA3"/>
    <w:rsid w:val="00112485"/>
    <w:rsid w:val="00113446"/>
    <w:rsid w:val="00113820"/>
    <w:rsid w:val="001145EE"/>
    <w:rsid w:val="00114686"/>
    <w:rsid w:val="00114D28"/>
    <w:rsid w:val="00115459"/>
    <w:rsid w:val="001159F0"/>
    <w:rsid w:val="00115C2B"/>
    <w:rsid w:val="00115CFD"/>
    <w:rsid w:val="00116EBB"/>
    <w:rsid w:val="001176AB"/>
    <w:rsid w:val="00117FC1"/>
    <w:rsid w:val="001207F0"/>
    <w:rsid w:val="00121071"/>
    <w:rsid w:val="001221AA"/>
    <w:rsid w:val="00122A78"/>
    <w:rsid w:val="00123A24"/>
    <w:rsid w:val="00123BA5"/>
    <w:rsid w:val="00123E85"/>
    <w:rsid w:val="00124CFE"/>
    <w:rsid w:val="00124D6A"/>
    <w:rsid w:val="00127064"/>
    <w:rsid w:val="0013011B"/>
    <w:rsid w:val="00130B00"/>
    <w:rsid w:val="001316B3"/>
    <w:rsid w:val="00131DAE"/>
    <w:rsid w:val="00131F42"/>
    <w:rsid w:val="001342F6"/>
    <w:rsid w:val="0013502A"/>
    <w:rsid w:val="001357F1"/>
    <w:rsid w:val="00135D81"/>
    <w:rsid w:val="00140095"/>
    <w:rsid w:val="00140FA8"/>
    <w:rsid w:val="00142FEB"/>
    <w:rsid w:val="00143827"/>
    <w:rsid w:val="00143A2D"/>
    <w:rsid w:val="00145A41"/>
    <w:rsid w:val="0014712A"/>
    <w:rsid w:val="00147D1A"/>
    <w:rsid w:val="00150756"/>
    <w:rsid w:val="001514CF"/>
    <w:rsid w:val="00151675"/>
    <w:rsid w:val="001526FC"/>
    <w:rsid w:val="00153238"/>
    <w:rsid w:val="001537F8"/>
    <w:rsid w:val="00154868"/>
    <w:rsid w:val="00154D4D"/>
    <w:rsid w:val="00155A73"/>
    <w:rsid w:val="0015604A"/>
    <w:rsid w:val="001564BD"/>
    <w:rsid w:val="00156C77"/>
    <w:rsid w:val="00157353"/>
    <w:rsid w:val="00157435"/>
    <w:rsid w:val="00157447"/>
    <w:rsid w:val="0015758C"/>
    <w:rsid w:val="00160063"/>
    <w:rsid w:val="00160799"/>
    <w:rsid w:val="00164F03"/>
    <w:rsid w:val="0016708C"/>
    <w:rsid w:val="00167EA0"/>
    <w:rsid w:val="00171E46"/>
    <w:rsid w:val="0017284A"/>
    <w:rsid w:val="00173722"/>
    <w:rsid w:val="00173AD8"/>
    <w:rsid w:val="00173F25"/>
    <w:rsid w:val="00174CD1"/>
    <w:rsid w:val="00174F16"/>
    <w:rsid w:val="0017504D"/>
    <w:rsid w:val="0017562D"/>
    <w:rsid w:val="00175903"/>
    <w:rsid w:val="00175FF1"/>
    <w:rsid w:val="00176292"/>
    <w:rsid w:val="0017671A"/>
    <w:rsid w:val="00177422"/>
    <w:rsid w:val="0018078A"/>
    <w:rsid w:val="00181727"/>
    <w:rsid w:val="00182876"/>
    <w:rsid w:val="00182F6C"/>
    <w:rsid w:val="00184117"/>
    <w:rsid w:val="00184590"/>
    <w:rsid w:val="001851EA"/>
    <w:rsid w:val="001856DC"/>
    <w:rsid w:val="001870D1"/>
    <w:rsid w:val="0018781E"/>
    <w:rsid w:val="00191379"/>
    <w:rsid w:val="0019262D"/>
    <w:rsid w:val="0019376D"/>
    <w:rsid w:val="001941E4"/>
    <w:rsid w:val="001A100E"/>
    <w:rsid w:val="001A19B9"/>
    <w:rsid w:val="001A1B35"/>
    <w:rsid w:val="001A2600"/>
    <w:rsid w:val="001A323B"/>
    <w:rsid w:val="001A33A5"/>
    <w:rsid w:val="001A436F"/>
    <w:rsid w:val="001A48A2"/>
    <w:rsid w:val="001A4FF8"/>
    <w:rsid w:val="001A5B04"/>
    <w:rsid w:val="001A68B6"/>
    <w:rsid w:val="001A6F61"/>
    <w:rsid w:val="001A78C7"/>
    <w:rsid w:val="001B0A0E"/>
    <w:rsid w:val="001B14C7"/>
    <w:rsid w:val="001B4B1C"/>
    <w:rsid w:val="001B56E7"/>
    <w:rsid w:val="001B72B8"/>
    <w:rsid w:val="001C16B3"/>
    <w:rsid w:val="001C52D6"/>
    <w:rsid w:val="001C61EC"/>
    <w:rsid w:val="001C69B3"/>
    <w:rsid w:val="001C6ED2"/>
    <w:rsid w:val="001C71E2"/>
    <w:rsid w:val="001C7F46"/>
    <w:rsid w:val="001D0030"/>
    <w:rsid w:val="001D018A"/>
    <w:rsid w:val="001D0866"/>
    <w:rsid w:val="001D0F36"/>
    <w:rsid w:val="001D11B2"/>
    <w:rsid w:val="001D5439"/>
    <w:rsid w:val="001D5595"/>
    <w:rsid w:val="001D5CB8"/>
    <w:rsid w:val="001D68CE"/>
    <w:rsid w:val="001D7874"/>
    <w:rsid w:val="001D7F22"/>
    <w:rsid w:val="001E099F"/>
    <w:rsid w:val="001E1428"/>
    <w:rsid w:val="001E3758"/>
    <w:rsid w:val="001E3B23"/>
    <w:rsid w:val="001E4AB8"/>
    <w:rsid w:val="001E5EE0"/>
    <w:rsid w:val="001E656C"/>
    <w:rsid w:val="001E6F98"/>
    <w:rsid w:val="001E70D5"/>
    <w:rsid w:val="001E7A15"/>
    <w:rsid w:val="001F0D78"/>
    <w:rsid w:val="001F0F17"/>
    <w:rsid w:val="001F263B"/>
    <w:rsid w:val="001F3347"/>
    <w:rsid w:val="001F3BC6"/>
    <w:rsid w:val="001F560F"/>
    <w:rsid w:val="001F57B1"/>
    <w:rsid w:val="001F5AE2"/>
    <w:rsid w:val="001F69E4"/>
    <w:rsid w:val="001F76EE"/>
    <w:rsid w:val="002005DA"/>
    <w:rsid w:val="002014C4"/>
    <w:rsid w:val="002056A3"/>
    <w:rsid w:val="00207DD0"/>
    <w:rsid w:val="002101EE"/>
    <w:rsid w:val="00210A91"/>
    <w:rsid w:val="002110EF"/>
    <w:rsid w:val="00211161"/>
    <w:rsid w:val="002118D7"/>
    <w:rsid w:val="002125B4"/>
    <w:rsid w:val="00212F8C"/>
    <w:rsid w:val="00213F9A"/>
    <w:rsid w:val="0021510D"/>
    <w:rsid w:val="002155B8"/>
    <w:rsid w:val="00220533"/>
    <w:rsid w:val="00220ACE"/>
    <w:rsid w:val="00221203"/>
    <w:rsid w:val="00224839"/>
    <w:rsid w:val="002249B2"/>
    <w:rsid w:val="00225F7C"/>
    <w:rsid w:val="00226574"/>
    <w:rsid w:val="00226997"/>
    <w:rsid w:val="002278EC"/>
    <w:rsid w:val="0023280E"/>
    <w:rsid w:val="0023381B"/>
    <w:rsid w:val="00236BF2"/>
    <w:rsid w:val="002377D1"/>
    <w:rsid w:val="0024032A"/>
    <w:rsid w:val="0024038E"/>
    <w:rsid w:val="002413DF"/>
    <w:rsid w:val="0024204A"/>
    <w:rsid w:val="00243AF3"/>
    <w:rsid w:val="00243C96"/>
    <w:rsid w:val="00244658"/>
    <w:rsid w:val="002472DB"/>
    <w:rsid w:val="00247780"/>
    <w:rsid w:val="002506BC"/>
    <w:rsid w:val="00250F02"/>
    <w:rsid w:val="00251697"/>
    <w:rsid w:val="00253548"/>
    <w:rsid w:val="00254345"/>
    <w:rsid w:val="00254665"/>
    <w:rsid w:val="0026344A"/>
    <w:rsid w:val="00263C5C"/>
    <w:rsid w:val="00264557"/>
    <w:rsid w:val="00265D92"/>
    <w:rsid w:val="0027076A"/>
    <w:rsid w:val="00271C7E"/>
    <w:rsid w:val="00274B02"/>
    <w:rsid w:val="00274CC7"/>
    <w:rsid w:val="0027601A"/>
    <w:rsid w:val="00276A1C"/>
    <w:rsid w:val="00276AA2"/>
    <w:rsid w:val="00277032"/>
    <w:rsid w:val="00277EDF"/>
    <w:rsid w:val="002805AB"/>
    <w:rsid w:val="002806F5"/>
    <w:rsid w:val="00280DB6"/>
    <w:rsid w:val="002813D5"/>
    <w:rsid w:val="002819E8"/>
    <w:rsid w:val="00281A84"/>
    <w:rsid w:val="00281D5D"/>
    <w:rsid w:val="00282BB8"/>
    <w:rsid w:val="00282EE7"/>
    <w:rsid w:val="00284204"/>
    <w:rsid w:val="002847BC"/>
    <w:rsid w:val="00284A6F"/>
    <w:rsid w:val="00284CA6"/>
    <w:rsid w:val="002871BE"/>
    <w:rsid w:val="0028770B"/>
    <w:rsid w:val="002911A8"/>
    <w:rsid w:val="002913FB"/>
    <w:rsid w:val="00291773"/>
    <w:rsid w:val="00291AE1"/>
    <w:rsid w:val="002922C0"/>
    <w:rsid w:val="002923C2"/>
    <w:rsid w:val="0029309B"/>
    <w:rsid w:val="002957B1"/>
    <w:rsid w:val="00295927"/>
    <w:rsid w:val="00296100"/>
    <w:rsid w:val="002A0870"/>
    <w:rsid w:val="002A168C"/>
    <w:rsid w:val="002A3AF9"/>
    <w:rsid w:val="002A3DC7"/>
    <w:rsid w:val="002A4595"/>
    <w:rsid w:val="002A460A"/>
    <w:rsid w:val="002A492F"/>
    <w:rsid w:val="002A63A3"/>
    <w:rsid w:val="002A6DB3"/>
    <w:rsid w:val="002B49E2"/>
    <w:rsid w:val="002B5040"/>
    <w:rsid w:val="002B554A"/>
    <w:rsid w:val="002B5BB3"/>
    <w:rsid w:val="002B67F7"/>
    <w:rsid w:val="002B6B6B"/>
    <w:rsid w:val="002B6BEE"/>
    <w:rsid w:val="002B7B00"/>
    <w:rsid w:val="002B7C44"/>
    <w:rsid w:val="002C2B17"/>
    <w:rsid w:val="002C36D2"/>
    <w:rsid w:val="002C375E"/>
    <w:rsid w:val="002C4C57"/>
    <w:rsid w:val="002C7B28"/>
    <w:rsid w:val="002D0219"/>
    <w:rsid w:val="002D05CF"/>
    <w:rsid w:val="002D12DC"/>
    <w:rsid w:val="002D2305"/>
    <w:rsid w:val="002D36D5"/>
    <w:rsid w:val="002D3D56"/>
    <w:rsid w:val="002D3DD0"/>
    <w:rsid w:val="002D4BEB"/>
    <w:rsid w:val="002D6FDB"/>
    <w:rsid w:val="002E15E9"/>
    <w:rsid w:val="002E17E9"/>
    <w:rsid w:val="002E1F3A"/>
    <w:rsid w:val="002E2243"/>
    <w:rsid w:val="002E298A"/>
    <w:rsid w:val="002E6419"/>
    <w:rsid w:val="002E7B49"/>
    <w:rsid w:val="002E7EF4"/>
    <w:rsid w:val="002E7F7B"/>
    <w:rsid w:val="002F11C4"/>
    <w:rsid w:val="002F209B"/>
    <w:rsid w:val="002F2384"/>
    <w:rsid w:val="002F54EE"/>
    <w:rsid w:val="00300088"/>
    <w:rsid w:val="003002B2"/>
    <w:rsid w:val="003004C1"/>
    <w:rsid w:val="003009E4"/>
    <w:rsid w:val="00301978"/>
    <w:rsid w:val="0030254D"/>
    <w:rsid w:val="00303094"/>
    <w:rsid w:val="0030332C"/>
    <w:rsid w:val="003035FC"/>
    <w:rsid w:val="00304A1A"/>
    <w:rsid w:val="003051C2"/>
    <w:rsid w:val="00305AD1"/>
    <w:rsid w:val="00305BD6"/>
    <w:rsid w:val="00305DB7"/>
    <w:rsid w:val="00307D2B"/>
    <w:rsid w:val="00312296"/>
    <w:rsid w:val="00313851"/>
    <w:rsid w:val="00313C3A"/>
    <w:rsid w:val="00314F0E"/>
    <w:rsid w:val="003155FB"/>
    <w:rsid w:val="0031570B"/>
    <w:rsid w:val="00316B84"/>
    <w:rsid w:val="003213DF"/>
    <w:rsid w:val="00321D8E"/>
    <w:rsid w:val="00323AB7"/>
    <w:rsid w:val="00325928"/>
    <w:rsid w:val="003270B6"/>
    <w:rsid w:val="00330437"/>
    <w:rsid w:val="00330475"/>
    <w:rsid w:val="00330F26"/>
    <w:rsid w:val="0033242D"/>
    <w:rsid w:val="00332863"/>
    <w:rsid w:val="003336D1"/>
    <w:rsid w:val="00334058"/>
    <w:rsid w:val="00336066"/>
    <w:rsid w:val="0033684D"/>
    <w:rsid w:val="0033702D"/>
    <w:rsid w:val="00337B42"/>
    <w:rsid w:val="00341754"/>
    <w:rsid w:val="00341B42"/>
    <w:rsid w:val="00342671"/>
    <w:rsid w:val="0034348F"/>
    <w:rsid w:val="0034408C"/>
    <w:rsid w:val="00345044"/>
    <w:rsid w:val="00345B53"/>
    <w:rsid w:val="00346575"/>
    <w:rsid w:val="003508CC"/>
    <w:rsid w:val="00351F51"/>
    <w:rsid w:val="00352A9D"/>
    <w:rsid w:val="00353C82"/>
    <w:rsid w:val="0035426D"/>
    <w:rsid w:val="00356421"/>
    <w:rsid w:val="00356604"/>
    <w:rsid w:val="00356653"/>
    <w:rsid w:val="003566DB"/>
    <w:rsid w:val="0035743F"/>
    <w:rsid w:val="00357BE2"/>
    <w:rsid w:val="00357E80"/>
    <w:rsid w:val="00360913"/>
    <w:rsid w:val="00361327"/>
    <w:rsid w:val="0036170C"/>
    <w:rsid w:val="00361D07"/>
    <w:rsid w:val="003623FF"/>
    <w:rsid w:val="00362A9A"/>
    <w:rsid w:val="00363860"/>
    <w:rsid w:val="00364CC5"/>
    <w:rsid w:val="0036597E"/>
    <w:rsid w:val="00365BFA"/>
    <w:rsid w:val="00366E0F"/>
    <w:rsid w:val="003703A8"/>
    <w:rsid w:val="00371D4C"/>
    <w:rsid w:val="003735E3"/>
    <w:rsid w:val="00376115"/>
    <w:rsid w:val="00381A72"/>
    <w:rsid w:val="00381D76"/>
    <w:rsid w:val="00383EB2"/>
    <w:rsid w:val="00383F7C"/>
    <w:rsid w:val="00384413"/>
    <w:rsid w:val="00384676"/>
    <w:rsid w:val="0038778C"/>
    <w:rsid w:val="003879F4"/>
    <w:rsid w:val="00390857"/>
    <w:rsid w:val="003917D0"/>
    <w:rsid w:val="0039202A"/>
    <w:rsid w:val="00392EB0"/>
    <w:rsid w:val="00394CE7"/>
    <w:rsid w:val="00396B8C"/>
    <w:rsid w:val="0039760C"/>
    <w:rsid w:val="00397B4A"/>
    <w:rsid w:val="003A4BF3"/>
    <w:rsid w:val="003A6D0F"/>
    <w:rsid w:val="003A77E4"/>
    <w:rsid w:val="003B0248"/>
    <w:rsid w:val="003B420D"/>
    <w:rsid w:val="003B4DF1"/>
    <w:rsid w:val="003B636E"/>
    <w:rsid w:val="003C060A"/>
    <w:rsid w:val="003C077E"/>
    <w:rsid w:val="003C0E20"/>
    <w:rsid w:val="003C0F3F"/>
    <w:rsid w:val="003C1DC0"/>
    <w:rsid w:val="003C26A8"/>
    <w:rsid w:val="003C2E0A"/>
    <w:rsid w:val="003C49ED"/>
    <w:rsid w:val="003C5589"/>
    <w:rsid w:val="003C6523"/>
    <w:rsid w:val="003C6C16"/>
    <w:rsid w:val="003D12F1"/>
    <w:rsid w:val="003D3331"/>
    <w:rsid w:val="003D3507"/>
    <w:rsid w:val="003D54AB"/>
    <w:rsid w:val="003D794D"/>
    <w:rsid w:val="003E08B8"/>
    <w:rsid w:val="003E1765"/>
    <w:rsid w:val="003E21AA"/>
    <w:rsid w:val="003E3058"/>
    <w:rsid w:val="003E40E1"/>
    <w:rsid w:val="003E4B53"/>
    <w:rsid w:val="003E76A9"/>
    <w:rsid w:val="003E7A95"/>
    <w:rsid w:val="003F0121"/>
    <w:rsid w:val="003F0377"/>
    <w:rsid w:val="003F0809"/>
    <w:rsid w:val="003F2B19"/>
    <w:rsid w:val="003F5AF4"/>
    <w:rsid w:val="003F69A7"/>
    <w:rsid w:val="003F6A8C"/>
    <w:rsid w:val="003F755C"/>
    <w:rsid w:val="004005F2"/>
    <w:rsid w:val="004021BE"/>
    <w:rsid w:val="0040341C"/>
    <w:rsid w:val="00403421"/>
    <w:rsid w:val="00405267"/>
    <w:rsid w:val="004062FA"/>
    <w:rsid w:val="0040646D"/>
    <w:rsid w:val="00406F01"/>
    <w:rsid w:val="00411EDE"/>
    <w:rsid w:val="0041248B"/>
    <w:rsid w:val="00412BB3"/>
    <w:rsid w:val="00414193"/>
    <w:rsid w:val="00415EA4"/>
    <w:rsid w:val="00416D50"/>
    <w:rsid w:val="00416FD5"/>
    <w:rsid w:val="00417772"/>
    <w:rsid w:val="00417E8D"/>
    <w:rsid w:val="00420E6A"/>
    <w:rsid w:val="00422646"/>
    <w:rsid w:val="004238C1"/>
    <w:rsid w:val="00425644"/>
    <w:rsid w:val="004256AB"/>
    <w:rsid w:val="00425A9E"/>
    <w:rsid w:val="004260CC"/>
    <w:rsid w:val="004260F9"/>
    <w:rsid w:val="0042632F"/>
    <w:rsid w:val="00426A32"/>
    <w:rsid w:val="00426D6B"/>
    <w:rsid w:val="00430724"/>
    <w:rsid w:val="004310D8"/>
    <w:rsid w:val="00431E6C"/>
    <w:rsid w:val="00433CE7"/>
    <w:rsid w:val="00433D1C"/>
    <w:rsid w:val="004349D2"/>
    <w:rsid w:val="0043579F"/>
    <w:rsid w:val="00435BA3"/>
    <w:rsid w:val="004407DC"/>
    <w:rsid w:val="00440E87"/>
    <w:rsid w:val="004411C9"/>
    <w:rsid w:val="00441A2C"/>
    <w:rsid w:val="0044508C"/>
    <w:rsid w:val="00445472"/>
    <w:rsid w:val="0044716A"/>
    <w:rsid w:val="004512CB"/>
    <w:rsid w:val="004516FA"/>
    <w:rsid w:val="00452011"/>
    <w:rsid w:val="0045207B"/>
    <w:rsid w:val="00452738"/>
    <w:rsid w:val="00456091"/>
    <w:rsid w:val="0045695F"/>
    <w:rsid w:val="00456C1A"/>
    <w:rsid w:val="00456ED7"/>
    <w:rsid w:val="004611FB"/>
    <w:rsid w:val="00461525"/>
    <w:rsid w:val="0046299A"/>
    <w:rsid w:val="00463936"/>
    <w:rsid w:val="00466321"/>
    <w:rsid w:val="00466D45"/>
    <w:rsid w:val="00467458"/>
    <w:rsid w:val="00470F83"/>
    <w:rsid w:val="004733C6"/>
    <w:rsid w:val="004739F5"/>
    <w:rsid w:val="00474680"/>
    <w:rsid w:val="00474C8F"/>
    <w:rsid w:val="004750BE"/>
    <w:rsid w:val="00475E89"/>
    <w:rsid w:val="00480103"/>
    <w:rsid w:val="00482857"/>
    <w:rsid w:val="00484B9B"/>
    <w:rsid w:val="0048539D"/>
    <w:rsid w:val="004855F6"/>
    <w:rsid w:val="0048661E"/>
    <w:rsid w:val="004870D4"/>
    <w:rsid w:val="004871E1"/>
    <w:rsid w:val="0048752A"/>
    <w:rsid w:val="00490093"/>
    <w:rsid w:val="004906FA"/>
    <w:rsid w:val="004908FA"/>
    <w:rsid w:val="0049185C"/>
    <w:rsid w:val="00492D90"/>
    <w:rsid w:val="00494670"/>
    <w:rsid w:val="0049477E"/>
    <w:rsid w:val="00494BFD"/>
    <w:rsid w:val="00494CD5"/>
    <w:rsid w:val="00495EB9"/>
    <w:rsid w:val="004A20F7"/>
    <w:rsid w:val="004A2E73"/>
    <w:rsid w:val="004A3113"/>
    <w:rsid w:val="004A3823"/>
    <w:rsid w:val="004A388C"/>
    <w:rsid w:val="004A3C9D"/>
    <w:rsid w:val="004A5A76"/>
    <w:rsid w:val="004A5D4D"/>
    <w:rsid w:val="004A7AE2"/>
    <w:rsid w:val="004A7D3E"/>
    <w:rsid w:val="004B0E12"/>
    <w:rsid w:val="004B1FA7"/>
    <w:rsid w:val="004B2CE4"/>
    <w:rsid w:val="004B401B"/>
    <w:rsid w:val="004B49A8"/>
    <w:rsid w:val="004C0307"/>
    <w:rsid w:val="004C1491"/>
    <w:rsid w:val="004C187B"/>
    <w:rsid w:val="004C23C8"/>
    <w:rsid w:val="004C2B8A"/>
    <w:rsid w:val="004C531D"/>
    <w:rsid w:val="004C6F14"/>
    <w:rsid w:val="004D1488"/>
    <w:rsid w:val="004D3A46"/>
    <w:rsid w:val="004D459C"/>
    <w:rsid w:val="004D5F36"/>
    <w:rsid w:val="004D7E4C"/>
    <w:rsid w:val="004E28A2"/>
    <w:rsid w:val="004E2B69"/>
    <w:rsid w:val="004E42DB"/>
    <w:rsid w:val="004E449C"/>
    <w:rsid w:val="004E5340"/>
    <w:rsid w:val="004E55AD"/>
    <w:rsid w:val="004E657A"/>
    <w:rsid w:val="004E6946"/>
    <w:rsid w:val="004E6E97"/>
    <w:rsid w:val="004F0C21"/>
    <w:rsid w:val="004F0EBE"/>
    <w:rsid w:val="004F1AD8"/>
    <w:rsid w:val="004F333C"/>
    <w:rsid w:val="004F3C26"/>
    <w:rsid w:val="004F4334"/>
    <w:rsid w:val="004F46C6"/>
    <w:rsid w:val="00500190"/>
    <w:rsid w:val="00500943"/>
    <w:rsid w:val="00501453"/>
    <w:rsid w:val="00501697"/>
    <w:rsid w:val="005039CB"/>
    <w:rsid w:val="0050558F"/>
    <w:rsid w:val="00505B55"/>
    <w:rsid w:val="00506286"/>
    <w:rsid w:val="005070C5"/>
    <w:rsid w:val="005076D3"/>
    <w:rsid w:val="00510813"/>
    <w:rsid w:val="00511990"/>
    <w:rsid w:val="00511DE0"/>
    <w:rsid w:val="00512DC4"/>
    <w:rsid w:val="00512F58"/>
    <w:rsid w:val="00514451"/>
    <w:rsid w:val="00514870"/>
    <w:rsid w:val="00514B9B"/>
    <w:rsid w:val="00515388"/>
    <w:rsid w:val="005158F6"/>
    <w:rsid w:val="00517F02"/>
    <w:rsid w:val="00520696"/>
    <w:rsid w:val="00520FEE"/>
    <w:rsid w:val="00521BE0"/>
    <w:rsid w:val="00522751"/>
    <w:rsid w:val="00524303"/>
    <w:rsid w:val="005246B9"/>
    <w:rsid w:val="005250D8"/>
    <w:rsid w:val="005258A2"/>
    <w:rsid w:val="005308C7"/>
    <w:rsid w:val="005309ED"/>
    <w:rsid w:val="00530EFA"/>
    <w:rsid w:val="00531462"/>
    <w:rsid w:val="005323D7"/>
    <w:rsid w:val="00535B42"/>
    <w:rsid w:val="00536075"/>
    <w:rsid w:val="005366FD"/>
    <w:rsid w:val="005368A1"/>
    <w:rsid w:val="005401AE"/>
    <w:rsid w:val="005418EA"/>
    <w:rsid w:val="00542E07"/>
    <w:rsid w:val="00542F0E"/>
    <w:rsid w:val="005433FC"/>
    <w:rsid w:val="00543697"/>
    <w:rsid w:val="00544058"/>
    <w:rsid w:val="00545424"/>
    <w:rsid w:val="00546AA5"/>
    <w:rsid w:val="0055412F"/>
    <w:rsid w:val="00554A7B"/>
    <w:rsid w:val="0055572C"/>
    <w:rsid w:val="005574E9"/>
    <w:rsid w:val="0055775A"/>
    <w:rsid w:val="00560803"/>
    <w:rsid w:val="00560A13"/>
    <w:rsid w:val="0056106A"/>
    <w:rsid w:val="00561DF8"/>
    <w:rsid w:val="00565AEF"/>
    <w:rsid w:val="00565D0A"/>
    <w:rsid w:val="00566FA5"/>
    <w:rsid w:val="00567512"/>
    <w:rsid w:val="005676CD"/>
    <w:rsid w:val="005677FF"/>
    <w:rsid w:val="00567DA0"/>
    <w:rsid w:val="00570468"/>
    <w:rsid w:val="005720AE"/>
    <w:rsid w:val="005734B2"/>
    <w:rsid w:val="005742B7"/>
    <w:rsid w:val="00574BF6"/>
    <w:rsid w:val="00575AC0"/>
    <w:rsid w:val="00577B32"/>
    <w:rsid w:val="005821D5"/>
    <w:rsid w:val="00585934"/>
    <w:rsid w:val="00586E22"/>
    <w:rsid w:val="005925C2"/>
    <w:rsid w:val="00593622"/>
    <w:rsid w:val="005936C5"/>
    <w:rsid w:val="00594B2F"/>
    <w:rsid w:val="00594D77"/>
    <w:rsid w:val="005969E4"/>
    <w:rsid w:val="00597355"/>
    <w:rsid w:val="005976BB"/>
    <w:rsid w:val="005A06B7"/>
    <w:rsid w:val="005A1759"/>
    <w:rsid w:val="005A41EE"/>
    <w:rsid w:val="005A428E"/>
    <w:rsid w:val="005A4D26"/>
    <w:rsid w:val="005A68A7"/>
    <w:rsid w:val="005A79CF"/>
    <w:rsid w:val="005A7FE8"/>
    <w:rsid w:val="005B3855"/>
    <w:rsid w:val="005B3E9F"/>
    <w:rsid w:val="005B503D"/>
    <w:rsid w:val="005B66EF"/>
    <w:rsid w:val="005B6A21"/>
    <w:rsid w:val="005B6FEB"/>
    <w:rsid w:val="005C0F86"/>
    <w:rsid w:val="005C1649"/>
    <w:rsid w:val="005C1C9F"/>
    <w:rsid w:val="005C32E6"/>
    <w:rsid w:val="005C432D"/>
    <w:rsid w:val="005C52BB"/>
    <w:rsid w:val="005C598C"/>
    <w:rsid w:val="005C5CEF"/>
    <w:rsid w:val="005C6520"/>
    <w:rsid w:val="005C76D5"/>
    <w:rsid w:val="005C77ED"/>
    <w:rsid w:val="005D1DC8"/>
    <w:rsid w:val="005D36AB"/>
    <w:rsid w:val="005D4406"/>
    <w:rsid w:val="005E1116"/>
    <w:rsid w:val="005E11A6"/>
    <w:rsid w:val="005E2933"/>
    <w:rsid w:val="005E38B7"/>
    <w:rsid w:val="005E57C4"/>
    <w:rsid w:val="005E6444"/>
    <w:rsid w:val="005E76FD"/>
    <w:rsid w:val="005E7BE6"/>
    <w:rsid w:val="005F00A4"/>
    <w:rsid w:val="005F37BC"/>
    <w:rsid w:val="005F4E30"/>
    <w:rsid w:val="005F5145"/>
    <w:rsid w:val="005F582E"/>
    <w:rsid w:val="005F6EA4"/>
    <w:rsid w:val="0060034A"/>
    <w:rsid w:val="0060166D"/>
    <w:rsid w:val="00602C7C"/>
    <w:rsid w:val="00603D96"/>
    <w:rsid w:val="00604A1A"/>
    <w:rsid w:val="00604E6D"/>
    <w:rsid w:val="0060670C"/>
    <w:rsid w:val="00606AC6"/>
    <w:rsid w:val="00612F4D"/>
    <w:rsid w:val="0061480B"/>
    <w:rsid w:val="00615284"/>
    <w:rsid w:val="00615A82"/>
    <w:rsid w:val="00616076"/>
    <w:rsid w:val="00616BA5"/>
    <w:rsid w:val="00617CC3"/>
    <w:rsid w:val="00621874"/>
    <w:rsid w:val="00621AAC"/>
    <w:rsid w:val="006221B3"/>
    <w:rsid w:val="00622D1C"/>
    <w:rsid w:val="00624B44"/>
    <w:rsid w:val="006255ED"/>
    <w:rsid w:val="00625AEA"/>
    <w:rsid w:val="00625C8D"/>
    <w:rsid w:val="006260B9"/>
    <w:rsid w:val="00626E18"/>
    <w:rsid w:val="00630CC5"/>
    <w:rsid w:val="00631283"/>
    <w:rsid w:val="00632111"/>
    <w:rsid w:val="006326D8"/>
    <w:rsid w:val="00633013"/>
    <w:rsid w:val="00633291"/>
    <w:rsid w:val="00633F5C"/>
    <w:rsid w:val="006345F6"/>
    <w:rsid w:val="006377A6"/>
    <w:rsid w:val="00637A3D"/>
    <w:rsid w:val="00637E8A"/>
    <w:rsid w:val="00640128"/>
    <w:rsid w:val="006407E0"/>
    <w:rsid w:val="00640AC4"/>
    <w:rsid w:val="006411EF"/>
    <w:rsid w:val="00642819"/>
    <w:rsid w:val="00643096"/>
    <w:rsid w:val="00643700"/>
    <w:rsid w:val="00646A4B"/>
    <w:rsid w:val="006479E6"/>
    <w:rsid w:val="00650D2F"/>
    <w:rsid w:val="00652604"/>
    <w:rsid w:val="00652DEB"/>
    <w:rsid w:val="0065626A"/>
    <w:rsid w:val="0066185E"/>
    <w:rsid w:val="006622DB"/>
    <w:rsid w:val="006624DA"/>
    <w:rsid w:val="00662783"/>
    <w:rsid w:val="00663BEC"/>
    <w:rsid w:val="00665448"/>
    <w:rsid w:val="0066606E"/>
    <w:rsid w:val="00666D96"/>
    <w:rsid w:val="006700DF"/>
    <w:rsid w:val="00670734"/>
    <w:rsid w:val="00670CAF"/>
    <w:rsid w:val="00671FD0"/>
    <w:rsid w:val="00673012"/>
    <w:rsid w:val="006733C1"/>
    <w:rsid w:val="00673F8B"/>
    <w:rsid w:val="006748B8"/>
    <w:rsid w:val="006750CF"/>
    <w:rsid w:val="006766D4"/>
    <w:rsid w:val="006775C3"/>
    <w:rsid w:val="00677D64"/>
    <w:rsid w:val="00681D81"/>
    <w:rsid w:val="006826F1"/>
    <w:rsid w:val="00682F6E"/>
    <w:rsid w:val="00683F76"/>
    <w:rsid w:val="006843A5"/>
    <w:rsid w:val="00684731"/>
    <w:rsid w:val="00685137"/>
    <w:rsid w:val="00687AAB"/>
    <w:rsid w:val="00691524"/>
    <w:rsid w:val="0069290A"/>
    <w:rsid w:val="00692BD0"/>
    <w:rsid w:val="0069342B"/>
    <w:rsid w:val="00696321"/>
    <w:rsid w:val="0069775A"/>
    <w:rsid w:val="00697813"/>
    <w:rsid w:val="006A1E10"/>
    <w:rsid w:val="006A26D7"/>
    <w:rsid w:val="006A330C"/>
    <w:rsid w:val="006A3BB3"/>
    <w:rsid w:val="006A3C45"/>
    <w:rsid w:val="006A3EE8"/>
    <w:rsid w:val="006A40F1"/>
    <w:rsid w:val="006A72BF"/>
    <w:rsid w:val="006B03F2"/>
    <w:rsid w:val="006B097C"/>
    <w:rsid w:val="006B2C66"/>
    <w:rsid w:val="006B37DC"/>
    <w:rsid w:val="006B3BBD"/>
    <w:rsid w:val="006B443B"/>
    <w:rsid w:val="006B44B9"/>
    <w:rsid w:val="006B4F68"/>
    <w:rsid w:val="006B567B"/>
    <w:rsid w:val="006B5681"/>
    <w:rsid w:val="006B5F11"/>
    <w:rsid w:val="006B608F"/>
    <w:rsid w:val="006B6F49"/>
    <w:rsid w:val="006B74CD"/>
    <w:rsid w:val="006C0592"/>
    <w:rsid w:val="006C1D9A"/>
    <w:rsid w:val="006C272E"/>
    <w:rsid w:val="006C3488"/>
    <w:rsid w:val="006C4965"/>
    <w:rsid w:val="006C5479"/>
    <w:rsid w:val="006C5D6E"/>
    <w:rsid w:val="006D01E6"/>
    <w:rsid w:val="006D08AF"/>
    <w:rsid w:val="006D13B5"/>
    <w:rsid w:val="006D2FDD"/>
    <w:rsid w:val="006D344B"/>
    <w:rsid w:val="006D4FCA"/>
    <w:rsid w:val="006D561B"/>
    <w:rsid w:val="006D7517"/>
    <w:rsid w:val="006E12FF"/>
    <w:rsid w:val="006E14EB"/>
    <w:rsid w:val="006E17C8"/>
    <w:rsid w:val="006E30EC"/>
    <w:rsid w:val="006E607E"/>
    <w:rsid w:val="006E6700"/>
    <w:rsid w:val="006F03A3"/>
    <w:rsid w:val="006F0859"/>
    <w:rsid w:val="006F2CFE"/>
    <w:rsid w:val="006F3C43"/>
    <w:rsid w:val="006F3D55"/>
    <w:rsid w:val="006F6B72"/>
    <w:rsid w:val="006F7456"/>
    <w:rsid w:val="006F7770"/>
    <w:rsid w:val="006F7B43"/>
    <w:rsid w:val="00701B9E"/>
    <w:rsid w:val="00704DAF"/>
    <w:rsid w:val="00705145"/>
    <w:rsid w:val="00705B84"/>
    <w:rsid w:val="00706C5D"/>
    <w:rsid w:val="00711CED"/>
    <w:rsid w:val="00711FB9"/>
    <w:rsid w:val="007127E7"/>
    <w:rsid w:val="00712CD7"/>
    <w:rsid w:val="00713023"/>
    <w:rsid w:val="0071366B"/>
    <w:rsid w:val="0071601D"/>
    <w:rsid w:val="00721562"/>
    <w:rsid w:val="007218B4"/>
    <w:rsid w:val="007239B4"/>
    <w:rsid w:val="007240B6"/>
    <w:rsid w:val="00724E09"/>
    <w:rsid w:val="00724E66"/>
    <w:rsid w:val="0072680F"/>
    <w:rsid w:val="00730A9E"/>
    <w:rsid w:val="00732746"/>
    <w:rsid w:val="007327E0"/>
    <w:rsid w:val="00732922"/>
    <w:rsid w:val="007359A7"/>
    <w:rsid w:val="00737FCD"/>
    <w:rsid w:val="0074076B"/>
    <w:rsid w:val="0074122F"/>
    <w:rsid w:val="0074184C"/>
    <w:rsid w:val="00742E6C"/>
    <w:rsid w:val="00743464"/>
    <w:rsid w:val="00743746"/>
    <w:rsid w:val="00745086"/>
    <w:rsid w:val="00745511"/>
    <w:rsid w:val="00745718"/>
    <w:rsid w:val="00745CE7"/>
    <w:rsid w:val="00746337"/>
    <w:rsid w:val="007466C9"/>
    <w:rsid w:val="0074674A"/>
    <w:rsid w:val="00746B13"/>
    <w:rsid w:val="00747E8A"/>
    <w:rsid w:val="0075162E"/>
    <w:rsid w:val="0075383D"/>
    <w:rsid w:val="00753CA9"/>
    <w:rsid w:val="00754034"/>
    <w:rsid w:val="00754099"/>
    <w:rsid w:val="007556E4"/>
    <w:rsid w:val="00756556"/>
    <w:rsid w:val="00757552"/>
    <w:rsid w:val="0076040A"/>
    <w:rsid w:val="007604DA"/>
    <w:rsid w:val="007618C4"/>
    <w:rsid w:val="007627DD"/>
    <w:rsid w:val="0076485D"/>
    <w:rsid w:val="00764B40"/>
    <w:rsid w:val="00767209"/>
    <w:rsid w:val="00767980"/>
    <w:rsid w:val="00770B19"/>
    <w:rsid w:val="00771EDE"/>
    <w:rsid w:val="0077245D"/>
    <w:rsid w:val="0077281F"/>
    <w:rsid w:val="00773AA7"/>
    <w:rsid w:val="00774333"/>
    <w:rsid w:val="0077463F"/>
    <w:rsid w:val="00781BEB"/>
    <w:rsid w:val="00782C43"/>
    <w:rsid w:val="007836EA"/>
    <w:rsid w:val="00783CA2"/>
    <w:rsid w:val="00784CDA"/>
    <w:rsid w:val="007851D1"/>
    <w:rsid w:val="00785219"/>
    <w:rsid w:val="00785CEB"/>
    <w:rsid w:val="00785F05"/>
    <w:rsid w:val="00786512"/>
    <w:rsid w:val="007906C4"/>
    <w:rsid w:val="007916DC"/>
    <w:rsid w:val="00792664"/>
    <w:rsid w:val="00792837"/>
    <w:rsid w:val="007940EA"/>
    <w:rsid w:val="00794F02"/>
    <w:rsid w:val="0079576A"/>
    <w:rsid w:val="007967E8"/>
    <w:rsid w:val="00797683"/>
    <w:rsid w:val="00797B69"/>
    <w:rsid w:val="007A1216"/>
    <w:rsid w:val="007A2170"/>
    <w:rsid w:val="007A22BF"/>
    <w:rsid w:val="007A3323"/>
    <w:rsid w:val="007A6014"/>
    <w:rsid w:val="007A651C"/>
    <w:rsid w:val="007A6C35"/>
    <w:rsid w:val="007A7291"/>
    <w:rsid w:val="007B07D8"/>
    <w:rsid w:val="007B0C01"/>
    <w:rsid w:val="007B320F"/>
    <w:rsid w:val="007B58AC"/>
    <w:rsid w:val="007B5BE1"/>
    <w:rsid w:val="007B5C5F"/>
    <w:rsid w:val="007B6002"/>
    <w:rsid w:val="007B6499"/>
    <w:rsid w:val="007B6699"/>
    <w:rsid w:val="007B7252"/>
    <w:rsid w:val="007B72B8"/>
    <w:rsid w:val="007B7397"/>
    <w:rsid w:val="007B7A58"/>
    <w:rsid w:val="007B7B46"/>
    <w:rsid w:val="007C21B5"/>
    <w:rsid w:val="007C3021"/>
    <w:rsid w:val="007C34CE"/>
    <w:rsid w:val="007C3D7B"/>
    <w:rsid w:val="007C4C72"/>
    <w:rsid w:val="007C5199"/>
    <w:rsid w:val="007C7BFB"/>
    <w:rsid w:val="007D220E"/>
    <w:rsid w:val="007D296C"/>
    <w:rsid w:val="007D2D58"/>
    <w:rsid w:val="007D2E7F"/>
    <w:rsid w:val="007D5068"/>
    <w:rsid w:val="007D5F02"/>
    <w:rsid w:val="007D6FAB"/>
    <w:rsid w:val="007E4BD2"/>
    <w:rsid w:val="007E4CEB"/>
    <w:rsid w:val="007E543E"/>
    <w:rsid w:val="007E58C5"/>
    <w:rsid w:val="007E595C"/>
    <w:rsid w:val="007E5ED7"/>
    <w:rsid w:val="007E6DBE"/>
    <w:rsid w:val="007F021C"/>
    <w:rsid w:val="007F0442"/>
    <w:rsid w:val="007F064B"/>
    <w:rsid w:val="007F0A99"/>
    <w:rsid w:val="007F1006"/>
    <w:rsid w:val="007F3686"/>
    <w:rsid w:val="007F3867"/>
    <w:rsid w:val="007F3D86"/>
    <w:rsid w:val="007F7B07"/>
    <w:rsid w:val="00800F8F"/>
    <w:rsid w:val="00801393"/>
    <w:rsid w:val="00802429"/>
    <w:rsid w:val="00802F88"/>
    <w:rsid w:val="00803550"/>
    <w:rsid w:val="00803A17"/>
    <w:rsid w:val="008043CD"/>
    <w:rsid w:val="00804972"/>
    <w:rsid w:val="00806E38"/>
    <w:rsid w:val="00807568"/>
    <w:rsid w:val="00810E61"/>
    <w:rsid w:val="008115C6"/>
    <w:rsid w:val="00812522"/>
    <w:rsid w:val="0081293E"/>
    <w:rsid w:val="0081365E"/>
    <w:rsid w:val="008143E0"/>
    <w:rsid w:val="00815465"/>
    <w:rsid w:val="00815B84"/>
    <w:rsid w:val="00816ACC"/>
    <w:rsid w:val="00816E7D"/>
    <w:rsid w:val="00817E9A"/>
    <w:rsid w:val="00820F6D"/>
    <w:rsid w:val="00822BF0"/>
    <w:rsid w:val="0082333E"/>
    <w:rsid w:val="00823475"/>
    <w:rsid w:val="0082368B"/>
    <w:rsid w:val="008256C3"/>
    <w:rsid w:val="00827929"/>
    <w:rsid w:val="008306BD"/>
    <w:rsid w:val="00830A15"/>
    <w:rsid w:val="00831665"/>
    <w:rsid w:val="00831A80"/>
    <w:rsid w:val="00832833"/>
    <w:rsid w:val="00833743"/>
    <w:rsid w:val="008340A4"/>
    <w:rsid w:val="00834580"/>
    <w:rsid w:val="00834C8B"/>
    <w:rsid w:val="008351D9"/>
    <w:rsid w:val="0083614C"/>
    <w:rsid w:val="008375E6"/>
    <w:rsid w:val="00844031"/>
    <w:rsid w:val="008449C9"/>
    <w:rsid w:val="00846E06"/>
    <w:rsid w:val="00847ABA"/>
    <w:rsid w:val="00847B30"/>
    <w:rsid w:val="00852430"/>
    <w:rsid w:val="00854277"/>
    <w:rsid w:val="00854596"/>
    <w:rsid w:val="00854D61"/>
    <w:rsid w:val="00857E91"/>
    <w:rsid w:val="008624A1"/>
    <w:rsid w:val="00862E7A"/>
    <w:rsid w:val="00862F89"/>
    <w:rsid w:val="00863078"/>
    <w:rsid w:val="00863A64"/>
    <w:rsid w:val="0086498D"/>
    <w:rsid w:val="00864C14"/>
    <w:rsid w:val="00865BE0"/>
    <w:rsid w:val="00866399"/>
    <w:rsid w:val="00866916"/>
    <w:rsid w:val="008673E8"/>
    <w:rsid w:val="008674B2"/>
    <w:rsid w:val="00870053"/>
    <w:rsid w:val="0087135F"/>
    <w:rsid w:val="0087210B"/>
    <w:rsid w:val="00872D94"/>
    <w:rsid w:val="00873237"/>
    <w:rsid w:val="008751E8"/>
    <w:rsid w:val="008757D6"/>
    <w:rsid w:val="00880364"/>
    <w:rsid w:val="00881DEC"/>
    <w:rsid w:val="008831D1"/>
    <w:rsid w:val="008835C7"/>
    <w:rsid w:val="00883CD0"/>
    <w:rsid w:val="0088711F"/>
    <w:rsid w:val="0088727B"/>
    <w:rsid w:val="008905BC"/>
    <w:rsid w:val="00890850"/>
    <w:rsid w:val="00890EC2"/>
    <w:rsid w:val="00891592"/>
    <w:rsid w:val="00891E9E"/>
    <w:rsid w:val="008929A9"/>
    <w:rsid w:val="00892F9B"/>
    <w:rsid w:val="00893A46"/>
    <w:rsid w:val="00894491"/>
    <w:rsid w:val="00895354"/>
    <w:rsid w:val="00896346"/>
    <w:rsid w:val="00897688"/>
    <w:rsid w:val="008A08C0"/>
    <w:rsid w:val="008A1673"/>
    <w:rsid w:val="008A18FE"/>
    <w:rsid w:val="008A1D42"/>
    <w:rsid w:val="008A230F"/>
    <w:rsid w:val="008A2F68"/>
    <w:rsid w:val="008A3DC0"/>
    <w:rsid w:val="008A4D38"/>
    <w:rsid w:val="008A50EA"/>
    <w:rsid w:val="008A7989"/>
    <w:rsid w:val="008A7B3E"/>
    <w:rsid w:val="008B00C0"/>
    <w:rsid w:val="008B2945"/>
    <w:rsid w:val="008B4D72"/>
    <w:rsid w:val="008B4FA6"/>
    <w:rsid w:val="008B5282"/>
    <w:rsid w:val="008B6E43"/>
    <w:rsid w:val="008B75E3"/>
    <w:rsid w:val="008B7C17"/>
    <w:rsid w:val="008C0157"/>
    <w:rsid w:val="008C1051"/>
    <w:rsid w:val="008C171D"/>
    <w:rsid w:val="008C1D5C"/>
    <w:rsid w:val="008C2D01"/>
    <w:rsid w:val="008C377B"/>
    <w:rsid w:val="008C40E6"/>
    <w:rsid w:val="008C5199"/>
    <w:rsid w:val="008C5FF6"/>
    <w:rsid w:val="008C68E8"/>
    <w:rsid w:val="008C6EF9"/>
    <w:rsid w:val="008D0F7A"/>
    <w:rsid w:val="008D1456"/>
    <w:rsid w:val="008D3406"/>
    <w:rsid w:val="008D37E0"/>
    <w:rsid w:val="008D44F5"/>
    <w:rsid w:val="008D63CD"/>
    <w:rsid w:val="008D68E4"/>
    <w:rsid w:val="008E0506"/>
    <w:rsid w:val="008E0CFF"/>
    <w:rsid w:val="008E25AF"/>
    <w:rsid w:val="008E2990"/>
    <w:rsid w:val="008E3FA3"/>
    <w:rsid w:val="008E4A02"/>
    <w:rsid w:val="008E5D6B"/>
    <w:rsid w:val="008E76F0"/>
    <w:rsid w:val="008E7F12"/>
    <w:rsid w:val="008E7F9D"/>
    <w:rsid w:val="008F00DF"/>
    <w:rsid w:val="008F15FE"/>
    <w:rsid w:val="008F1686"/>
    <w:rsid w:val="008F168E"/>
    <w:rsid w:val="008F2D29"/>
    <w:rsid w:val="008F407B"/>
    <w:rsid w:val="008F5187"/>
    <w:rsid w:val="008F51FE"/>
    <w:rsid w:val="008F5839"/>
    <w:rsid w:val="008F60D8"/>
    <w:rsid w:val="008F7C36"/>
    <w:rsid w:val="008F7E4B"/>
    <w:rsid w:val="00901B7B"/>
    <w:rsid w:val="00902727"/>
    <w:rsid w:val="0090312B"/>
    <w:rsid w:val="00903232"/>
    <w:rsid w:val="00904CBF"/>
    <w:rsid w:val="00906391"/>
    <w:rsid w:val="009072AF"/>
    <w:rsid w:val="00907A3B"/>
    <w:rsid w:val="00914330"/>
    <w:rsid w:val="00914A10"/>
    <w:rsid w:val="00914B8E"/>
    <w:rsid w:val="009154E4"/>
    <w:rsid w:val="00915791"/>
    <w:rsid w:val="009159A9"/>
    <w:rsid w:val="00915A5E"/>
    <w:rsid w:val="0091736D"/>
    <w:rsid w:val="009216A5"/>
    <w:rsid w:val="009218E6"/>
    <w:rsid w:val="0092450A"/>
    <w:rsid w:val="00926029"/>
    <w:rsid w:val="00926AE1"/>
    <w:rsid w:val="0093037A"/>
    <w:rsid w:val="00931574"/>
    <w:rsid w:val="00931E2A"/>
    <w:rsid w:val="00932911"/>
    <w:rsid w:val="009336C4"/>
    <w:rsid w:val="00933AFD"/>
    <w:rsid w:val="00934971"/>
    <w:rsid w:val="00935B8A"/>
    <w:rsid w:val="00937D48"/>
    <w:rsid w:val="0094154D"/>
    <w:rsid w:val="009421B9"/>
    <w:rsid w:val="009425CD"/>
    <w:rsid w:val="00945D71"/>
    <w:rsid w:val="009501C8"/>
    <w:rsid w:val="00951273"/>
    <w:rsid w:val="0095155F"/>
    <w:rsid w:val="00951F06"/>
    <w:rsid w:val="0095362B"/>
    <w:rsid w:val="00954174"/>
    <w:rsid w:val="0095440D"/>
    <w:rsid w:val="00954429"/>
    <w:rsid w:val="00954D73"/>
    <w:rsid w:val="009550DA"/>
    <w:rsid w:val="00955188"/>
    <w:rsid w:val="009557F3"/>
    <w:rsid w:val="009563CE"/>
    <w:rsid w:val="0096251E"/>
    <w:rsid w:val="00963F60"/>
    <w:rsid w:val="009658A9"/>
    <w:rsid w:val="00966BC1"/>
    <w:rsid w:val="0096745B"/>
    <w:rsid w:val="009674D8"/>
    <w:rsid w:val="00967814"/>
    <w:rsid w:val="009705AF"/>
    <w:rsid w:val="00970F2C"/>
    <w:rsid w:val="0097115B"/>
    <w:rsid w:val="00972020"/>
    <w:rsid w:val="009728A8"/>
    <w:rsid w:val="00973583"/>
    <w:rsid w:val="0097358D"/>
    <w:rsid w:val="00973E51"/>
    <w:rsid w:val="00974C99"/>
    <w:rsid w:val="00976072"/>
    <w:rsid w:val="00976328"/>
    <w:rsid w:val="0097680D"/>
    <w:rsid w:val="00976A2A"/>
    <w:rsid w:val="0097710C"/>
    <w:rsid w:val="00977131"/>
    <w:rsid w:val="00977A11"/>
    <w:rsid w:val="00981545"/>
    <w:rsid w:val="00981A0B"/>
    <w:rsid w:val="00981F6E"/>
    <w:rsid w:val="009823E5"/>
    <w:rsid w:val="00982438"/>
    <w:rsid w:val="0098404C"/>
    <w:rsid w:val="00984234"/>
    <w:rsid w:val="0098512A"/>
    <w:rsid w:val="00985283"/>
    <w:rsid w:val="00986F80"/>
    <w:rsid w:val="009879F2"/>
    <w:rsid w:val="00987DFA"/>
    <w:rsid w:val="00990694"/>
    <w:rsid w:val="00990ABB"/>
    <w:rsid w:val="0099284C"/>
    <w:rsid w:val="0099507B"/>
    <w:rsid w:val="0099542D"/>
    <w:rsid w:val="00995992"/>
    <w:rsid w:val="009970FA"/>
    <w:rsid w:val="00997A0D"/>
    <w:rsid w:val="009A03E5"/>
    <w:rsid w:val="009A0420"/>
    <w:rsid w:val="009A0F3B"/>
    <w:rsid w:val="009A1135"/>
    <w:rsid w:val="009A1666"/>
    <w:rsid w:val="009A1BB4"/>
    <w:rsid w:val="009A2628"/>
    <w:rsid w:val="009A2FE5"/>
    <w:rsid w:val="009A3200"/>
    <w:rsid w:val="009A5F90"/>
    <w:rsid w:val="009A6486"/>
    <w:rsid w:val="009B0119"/>
    <w:rsid w:val="009B0897"/>
    <w:rsid w:val="009B1AB4"/>
    <w:rsid w:val="009B1B6A"/>
    <w:rsid w:val="009B2C4C"/>
    <w:rsid w:val="009B3A1C"/>
    <w:rsid w:val="009B4608"/>
    <w:rsid w:val="009B4685"/>
    <w:rsid w:val="009B5C51"/>
    <w:rsid w:val="009B6B71"/>
    <w:rsid w:val="009B6D03"/>
    <w:rsid w:val="009B71AB"/>
    <w:rsid w:val="009B76E9"/>
    <w:rsid w:val="009B7BD9"/>
    <w:rsid w:val="009C3CD9"/>
    <w:rsid w:val="009C40FC"/>
    <w:rsid w:val="009C4F41"/>
    <w:rsid w:val="009C7408"/>
    <w:rsid w:val="009C7AF7"/>
    <w:rsid w:val="009C7DD5"/>
    <w:rsid w:val="009D0D5E"/>
    <w:rsid w:val="009D226F"/>
    <w:rsid w:val="009D2759"/>
    <w:rsid w:val="009D2C3F"/>
    <w:rsid w:val="009D3268"/>
    <w:rsid w:val="009D3570"/>
    <w:rsid w:val="009D4163"/>
    <w:rsid w:val="009D4806"/>
    <w:rsid w:val="009D545A"/>
    <w:rsid w:val="009D6A31"/>
    <w:rsid w:val="009D6DBE"/>
    <w:rsid w:val="009D7AF0"/>
    <w:rsid w:val="009D7EDB"/>
    <w:rsid w:val="009E227D"/>
    <w:rsid w:val="009E2F95"/>
    <w:rsid w:val="009E3523"/>
    <w:rsid w:val="009E46E7"/>
    <w:rsid w:val="009E471F"/>
    <w:rsid w:val="009E4F9E"/>
    <w:rsid w:val="009E5019"/>
    <w:rsid w:val="009E7D2B"/>
    <w:rsid w:val="009F01AD"/>
    <w:rsid w:val="009F3B3B"/>
    <w:rsid w:val="009F47A4"/>
    <w:rsid w:val="009F4FA1"/>
    <w:rsid w:val="009F52E6"/>
    <w:rsid w:val="009F64DF"/>
    <w:rsid w:val="009F7DBE"/>
    <w:rsid w:val="009F7E9A"/>
    <w:rsid w:val="00A003B9"/>
    <w:rsid w:val="00A00841"/>
    <w:rsid w:val="00A02617"/>
    <w:rsid w:val="00A026DB"/>
    <w:rsid w:val="00A036A4"/>
    <w:rsid w:val="00A04F1B"/>
    <w:rsid w:val="00A0501B"/>
    <w:rsid w:val="00A05024"/>
    <w:rsid w:val="00A064B1"/>
    <w:rsid w:val="00A06C28"/>
    <w:rsid w:val="00A07175"/>
    <w:rsid w:val="00A10C6D"/>
    <w:rsid w:val="00A13A03"/>
    <w:rsid w:val="00A13DD3"/>
    <w:rsid w:val="00A14859"/>
    <w:rsid w:val="00A14947"/>
    <w:rsid w:val="00A14CE7"/>
    <w:rsid w:val="00A17DCB"/>
    <w:rsid w:val="00A17DE8"/>
    <w:rsid w:val="00A17E22"/>
    <w:rsid w:val="00A222C5"/>
    <w:rsid w:val="00A249D2"/>
    <w:rsid w:val="00A27571"/>
    <w:rsid w:val="00A30464"/>
    <w:rsid w:val="00A30634"/>
    <w:rsid w:val="00A31F60"/>
    <w:rsid w:val="00A3284D"/>
    <w:rsid w:val="00A32A83"/>
    <w:rsid w:val="00A33AA6"/>
    <w:rsid w:val="00A344D2"/>
    <w:rsid w:val="00A348E0"/>
    <w:rsid w:val="00A350E7"/>
    <w:rsid w:val="00A35686"/>
    <w:rsid w:val="00A368DB"/>
    <w:rsid w:val="00A36D5F"/>
    <w:rsid w:val="00A3792F"/>
    <w:rsid w:val="00A37A2E"/>
    <w:rsid w:val="00A37FDE"/>
    <w:rsid w:val="00A40845"/>
    <w:rsid w:val="00A410D8"/>
    <w:rsid w:val="00A42070"/>
    <w:rsid w:val="00A423AA"/>
    <w:rsid w:val="00A42551"/>
    <w:rsid w:val="00A42BBA"/>
    <w:rsid w:val="00A43679"/>
    <w:rsid w:val="00A458D3"/>
    <w:rsid w:val="00A47C75"/>
    <w:rsid w:val="00A5080E"/>
    <w:rsid w:val="00A50C47"/>
    <w:rsid w:val="00A51FDA"/>
    <w:rsid w:val="00A534BF"/>
    <w:rsid w:val="00A53704"/>
    <w:rsid w:val="00A538DA"/>
    <w:rsid w:val="00A53EC6"/>
    <w:rsid w:val="00A5533E"/>
    <w:rsid w:val="00A55C0F"/>
    <w:rsid w:val="00A561D9"/>
    <w:rsid w:val="00A5663B"/>
    <w:rsid w:val="00A569F2"/>
    <w:rsid w:val="00A605BD"/>
    <w:rsid w:val="00A619AB"/>
    <w:rsid w:val="00A61EF0"/>
    <w:rsid w:val="00A62BF0"/>
    <w:rsid w:val="00A66248"/>
    <w:rsid w:val="00A670DF"/>
    <w:rsid w:val="00A679EA"/>
    <w:rsid w:val="00A67EAD"/>
    <w:rsid w:val="00A707D4"/>
    <w:rsid w:val="00A72317"/>
    <w:rsid w:val="00A72BAA"/>
    <w:rsid w:val="00A72BDA"/>
    <w:rsid w:val="00A72D71"/>
    <w:rsid w:val="00A73699"/>
    <w:rsid w:val="00A736B1"/>
    <w:rsid w:val="00A73ECF"/>
    <w:rsid w:val="00A74303"/>
    <w:rsid w:val="00A74BA8"/>
    <w:rsid w:val="00A75180"/>
    <w:rsid w:val="00A753C2"/>
    <w:rsid w:val="00A76CBF"/>
    <w:rsid w:val="00A773C2"/>
    <w:rsid w:val="00A80F2E"/>
    <w:rsid w:val="00A82BCF"/>
    <w:rsid w:val="00A83268"/>
    <w:rsid w:val="00A8713F"/>
    <w:rsid w:val="00A90BA1"/>
    <w:rsid w:val="00A90F17"/>
    <w:rsid w:val="00A91094"/>
    <w:rsid w:val="00A9154D"/>
    <w:rsid w:val="00A92C78"/>
    <w:rsid w:val="00A93B2E"/>
    <w:rsid w:val="00A965CC"/>
    <w:rsid w:val="00A967CB"/>
    <w:rsid w:val="00A96F2A"/>
    <w:rsid w:val="00A97A9A"/>
    <w:rsid w:val="00AA0671"/>
    <w:rsid w:val="00AA1FB7"/>
    <w:rsid w:val="00AA2531"/>
    <w:rsid w:val="00AA3144"/>
    <w:rsid w:val="00AA35AA"/>
    <w:rsid w:val="00AA5005"/>
    <w:rsid w:val="00AA6C18"/>
    <w:rsid w:val="00AA75EB"/>
    <w:rsid w:val="00AB0B8B"/>
    <w:rsid w:val="00AB0F6D"/>
    <w:rsid w:val="00AB1E09"/>
    <w:rsid w:val="00AB3566"/>
    <w:rsid w:val="00AB5330"/>
    <w:rsid w:val="00AB5649"/>
    <w:rsid w:val="00AB5DE6"/>
    <w:rsid w:val="00AB69DB"/>
    <w:rsid w:val="00AB7747"/>
    <w:rsid w:val="00AC09D6"/>
    <w:rsid w:val="00AC14CE"/>
    <w:rsid w:val="00AC2A56"/>
    <w:rsid w:val="00AC60C7"/>
    <w:rsid w:val="00AD055E"/>
    <w:rsid w:val="00AD19C4"/>
    <w:rsid w:val="00AD2F3A"/>
    <w:rsid w:val="00AD3B31"/>
    <w:rsid w:val="00AD47A7"/>
    <w:rsid w:val="00AD4C1C"/>
    <w:rsid w:val="00AD4C2C"/>
    <w:rsid w:val="00AD54D4"/>
    <w:rsid w:val="00AD582F"/>
    <w:rsid w:val="00AD67BF"/>
    <w:rsid w:val="00AD75D9"/>
    <w:rsid w:val="00AD79CB"/>
    <w:rsid w:val="00AE0E9F"/>
    <w:rsid w:val="00AE0EB7"/>
    <w:rsid w:val="00AE43AF"/>
    <w:rsid w:val="00AE7F55"/>
    <w:rsid w:val="00AF0430"/>
    <w:rsid w:val="00AF0CBF"/>
    <w:rsid w:val="00AF1F4E"/>
    <w:rsid w:val="00AF23C8"/>
    <w:rsid w:val="00AF257F"/>
    <w:rsid w:val="00AF283C"/>
    <w:rsid w:val="00AF2F3F"/>
    <w:rsid w:val="00AF32DD"/>
    <w:rsid w:val="00AF33CF"/>
    <w:rsid w:val="00AF3713"/>
    <w:rsid w:val="00AF389A"/>
    <w:rsid w:val="00AF3B12"/>
    <w:rsid w:val="00AF3C10"/>
    <w:rsid w:val="00AF40A2"/>
    <w:rsid w:val="00AF44AA"/>
    <w:rsid w:val="00AF4D50"/>
    <w:rsid w:val="00AF6179"/>
    <w:rsid w:val="00AF61ED"/>
    <w:rsid w:val="00AF6C40"/>
    <w:rsid w:val="00AF6C82"/>
    <w:rsid w:val="00B00D4F"/>
    <w:rsid w:val="00B010C4"/>
    <w:rsid w:val="00B02115"/>
    <w:rsid w:val="00B02C02"/>
    <w:rsid w:val="00B02E94"/>
    <w:rsid w:val="00B046C8"/>
    <w:rsid w:val="00B055D6"/>
    <w:rsid w:val="00B0653A"/>
    <w:rsid w:val="00B07373"/>
    <w:rsid w:val="00B07B49"/>
    <w:rsid w:val="00B11D6F"/>
    <w:rsid w:val="00B12314"/>
    <w:rsid w:val="00B12476"/>
    <w:rsid w:val="00B1295A"/>
    <w:rsid w:val="00B1459A"/>
    <w:rsid w:val="00B151AB"/>
    <w:rsid w:val="00B167E3"/>
    <w:rsid w:val="00B16BBA"/>
    <w:rsid w:val="00B17EF0"/>
    <w:rsid w:val="00B205F3"/>
    <w:rsid w:val="00B20851"/>
    <w:rsid w:val="00B20A45"/>
    <w:rsid w:val="00B20EC2"/>
    <w:rsid w:val="00B227C6"/>
    <w:rsid w:val="00B22C5C"/>
    <w:rsid w:val="00B24149"/>
    <w:rsid w:val="00B24782"/>
    <w:rsid w:val="00B249A8"/>
    <w:rsid w:val="00B24F30"/>
    <w:rsid w:val="00B263E0"/>
    <w:rsid w:val="00B26A50"/>
    <w:rsid w:val="00B3139A"/>
    <w:rsid w:val="00B31ABF"/>
    <w:rsid w:val="00B324A2"/>
    <w:rsid w:val="00B33BE3"/>
    <w:rsid w:val="00B35C45"/>
    <w:rsid w:val="00B36523"/>
    <w:rsid w:val="00B37D82"/>
    <w:rsid w:val="00B40352"/>
    <w:rsid w:val="00B4371A"/>
    <w:rsid w:val="00B44BA2"/>
    <w:rsid w:val="00B468BC"/>
    <w:rsid w:val="00B50E48"/>
    <w:rsid w:val="00B53B5D"/>
    <w:rsid w:val="00B54CC6"/>
    <w:rsid w:val="00B54D7A"/>
    <w:rsid w:val="00B6055E"/>
    <w:rsid w:val="00B61411"/>
    <w:rsid w:val="00B61D3F"/>
    <w:rsid w:val="00B6204E"/>
    <w:rsid w:val="00B6317D"/>
    <w:rsid w:val="00B667F0"/>
    <w:rsid w:val="00B66D4D"/>
    <w:rsid w:val="00B67FBF"/>
    <w:rsid w:val="00B70AA4"/>
    <w:rsid w:val="00B72714"/>
    <w:rsid w:val="00B7353A"/>
    <w:rsid w:val="00B74EAF"/>
    <w:rsid w:val="00B75966"/>
    <w:rsid w:val="00B7666F"/>
    <w:rsid w:val="00B7723F"/>
    <w:rsid w:val="00B80534"/>
    <w:rsid w:val="00B841DA"/>
    <w:rsid w:val="00B842CD"/>
    <w:rsid w:val="00B8433C"/>
    <w:rsid w:val="00B84F52"/>
    <w:rsid w:val="00B87491"/>
    <w:rsid w:val="00B878F5"/>
    <w:rsid w:val="00B87D5D"/>
    <w:rsid w:val="00B90137"/>
    <w:rsid w:val="00B90D83"/>
    <w:rsid w:val="00B92235"/>
    <w:rsid w:val="00B95588"/>
    <w:rsid w:val="00B96381"/>
    <w:rsid w:val="00B97BD3"/>
    <w:rsid w:val="00BA1B5C"/>
    <w:rsid w:val="00BA298E"/>
    <w:rsid w:val="00BA29E9"/>
    <w:rsid w:val="00BA3905"/>
    <w:rsid w:val="00BA4E60"/>
    <w:rsid w:val="00BA51A1"/>
    <w:rsid w:val="00BA5D82"/>
    <w:rsid w:val="00BA7142"/>
    <w:rsid w:val="00BB0477"/>
    <w:rsid w:val="00BB09EC"/>
    <w:rsid w:val="00BB1784"/>
    <w:rsid w:val="00BB237C"/>
    <w:rsid w:val="00BB2A43"/>
    <w:rsid w:val="00BB41A3"/>
    <w:rsid w:val="00BB5F63"/>
    <w:rsid w:val="00BB6410"/>
    <w:rsid w:val="00BB744B"/>
    <w:rsid w:val="00BB74D1"/>
    <w:rsid w:val="00BC1421"/>
    <w:rsid w:val="00BC29F5"/>
    <w:rsid w:val="00BC2A28"/>
    <w:rsid w:val="00BC30F9"/>
    <w:rsid w:val="00BC32DC"/>
    <w:rsid w:val="00BC35B6"/>
    <w:rsid w:val="00BC3A5D"/>
    <w:rsid w:val="00BC498D"/>
    <w:rsid w:val="00BC5EE7"/>
    <w:rsid w:val="00BC64C0"/>
    <w:rsid w:val="00BC77CE"/>
    <w:rsid w:val="00BD04EE"/>
    <w:rsid w:val="00BD1544"/>
    <w:rsid w:val="00BD1B51"/>
    <w:rsid w:val="00BD2A81"/>
    <w:rsid w:val="00BD4596"/>
    <w:rsid w:val="00BD542A"/>
    <w:rsid w:val="00BD5D05"/>
    <w:rsid w:val="00BD6CE9"/>
    <w:rsid w:val="00BD76A9"/>
    <w:rsid w:val="00BE0600"/>
    <w:rsid w:val="00BE1035"/>
    <w:rsid w:val="00BE108D"/>
    <w:rsid w:val="00BE1405"/>
    <w:rsid w:val="00BE156A"/>
    <w:rsid w:val="00BE1E21"/>
    <w:rsid w:val="00BE21DD"/>
    <w:rsid w:val="00BE2510"/>
    <w:rsid w:val="00BE312D"/>
    <w:rsid w:val="00BE4342"/>
    <w:rsid w:val="00BF0F42"/>
    <w:rsid w:val="00BF1C20"/>
    <w:rsid w:val="00BF25CD"/>
    <w:rsid w:val="00BF6B9D"/>
    <w:rsid w:val="00BF7E91"/>
    <w:rsid w:val="00C009DA"/>
    <w:rsid w:val="00C018B6"/>
    <w:rsid w:val="00C041CB"/>
    <w:rsid w:val="00C06B0D"/>
    <w:rsid w:val="00C06CDF"/>
    <w:rsid w:val="00C1043C"/>
    <w:rsid w:val="00C10578"/>
    <w:rsid w:val="00C10CE1"/>
    <w:rsid w:val="00C11AF5"/>
    <w:rsid w:val="00C122B1"/>
    <w:rsid w:val="00C1249C"/>
    <w:rsid w:val="00C124BC"/>
    <w:rsid w:val="00C135BC"/>
    <w:rsid w:val="00C140FF"/>
    <w:rsid w:val="00C153E0"/>
    <w:rsid w:val="00C153E9"/>
    <w:rsid w:val="00C15C95"/>
    <w:rsid w:val="00C2021E"/>
    <w:rsid w:val="00C2222F"/>
    <w:rsid w:val="00C223F4"/>
    <w:rsid w:val="00C2298C"/>
    <w:rsid w:val="00C230F8"/>
    <w:rsid w:val="00C24AE2"/>
    <w:rsid w:val="00C24F2D"/>
    <w:rsid w:val="00C25034"/>
    <w:rsid w:val="00C2596A"/>
    <w:rsid w:val="00C270AA"/>
    <w:rsid w:val="00C27537"/>
    <w:rsid w:val="00C30370"/>
    <w:rsid w:val="00C30DB0"/>
    <w:rsid w:val="00C31E09"/>
    <w:rsid w:val="00C32237"/>
    <w:rsid w:val="00C328FE"/>
    <w:rsid w:val="00C3339E"/>
    <w:rsid w:val="00C33507"/>
    <w:rsid w:val="00C33627"/>
    <w:rsid w:val="00C33D9B"/>
    <w:rsid w:val="00C34109"/>
    <w:rsid w:val="00C34754"/>
    <w:rsid w:val="00C3483B"/>
    <w:rsid w:val="00C34AF3"/>
    <w:rsid w:val="00C35C6E"/>
    <w:rsid w:val="00C35C99"/>
    <w:rsid w:val="00C35E2C"/>
    <w:rsid w:val="00C433F4"/>
    <w:rsid w:val="00C43EDC"/>
    <w:rsid w:val="00C4409D"/>
    <w:rsid w:val="00C44679"/>
    <w:rsid w:val="00C449EB"/>
    <w:rsid w:val="00C44D34"/>
    <w:rsid w:val="00C44E72"/>
    <w:rsid w:val="00C45A06"/>
    <w:rsid w:val="00C4705D"/>
    <w:rsid w:val="00C47E5B"/>
    <w:rsid w:val="00C47F55"/>
    <w:rsid w:val="00C50AC5"/>
    <w:rsid w:val="00C51129"/>
    <w:rsid w:val="00C52D12"/>
    <w:rsid w:val="00C5496F"/>
    <w:rsid w:val="00C54BF0"/>
    <w:rsid w:val="00C55C7A"/>
    <w:rsid w:val="00C56FF0"/>
    <w:rsid w:val="00C61E4B"/>
    <w:rsid w:val="00C62628"/>
    <w:rsid w:val="00C62C7F"/>
    <w:rsid w:val="00C64B2C"/>
    <w:rsid w:val="00C64BFF"/>
    <w:rsid w:val="00C65036"/>
    <w:rsid w:val="00C67023"/>
    <w:rsid w:val="00C704E9"/>
    <w:rsid w:val="00C723EE"/>
    <w:rsid w:val="00C7262C"/>
    <w:rsid w:val="00C728B8"/>
    <w:rsid w:val="00C72A34"/>
    <w:rsid w:val="00C739D7"/>
    <w:rsid w:val="00C7404E"/>
    <w:rsid w:val="00C74DD2"/>
    <w:rsid w:val="00C75EF3"/>
    <w:rsid w:val="00C763C9"/>
    <w:rsid w:val="00C76646"/>
    <w:rsid w:val="00C76B61"/>
    <w:rsid w:val="00C774A5"/>
    <w:rsid w:val="00C77880"/>
    <w:rsid w:val="00C80057"/>
    <w:rsid w:val="00C80DFC"/>
    <w:rsid w:val="00C82059"/>
    <w:rsid w:val="00C82232"/>
    <w:rsid w:val="00C82913"/>
    <w:rsid w:val="00C85692"/>
    <w:rsid w:val="00C859C3"/>
    <w:rsid w:val="00C87B21"/>
    <w:rsid w:val="00C92A18"/>
    <w:rsid w:val="00C93D5D"/>
    <w:rsid w:val="00C941EE"/>
    <w:rsid w:val="00C9585A"/>
    <w:rsid w:val="00C960C1"/>
    <w:rsid w:val="00C96535"/>
    <w:rsid w:val="00C96963"/>
    <w:rsid w:val="00C972B1"/>
    <w:rsid w:val="00C973B0"/>
    <w:rsid w:val="00C97C77"/>
    <w:rsid w:val="00CA01F8"/>
    <w:rsid w:val="00CA1EBF"/>
    <w:rsid w:val="00CA2CCE"/>
    <w:rsid w:val="00CA43FD"/>
    <w:rsid w:val="00CA611E"/>
    <w:rsid w:val="00CA7A47"/>
    <w:rsid w:val="00CA7B50"/>
    <w:rsid w:val="00CA7EF8"/>
    <w:rsid w:val="00CB157B"/>
    <w:rsid w:val="00CB2C82"/>
    <w:rsid w:val="00CB2EA0"/>
    <w:rsid w:val="00CB37C5"/>
    <w:rsid w:val="00CB3AF1"/>
    <w:rsid w:val="00CB4542"/>
    <w:rsid w:val="00CB5008"/>
    <w:rsid w:val="00CB6802"/>
    <w:rsid w:val="00CB7670"/>
    <w:rsid w:val="00CC05FD"/>
    <w:rsid w:val="00CC071A"/>
    <w:rsid w:val="00CC1006"/>
    <w:rsid w:val="00CC1A63"/>
    <w:rsid w:val="00CC4692"/>
    <w:rsid w:val="00CC484D"/>
    <w:rsid w:val="00CC489B"/>
    <w:rsid w:val="00CC6D08"/>
    <w:rsid w:val="00CC77ED"/>
    <w:rsid w:val="00CD0FFD"/>
    <w:rsid w:val="00CD13A8"/>
    <w:rsid w:val="00CD22BE"/>
    <w:rsid w:val="00CD2BCD"/>
    <w:rsid w:val="00CD2CA5"/>
    <w:rsid w:val="00CD3A4C"/>
    <w:rsid w:val="00CD3F0C"/>
    <w:rsid w:val="00CD484C"/>
    <w:rsid w:val="00CD5191"/>
    <w:rsid w:val="00CD5900"/>
    <w:rsid w:val="00CD5CE4"/>
    <w:rsid w:val="00CD65D4"/>
    <w:rsid w:val="00CD78F4"/>
    <w:rsid w:val="00CE10E9"/>
    <w:rsid w:val="00CE1344"/>
    <w:rsid w:val="00CE2331"/>
    <w:rsid w:val="00CE2394"/>
    <w:rsid w:val="00CE2910"/>
    <w:rsid w:val="00CE2C73"/>
    <w:rsid w:val="00CE5393"/>
    <w:rsid w:val="00CE54CB"/>
    <w:rsid w:val="00CE6231"/>
    <w:rsid w:val="00CE65EC"/>
    <w:rsid w:val="00CF1879"/>
    <w:rsid w:val="00CF2710"/>
    <w:rsid w:val="00CF366E"/>
    <w:rsid w:val="00CF367B"/>
    <w:rsid w:val="00CF36BE"/>
    <w:rsid w:val="00CF4296"/>
    <w:rsid w:val="00CF4A33"/>
    <w:rsid w:val="00CF4B96"/>
    <w:rsid w:val="00CF6000"/>
    <w:rsid w:val="00CF6796"/>
    <w:rsid w:val="00CF6F10"/>
    <w:rsid w:val="00CF7CA9"/>
    <w:rsid w:val="00D003F3"/>
    <w:rsid w:val="00D00C35"/>
    <w:rsid w:val="00D00DDB"/>
    <w:rsid w:val="00D01371"/>
    <w:rsid w:val="00D01F93"/>
    <w:rsid w:val="00D02D10"/>
    <w:rsid w:val="00D0364F"/>
    <w:rsid w:val="00D03D9C"/>
    <w:rsid w:val="00D0495B"/>
    <w:rsid w:val="00D04A80"/>
    <w:rsid w:val="00D050FE"/>
    <w:rsid w:val="00D051FF"/>
    <w:rsid w:val="00D05ED5"/>
    <w:rsid w:val="00D05F48"/>
    <w:rsid w:val="00D06834"/>
    <w:rsid w:val="00D07BCD"/>
    <w:rsid w:val="00D10246"/>
    <w:rsid w:val="00D113A7"/>
    <w:rsid w:val="00D11D11"/>
    <w:rsid w:val="00D11EBD"/>
    <w:rsid w:val="00D11EEC"/>
    <w:rsid w:val="00D124A4"/>
    <w:rsid w:val="00D1272D"/>
    <w:rsid w:val="00D12E43"/>
    <w:rsid w:val="00D1523F"/>
    <w:rsid w:val="00D15368"/>
    <w:rsid w:val="00D1599D"/>
    <w:rsid w:val="00D16263"/>
    <w:rsid w:val="00D16FF7"/>
    <w:rsid w:val="00D1729B"/>
    <w:rsid w:val="00D17C3F"/>
    <w:rsid w:val="00D17D25"/>
    <w:rsid w:val="00D21153"/>
    <w:rsid w:val="00D2253B"/>
    <w:rsid w:val="00D2396D"/>
    <w:rsid w:val="00D23B28"/>
    <w:rsid w:val="00D307BB"/>
    <w:rsid w:val="00D30812"/>
    <w:rsid w:val="00D308ED"/>
    <w:rsid w:val="00D31BE3"/>
    <w:rsid w:val="00D31F96"/>
    <w:rsid w:val="00D34E9C"/>
    <w:rsid w:val="00D35009"/>
    <w:rsid w:val="00D3582B"/>
    <w:rsid w:val="00D35D9D"/>
    <w:rsid w:val="00D35DB8"/>
    <w:rsid w:val="00D36558"/>
    <w:rsid w:val="00D36D86"/>
    <w:rsid w:val="00D37505"/>
    <w:rsid w:val="00D41336"/>
    <w:rsid w:val="00D421A9"/>
    <w:rsid w:val="00D42776"/>
    <w:rsid w:val="00D42879"/>
    <w:rsid w:val="00D428AA"/>
    <w:rsid w:val="00D42B57"/>
    <w:rsid w:val="00D42F5C"/>
    <w:rsid w:val="00D43A04"/>
    <w:rsid w:val="00D449B5"/>
    <w:rsid w:val="00D44A21"/>
    <w:rsid w:val="00D456A5"/>
    <w:rsid w:val="00D45DB5"/>
    <w:rsid w:val="00D46FEA"/>
    <w:rsid w:val="00D50A34"/>
    <w:rsid w:val="00D518FC"/>
    <w:rsid w:val="00D520F8"/>
    <w:rsid w:val="00D53EFA"/>
    <w:rsid w:val="00D544FF"/>
    <w:rsid w:val="00D55EC7"/>
    <w:rsid w:val="00D57C0A"/>
    <w:rsid w:val="00D57F62"/>
    <w:rsid w:val="00D6016E"/>
    <w:rsid w:val="00D61053"/>
    <w:rsid w:val="00D61A69"/>
    <w:rsid w:val="00D64B98"/>
    <w:rsid w:val="00D65DCB"/>
    <w:rsid w:val="00D67EB7"/>
    <w:rsid w:val="00D71664"/>
    <w:rsid w:val="00D720E2"/>
    <w:rsid w:val="00D73FA5"/>
    <w:rsid w:val="00D73FD2"/>
    <w:rsid w:val="00D7790A"/>
    <w:rsid w:val="00D802D5"/>
    <w:rsid w:val="00D82367"/>
    <w:rsid w:val="00D827F8"/>
    <w:rsid w:val="00D838D0"/>
    <w:rsid w:val="00D863AE"/>
    <w:rsid w:val="00D8788C"/>
    <w:rsid w:val="00D87B97"/>
    <w:rsid w:val="00D9073D"/>
    <w:rsid w:val="00D94A7C"/>
    <w:rsid w:val="00D95896"/>
    <w:rsid w:val="00D962BC"/>
    <w:rsid w:val="00D96BF7"/>
    <w:rsid w:val="00DA3B33"/>
    <w:rsid w:val="00DA47E8"/>
    <w:rsid w:val="00DA4FD0"/>
    <w:rsid w:val="00DA527B"/>
    <w:rsid w:val="00DA6A50"/>
    <w:rsid w:val="00DB13BC"/>
    <w:rsid w:val="00DB1B8F"/>
    <w:rsid w:val="00DB2983"/>
    <w:rsid w:val="00DB7F90"/>
    <w:rsid w:val="00DC0ACB"/>
    <w:rsid w:val="00DC1257"/>
    <w:rsid w:val="00DC1B48"/>
    <w:rsid w:val="00DC23EA"/>
    <w:rsid w:val="00DC3DC0"/>
    <w:rsid w:val="00DC502F"/>
    <w:rsid w:val="00DC52AE"/>
    <w:rsid w:val="00DC5B2B"/>
    <w:rsid w:val="00DC5E42"/>
    <w:rsid w:val="00DC6644"/>
    <w:rsid w:val="00DD03EF"/>
    <w:rsid w:val="00DD0A18"/>
    <w:rsid w:val="00DD254A"/>
    <w:rsid w:val="00DD318D"/>
    <w:rsid w:val="00DD37D4"/>
    <w:rsid w:val="00DD3BE4"/>
    <w:rsid w:val="00DD3ED9"/>
    <w:rsid w:val="00DD4103"/>
    <w:rsid w:val="00DD5282"/>
    <w:rsid w:val="00DD5956"/>
    <w:rsid w:val="00DD5AEF"/>
    <w:rsid w:val="00DD5E59"/>
    <w:rsid w:val="00DD692F"/>
    <w:rsid w:val="00DE05F8"/>
    <w:rsid w:val="00DE13F2"/>
    <w:rsid w:val="00DE3F44"/>
    <w:rsid w:val="00DE4EDB"/>
    <w:rsid w:val="00DE6160"/>
    <w:rsid w:val="00DF18EE"/>
    <w:rsid w:val="00DF271E"/>
    <w:rsid w:val="00DF2E12"/>
    <w:rsid w:val="00DF3684"/>
    <w:rsid w:val="00DF4885"/>
    <w:rsid w:val="00DF514A"/>
    <w:rsid w:val="00DF6690"/>
    <w:rsid w:val="00DF6804"/>
    <w:rsid w:val="00E00135"/>
    <w:rsid w:val="00E003B9"/>
    <w:rsid w:val="00E00963"/>
    <w:rsid w:val="00E01B35"/>
    <w:rsid w:val="00E01CAD"/>
    <w:rsid w:val="00E0241E"/>
    <w:rsid w:val="00E032B4"/>
    <w:rsid w:val="00E0358D"/>
    <w:rsid w:val="00E0427A"/>
    <w:rsid w:val="00E04323"/>
    <w:rsid w:val="00E044C3"/>
    <w:rsid w:val="00E04B67"/>
    <w:rsid w:val="00E05035"/>
    <w:rsid w:val="00E050FE"/>
    <w:rsid w:val="00E070A2"/>
    <w:rsid w:val="00E124D5"/>
    <w:rsid w:val="00E13130"/>
    <w:rsid w:val="00E1319D"/>
    <w:rsid w:val="00E13F82"/>
    <w:rsid w:val="00E16EB3"/>
    <w:rsid w:val="00E17B5B"/>
    <w:rsid w:val="00E17E23"/>
    <w:rsid w:val="00E20E65"/>
    <w:rsid w:val="00E21998"/>
    <w:rsid w:val="00E21AE6"/>
    <w:rsid w:val="00E228E3"/>
    <w:rsid w:val="00E229ED"/>
    <w:rsid w:val="00E22A12"/>
    <w:rsid w:val="00E23C7E"/>
    <w:rsid w:val="00E2446C"/>
    <w:rsid w:val="00E24F93"/>
    <w:rsid w:val="00E2656A"/>
    <w:rsid w:val="00E3085A"/>
    <w:rsid w:val="00E3254A"/>
    <w:rsid w:val="00E33268"/>
    <w:rsid w:val="00E334ED"/>
    <w:rsid w:val="00E34A58"/>
    <w:rsid w:val="00E35AC2"/>
    <w:rsid w:val="00E36044"/>
    <w:rsid w:val="00E368D5"/>
    <w:rsid w:val="00E4056D"/>
    <w:rsid w:val="00E4084A"/>
    <w:rsid w:val="00E412D0"/>
    <w:rsid w:val="00E44090"/>
    <w:rsid w:val="00E446EC"/>
    <w:rsid w:val="00E44BCE"/>
    <w:rsid w:val="00E4640E"/>
    <w:rsid w:val="00E46B5F"/>
    <w:rsid w:val="00E46BE0"/>
    <w:rsid w:val="00E503AB"/>
    <w:rsid w:val="00E52F14"/>
    <w:rsid w:val="00E540FF"/>
    <w:rsid w:val="00E54D74"/>
    <w:rsid w:val="00E56051"/>
    <w:rsid w:val="00E56322"/>
    <w:rsid w:val="00E5644D"/>
    <w:rsid w:val="00E568E3"/>
    <w:rsid w:val="00E60982"/>
    <w:rsid w:val="00E625F0"/>
    <w:rsid w:val="00E629B2"/>
    <w:rsid w:val="00E62C62"/>
    <w:rsid w:val="00E62C79"/>
    <w:rsid w:val="00E654C1"/>
    <w:rsid w:val="00E65D97"/>
    <w:rsid w:val="00E66C1A"/>
    <w:rsid w:val="00E676A6"/>
    <w:rsid w:val="00E70736"/>
    <w:rsid w:val="00E7141B"/>
    <w:rsid w:val="00E72A5A"/>
    <w:rsid w:val="00E73354"/>
    <w:rsid w:val="00E74610"/>
    <w:rsid w:val="00E747C4"/>
    <w:rsid w:val="00E75EA6"/>
    <w:rsid w:val="00E814E8"/>
    <w:rsid w:val="00E81688"/>
    <w:rsid w:val="00E82BF1"/>
    <w:rsid w:val="00E84ABC"/>
    <w:rsid w:val="00E874FE"/>
    <w:rsid w:val="00E9242D"/>
    <w:rsid w:val="00E93351"/>
    <w:rsid w:val="00E94811"/>
    <w:rsid w:val="00E95133"/>
    <w:rsid w:val="00E951DC"/>
    <w:rsid w:val="00E95235"/>
    <w:rsid w:val="00E95900"/>
    <w:rsid w:val="00E97D43"/>
    <w:rsid w:val="00EA2168"/>
    <w:rsid w:val="00EA49D2"/>
    <w:rsid w:val="00EA6F68"/>
    <w:rsid w:val="00EA78D0"/>
    <w:rsid w:val="00EA7F43"/>
    <w:rsid w:val="00EB06FC"/>
    <w:rsid w:val="00EB0B4B"/>
    <w:rsid w:val="00EB3AC0"/>
    <w:rsid w:val="00EB44A1"/>
    <w:rsid w:val="00EB5255"/>
    <w:rsid w:val="00EB5C47"/>
    <w:rsid w:val="00EB6E4B"/>
    <w:rsid w:val="00EB6FF5"/>
    <w:rsid w:val="00EC1513"/>
    <w:rsid w:val="00EC1B42"/>
    <w:rsid w:val="00EC2427"/>
    <w:rsid w:val="00EC256F"/>
    <w:rsid w:val="00EC2971"/>
    <w:rsid w:val="00EC3A51"/>
    <w:rsid w:val="00EC6305"/>
    <w:rsid w:val="00EC77F1"/>
    <w:rsid w:val="00ED0639"/>
    <w:rsid w:val="00ED0D00"/>
    <w:rsid w:val="00ED1F13"/>
    <w:rsid w:val="00ED6D8F"/>
    <w:rsid w:val="00EE0FBD"/>
    <w:rsid w:val="00EE1A5E"/>
    <w:rsid w:val="00EE25DA"/>
    <w:rsid w:val="00EE2792"/>
    <w:rsid w:val="00EE36D5"/>
    <w:rsid w:val="00EE5AC6"/>
    <w:rsid w:val="00EE5D40"/>
    <w:rsid w:val="00EE64AF"/>
    <w:rsid w:val="00EE64C8"/>
    <w:rsid w:val="00EF03B8"/>
    <w:rsid w:val="00EF0540"/>
    <w:rsid w:val="00EF05A3"/>
    <w:rsid w:val="00EF0687"/>
    <w:rsid w:val="00EF27E2"/>
    <w:rsid w:val="00EF43B7"/>
    <w:rsid w:val="00EF4755"/>
    <w:rsid w:val="00EF54F9"/>
    <w:rsid w:val="00EF7135"/>
    <w:rsid w:val="00F027DB"/>
    <w:rsid w:val="00F05023"/>
    <w:rsid w:val="00F0506D"/>
    <w:rsid w:val="00F05597"/>
    <w:rsid w:val="00F064B6"/>
    <w:rsid w:val="00F1310C"/>
    <w:rsid w:val="00F14A7A"/>
    <w:rsid w:val="00F14E2C"/>
    <w:rsid w:val="00F15F1F"/>
    <w:rsid w:val="00F16AE8"/>
    <w:rsid w:val="00F17DA5"/>
    <w:rsid w:val="00F2037D"/>
    <w:rsid w:val="00F22985"/>
    <w:rsid w:val="00F243EE"/>
    <w:rsid w:val="00F24ABB"/>
    <w:rsid w:val="00F25AF7"/>
    <w:rsid w:val="00F26DA2"/>
    <w:rsid w:val="00F27DA0"/>
    <w:rsid w:val="00F27E0C"/>
    <w:rsid w:val="00F3383E"/>
    <w:rsid w:val="00F355AD"/>
    <w:rsid w:val="00F35ADF"/>
    <w:rsid w:val="00F35BDA"/>
    <w:rsid w:val="00F37797"/>
    <w:rsid w:val="00F37907"/>
    <w:rsid w:val="00F41189"/>
    <w:rsid w:val="00F41348"/>
    <w:rsid w:val="00F41D20"/>
    <w:rsid w:val="00F4249D"/>
    <w:rsid w:val="00F44176"/>
    <w:rsid w:val="00F457AD"/>
    <w:rsid w:val="00F465A7"/>
    <w:rsid w:val="00F47560"/>
    <w:rsid w:val="00F47A3E"/>
    <w:rsid w:val="00F50A40"/>
    <w:rsid w:val="00F50B7C"/>
    <w:rsid w:val="00F527AE"/>
    <w:rsid w:val="00F54B42"/>
    <w:rsid w:val="00F550E6"/>
    <w:rsid w:val="00F56900"/>
    <w:rsid w:val="00F56FF9"/>
    <w:rsid w:val="00F61137"/>
    <w:rsid w:val="00F61241"/>
    <w:rsid w:val="00F622C8"/>
    <w:rsid w:val="00F6241C"/>
    <w:rsid w:val="00F62E65"/>
    <w:rsid w:val="00F63310"/>
    <w:rsid w:val="00F63714"/>
    <w:rsid w:val="00F65A75"/>
    <w:rsid w:val="00F66433"/>
    <w:rsid w:val="00F6713B"/>
    <w:rsid w:val="00F703BF"/>
    <w:rsid w:val="00F70B2D"/>
    <w:rsid w:val="00F71013"/>
    <w:rsid w:val="00F72873"/>
    <w:rsid w:val="00F73256"/>
    <w:rsid w:val="00F74345"/>
    <w:rsid w:val="00F7491A"/>
    <w:rsid w:val="00F74E33"/>
    <w:rsid w:val="00F7545B"/>
    <w:rsid w:val="00F75587"/>
    <w:rsid w:val="00F76FEB"/>
    <w:rsid w:val="00F77ECD"/>
    <w:rsid w:val="00F80A0A"/>
    <w:rsid w:val="00F82B19"/>
    <w:rsid w:val="00F837FC"/>
    <w:rsid w:val="00F843C2"/>
    <w:rsid w:val="00F9212D"/>
    <w:rsid w:val="00F932AE"/>
    <w:rsid w:val="00F9544B"/>
    <w:rsid w:val="00F958B7"/>
    <w:rsid w:val="00F959CC"/>
    <w:rsid w:val="00F96258"/>
    <w:rsid w:val="00F965DA"/>
    <w:rsid w:val="00F96D3E"/>
    <w:rsid w:val="00F979D4"/>
    <w:rsid w:val="00F97A56"/>
    <w:rsid w:val="00FA3414"/>
    <w:rsid w:val="00FA406A"/>
    <w:rsid w:val="00FA522D"/>
    <w:rsid w:val="00FB2633"/>
    <w:rsid w:val="00FB2BCC"/>
    <w:rsid w:val="00FB320F"/>
    <w:rsid w:val="00FB3A22"/>
    <w:rsid w:val="00FB45F1"/>
    <w:rsid w:val="00FB503A"/>
    <w:rsid w:val="00FB516C"/>
    <w:rsid w:val="00FB54D4"/>
    <w:rsid w:val="00FC1F29"/>
    <w:rsid w:val="00FC3BD4"/>
    <w:rsid w:val="00FC4D41"/>
    <w:rsid w:val="00FC529F"/>
    <w:rsid w:val="00FC6A88"/>
    <w:rsid w:val="00FC7F77"/>
    <w:rsid w:val="00FD0236"/>
    <w:rsid w:val="00FD0FC1"/>
    <w:rsid w:val="00FD18F4"/>
    <w:rsid w:val="00FD24A9"/>
    <w:rsid w:val="00FD4045"/>
    <w:rsid w:val="00FD4871"/>
    <w:rsid w:val="00FD48D9"/>
    <w:rsid w:val="00FD4CF9"/>
    <w:rsid w:val="00FD51EB"/>
    <w:rsid w:val="00FD54DB"/>
    <w:rsid w:val="00FD619F"/>
    <w:rsid w:val="00FD674C"/>
    <w:rsid w:val="00FD7F85"/>
    <w:rsid w:val="00FE0409"/>
    <w:rsid w:val="00FE0D93"/>
    <w:rsid w:val="00FE2692"/>
    <w:rsid w:val="00FE397E"/>
    <w:rsid w:val="00FE4362"/>
    <w:rsid w:val="00FE64A2"/>
    <w:rsid w:val="00FE79FA"/>
    <w:rsid w:val="00FF03D4"/>
    <w:rsid w:val="00FF0843"/>
    <w:rsid w:val="00FF187E"/>
    <w:rsid w:val="00FF1FDF"/>
    <w:rsid w:val="00FF3908"/>
    <w:rsid w:val="00FF60B6"/>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B84C4B"/>
    <w:rsid w:val="37E00298"/>
    <w:rsid w:val="38B302F9"/>
    <w:rsid w:val="38F12CD3"/>
    <w:rsid w:val="38F94775"/>
    <w:rsid w:val="392971ED"/>
    <w:rsid w:val="39325651"/>
    <w:rsid w:val="3A872856"/>
    <w:rsid w:val="3B3763D1"/>
    <w:rsid w:val="3C2F6E1E"/>
    <w:rsid w:val="3C4F64BA"/>
    <w:rsid w:val="3CDA245A"/>
    <w:rsid w:val="3D1E06B7"/>
    <w:rsid w:val="3EDA0523"/>
    <w:rsid w:val="403A78FE"/>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0746C0"/>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7"/>
      <o:rules v:ext="edit">
        <o:r id="V:Rule1" type="connector" idref="#_x0000_s1615"/>
        <o:r id="V:Rule2" type="connector" idref="#_x0000_s1616"/>
        <o:r id="V:Rule3" type="connector" idref="#_x0000_s1620"/>
        <o:r id="V:Rule4" type="connector" idref="#_x0000_s1622"/>
        <o:r id="V:Rule5" type="connector" idref="#_x0000_s1624"/>
        <o:r id="V:Rule6" type="connector" idref="#_x0000_s1872"/>
        <o:r id="V:Rule7" type="connector" idref="#_x0000_s38083"/>
        <o:r id="V:Rule8" type="connector" idref="#_x0000_s38084"/>
        <o:r id="V:Rule9" type="connector" idref="#_x0000_s38087"/>
        <o:r id="V:Rule10" type="connector" idref="#_x0000_s38091"/>
        <o:r id="V:Rule11" type="connector" idref="#_x0000_s38093"/>
        <o:r id="V:Rule12" type="connector" idref="#_x0000_s38095"/>
        <o:r id="V:Rule13" type="connector" idref="#_x0000_s38097"/>
        <o:r id="V:Rule14" type="connector" idref="#_x0000_s38099"/>
        <o:r id="V:Rule15" type="connector" idref="#_x0000_s38104"/>
        <o:r id="V:Rule16" type="connector" idref="#_x0000_s38106"/>
        <o:r id="V:Rule17" type="connector" idref="#_x0000_s38108"/>
        <o:r id="V:Rule18" type="connector" idref="#_x0000_s38110"/>
        <o:r id="V:Rule19" type="connector" idref="#_x0000_s38111"/>
        <o:r id="V:Rule20" type="connector" idref="#_x0000_s38116"/>
        <o:r id="V:Rule21" type="connector" idref="#_x0000_s38118"/>
        <o:r id="V:Rule22" type="connector" idref="#_x0000_s38120"/>
        <o:r id="V:Rule23" type="connector" idref="#_x0000_s38122"/>
        <o:r id="V:Rule24" type="connector" idref="#_x0000_s38126"/>
        <o:r id="V:Rule25" type="connector" idref="#_x0000_s38131"/>
        <o:r id="V:Rule26" type="connector" idref="#_x0000_s38136"/>
        <o:r id="V:Rule27" type="connector" idref="#_x0000_s38137"/>
        <o:r id="V:Rule28" type="connector" idref="#_x0000_s38143"/>
        <o:r id="V:Rule29" type="connector" idref="#_x0000_s38147"/>
        <o:r id="V:Rule30" type="connector" idref="#_x0000_s38148"/>
        <o:r id="V:Rule31" type="connector" idref="#_x0000_s38152"/>
        <o:r id="V:Rule32" type="connector" idref="#_x0000_s38153"/>
        <o:r id="V:Rule33" type="connector" idref="#_x0000_s38158"/>
        <o:r id="V:Rule34" type="connector" idref="#_x0000_s38159"/>
        <o:r id="V:Rule35" type="connector" idref="#_x0000_s38164"/>
        <o:r id="V:Rule36" type="connector" idref="#_x0000_s38167"/>
        <o:r id="V:Rule37" type="connector" idref="#_x0000_s38168"/>
        <o:r id="V:Rule38" type="connector" idref="#_x0000_s38169"/>
        <o:r id="V:Rule39" type="connector" idref="#_x0000_s38170"/>
        <o:r id="V:Rule40" type="connector" idref="#_x0000_s38174"/>
        <o:r id="V:Rule41" type="connector" idref="#_x0000_s38176"/>
        <o:r id="V:Rule42" type="connector" idref="#_x0000_s38177"/>
        <o:r id="V:Rule43" type="connector" idref="#_x0000_s38179"/>
        <o:r id="V:Rule44" type="connector" idref="#_x0000_s38182"/>
        <o:r id="V:Rule45" type="connector" idref="#_x0000_s38183"/>
        <o:r id="V:Rule46" type="connector" idref="#_x0000_s38184"/>
        <o:r id="V:Rule47" type="connector" idref="#_x0000_s38185"/>
        <o:r id="V:Rule48" type="connector" idref="#_x0000_s38186"/>
        <o:r id="V:Rule49" type="connector" idref="#_x0000_s38187"/>
        <o:r id="V:Rule50" type="connector" idref="#_x0000_s38188"/>
        <o:r id="V:Rule51" type="connector" idref="#_x0000_s38190"/>
        <o:r id="V:Rule52" type="connector" idref="#_x0000_s38191"/>
        <o:r id="V:Rule53" type="connector" idref="#_x0000_s38196"/>
        <o:r id="V:Rule54" type="connector" idref="#_x0000_s38198"/>
        <o:r id="V:Rule55" type="connector" idref="#_x0000_s38203"/>
        <o:r id="V:Rule56" type="connector" idref="#_x0000_s38204"/>
        <o:r id="V:Rule57" type="connector" idref="#_x0000_s38205"/>
        <o:r id="V:Rule58" type="connector" idref="#_x0000_s38206"/>
        <o:r id="V:Rule59" type="connector" idref="#_x0000_s38210"/>
        <o:r id="V:Rule60" type="connector" idref="#_x0000_s38212"/>
        <o:r id="V:Rule61" type="connector" idref="#_x0000_s38213"/>
        <o:r id="V:Rule62" type="connector" idref="#_x0000_s38214"/>
        <o:r id="V:Rule63" type="connector" idref="#_x0000_s38216"/>
        <o:r id="V:Rule64" type="connector" idref="#_x0000_s38222"/>
        <o:r id="V:Rule65" type="connector" idref="#_x0000_s38223"/>
        <o:r id="V:Rule66" type="connector" idref="#_x0000_s38226"/>
        <o:r id="V:Rule67" type="connector" idref="#_x0000_s38228"/>
        <o:r id="V:Rule68" type="connector" idref="#_x0000_s38231"/>
        <o:r id="V:Rule69" type="connector" idref="#_x0000_s38242"/>
        <o:r id="V:Rule70" type="connector" idref="#_x0000_s38243"/>
        <o:r id="V:Rule71" type="connector" idref="#_x0000_s38244"/>
        <o:r id="V:Rule72" type="connector" idref="#_x0000_s38245"/>
        <o:r id="V:Rule73" type="connector" idref="#_x0000_s38247"/>
        <o:r id="V:Rule74" type="connector" idref="#_x0000_s38248"/>
        <o:r id="V:Rule75" type="connector" idref="#_x0000_s38252"/>
        <o:r id="V:Rule76" type="connector" idref="#_x0000_s38255"/>
        <o:r id="V:Rule77" type="connector" idref="#_x0000_s38256"/>
        <o:r id="V:Rule78" type="connector" idref="#_x0000_s38265"/>
        <o:r id="V:Rule79" type="connector" idref="#_x0000_s38266"/>
        <o:r id="V:Rule80" type="connector" idref="#_x0000_s38277"/>
        <o:r id="V:Rule81" type="connector" idref="#_x0000_s38279"/>
        <o:r id="V:Rule82" type="connector" idref="#_x0000_s38280"/>
      </o:rules>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99" w:name="Balloon Text"/>
    <w:lsdException w:qFormat="1" w:unhideWhenUsed="0" w:uiPriority="37"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37"/>
    <w:qFormat/>
    <w:locked/>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8"/>
    <w:unhideWhenUsed/>
    <w:qFormat/>
    <w:locked/>
    <w:uiPriority w:val="0"/>
    <w:pPr>
      <w:keepNext/>
      <w:keepLines/>
      <w:spacing w:before="260" w:after="260" w:line="416" w:lineRule="auto"/>
      <w:outlineLvl w:val="2"/>
    </w:pPr>
    <w:rPr>
      <w:b/>
      <w:bCs/>
      <w:sz w:val="32"/>
      <w:szCs w:val="3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60"/>
    <w:qFormat/>
    <w:locked/>
    <w:uiPriority w:val="0"/>
    <w:pPr>
      <w:adjustRightInd w:val="0"/>
      <w:snapToGrid w:val="0"/>
      <w:spacing w:line="460" w:lineRule="atLeast"/>
      <w:ind w:firstLine="200" w:firstLineChars="200"/>
    </w:pPr>
    <w:rPr>
      <w:sz w:val="28"/>
      <w:szCs w:val="20"/>
    </w:rPr>
  </w:style>
  <w:style w:type="paragraph" w:styleId="6">
    <w:name w:val="caption"/>
    <w:basedOn w:val="1"/>
    <w:next w:val="1"/>
    <w:autoRedefine/>
    <w:qFormat/>
    <w:locked/>
    <w:uiPriority w:val="0"/>
    <w:pPr>
      <w:spacing w:before="160" w:after="160" w:line="288" w:lineRule="auto"/>
      <w:ind w:firstLine="510"/>
      <w:jc w:val="center"/>
    </w:pPr>
    <w:rPr>
      <w:rFonts w:ascii="Arial" w:hAnsi="Arial" w:eastAsia="黑体"/>
      <w:sz w:val="24"/>
      <w:szCs w:val="20"/>
    </w:rPr>
  </w:style>
  <w:style w:type="paragraph" w:styleId="7">
    <w:name w:val="Document Map"/>
    <w:basedOn w:val="1"/>
    <w:link w:val="80"/>
    <w:autoRedefine/>
    <w:qFormat/>
    <w:locked/>
    <w:uiPriority w:val="0"/>
    <w:pPr>
      <w:shd w:val="clear" w:color="auto" w:fill="000080"/>
    </w:pPr>
  </w:style>
  <w:style w:type="paragraph" w:styleId="8">
    <w:name w:val="annotation text"/>
    <w:basedOn w:val="1"/>
    <w:link w:val="45"/>
    <w:autoRedefine/>
    <w:qFormat/>
    <w:uiPriority w:val="0"/>
    <w:pPr>
      <w:jc w:val="left"/>
    </w:pPr>
    <w:rPr>
      <w:kern w:val="0"/>
      <w:sz w:val="24"/>
      <w:szCs w:val="20"/>
    </w:rPr>
  </w:style>
  <w:style w:type="paragraph" w:styleId="9">
    <w:name w:val="Salutation"/>
    <w:basedOn w:val="1"/>
    <w:next w:val="1"/>
    <w:link w:val="81"/>
    <w:autoRedefine/>
    <w:qFormat/>
    <w:locked/>
    <w:uiPriority w:val="0"/>
    <w:rPr>
      <w:sz w:val="28"/>
      <w:szCs w:val="28"/>
    </w:rPr>
  </w:style>
  <w:style w:type="paragraph" w:styleId="10">
    <w:name w:val="Body Text"/>
    <w:basedOn w:val="1"/>
    <w:link w:val="44"/>
    <w:autoRedefine/>
    <w:qFormat/>
    <w:uiPriority w:val="0"/>
    <w:pPr>
      <w:widowControl/>
      <w:snapToGrid w:val="0"/>
      <w:spacing w:before="60" w:after="160" w:line="259" w:lineRule="auto"/>
      <w:ind w:right="113"/>
    </w:pPr>
    <w:rPr>
      <w:kern w:val="0"/>
      <w:sz w:val="18"/>
      <w:szCs w:val="20"/>
    </w:rPr>
  </w:style>
  <w:style w:type="paragraph" w:styleId="11">
    <w:name w:val="Body Text Indent"/>
    <w:basedOn w:val="1"/>
    <w:link w:val="53"/>
    <w:autoRedefine/>
    <w:qFormat/>
    <w:uiPriority w:val="0"/>
    <w:pPr>
      <w:spacing w:line="360" w:lineRule="exact"/>
      <w:jc w:val="center"/>
    </w:pPr>
    <w:rPr>
      <w:kern w:val="0"/>
      <w:szCs w:val="21"/>
    </w:rPr>
  </w:style>
  <w:style w:type="paragraph" w:styleId="12">
    <w:name w:val="Block Text"/>
    <w:basedOn w:val="1"/>
    <w:autoRedefine/>
    <w:qFormat/>
    <w:locked/>
    <w:uiPriority w:val="0"/>
    <w:pPr>
      <w:widowControl/>
      <w:spacing w:line="440" w:lineRule="exact"/>
      <w:ind w:left="5" w:leftChars="3" w:right="-108" w:rightChars="-60" w:firstLine="437" w:firstLineChars="182"/>
      <w:jc w:val="left"/>
    </w:pPr>
    <w:rPr>
      <w:rFonts w:ascii="宋体"/>
      <w:kern w:val="0"/>
      <w:sz w:val="24"/>
      <w:szCs w:val="20"/>
    </w:rPr>
  </w:style>
  <w:style w:type="paragraph" w:styleId="13">
    <w:name w:val="Plain Text"/>
    <w:basedOn w:val="1"/>
    <w:link w:val="57"/>
    <w:autoRedefine/>
    <w:qFormat/>
    <w:locked/>
    <w:uiPriority w:val="0"/>
    <w:rPr>
      <w:rFonts w:ascii="宋体" w:hAnsi="Courier New"/>
      <w:szCs w:val="20"/>
    </w:rPr>
  </w:style>
  <w:style w:type="paragraph" w:styleId="14">
    <w:name w:val="Date"/>
    <w:basedOn w:val="1"/>
    <w:next w:val="1"/>
    <w:link w:val="40"/>
    <w:qFormat/>
    <w:uiPriority w:val="0"/>
    <w:pPr>
      <w:ind w:left="100" w:leftChars="2500"/>
    </w:pPr>
    <w:rPr>
      <w:kern w:val="0"/>
      <w:sz w:val="24"/>
      <w:szCs w:val="20"/>
    </w:rPr>
  </w:style>
  <w:style w:type="paragraph" w:styleId="15">
    <w:name w:val="Body Text Indent 2"/>
    <w:basedOn w:val="1"/>
    <w:link w:val="82"/>
    <w:qFormat/>
    <w:locked/>
    <w:uiPriority w:val="0"/>
    <w:pPr>
      <w:spacing w:after="120" w:line="480" w:lineRule="auto"/>
      <w:ind w:left="420" w:leftChars="200"/>
    </w:pPr>
  </w:style>
  <w:style w:type="paragraph" w:styleId="16">
    <w:name w:val="Balloon Text"/>
    <w:basedOn w:val="1"/>
    <w:link w:val="49"/>
    <w:semiHidden/>
    <w:qFormat/>
    <w:uiPriority w:val="99"/>
    <w:rPr>
      <w:kern w:val="0"/>
      <w:sz w:val="18"/>
      <w:szCs w:val="20"/>
    </w:rPr>
  </w:style>
  <w:style w:type="paragraph" w:styleId="17">
    <w:name w:val="footer"/>
    <w:basedOn w:val="1"/>
    <w:link w:val="39"/>
    <w:qFormat/>
    <w:uiPriority w:val="99"/>
    <w:pPr>
      <w:tabs>
        <w:tab w:val="center" w:pos="4153"/>
        <w:tab w:val="right" w:pos="8306"/>
      </w:tabs>
      <w:snapToGrid w:val="0"/>
      <w:jc w:val="left"/>
    </w:pPr>
    <w:rPr>
      <w:kern w:val="0"/>
      <w:sz w:val="18"/>
      <w:szCs w:val="20"/>
    </w:rPr>
  </w:style>
  <w:style w:type="paragraph" w:styleId="18">
    <w:name w:val="header"/>
    <w:basedOn w:val="1"/>
    <w:link w:val="51"/>
    <w:qFormat/>
    <w:uiPriority w:val="99"/>
    <w:pPr>
      <w:pBdr>
        <w:bottom w:val="single" w:color="auto" w:sz="6" w:space="1"/>
      </w:pBdr>
      <w:tabs>
        <w:tab w:val="center" w:pos="4153"/>
        <w:tab w:val="right" w:pos="8306"/>
      </w:tabs>
      <w:snapToGrid w:val="0"/>
      <w:jc w:val="center"/>
    </w:pPr>
    <w:rPr>
      <w:kern w:val="0"/>
      <w:sz w:val="18"/>
      <w:szCs w:val="20"/>
    </w:rPr>
  </w:style>
  <w:style w:type="paragraph" w:styleId="19">
    <w:name w:val="Body Text Indent 3"/>
    <w:basedOn w:val="1"/>
    <w:link w:val="83"/>
    <w:qFormat/>
    <w:locked/>
    <w:uiPriority w:val="0"/>
    <w:pPr>
      <w:spacing w:line="300" w:lineRule="auto"/>
      <w:ind w:firstLine="480" w:firstLineChars="200"/>
    </w:pPr>
    <w:rPr>
      <w:sz w:val="24"/>
    </w:rPr>
  </w:style>
  <w:style w:type="paragraph" w:styleId="20">
    <w:name w:val="Body Text 2"/>
    <w:basedOn w:val="1"/>
    <w:link w:val="84"/>
    <w:qFormat/>
    <w:locked/>
    <w:uiPriority w:val="0"/>
    <w:pPr>
      <w:spacing w:after="120" w:line="480" w:lineRule="auto"/>
    </w:pPr>
  </w:style>
  <w:style w:type="paragraph" w:styleId="21">
    <w:name w:val="HTML Preformatted"/>
    <w:basedOn w:val="1"/>
    <w:link w:val="79"/>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2">
    <w:name w:val="Normal (Web)"/>
    <w:basedOn w:val="1"/>
    <w:link w:val="42"/>
    <w:qFormat/>
    <w:uiPriority w:val="0"/>
    <w:pPr>
      <w:widowControl/>
      <w:spacing w:before="100" w:beforeAutospacing="1" w:after="100" w:afterAutospacing="1"/>
      <w:jc w:val="left"/>
    </w:pPr>
    <w:rPr>
      <w:rFonts w:ascii="宋体" w:hAnsi="宋体"/>
      <w:kern w:val="0"/>
      <w:sz w:val="24"/>
      <w:szCs w:val="20"/>
    </w:rPr>
  </w:style>
  <w:style w:type="paragraph" w:styleId="23">
    <w:name w:val="index 1"/>
    <w:basedOn w:val="1"/>
    <w:next w:val="1"/>
    <w:qFormat/>
    <w:locked/>
    <w:uiPriority w:val="0"/>
    <w:pPr>
      <w:ind w:left="210" w:hanging="210"/>
      <w:jc w:val="left"/>
    </w:pPr>
    <w:rPr>
      <w:sz w:val="20"/>
    </w:rPr>
  </w:style>
  <w:style w:type="paragraph" w:styleId="24">
    <w:name w:val="Title"/>
    <w:basedOn w:val="1"/>
    <w:next w:val="1"/>
    <w:link w:val="72"/>
    <w:qFormat/>
    <w:locked/>
    <w:uiPriority w:val="10"/>
    <w:pPr>
      <w:spacing w:line="520" w:lineRule="exact"/>
      <w:ind w:firstLine="200" w:firstLineChars="200"/>
      <w:jc w:val="left"/>
    </w:pPr>
    <w:rPr>
      <w:b/>
      <w:bCs/>
      <w:sz w:val="24"/>
      <w:szCs w:val="32"/>
    </w:rPr>
  </w:style>
  <w:style w:type="paragraph" w:styleId="25">
    <w:name w:val="annotation subject"/>
    <w:basedOn w:val="8"/>
    <w:next w:val="8"/>
    <w:link w:val="50"/>
    <w:semiHidden/>
    <w:qFormat/>
    <w:uiPriority w:val="0"/>
    <w:rPr>
      <w:b/>
      <w:kern w:val="2"/>
    </w:rPr>
  </w:style>
  <w:style w:type="paragraph" w:styleId="26">
    <w:name w:val="Body Text First Indent"/>
    <w:basedOn w:val="10"/>
    <w:link w:val="63"/>
    <w:qFormat/>
    <w:locked/>
    <w:uiPriority w:val="0"/>
    <w:pPr>
      <w:widowControl w:val="0"/>
      <w:snapToGrid/>
      <w:spacing w:before="0" w:after="120" w:line="240" w:lineRule="auto"/>
      <w:ind w:right="0" w:firstLine="420" w:firstLineChars="100"/>
    </w:pPr>
    <w:rPr>
      <w:kern w:val="2"/>
      <w:sz w:val="21"/>
      <w:szCs w:val="24"/>
    </w:rPr>
  </w:style>
  <w:style w:type="paragraph" w:styleId="27">
    <w:name w:val="Body Text First Indent 2"/>
    <w:basedOn w:val="11"/>
    <w:link w:val="66"/>
    <w:unhideWhenUsed/>
    <w:qFormat/>
    <w:locked/>
    <w:uiPriority w:val="0"/>
    <w:pPr>
      <w:ind w:firstLine="420" w:firstLineChars="200"/>
    </w:pPr>
    <w:rPr>
      <w:kern w:val="2"/>
      <w:szCs w:val="24"/>
    </w:rPr>
  </w:style>
  <w:style w:type="table" w:styleId="29">
    <w:name w:val="Table Grid"/>
    <w:basedOn w:val="28"/>
    <w:qFormat/>
    <w:uiPriority w:val="3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locked/>
    <w:uiPriority w:val="0"/>
    <w:rPr>
      <w:b/>
      <w:bCs/>
    </w:rPr>
  </w:style>
  <w:style w:type="character" w:styleId="32">
    <w:name w:val="page number"/>
    <w:basedOn w:val="30"/>
    <w:autoRedefine/>
    <w:qFormat/>
    <w:locked/>
    <w:uiPriority w:val="0"/>
  </w:style>
  <w:style w:type="character" w:styleId="33">
    <w:name w:val="Emphasis"/>
    <w:basedOn w:val="30"/>
    <w:autoRedefine/>
    <w:qFormat/>
    <w:locked/>
    <w:uiPriority w:val="20"/>
    <w:rPr>
      <w:i/>
      <w:iCs/>
    </w:rPr>
  </w:style>
  <w:style w:type="character" w:styleId="34">
    <w:name w:val="Hyperlink"/>
    <w:basedOn w:val="30"/>
    <w:autoRedefine/>
    <w:qFormat/>
    <w:locked/>
    <w:uiPriority w:val="0"/>
    <w:rPr>
      <w:color w:val="0000FF"/>
      <w:u w:val="single"/>
    </w:rPr>
  </w:style>
  <w:style w:type="character" w:styleId="35">
    <w:name w:val="annotation reference"/>
    <w:autoRedefine/>
    <w:qFormat/>
    <w:uiPriority w:val="0"/>
    <w:rPr>
      <w:sz w:val="21"/>
    </w:rPr>
  </w:style>
  <w:style w:type="character" w:customStyle="1" w:styleId="36">
    <w:name w:val="标题 1 Char"/>
    <w:link w:val="2"/>
    <w:autoRedefine/>
    <w:qFormat/>
    <w:uiPriority w:val="9"/>
    <w:rPr>
      <w:rFonts w:eastAsia="黑体"/>
      <w:b/>
      <w:bCs/>
      <w:color w:val="000000"/>
      <w:kern w:val="44"/>
      <w:sz w:val="30"/>
      <w:szCs w:val="30"/>
    </w:rPr>
  </w:style>
  <w:style w:type="character" w:customStyle="1" w:styleId="37">
    <w:name w:val="标题 2 Char"/>
    <w:basedOn w:val="30"/>
    <w:link w:val="3"/>
    <w:autoRedefine/>
    <w:qFormat/>
    <w:uiPriority w:val="0"/>
    <w:rPr>
      <w:rFonts w:ascii="Arial" w:hAnsi="Arial" w:eastAsia="黑体"/>
      <w:b/>
      <w:bCs/>
      <w:kern w:val="2"/>
      <w:sz w:val="32"/>
      <w:szCs w:val="32"/>
    </w:rPr>
  </w:style>
  <w:style w:type="character" w:customStyle="1" w:styleId="38">
    <w:name w:val="标题 3 Char"/>
    <w:basedOn w:val="30"/>
    <w:link w:val="4"/>
    <w:autoRedefine/>
    <w:semiHidden/>
    <w:qFormat/>
    <w:uiPriority w:val="0"/>
    <w:rPr>
      <w:b/>
      <w:bCs/>
      <w:kern w:val="2"/>
      <w:sz w:val="32"/>
      <w:szCs w:val="32"/>
    </w:rPr>
  </w:style>
  <w:style w:type="character" w:customStyle="1" w:styleId="39">
    <w:name w:val="页脚 Char"/>
    <w:link w:val="17"/>
    <w:autoRedefine/>
    <w:qFormat/>
    <w:locked/>
    <w:uiPriority w:val="99"/>
    <w:rPr>
      <w:sz w:val="18"/>
    </w:rPr>
  </w:style>
  <w:style w:type="character" w:customStyle="1" w:styleId="40">
    <w:name w:val="日期 Char"/>
    <w:link w:val="14"/>
    <w:autoRedefine/>
    <w:qFormat/>
    <w:locked/>
    <w:uiPriority w:val="0"/>
    <w:rPr>
      <w:rFonts w:ascii="Times New Roman" w:hAnsi="Times New Roman" w:eastAsia="宋体"/>
      <w:sz w:val="24"/>
    </w:rPr>
  </w:style>
  <w:style w:type="character" w:customStyle="1" w:styleId="41">
    <w:name w:val="页脚 字符"/>
    <w:basedOn w:val="30"/>
    <w:autoRedefine/>
    <w:qFormat/>
    <w:uiPriority w:val="99"/>
  </w:style>
  <w:style w:type="character" w:customStyle="1" w:styleId="42">
    <w:name w:val="普通(网站) Char"/>
    <w:link w:val="22"/>
    <w:autoRedefine/>
    <w:qFormat/>
    <w:locked/>
    <w:uiPriority w:val="0"/>
    <w:rPr>
      <w:rFonts w:ascii="宋体" w:hAnsi="宋体" w:eastAsia="宋体"/>
      <w:sz w:val="24"/>
    </w:rPr>
  </w:style>
  <w:style w:type="character" w:customStyle="1" w:styleId="43">
    <w:name w:val="正文文本 字符1"/>
    <w:autoRedefine/>
    <w:semiHidden/>
    <w:qFormat/>
    <w:uiPriority w:val="0"/>
    <w:rPr>
      <w:rFonts w:ascii="Times New Roman" w:hAnsi="Times New Roman" w:eastAsia="宋体"/>
      <w:sz w:val="24"/>
    </w:rPr>
  </w:style>
  <w:style w:type="character" w:customStyle="1" w:styleId="44">
    <w:name w:val="正文文本 Char"/>
    <w:link w:val="10"/>
    <w:autoRedefine/>
    <w:qFormat/>
    <w:locked/>
    <w:uiPriority w:val="0"/>
    <w:rPr>
      <w:sz w:val="18"/>
    </w:rPr>
  </w:style>
  <w:style w:type="character" w:customStyle="1" w:styleId="45">
    <w:name w:val="批注文字 Char"/>
    <w:link w:val="8"/>
    <w:autoRedefine/>
    <w:qFormat/>
    <w:locked/>
    <w:uiPriority w:val="0"/>
    <w:rPr>
      <w:rFonts w:ascii="Times New Roman" w:hAnsi="Times New Roman" w:eastAsia="宋体"/>
      <w:sz w:val="24"/>
    </w:rPr>
  </w:style>
  <w:style w:type="character" w:customStyle="1" w:styleId="46">
    <w:name w:val="表格 Char"/>
    <w:link w:val="47"/>
    <w:autoRedefine/>
    <w:qFormat/>
    <w:locked/>
    <w:uiPriority w:val="0"/>
    <w:rPr>
      <w:rFonts w:ascii="宋体"/>
      <w:sz w:val="21"/>
    </w:rPr>
  </w:style>
  <w:style w:type="paragraph" w:customStyle="1" w:styleId="47">
    <w:name w:val="表格"/>
    <w:basedOn w:val="1"/>
    <w:next w:val="1"/>
    <w:link w:val="46"/>
    <w:autoRedefine/>
    <w:qFormat/>
    <w:uiPriority w:val="0"/>
    <w:pPr>
      <w:adjustRightInd w:val="0"/>
      <w:snapToGrid w:val="0"/>
      <w:spacing w:beforeLines="10" w:afterLines="10" w:line="259" w:lineRule="auto"/>
      <w:jc w:val="center"/>
    </w:pPr>
    <w:rPr>
      <w:rFonts w:ascii="宋体"/>
      <w:kern w:val="0"/>
      <w:szCs w:val="20"/>
    </w:rPr>
  </w:style>
  <w:style w:type="character" w:customStyle="1" w:styleId="48">
    <w:name w:val="日期 字符"/>
    <w:autoRedefine/>
    <w:semiHidden/>
    <w:qFormat/>
    <w:uiPriority w:val="0"/>
    <w:rPr>
      <w:rFonts w:ascii="Times New Roman" w:hAnsi="Times New Roman" w:eastAsia="宋体"/>
      <w:sz w:val="24"/>
    </w:rPr>
  </w:style>
  <w:style w:type="character" w:customStyle="1" w:styleId="49">
    <w:name w:val="批注框文本 Char"/>
    <w:link w:val="16"/>
    <w:autoRedefine/>
    <w:semiHidden/>
    <w:qFormat/>
    <w:locked/>
    <w:uiPriority w:val="99"/>
    <w:rPr>
      <w:rFonts w:ascii="Times New Roman" w:hAnsi="Times New Roman" w:eastAsia="宋体"/>
      <w:sz w:val="18"/>
    </w:rPr>
  </w:style>
  <w:style w:type="character" w:customStyle="1" w:styleId="50">
    <w:name w:val="批注主题 Char"/>
    <w:link w:val="25"/>
    <w:autoRedefine/>
    <w:semiHidden/>
    <w:qFormat/>
    <w:locked/>
    <w:uiPriority w:val="0"/>
    <w:rPr>
      <w:rFonts w:ascii="Times New Roman" w:hAnsi="Times New Roman" w:eastAsia="宋体"/>
      <w:b/>
      <w:kern w:val="2"/>
      <w:sz w:val="24"/>
    </w:rPr>
  </w:style>
  <w:style w:type="character" w:customStyle="1" w:styleId="51">
    <w:name w:val="页眉 Char"/>
    <w:link w:val="18"/>
    <w:autoRedefine/>
    <w:qFormat/>
    <w:locked/>
    <w:uiPriority w:val="99"/>
    <w:rPr>
      <w:sz w:val="18"/>
    </w:rPr>
  </w:style>
  <w:style w:type="character" w:customStyle="1" w:styleId="52">
    <w:name w:val="批注文字 字符1"/>
    <w:autoRedefine/>
    <w:semiHidden/>
    <w:qFormat/>
    <w:uiPriority w:val="0"/>
    <w:rPr>
      <w:rFonts w:ascii="Times New Roman" w:hAnsi="Times New Roman" w:eastAsia="宋体"/>
      <w:sz w:val="24"/>
    </w:rPr>
  </w:style>
  <w:style w:type="character" w:customStyle="1" w:styleId="53">
    <w:name w:val="正文文本缩进 Char"/>
    <w:link w:val="11"/>
    <w:autoRedefine/>
    <w:qFormat/>
    <w:locked/>
    <w:uiPriority w:val="0"/>
    <w:rPr>
      <w:sz w:val="21"/>
      <w:szCs w:val="21"/>
    </w:rPr>
  </w:style>
  <w:style w:type="paragraph" w:customStyle="1" w:styleId="5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6">
    <w:name w:val="表格文字（居中）"/>
    <w:basedOn w:val="1"/>
    <w:qFormat/>
    <w:uiPriority w:val="0"/>
    <w:pPr>
      <w:jc w:val="center"/>
    </w:pPr>
    <w:rPr>
      <w:szCs w:val="21"/>
    </w:rPr>
  </w:style>
  <w:style w:type="character" w:customStyle="1" w:styleId="57">
    <w:name w:val="纯文本 Char"/>
    <w:basedOn w:val="30"/>
    <w:link w:val="13"/>
    <w:qFormat/>
    <w:uiPriority w:val="0"/>
    <w:rPr>
      <w:rFonts w:ascii="宋体" w:hAnsi="Courier New"/>
      <w:kern w:val="2"/>
      <w:sz w:val="21"/>
    </w:rPr>
  </w:style>
  <w:style w:type="paragraph" w:customStyle="1" w:styleId="58">
    <w:name w:val="正文(首行缩进)"/>
    <w:basedOn w:val="1"/>
    <w:link w:val="59"/>
    <w:qFormat/>
    <w:uiPriority w:val="0"/>
    <w:pPr>
      <w:adjustRightInd w:val="0"/>
      <w:snapToGrid w:val="0"/>
      <w:spacing w:line="360" w:lineRule="auto"/>
      <w:ind w:firstLine="200" w:firstLineChars="200"/>
    </w:pPr>
    <w:rPr>
      <w:snapToGrid w:val="0"/>
      <w:sz w:val="24"/>
    </w:rPr>
  </w:style>
  <w:style w:type="character" w:customStyle="1" w:styleId="59">
    <w:name w:val="正文(首行缩进) Char"/>
    <w:link w:val="58"/>
    <w:qFormat/>
    <w:uiPriority w:val="0"/>
    <w:rPr>
      <w:snapToGrid w:val="0"/>
      <w:kern w:val="2"/>
      <w:sz w:val="24"/>
      <w:szCs w:val="24"/>
    </w:rPr>
  </w:style>
  <w:style w:type="character" w:customStyle="1" w:styleId="60">
    <w:name w:val="正文缩进 Char"/>
    <w:link w:val="5"/>
    <w:qFormat/>
    <w:uiPriority w:val="0"/>
    <w:rPr>
      <w:kern w:val="2"/>
      <w:sz w:val="28"/>
    </w:rPr>
  </w:style>
  <w:style w:type="paragraph" w:customStyle="1" w:styleId="61">
    <w:name w:val="单元格"/>
    <w:basedOn w:val="1"/>
    <w:qFormat/>
    <w:uiPriority w:val="0"/>
    <w:pPr>
      <w:jc w:val="center"/>
    </w:pPr>
    <w:rPr>
      <w:rFonts w:ascii="楷体_GB2312" w:eastAsia="楷体_GB2312"/>
      <w:szCs w:val="20"/>
    </w:rPr>
  </w:style>
  <w:style w:type="paragraph" w:customStyle="1" w:styleId="62">
    <w:name w:val="环评表格文字格式"/>
    <w:qFormat/>
    <w:uiPriority w:val="0"/>
    <w:pPr>
      <w:widowControl w:val="0"/>
      <w:adjustRightInd w:val="0"/>
      <w:snapToGrid w:val="0"/>
      <w:jc w:val="center"/>
    </w:pPr>
    <w:rPr>
      <w:rFonts w:ascii="Times New Roman" w:hAnsi="Times New Roman" w:eastAsia="宋体" w:cs="Times New Roman"/>
      <w:sz w:val="21"/>
      <w:lang w:val="en-US" w:eastAsia="zh-CN" w:bidi="ar-SA"/>
    </w:rPr>
  </w:style>
  <w:style w:type="character" w:customStyle="1" w:styleId="63">
    <w:name w:val="正文首行缩进 Char"/>
    <w:basedOn w:val="44"/>
    <w:link w:val="26"/>
    <w:qFormat/>
    <w:uiPriority w:val="0"/>
    <w:rPr>
      <w:kern w:val="2"/>
      <w:sz w:val="21"/>
      <w:szCs w:val="24"/>
    </w:rPr>
  </w:style>
  <w:style w:type="paragraph" w:customStyle="1" w:styleId="64">
    <w:name w:val="Heading 3"/>
    <w:basedOn w:val="1"/>
    <w:qFormat/>
    <w:uiPriority w:val="1"/>
    <w:pPr>
      <w:autoSpaceDE w:val="0"/>
      <w:autoSpaceDN w:val="0"/>
      <w:ind w:left="278"/>
      <w:jc w:val="left"/>
      <w:outlineLvl w:val="3"/>
    </w:pPr>
    <w:rPr>
      <w:rFonts w:ascii="宋体" w:hAnsi="宋体" w:cs="宋体"/>
      <w:b/>
      <w:bCs/>
      <w:kern w:val="0"/>
      <w:sz w:val="24"/>
      <w:szCs w:val="20"/>
      <w:lang w:val="zh-CN" w:bidi="zh-CN"/>
    </w:rPr>
  </w:style>
  <w:style w:type="character" w:customStyle="1" w:styleId="65">
    <w:name w:val="正文首行缩进 2 Char1"/>
    <w:basedOn w:val="53"/>
    <w:link w:val="27"/>
    <w:qFormat/>
    <w:locked/>
    <w:uiPriority w:val="0"/>
    <w:rPr>
      <w:kern w:val="2"/>
      <w:sz w:val="21"/>
      <w:szCs w:val="24"/>
    </w:rPr>
  </w:style>
  <w:style w:type="character" w:customStyle="1" w:styleId="66">
    <w:name w:val="正文首行缩进 2 Char"/>
    <w:basedOn w:val="53"/>
    <w:link w:val="27"/>
    <w:qFormat/>
    <w:uiPriority w:val="0"/>
    <w:rPr>
      <w:kern w:val="2"/>
      <w:sz w:val="21"/>
      <w:szCs w:val="24"/>
    </w:rPr>
  </w:style>
  <w:style w:type="paragraph" w:customStyle="1" w:styleId="67">
    <w:name w:val="Default"/>
    <w:link w:val="68"/>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68">
    <w:name w:val="Default Char"/>
    <w:link w:val="67"/>
    <w:qFormat/>
    <w:uiPriority w:val="99"/>
    <w:rPr>
      <w:rFonts w:ascii="宋体"/>
      <w:color w:val="000000"/>
      <w:sz w:val="24"/>
      <w:szCs w:val="24"/>
      <w:lang w:bidi="ar-SA"/>
    </w:rPr>
  </w:style>
  <w:style w:type="paragraph" w:customStyle="1" w:styleId="69">
    <w:name w:val="环保正文"/>
    <w:basedOn w:val="1"/>
    <w:autoRedefine/>
    <w:qFormat/>
    <w:uiPriority w:val="0"/>
    <w:pPr>
      <w:tabs>
        <w:tab w:val="left" w:pos="0"/>
        <w:tab w:val="left" w:pos="7012"/>
      </w:tabs>
      <w:autoSpaceDE w:val="0"/>
      <w:autoSpaceDN w:val="0"/>
      <w:spacing w:line="360" w:lineRule="auto"/>
      <w:ind w:firstLine="480" w:firstLineChars="200"/>
    </w:pPr>
    <w:rPr>
      <w:rFonts w:ascii="宋体" w:hAnsi="宋体"/>
      <w:color w:val="000000"/>
      <w:kern w:val="0"/>
      <w:sz w:val="24"/>
    </w:rPr>
  </w:style>
  <w:style w:type="character" w:customStyle="1" w:styleId="70">
    <w:name w:val="正文1 Char"/>
    <w:basedOn w:val="30"/>
    <w:link w:val="71"/>
    <w:qFormat/>
    <w:uiPriority w:val="0"/>
    <w:rPr>
      <w:snapToGrid w:val="0"/>
      <w:sz w:val="24"/>
    </w:rPr>
  </w:style>
  <w:style w:type="paragraph" w:customStyle="1" w:styleId="71">
    <w:name w:val="正文1"/>
    <w:basedOn w:val="1"/>
    <w:link w:val="70"/>
    <w:qFormat/>
    <w:uiPriority w:val="0"/>
    <w:pPr>
      <w:adjustRightInd w:val="0"/>
      <w:snapToGrid w:val="0"/>
      <w:spacing w:line="480" w:lineRule="exact"/>
      <w:ind w:firstLine="200" w:firstLineChars="200"/>
    </w:pPr>
    <w:rPr>
      <w:snapToGrid w:val="0"/>
      <w:kern w:val="0"/>
      <w:sz w:val="24"/>
      <w:szCs w:val="20"/>
    </w:rPr>
  </w:style>
  <w:style w:type="character" w:customStyle="1" w:styleId="72">
    <w:name w:val="标题 Char"/>
    <w:basedOn w:val="30"/>
    <w:link w:val="24"/>
    <w:autoRedefine/>
    <w:qFormat/>
    <w:uiPriority w:val="10"/>
    <w:rPr>
      <w:b/>
      <w:bCs/>
      <w:kern w:val="2"/>
      <w:sz w:val="24"/>
      <w:szCs w:val="32"/>
    </w:rPr>
  </w:style>
  <w:style w:type="paragraph" w:customStyle="1" w:styleId="73">
    <w:name w:val="标准"/>
    <w:basedOn w:val="1"/>
    <w:autoRedefine/>
    <w:qFormat/>
    <w:uiPriority w:val="0"/>
    <w:pPr>
      <w:adjustRightInd w:val="0"/>
      <w:spacing w:line="312" w:lineRule="atLeast"/>
      <w:jc w:val="center"/>
      <w:textAlignment w:val="baseline"/>
    </w:pPr>
    <w:rPr>
      <w:kern w:val="0"/>
      <w:szCs w:val="20"/>
    </w:rPr>
  </w:style>
  <w:style w:type="paragraph" w:customStyle="1" w:styleId="74">
    <w:name w:val="Char"/>
    <w:basedOn w:val="1"/>
    <w:autoRedefine/>
    <w:qFormat/>
    <w:uiPriority w:val="0"/>
    <w:pPr>
      <w:snapToGrid w:val="0"/>
      <w:spacing w:line="360" w:lineRule="auto"/>
      <w:ind w:firstLine="529" w:firstLineChars="200"/>
    </w:pPr>
    <w:rPr>
      <w:rFonts w:ascii="宋体" w:hAnsi="宋体"/>
      <w:b/>
    </w:rPr>
  </w:style>
  <w:style w:type="paragraph" w:customStyle="1" w:styleId="75">
    <w:name w:val="Char4"/>
    <w:basedOn w:val="1"/>
    <w:autoRedefine/>
    <w:qFormat/>
    <w:uiPriority w:val="0"/>
    <w:pPr>
      <w:spacing w:line="440" w:lineRule="exact"/>
      <w:ind w:firstLine="480" w:firstLineChars="200"/>
    </w:pPr>
    <w:rPr>
      <w:kern w:val="0"/>
      <w:sz w:val="24"/>
    </w:rPr>
  </w:style>
  <w:style w:type="character" w:customStyle="1" w:styleId="76">
    <w:name w:val="1正文 Char Char"/>
    <w:link w:val="77"/>
    <w:autoRedefine/>
    <w:qFormat/>
    <w:uiPriority w:val="0"/>
    <w:rPr>
      <w:bCs/>
      <w:sz w:val="24"/>
      <w:szCs w:val="24"/>
    </w:rPr>
  </w:style>
  <w:style w:type="paragraph" w:customStyle="1" w:styleId="77">
    <w:name w:val="1正文"/>
    <w:basedOn w:val="1"/>
    <w:link w:val="76"/>
    <w:qFormat/>
    <w:uiPriority w:val="0"/>
    <w:pPr>
      <w:spacing w:line="360" w:lineRule="auto"/>
      <w:ind w:firstLine="200" w:firstLineChars="200"/>
    </w:pPr>
    <w:rPr>
      <w:bCs/>
      <w:kern w:val="0"/>
      <w:sz w:val="24"/>
    </w:rPr>
  </w:style>
  <w:style w:type="paragraph" w:customStyle="1" w:styleId="78">
    <w:name w:val="样式 表格样式"/>
    <w:basedOn w:val="1"/>
    <w:qFormat/>
    <w:uiPriority w:val="0"/>
    <w:pPr>
      <w:snapToGrid w:val="0"/>
      <w:spacing w:line="240" w:lineRule="atLeast"/>
    </w:pPr>
    <w:rPr>
      <w:rFonts w:cs="宋体"/>
      <w:szCs w:val="20"/>
    </w:rPr>
  </w:style>
  <w:style w:type="character" w:customStyle="1" w:styleId="79">
    <w:name w:val="HTML 预设格式 Char"/>
    <w:basedOn w:val="30"/>
    <w:link w:val="21"/>
    <w:qFormat/>
    <w:uiPriority w:val="99"/>
    <w:rPr>
      <w:rFonts w:ascii="Arial" w:hAnsi="Arial" w:cs="Arial"/>
      <w:sz w:val="21"/>
      <w:szCs w:val="21"/>
    </w:rPr>
  </w:style>
  <w:style w:type="character" w:customStyle="1" w:styleId="80">
    <w:name w:val="文档结构图 Char"/>
    <w:basedOn w:val="30"/>
    <w:link w:val="7"/>
    <w:qFormat/>
    <w:uiPriority w:val="0"/>
    <w:rPr>
      <w:kern w:val="2"/>
      <w:sz w:val="21"/>
      <w:szCs w:val="24"/>
      <w:shd w:val="clear" w:color="auto" w:fill="000080"/>
    </w:rPr>
  </w:style>
  <w:style w:type="character" w:customStyle="1" w:styleId="81">
    <w:name w:val="称呼 Char"/>
    <w:basedOn w:val="30"/>
    <w:link w:val="9"/>
    <w:qFormat/>
    <w:uiPriority w:val="0"/>
    <w:rPr>
      <w:kern w:val="2"/>
      <w:sz w:val="28"/>
      <w:szCs w:val="28"/>
    </w:rPr>
  </w:style>
  <w:style w:type="character" w:customStyle="1" w:styleId="82">
    <w:name w:val="正文文本缩进 2 Char"/>
    <w:basedOn w:val="30"/>
    <w:link w:val="15"/>
    <w:qFormat/>
    <w:uiPriority w:val="0"/>
    <w:rPr>
      <w:kern w:val="2"/>
      <w:sz w:val="21"/>
      <w:szCs w:val="24"/>
    </w:rPr>
  </w:style>
  <w:style w:type="character" w:customStyle="1" w:styleId="83">
    <w:name w:val="正文文本缩进 3 Char"/>
    <w:basedOn w:val="30"/>
    <w:link w:val="19"/>
    <w:autoRedefine/>
    <w:qFormat/>
    <w:uiPriority w:val="0"/>
    <w:rPr>
      <w:kern w:val="2"/>
      <w:sz w:val="24"/>
      <w:szCs w:val="24"/>
    </w:rPr>
  </w:style>
  <w:style w:type="character" w:customStyle="1" w:styleId="84">
    <w:name w:val="正文文本 2 Char"/>
    <w:basedOn w:val="30"/>
    <w:link w:val="20"/>
    <w:autoRedefine/>
    <w:qFormat/>
    <w:uiPriority w:val="0"/>
    <w:rPr>
      <w:kern w:val="2"/>
      <w:sz w:val="21"/>
      <w:szCs w:val="24"/>
    </w:rPr>
  </w:style>
  <w:style w:type="character" w:customStyle="1" w:styleId="85">
    <w:name w:val="表格正文 Char"/>
    <w:link w:val="86"/>
    <w:autoRedefine/>
    <w:qFormat/>
    <w:locked/>
    <w:uiPriority w:val="0"/>
    <w:rPr>
      <w:rFonts w:ascii="宋体" w:hAnsi="宋体"/>
      <w:kern w:val="2"/>
      <w:sz w:val="21"/>
      <w:szCs w:val="24"/>
    </w:rPr>
  </w:style>
  <w:style w:type="paragraph" w:customStyle="1" w:styleId="86">
    <w:name w:val="表格正文"/>
    <w:basedOn w:val="1"/>
    <w:link w:val="85"/>
    <w:autoRedefine/>
    <w:qFormat/>
    <w:uiPriority w:val="0"/>
    <w:pPr>
      <w:spacing w:line="360" w:lineRule="exact"/>
      <w:jc w:val="center"/>
    </w:pPr>
    <w:rPr>
      <w:rFonts w:ascii="宋体" w:hAnsi="宋体"/>
    </w:rPr>
  </w:style>
  <w:style w:type="character" w:customStyle="1" w:styleId="87">
    <w:name w:val="表头 Char"/>
    <w:link w:val="88"/>
    <w:qFormat/>
    <w:uiPriority w:val="0"/>
    <w:rPr>
      <w:rFonts w:eastAsia="黑体"/>
      <w:color w:val="000000"/>
      <w:spacing w:val="10"/>
      <w:kern w:val="2"/>
      <w:sz w:val="28"/>
      <w:u w:color="000000"/>
    </w:rPr>
  </w:style>
  <w:style w:type="paragraph" w:customStyle="1" w:styleId="88">
    <w:name w:val="表头"/>
    <w:basedOn w:val="1"/>
    <w:link w:val="87"/>
    <w:autoRedefine/>
    <w:qFormat/>
    <w:uiPriority w:val="0"/>
    <w:pPr>
      <w:spacing w:beforeLines="50" w:afterLines="50" w:line="500" w:lineRule="exact"/>
      <w:jc w:val="center"/>
    </w:pPr>
    <w:rPr>
      <w:rFonts w:eastAsia="黑体"/>
      <w:color w:val="000000"/>
      <w:spacing w:val="10"/>
      <w:sz w:val="28"/>
      <w:szCs w:val="20"/>
      <w:u w:color="000000"/>
    </w:rPr>
  </w:style>
  <w:style w:type="character" w:customStyle="1" w:styleId="89">
    <w:name w:val="Char Char1"/>
    <w:autoRedefine/>
    <w:qFormat/>
    <w:uiPriority w:val="0"/>
    <w:rPr>
      <w:rFonts w:eastAsia="宋体"/>
      <w:color w:val="000000"/>
      <w:kern w:val="2"/>
      <w:sz w:val="21"/>
      <w:u w:color="000000"/>
      <w:lang w:val="en-US" w:eastAsia="zh-CN" w:bidi="ar-SA"/>
    </w:rPr>
  </w:style>
  <w:style w:type="character" w:customStyle="1" w:styleId="90">
    <w:name w:val="s4 Char1"/>
    <w:autoRedefine/>
    <w:qFormat/>
    <w:uiPriority w:val="0"/>
    <w:rPr>
      <w:rFonts w:eastAsia="宋体"/>
      <w:color w:val="000000"/>
      <w:kern w:val="2"/>
      <w:sz w:val="28"/>
      <w:u w:color="000000"/>
      <w:lang w:val="en-US" w:eastAsia="zh-CN" w:bidi="ar-SA"/>
    </w:rPr>
  </w:style>
  <w:style w:type="character" w:customStyle="1" w:styleId="91">
    <w:name w:val="style35"/>
    <w:autoRedefine/>
    <w:qFormat/>
    <w:uiPriority w:val="0"/>
    <w:rPr>
      <w:color w:val="000000"/>
      <w:u w:color="000000"/>
    </w:rPr>
  </w:style>
  <w:style w:type="character" w:customStyle="1" w:styleId="92">
    <w:name w:val="样式9 Char"/>
    <w:link w:val="93"/>
    <w:autoRedefine/>
    <w:qFormat/>
    <w:uiPriority w:val="0"/>
    <w:rPr>
      <w:color w:val="000000"/>
      <w:kern w:val="2"/>
      <w:sz w:val="24"/>
      <w:szCs w:val="24"/>
      <w:u w:color="000000"/>
    </w:rPr>
  </w:style>
  <w:style w:type="paragraph" w:customStyle="1" w:styleId="93">
    <w:name w:val="样式9"/>
    <w:basedOn w:val="1"/>
    <w:link w:val="92"/>
    <w:autoRedefine/>
    <w:qFormat/>
    <w:uiPriority w:val="0"/>
    <w:pPr>
      <w:keepNext/>
      <w:spacing w:line="360" w:lineRule="auto"/>
      <w:ind w:firstLine="480" w:firstLineChars="200"/>
    </w:pPr>
    <w:rPr>
      <w:color w:val="000000"/>
      <w:sz w:val="24"/>
      <w:u w:color="000000"/>
    </w:rPr>
  </w:style>
  <w:style w:type="character" w:customStyle="1" w:styleId="94">
    <w:name w:val="样式 左侧:  0.99 厘米 Char"/>
    <w:link w:val="95"/>
    <w:autoRedefine/>
    <w:qFormat/>
    <w:uiPriority w:val="0"/>
    <w:rPr>
      <w:rFonts w:ascii="宋体" w:cs="宋体"/>
      <w:color w:val="000000"/>
      <w:kern w:val="2"/>
      <w:sz w:val="28"/>
      <w:u w:color="000000"/>
    </w:rPr>
  </w:style>
  <w:style w:type="paragraph" w:customStyle="1" w:styleId="95">
    <w:name w:val="样式 左侧:  0.99 厘米"/>
    <w:basedOn w:val="1"/>
    <w:link w:val="94"/>
    <w:autoRedefine/>
    <w:qFormat/>
    <w:uiPriority w:val="0"/>
    <w:pPr>
      <w:adjustRightInd w:val="0"/>
      <w:spacing w:line="360" w:lineRule="auto"/>
      <w:jc w:val="left"/>
      <w:textAlignment w:val="baseline"/>
    </w:pPr>
    <w:rPr>
      <w:rFonts w:ascii="宋体"/>
      <w:color w:val="000000"/>
      <w:sz w:val="28"/>
      <w:szCs w:val="20"/>
      <w:u w:color="000000"/>
    </w:rPr>
  </w:style>
  <w:style w:type="character" w:customStyle="1" w:styleId="96">
    <w:name w:val="段落 Char"/>
    <w:link w:val="97"/>
    <w:autoRedefine/>
    <w:qFormat/>
    <w:uiPriority w:val="0"/>
    <w:rPr>
      <w:color w:val="000000"/>
      <w:spacing w:val="10"/>
      <w:kern w:val="2"/>
      <w:sz w:val="28"/>
      <w:u w:color="000000"/>
    </w:rPr>
  </w:style>
  <w:style w:type="paragraph" w:customStyle="1" w:styleId="97">
    <w:name w:val="段落"/>
    <w:basedOn w:val="1"/>
    <w:link w:val="96"/>
    <w:autoRedefine/>
    <w:qFormat/>
    <w:uiPriority w:val="0"/>
    <w:pPr>
      <w:spacing w:line="500" w:lineRule="exact"/>
      <w:ind w:firstLine="200" w:firstLineChars="200"/>
    </w:pPr>
    <w:rPr>
      <w:color w:val="000000"/>
      <w:spacing w:val="10"/>
      <w:sz w:val="28"/>
      <w:szCs w:val="20"/>
      <w:u w:color="000000"/>
    </w:rPr>
  </w:style>
  <w:style w:type="character" w:customStyle="1" w:styleId="98">
    <w:name w:val="表文字 Char1"/>
    <w:autoRedefine/>
    <w:qFormat/>
    <w:uiPriority w:val="0"/>
    <w:rPr>
      <w:rFonts w:eastAsia="Times New Roman"/>
      <w:szCs w:val="21"/>
    </w:rPr>
  </w:style>
  <w:style w:type="character" w:customStyle="1" w:styleId="99">
    <w:name w:val="表文字 Char"/>
    <w:link w:val="100"/>
    <w:autoRedefine/>
    <w:qFormat/>
    <w:uiPriority w:val="0"/>
    <w:rPr>
      <w:sz w:val="21"/>
      <w:szCs w:val="21"/>
      <w:lang w:val="en-US" w:eastAsia="zh-CN" w:bidi="ar-SA"/>
    </w:rPr>
  </w:style>
  <w:style w:type="paragraph" w:customStyle="1" w:styleId="100">
    <w:name w:val="表文字"/>
    <w:link w:val="99"/>
    <w:autoRedefine/>
    <w:qFormat/>
    <w:uiPriority w:val="0"/>
    <w:pPr>
      <w:keepNext/>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character" w:customStyle="1" w:styleId="101">
    <w:name w:val="中文报告书样式 Char"/>
    <w:link w:val="102"/>
    <w:autoRedefine/>
    <w:qFormat/>
    <w:uiPriority w:val="0"/>
    <w:rPr>
      <w:color w:val="000000"/>
      <w:kern w:val="24"/>
      <w:sz w:val="24"/>
      <w:u w:color="000000"/>
    </w:rPr>
  </w:style>
  <w:style w:type="paragraph" w:customStyle="1" w:styleId="102">
    <w:name w:val="中文报告书样式"/>
    <w:basedOn w:val="1"/>
    <w:link w:val="101"/>
    <w:autoRedefine/>
    <w:qFormat/>
    <w:uiPriority w:val="0"/>
    <w:pPr>
      <w:adjustRightInd w:val="0"/>
      <w:spacing w:line="480" w:lineRule="atLeast"/>
      <w:ind w:firstLine="482"/>
      <w:textAlignment w:val="baseline"/>
    </w:pPr>
    <w:rPr>
      <w:color w:val="000000"/>
      <w:kern w:val="24"/>
      <w:sz w:val="24"/>
      <w:szCs w:val="20"/>
      <w:u w:color="000000"/>
    </w:rPr>
  </w:style>
  <w:style w:type="paragraph" w:customStyle="1" w:styleId="103">
    <w:name w:val="Table Paragraph"/>
    <w:basedOn w:val="1"/>
    <w:qFormat/>
    <w:uiPriority w:val="0"/>
    <w:pPr>
      <w:autoSpaceDE w:val="0"/>
      <w:autoSpaceDN w:val="0"/>
      <w:adjustRightInd w:val="0"/>
      <w:jc w:val="left"/>
    </w:pPr>
    <w:rPr>
      <w:rFonts w:cs="宋体"/>
      <w:kern w:val="0"/>
      <w:sz w:val="24"/>
    </w:rPr>
  </w:style>
  <w:style w:type="paragraph" w:customStyle="1" w:styleId="104">
    <w:name w:val="font6"/>
    <w:basedOn w:val="1"/>
    <w:qFormat/>
    <w:uiPriority w:val="0"/>
    <w:pPr>
      <w:widowControl/>
      <w:spacing w:before="100" w:beforeAutospacing="1" w:after="100" w:afterAutospacing="1"/>
      <w:jc w:val="left"/>
    </w:pPr>
    <w:rPr>
      <w:rFonts w:eastAsia="Arial Unicode MS"/>
      <w:kern w:val="0"/>
      <w:sz w:val="24"/>
      <w:szCs w:val="20"/>
    </w:rPr>
  </w:style>
  <w:style w:type="paragraph" w:customStyle="1" w:styleId="105">
    <w:name w:val="默认段落字体 Para Char"/>
    <w:basedOn w:val="1"/>
    <w:qFormat/>
    <w:uiPriority w:val="0"/>
    <w:pPr>
      <w:spacing w:line="360" w:lineRule="auto"/>
      <w:ind w:firstLine="200" w:firstLineChars="200"/>
    </w:pPr>
    <w:rPr>
      <w:rFonts w:ascii="宋体" w:hAnsi="宋体" w:cs="宋体"/>
      <w:sz w:val="24"/>
    </w:rPr>
  </w:style>
  <w:style w:type="paragraph" w:customStyle="1" w:styleId="106">
    <w:name w:val="标题1"/>
    <w:basedOn w:val="1"/>
    <w:qFormat/>
    <w:uiPriority w:val="0"/>
    <w:pPr>
      <w:framePr w:hSpace="180" w:wrap="around" w:vAnchor="text" w:hAnchor="text" w:xAlign="center" w:y="1"/>
      <w:spacing w:line="500" w:lineRule="exact"/>
    </w:pPr>
    <w:rPr>
      <w:rFonts w:eastAsia="楷体_GB2312"/>
      <w:b/>
      <w:color w:val="000000"/>
      <w:spacing w:val="10"/>
      <w:sz w:val="28"/>
    </w:rPr>
  </w:style>
  <w:style w:type="paragraph" w:customStyle="1" w:styleId="107">
    <w:name w:val="表名"/>
    <w:basedOn w:val="1"/>
    <w:qFormat/>
    <w:uiPriority w:val="0"/>
    <w:pPr>
      <w:overflowPunct w:val="0"/>
      <w:spacing w:before="120" w:line="360" w:lineRule="auto"/>
      <w:jc w:val="center"/>
      <w:textAlignment w:val="baseline"/>
    </w:pPr>
    <w:rPr>
      <w:rFonts w:ascii="Arial" w:hAnsi="Arial" w:eastAsia="黑体"/>
      <w:sz w:val="24"/>
    </w:rPr>
  </w:style>
  <w:style w:type="paragraph" w:customStyle="1" w:styleId="108">
    <w:name w:val="Char1 Char Char Char"/>
    <w:basedOn w:val="1"/>
    <w:qFormat/>
    <w:uiPriority w:val="0"/>
    <w:pPr>
      <w:snapToGrid w:val="0"/>
      <w:ind w:left="-3" w:leftChars="-1" w:firstLine="3" w:firstLineChars="1"/>
    </w:pPr>
    <w:rPr>
      <w:rFonts w:ascii="Tahoma" w:hAnsi="Tahoma"/>
      <w:sz w:val="24"/>
      <w:szCs w:val="20"/>
    </w:rPr>
  </w:style>
  <w:style w:type="paragraph" w:customStyle="1" w:styleId="109">
    <w:name w:val="Char Char5"/>
    <w:basedOn w:val="1"/>
    <w:qFormat/>
    <w:uiPriority w:val="0"/>
    <w:pPr>
      <w:widowControl/>
      <w:spacing w:after="160" w:line="240" w:lineRule="exact"/>
      <w:jc w:val="left"/>
    </w:pPr>
    <w:rPr>
      <w:szCs w:val="20"/>
    </w:rPr>
  </w:style>
  <w:style w:type="paragraph" w:customStyle="1" w:styleId="110">
    <w:name w:val="黄旗正文"/>
    <w:basedOn w:val="1"/>
    <w:qFormat/>
    <w:uiPriority w:val="0"/>
    <w:pPr>
      <w:spacing w:line="440" w:lineRule="exact"/>
      <w:ind w:firstLine="480" w:firstLineChars="200"/>
    </w:pPr>
    <w:rPr>
      <w:rFonts w:ascii="宋体" w:hAnsi="宋体" w:cs="宋体"/>
      <w:sz w:val="24"/>
    </w:rPr>
  </w:style>
  <w:style w:type="paragraph" w:customStyle="1" w:styleId="111">
    <w:name w:val="Char Char Char1 Char"/>
    <w:basedOn w:val="1"/>
    <w:next w:val="1"/>
    <w:autoRedefine/>
    <w:qFormat/>
    <w:uiPriority w:val="0"/>
    <w:pPr>
      <w:spacing w:line="360" w:lineRule="auto"/>
      <w:ind w:firstLine="200" w:firstLineChars="200"/>
    </w:pPr>
    <w:rPr>
      <w:rFonts w:ascii="宋体" w:hAnsi="宋体" w:cs="宋体"/>
      <w:sz w:val="24"/>
    </w:rPr>
  </w:style>
  <w:style w:type="paragraph" w:customStyle="1" w:styleId="112">
    <w:name w:val="中文报告书"/>
    <w:basedOn w:val="1"/>
    <w:autoRedefine/>
    <w:qFormat/>
    <w:uiPriority w:val="0"/>
    <w:pPr>
      <w:adjustRightInd w:val="0"/>
      <w:spacing w:after="80" w:line="420" w:lineRule="atLeast"/>
      <w:jc w:val="left"/>
      <w:textAlignment w:val="baseline"/>
    </w:pPr>
    <w:rPr>
      <w:kern w:val="0"/>
      <w:sz w:val="24"/>
      <w:szCs w:val="20"/>
    </w:rPr>
  </w:style>
  <w:style w:type="paragraph" w:customStyle="1" w:styleId="113">
    <w:name w:val="表头名称"/>
    <w:basedOn w:val="5"/>
    <w:qFormat/>
    <w:uiPriority w:val="0"/>
    <w:pPr>
      <w:autoSpaceDE w:val="0"/>
      <w:autoSpaceDN w:val="0"/>
      <w:snapToGrid/>
      <w:spacing w:beforeLines="25" w:line="360" w:lineRule="auto"/>
      <w:ind w:firstLine="0" w:firstLineChars="0"/>
      <w:jc w:val="center"/>
    </w:pPr>
    <w:rPr>
      <w:b/>
      <w:color w:val="000000"/>
      <w:kern w:val="0"/>
      <w:sz w:val="24"/>
      <w:u w:color="000000"/>
    </w:rPr>
  </w:style>
  <w:style w:type="paragraph" w:customStyle="1" w:styleId="114">
    <w:name w:val="表格2"/>
    <w:basedOn w:val="1"/>
    <w:qFormat/>
    <w:uiPriority w:val="0"/>
    <w:pPr>
      <w:spacing w:line="400" w:lineRule="exact"/>
      <w:jc w:val="center"/>
    </w:pPr>
    <w:rPr>
      <w:szCs w:val="21"/>
    </w:rPr>
  </w:style>
  <w:style w:type="paragraph" w:customStyle="1" w:styleId="115">
    <w:name w:val="1131"/>
    <w:basedOn w:val="1"/>
    <w:qFormat/>
    <w:uiPriority w:val="0"/>
    <w:pPr>
      <w:widowControl/>
      <w:spacing w:line="360" w:lineRule="auto"/>
      <w:ind w:firstLine="480" w:firstLineChars="200"/>
      <w:jc w:val="left"/>
    </w:pPr>
    <w:rPr>
      <w:sz w:val="24"/>
    </w:rPr>
  </w:style>
  <w:style w:type="paragraph" w:customStyle="1" w:styleId="116">
    <w:name w:val="样式 表文字 + 字符缩放: 90%"/>
    <w:basedOn w:val="1"/>
    <w:autoRedefine/>
    <w:qFormat/>
    <w:uiPriority w:val="0"/>
    <w:pPr>
      <w:keepNext/>
      <w:adjustRightInd w:val="0"/>
      <w:spacing w:line="240" w:lineRule="exact"/>
      <w:ind w:left="-50" w:leftChars="-50" w:right="-50" w:rightChars="-50"/>
      <w:jc w:val="center"/>
      <w:textAlignment w:val="baseline"/>
    </w:pPr>
    <w:rPr>
      <w:rFonts w:cs="宋体"/>
      <w:kern w:val="0"/>
      <w:sz w:val="18"/>
      <w:szCs w:val="18"/>
    </w:rPr>
  </w:style>
  <w:style w:type="paragraph" w:customStyle="1" w:styleId="117">
    <w:name w:val="段落1"/>
    <w:basedOn w:val="1"/>
    <w:autoRedefine/>
    <w:qFormat/>
    <w:uiPriority w:val="0"/>
    <w:pPr>
      <w:spacing w:line="480" w:lineRule="exact"/>
      <w:ind w:firstLine="200" w:firstLineChars="200"/>
    </w:pPr>
    <w:rPr>
      <w:rFonts w:eastAsia="楷体_GB2312"/>
      <w:spacing w:val="6"/>
      <w:sz w:val="28"/>
    </w:rPr>
  </w:style>
  <w:style w:type="paragraph" w:customStyle="1" w:styleId="118">
    <w:name w:val="简单回函地址"/>
    <w:basedOn w:val="1"/>
    <w:qFormat/>
    <w:uiPriority w:val="0"/>
    <w:rPr>
      <w:szCs w:val="20"/>
    </w:rPr>
  </w:style>
  <w:style w:type="paragraph" w:customStyle="1" w:styleId="119">
    <w:name w:val="表格001"/>
    <w:basedOn w:val="1"/>
    <w:qFormat/>
    <w:uiPriority w:val="0"/>
    <w:pPr>
      <w:jc w:val="center"/>
    </w:pPr>
    <w:rPr>
      <w:szCs w:val="20"/>
    </w:rPr>
  </w:style>
  <w:style w:type="paragraph" w:customStyle="1" w:styleId="120">
    <w:name w:val="Char Char Char Char"/>
    <w:basedOn w:val="1"/>
    <w:qFormat/>
    <w:uiPriority w:val="0"/>
    <w:pPr>
      <w:snapToGrid w:val="0"/>
      <w:spacing w:line="360" w:lineRule="auto"/>
      <w:ind w:firstLine="529" w:firstLineChars="200"/>
    </w:pPr>
    <w:rPr>
      <w:rFonts w:ascii="宋体" w:hAnsi="宋体"/>
      <w:b/>
    </w:rPr>
  </w:style>
  <w:style w:type="paragraph" w:customStyle="1" w:styleId="121">
    <w:name w:val="1"/>
    <w:basedOn w:val="1"/>
    <w:next w:val="11"/>
    <w:qFormat/>
    <w:uiPriority w:val="0"/>
    <w:pPr>
      <w:spacing w:line="360" w:lineRule="auto"/>
      <w:ind w:firstLine="480" w:firstLineChars="200"/>
    </w:pPr>
    <w:rPr>
      <w:rFonts w:ascii="仿宋_GB2312" w:eastAsia="仿宋_GB2312"/>
      <w:sz w:val="24"/>
      <w:szCs w:val="20"/>
    </w:rPr>
  </w:style>
  <w:style w:type="paragraph" w:customStyle="1" w:styleId="122">
    <w:name w:val="Char Char4"/>
    <w:basedOn w:val="1"/>
    <w:qFormat/>
    <w:uiPriority w:val="0"/>
    <w:rPr>
      <w:color w:val="000000"/>
      <w:u w:color="000000"/>
    </w:rPr>
  </w:style>
  <w:style w:type="paragraph" w:customStyle="1" w:styleId="123">
    <w:name w:val="Char Char Char Char Char Char"/>
    <w:basedOn w:val="1"/>
    <w:qFormat/>
    <w:uiPriority w:val="0"/>
    <w:pPr>
      <w:spacing w:line="360" w:lineRule="auto"/>
      <w:jc w:val="left"/>
    </w:pPr>
    <w:rPr>
      <w:rFonts w:ascii="宋体" w:hAnsi="宋体" w:cs="宋体"/>
      <w:sz w:val="24"/>
    </w:rPr>
  </w:style>
  <w:style w:type="paragraph" w:customStyle="1" w:styleId="124">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125">
    <w:name w:val="表"/>
    <w:basedOn w:val="1"/>
    <w:autoRedefine/>
    <w:qFormat/>
    <w:uiPriority w:val="0"/>
    <w:pPr>
      <w:spacing w:line="360" w:lineRule="auto"/>
      <w:jc w:val="center"/>
    </w:pPr>
    <w:rPr>
      <w:rFonts w:ascii="宋体" w:hAnsi="Courier New"/>
      <w:szCs w:val="21"/>
    </w:rPr>
  </w:style>
  <w:style w:type="paragraph" w:customStyle="1" w:styleId="126">
    <w:name w:val="默认段落字体 Para Char Char Char Char"/>
    <w:basedOn w:val="1"/>
    <w:autoRedefine/>
    <w:qFormat/>
    <w:uiPriority w:val="0"/>
    <w:pPr>
      <w:spacing w:line="360" w:lineRule="auto"/>
      <w:ind w:firstLine="200" w:firstLineChars="200"/>
    </w:pPr>
    <w:rPr>
      <w:rFonts w:ascii="宋体" w:hAnsi="宋体" w:cs="宋体"/>
      <w:sz w:val="24"/>
    </w:rPr>
  </w:style>
  <w:style w:type="paragraph" w:customStyle="1" w:styleId="127">
    <w:name w:val="样式 标题 2标题2Se节标题 1.11.1标题2条标题h2l22nd levelTitre22Heade..."/>
    <w:basedOn w:val="3"/>
    <w:qFormat/>
    <w:uiPriority w:val="0"/>
    <w:pPr>
      <w:spacing w:before="240" w:after="120" w:line="415" w:lineRule="auto"/>
    </w:pPr>
    <w:rPr>
      <w:rFonts w:ascii="黑体" w:hAnsi="宋体"/>
      <w:b w:val="0"/>
      <w:color w:val="FF6600"/>
      <w:sz w:val="28"/>
      <w:szCs w:val="28"/>
    </w:rPr>
  </w:style>
  <w:style w:type="paragraph" w:customStyle="1" w:styleId="128">
    <w:name w:val="Char8"/>
    <w:basedOn w:val="1"/>
    <w:qFormat/>
    <w:uiPriority w:val="0"/>
    <w:pPr>
      <w:adjustRightInd w:val="0"/>
      <w:spacing w:line="360" w:lineRule="auto"/>
      <w:ind w:firstLine="560" w:firstLineChars="200"/>
      <w:jc w:val="left"/>
    </w:pPr>
    <w:rPr>
      <w:rFonts w:ascii="宋体"/>
      <w:sz w:val="28"/>
      <w:szCs w:val="20"/>
    </w:rPr>
  </w:style>
  <w:style w:type="paragraph" w:customStyle="1" w:styleId="129">
    <w:name w:val="注释"/>
    <w:basedOn w:val="86"/>
    <w:qFormat/>
    <w:uiPriority w:val="0"/>
    <w:pPr>
      <w:jc w:val="both"/>
    </w:pPr>
    <w:rPr>
      <w:rFonts w:ascii="Times New Roman" w:hAnsi="Times New Roman"/>
      <w:snapToGrid w:val="0"/>
      <w:kern w:val="0"/>
    </w:rPr>
  </w:style>
  <w:style w:type="paragraph" w:customStyle="1" w:styleId="130">
    <w:name w:val="Char Char4 Char Char"/>
    <w:basedOn w:val="1"/>
    <w:autoRedefine/>
    <w:qFormat/>
    <w:uiPriority w:val="0"/>
    <w:rPr>
      <w:color w:val="000000"/>
      <w:u w:color="000000"/>
    </w:rPr>
  </w:style>
  <w:style w:type="paragraph" w:customStyle="1" w:styleId="131">
    <w:name w:val="样式5"/>
    <w:basedOn w:val="1"/>
    <w:link w:val="132"/>
    <w:autoRedefine/>
    <w:qFormat/>
    <w:uiPriority w:val="0"/>
    <w:pPr>
      <w:snapToGrid w:val="0"/>
      <w:spacing w:line="360" w:lineRule="auto"/>
      <w:ind w:firstLine="510"/>
    </w:pPr>
    <w:rPr>
      <w:sz w:val="24"/>
    </w:rPr>
  </w:style>
  <w:style w:type="character" w:customStyle="1" w:styleId="132">
    <w:name w:val="样式5 Char2"/>
    <w:link w:val="131"/>
    <w:qFormat/>
    <w:uiPriority w:val="0"/>
    <w:rPr>
      <w:kern w:val="2"/>
      <w:sz w:val="24"/>
      <w:szCs w:val="24"/>
    </w:rPr>
  </w:style>
  <w:style w:type="character" w:customStyle="1" w:styleId="133">
    <w:name w:val="p0 Char"/>
    <w:basedOn w:val="30"/>
    <w:link w:val="134"/>
    <w:qFormat/>
    <w:uiPriority w:val="0"/>
    <w:rPr>
      <w:color w:val="000000"/>
      <w:sz w:val="21"/>
      <w:szCs w:val="21"/>
      <w:u w:color="000000"/>
      <w:lang w:val="en-US" w:eastAsia="zh-CN" w:bidi="ar-SA"/>
    </w:rPr>
  </w:style>
  <w:style w:type="paragraph" w:customStyle="1" w:styleId="134">
    <w:name w:val="p0"/>
    <w:link w:val="133"/>
    <w:qFormat/>
    <w:uiPriority w:val="0"/>
    <w:rPr>
      <w:rFonts w:ascii="Times New Roman" w:hAnsi="Times New Roman" w:eastAsia="宋体" w:cs="Times New Roman"/>
      <w:color w:val="000000"/>
      <w:sz w:val="21"/>
      <w:szCs w:val="21"/>
      <w:u w:color="000000"/>
      <w:lang w:val="en-US" w:eastAsia="zh-CN" w:bidi="ar-SA"/>
    </w:rPr>
  </w:style>
  <w:style w:type="character" w:customStyle="1" w:styleId="135">
    <w:name w:val="表格15 Char Char"/>
    <w:link w:val="136"/>
    <w:qFormat/>
    <w:uiPriority w:val="0"/>
    <w:rPr>
      <w:rFonts w:ascii="宋体"/>
      <w:color w:val="000000"/>
      <w:kern w:val="2"/>
      <w:sz w:val="21"/>
    </w:rPr>
  </w:style>
  <w:style w:type="paragraph" w:customStyle="1" w:styleId="136">
    <w:name w:val="表格15"/>
    <w:basedOn w:val="1"/>
    <w:link w:val="135"/>
    <w:qFormat/>
    <w:uiPriority w:val="0"/>
    <w:pPr>
      <w:widowControl/>
      <w:spacing w:line="300" w:lineRule="exact"/>
      <w:jc w:val="center"/>
    </w:pPr>
    <w:rPr>
      <w:rFonts w:ascii="宋体"/>
      <w:color w:val="000000"/>
      <w:szCs w:val="20"/>
    </w:rPr>
  </w:style>
  <w:style w:type="paragraph" w:customStyle="1" w:styleId="137">
    <w:name w:val="盂县"/>
    <w:basedOn w:val="1"/>
    <w:qFormat/>
    <w:uiPriority w:val="0"/>
    <w:pPr>
      <w:adjustRightInd w:val="0"/>
      <w:snapToGrid w:val="0"/>
      <w:spacing w:line="312" w:lineRule="auto"/>
      <w:ind w:firstLine="560" w:firstLineChars="200"/>
    </w:pPr>
    <w:rPr>
      <w:sz w:val="28"/>
    </w:rPr>
  </w:style>
  <w:style w:type="character" w:customStyle="1" w:styleId="138">
    <w:name w:val="表格内容5号 Char"/>
    <w:link w:val="139"/>
    <w:qFormat/>
    <w:locked/>
    <w:uiPriority w:val="0"/>
    <w:rPr>
      <w:kern w:val="2"/>
      <w:sz w:val="21"/>
      <w:szCs w:val="24"/>
      <w:lang w:val="en-US" w:eastAsia="zh-CN" w:bidi="ar-SA"/>
    </w:rPr>
  </w:style>
  <w:style w:type="paragraph" w:customStyle="1" w:styleId="139">
    <w:name w:val="表格内容5号"/>
    <w:link w:val="138"/>
    <w:autoRedefine/>
    <w:qFormat/>
    <w:uiPriority w:val="0"/>
    <w:pPr>
      <w:widowControl w:val="0"/>
      <w:adjustRightInd w:val="0"/>
      <w:snapToGrid w:val="0"/>
      <w:spacing w:line="240" w:lineRule="atLeast"/>
      <w:jc w:val="center"/>
    </w:pPr>
    <w:rPr>
      <w:rFonts w:ascii="Times New Roman" w:hAnsi="Times New Roman" w:eastAsia="宋体" w:cs="Times New Roman"/>
      <w:kern w:val="2"/>
      <w:sz w:val="21"/>
      <w:szCs w:val="24"/>
      <w:lang w:val="en-US" w:eastAsia="zh-CN" w:bidi="ar-SA"/>
    </w:rPr>
  </w:style>
  <w:style w:type="character" w:customStyle="1" w:styleId="140">
    <w:name w:val="正文样式 Char"/>
    <w:link w:val="141"/>
    <w:autoRedefine/>
    <w:qFormat/>
    <w:locked/>
    <w:uiPriority w:val="0"/>
    <w:rPr>
      <w:rFonts w:ascii="Arial" w:hAnsi="Arial" w:eastAsia="Arial" w:cs="楷体_GB2312"/>
      <w:kern w:val="2"/>
      <w:sz w:val="24"/>
      <w:szCs w:val="24"/>
    </w:rPr>
  </w:style>
  <w:style w:type="paragraph" w:customStyle="1" w:styleId="141">
    <w:name w:val="正文样式"/>
    <w:basedOn w:val="1"/>
    <w:link w:val="140"/>
    <w:qFormat/>
    <w:uiPriority w:val="0"/>
    <w:pPr>
      <w:spacing w:line="460" w:lineRule="exact"/>
      <w:ind w:firstLine="200" w:firstLineChars="200"/>
    </w:pPr>
    <w:rPr>
      <w:rFonts w:ascii="Arial" w:hAnsi="Arial" w:eastAsia="Arial"/>
      <w:sz w:val="24"/>
    </w:rPr>
  </w:style>
  <w:style w:type="character" w:customStyle="1" w:styleId="142">
    <w:name w:val="5-正文 Char"/>
    <w:link w:val="143"/>
    <w:qFormat/>
    <w:locked/>
    <w:uiPriority w:val="0"/>
    <w:rPr>
      <w:kern w:val="2"/>
      <w:sz w:val="24"/>
    </w:rPr>
  </w:style>
  <w:style w:type="paragraph" w:customStyle="1" w:styleId="143">
    <w:name w:val="5-正文"/>
    <w:basedOn w:val="1"/>
    <w:link w:val="142"/>
    <w:qFormat/>
    <w:uiPriority w:val="0"/>
    <w:pPr>
      <w:snapToGrid w:val="0"/>
      <w:spacing w:line="360" w:lineRule="auto"/>
      <w:ind w:firstLine="200" w:firstLineChars="200"/>
    </w:pPr>
    <w:rPr>
      <w:sz w:val="24"/>
      <w:szCs w:val="20"/>
    </w:rPr>
  </w:style>
  <w:style w:type="character" w:customStyle="1" w:styleId="144">
    <w:name w:val="卓龙正文 Char"/>
    <w:link w:val="145"/>
    <w:autoRedefine/>
    <w:qFormat/>
    <w:uiPriority w:val="0"/>
    <w:rPr>
      <w:sz w:val="24"/>
      <w:szCs w:val="24"/>
    </w:rPr>
  </w:style>
  <w:style w:type="paragraph" w:customStyle="1" w:styleId="145">
    <w:name w:val="卓龙正文"/>
    <w:basedOn w:val="1"/>
    <w:link w:val="144"/>
    <w:qFormat/>
    <w:uiPriority w:val="0"/>
    <w:pPr>
      <w:spacing w:line="360" w:lineRule="auto"/>
      <w:ind w:firstLine="200" w:firstLineChars="200"/>
    </w:pPr>
    <w:rPr>
      <w:kern w:val="0"/>
      <w:sz w:val="24"/>
    </w:rPr>
  </w:style>
  <w:style w:type="paragraph" w:customStyle="1" w:styleId="146">
    <w:name w:val="卓龙正文加粗标题"/>
    <w:basedOn w:val="1"/>
    <w:qFormat/>
    <w:uiPriority w:val="0"/>
    <w:pPr>
      <w:tabs>
        <w:tab w:val="left" w:pos="1021"/>
      </w:tabs>
      <w:spacing w:line="360" w:lineRule="auto"/>
    </w:pPr>
    <w:rPr>
      <w:rFonts w:ascii="Calibri" w:hAnsi="Calibri"/>
      <w:b/>
      <w:kern w:val="0"/>
      <w:sz w:val="24"/>
    </w:rPr>
  </w:style>
  <w:style w:type="paragraph" w:customStyle="1" w:styleId="147">
    <w:name w:val="HP正文"/>
    <w:basedOn w:val="1"/>
    <w:link w:val="148"/>
    <w:autoRedefine/>
    <w:qFormat/>
    <w:uiPriority w:val="0"/>
    <w:pPr>
      <w:spacing w:line="360" w:lineRule="auto"/>
      <w:ind w:firstLine="200" w:firstLineChars="200"/>
    </w:pPr>
    <w:rPr>
      <w:sz w:val="24"/>
      <w:szCs w:val="28"/>
    </w:rPr>
  </w:style>
  <w:style w:type="character" w:customStyle="1" w:styleId="148">
    <w:name w:val="HP正文 字符"/>
    <w:link w:val="147"/>
    <w:qFormat/>
    <w:uiPriority w:val="0"/>
    <w:rPr>
      <w:kern w:val="2"/>
      <w:sz w:val="24"/>
      <w:szCs w:val="28"/>
    </w:rPr>
  </w:style>
  <w:style w:type="character" w:customStyle="1" w:styleId="149">
    <w:name w:val="font01"/>
    <w:basedOn w:val="30"/>
    <w:qFormat/>
    <w:uiPriority w:val="0"/>
    <w:rPr>
      <w:rFonts w:hint="default" w:ascii="Times New Roman" w:hAnsi="Times New Roman" w:cs="Times New Roman"/>
      <w:color w:val="000000"/>
      <w:sz w:val="24"/>
      <w:szCs w:val="24"/>
      <w:u w:val="none"/>
    </w:rPr>
  </w:style>
  <w:style w:type="paragraph" w:customStyle="1" w:styleId="150">
    <w:name w:val="lh-表题--报告表"/>
    <w:basedOn w:val="1"/>
    <w:link w:val="151"/>
    <w:qFormat/>
    <w:uiPriority w:val="0"/>
    <w:pPr>
      <w:keepNext/>
      <w:widowControl/>
      <w:numPr>
        <w:ilvl w:val="0"/>
        <w:numId w:val="1"/>
      </w:numPr>
      <w:spacing w:beforeLines="50"/>
      <w:jc w:val="center"/>
    </w:pPr>
    <w:rPr>
      <w:snapToGrid w:val="0"/>
      <w:kern w:val="0"/>
      <w:sz w:val="24"/>
      <w:szCs w:val="21"/>
    </w:rPr>
  </w:style>
  <w:style w:type="character" w:customStyle="1" w:styleId="151">
    <w:name w:val="lh-表题--报告表 Char"/>
    <w:basedOn w:val="30"/>
    <w:link w:val="150"/>
    <w:qFormat/>
    <w:uiPriority w:val="0"/>
    <w:rPr>
      <w:snapToGrid w:val="0"/>
      <w:sz w:val="24"/>
      <w:szCs w:val="21"/>
    </w:rPr>
  </w:style>
  <w:style w:type="paragraph" w:customStyle="1" w:styleId="152">
    <w:name w:val="lh-表格文字-报告表"/>
    <w:link w:val="153"/>
    <w:autoRedefine/>
    <w:qFormat/>
    <w:uiPriority w:val="0"/>
    <w:pPr>
      <w:jc w:val="center"/>
    </w:pPr>
    <w:rPr>
      <w:rFonts w:ascii="Times New Roman" w:hAnsi="Times New Roman" w:eastAsia="宋体" w:cs="Times New Roman"/>
      <w:snapToGrid w:val="0"/>
      <w:sz w:val="21"/>
      <w:szCs w:val="24"/>
      <w:lang w:val="en-US" w:eastAsia="zh-CN" w:bidi="ar-SA"/>
    </w:rPr>
  </w:style>
  <w:style w:type="character" w:customStyle="1" w:styleId="153">
    <w:name w:val="lh-表格文字-报告表 Char"/>
    <w:link w:val="152"/>
    <w:qFormat/>
    <w:uiPriority w:val="0"/>
    <w:rPr>
      <w:snapToGrid w:val="0"/>
      <w:sz w:val="21"/>
      <w:szCs w:val="24"/>
    </w:rPr>
  </w:style>
  <w:style w:type="paragraph" w:customStyle="1" w:styleId="154">
    <w:name w:val="lh-正文-报告表"/>
    <w:basedOn w:val="1"/>
    <w:link w:val="155"/>
    <w:qFormat/>
    <w:uiPriority w:val="0"/>
    <w:pPr>
      <w:spacing w:line="360" w:lineRule="auto"/>
      <w:ind w:firstLine="480" w:firstLineChars="200"/>
    </w:pPr>
    <w:rPr>
      <w:kern w:val="0"/>
      <w:sz w:val="24"/>
      <w:szCs w:val="21"/>
    </w:rPr>
  </w:style>
  <w:style w:type="character" w:customStyle="1" w:styleId="155">
    <w:name w:val="lh-正文-报告表 Char"/>
    <w:link w:val="154"/>
    <w:autoRedefine/>
    <w:qFormat/>
    <w:uiPriority w:val="0"/>
    <w:rPr>
      <w:sz w:val="24"/>
      <w:szCs w:val="21"/>
    </w:rPr>
  </w:style>
  <w:style w:type="paragraph" w:customStyle="1" w:styleId="156">
    <w:name w:val="高-表头"/>
    <w:basedOn w:val="1"/>
    <w:next w:val="1"/>
    <w:qFormat/>
    <w:uiPriority w:val="99"/>
    <w:pPr>
      <w:jc w:val="center"/>
    </w:pPr>
    <w:rPr>
      <w:b/>
    </w:rPr>
  </w:style>
  <w:style w:type="paragraph" w:customStyle="1" w:styleId="157">
    <w:name w:val="表中"/>
    <w:qFormat/>
    <w:uiPriority w:val="0"/>
    <w:pPr>
      <w:spacing w:line="300" w:lineRule="exact"/>
      <w:jc w:val="both"/>
    </w:pPr>
    <w:rPr>
      <w:rFonts w:ascii="宋体" w:hAnsi="宋体" w:eastAsia="宋体" w:cs="Times New Roman"/>
      <w:kern w:val="44"/>
      <w:sz w:val="21"/>
      <w:szCs w:val="21"/>
      <w:lang w:val="en-US" w:eastAsia="zh-CN" w:bidi="ar-SA"/>
    </w:rPr>
  </w:style>
  <w:style w:type="paragraph" w:customStyle="1" w:styleId="158">
    <w:name w:val="样式 正文缩进正文缩进2正文缩进 Char Char正文缩进 Char Char Char Char正文缩进 Char ..."/>
    <w:basedOn w:val="5"/>
    <w:autoRedefine/>
    <w:qFormat/>
    <w:uiPriority w:val="0"/>
    <w:pPr>
      <w:spacing w:line="360" w:lineRule="auto"/>
    </w:pPr>
    <w:rPr>
      <w:rFonts w:cs="宋体"/>
      <w:sz w:val="24"/>
      <w:szCs w:val="24"/>
    </w:rPr>
  </w:style>
  <w:style w:type="paragraph" w:customStyle="1" w:styleId="159">
    <w:name w:val="正文11"/>
    <w:basedOn w:val="1"/>
    <w:qFormat/>
    <w:uiPriority w:val="0"/>
    <w:pPr>
      <w:adjustRightInd w:val="0"/>
      <w:snapToGrid w:val="0"/>
      <w:spacing w:line="480" w:lineRule="exact"/>
      <w:ind w:firstLine="200" w:firstLineChars="200"/>
    </w:pPr>
    <w:rPr>
      <w:snapToGrid w:val="0"/>
      <w:sz w:val="24"/>
      <w:szCs w:val="20"/>
    </w:rPr>
  </w:style>
  <w:style w:type="paragraph" w:customStyle="1" w:styleId="160">
    <w:name w:val="正文首行缩进 21"/>
    <w:qFormat/>
    <w:uiPriority w:val="0"/>
    <w:pPr>
      <w:ind w:left="420" w:firstLine="420"/>
    </w:pPr>
    <w:rPr>
      <w:rFonts w:ascii="Times New Roman" w:hAnsi="Times New Roman" w:eastAsia="Times New Roman" w:cs="Times New Roman"/>
      <w:lang w:val="en-US" w:eastAsia="zh-CN" w:bidi="ar-SA"/>
    </w:rPr>
  </w:style>
  <w:style w:type="paragraph" w:customStyle="1" w:styleId="161">
    <w:name w:val="表格1"/>
    <w:basedOn w:val="1"/>
    <w:autoRedefine/>
    <w:qFormat/>
    <w:uiPriority w:val="0"/>
    <w:pPr>
      <w:adjustRightInd w:val="0"/>
      <w:spacing w:line="400" w:lineRule="atLeast"/>
      <w:jc w:val="center"/>
    </w:pPr>
    <w:rPr>
      <w:kern w:val="0"/>
      <w:sz w:val="24"/>
    </w:rPr>
  </w:style>
  <w:style w:type="character" w:customStyle="1" w:styleId="162">
    <w:name w:val="纯文本 字符"/>
    <w:qFormat/>
    <w:uiPriority w:val="0"/>
    <w:rPr>
      <w:rFonts w:ascii="宋体" w:hAnsi="Courier New" w:cs="Courier New"/>
      <w:kern w:val="2"/>
      <w:sz w:val="21"/>
      <w:szCs w:val="21"/>
    </w:rPr>
  </w:style>
  <w:style w:type="character" w:customStyle="1" w:styleId="163">
    <w:name w:val="标题 字符"/>
    <w:qFormat/>
    <w:uiPriority w:val="10"/>
    <w:rPr>
      <w:b/>
      <w:bCs/>
      <w:kern w:val="2"/>
      <w:sz w:val="2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emf"/><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38913"/>
    <customShpInfo spid="_x0000_s38914"/>
    <customShpInfo spid="_x0000_s38915"/>
    <customShpInfo spid="_x0000_s38135"/>
    <customShpInfo spid="_x0000_s38127"/>
    <customShpInfo spid="_x0000_s1634"/>
    <customShpInfo spid="_x0000_s38126"/>
    <customShpInfo spid="_x0000_s38137"/>
    <customShpInfo spid="_x0000_s38087"/>
    <customShpInfo spid="_x0000_s1617"/>
    <customShpInfo spid="_x0000_s38240"/>
    <customShpInfo spid="_x0000_s38128"/>
    <customShpInfo spid="_x0000_s38254"/>
    <customShpInfo spid="_x0000_s1622"/>
    <customShpInfo spid="_x0000_s1628"/>
    <customShpInfo spid="_x0000_s38082"/>
    <customShpInfo spid="_x0000_s1624"/>
    <customShpInfo spid="_x0000_s38252"/>
    <customShpInfo spid="_x0000_s38253"/>
    <customShpInfo spid="_x0000_s1616"/>
    <customShpInfo spid="_x0000_s38130"/>
    <customShpInfo spid="_x0000_s38084"/>
    <customShpInfo spid="_x0000_s1615"/>
    <customShpInfo spid="_x0000_s38131"/>
    <customShpInfo spid="_x0000_s1619"/>
    <customShpInfo spid="_x0000_s1620"/>
    <customShpInfo spid="_x0000_s38088"/>
    <customShpInfo spid="_x0000_s1621"/>
    <customShpInfo spid="_x0000_s38141"/>
    <customShpInfo spid="_x0000_s38144"/>
    <customShpInfo spid="_x0000_s38136"/>
    <customShpInfo spid="_x0000_s38142"/>
    <customShpInfo spid="_x0000_s38143"/>
    <customShpInfo spid="_x0000_s38255"/>
    <customShpInfo spid="_x0000_s38170"/>
    <customShpInfo spid="_x0000_s38085"/>
    <customShpInfo spid="_x0000_s1626"/>
    <customShpInfo spid="_x0000_s38167"/>
    <customShpInfo spid="_x0000_s38166"/>
    <customShpInfo spid="_x0000_s38140"/>
    <customShpInfo spid="_x0000_s38149"/>
    <customShpInfo spid="_x0000_s38148"/>
    <customShpInfo spid="_x0000_s38145"/>
    <customShpInfo spid="_x0000_s38147"/>
    <customShpInfo spid="_x0000_s38152"/>
    <customShpInfo spid="_x0000_s38150"/>
    <customShpInfo spid="_x0000_s38154"/>
    <customShpInfo spid="_x0000_s38151"/>
    <customShpInfo spid="_x0000_s38168"/>
    <customShpInfo spid="_x0000_s38153"/>
    <customShpInfo spid="_x0000_s38169"/>
    <customShpInfo spid="_x0000_s38160"/>
    <customShpInfo spid="_x0000_s38156"/>
    <customShpInfo spid="_x0000_s38158"/>
    <customShpInfo spid="_x0000_s38155"/>
    <customShpInfo spid="_x0000_s38083"/>
    <customShpInfo spid="_x0000_s38256"/>
    <customShpInfo spid="_x0000_s38159"/>
    <customShpInfo spid="_x0000_s38165"/>
    <customShpInfo spid="_x0000_s38161"/>
    <customShpInfo spid="_x0000_s38173"/>
    <customShpInfo spid="_x0000_s38164"/>
    <customShpInfo spid="_x0000_s38096"/>
    <customShpInfo spid="_x0000_s38094"/>
    <customShpInfo spid="_x0000_s38101"/>
    <customShpInfo spid="_x0000_s38098"/>
    <customShpInfo spid="_x0000_s38092"/>
    <customShpInfo spid="_x0000_s38090"/>
    <customShpInfo spid="_x0000_s38175"/>
    <customShpInfo spid="_x0000_s38176"/>
    <customShpInfo spid="_x0000_s38097"/>
    <customShpInfo spid="_x0000_s38093"/>
    <customShpInfo spid="_x0000_s38091"/>
    <customShpInfo spid="_x0000_s38095"/>
    <customShpInfo spid="_x0000_s38099"/>
    <customShpInfo spid="_x0000_s38174"/>
    <customShpInfo spid="_x0000_s38250"/>
    <customShpInfo spid="_x0000_s38103"/>
    <customShpInfo spid="_x0000_s38188"/>
    <customShpInfo spid="_x0000_s38198"/>
    <customShpInfo spid="_x0000_s38123"/>
    <customShpInfo spid="_x0000_s38105"/>
    <customShpInfo spid="_x0000_s38122"/>
    <customShpInfo spid="_x0000_s38193"/>
    <customShpInfo spid="_x0000_s38194"/>
    <customShpInfo spid="_x0000_s38177"/>
    <customShpInfo spid="_x0000_s38249"/>
    <customShpInfo spid="_x0000_s38248"/>
    <customShpInfo spid="_x0000_s38118"/>
    <customShpInfo spid="_x0000_s38116"/>
    <customShpInfo spid="_x0000_s38115"/>
    <customShpInfo spid="_x0000_s38178"/>
    <customShpInfo spid="_x0000_s38114"/>
    <customShpInfo spid="_x0000_s38247"/>
    <customShpInfo spid="_x0000_s38187"/>
    <customShpInfo spid="_x0000_s38112"/>
    <customShpInfo spid="_x0000_s38184"/>
    <customShpInfo spid="_x0000_s38183"/>
    <customShpInfo spid="_x0000_s38179"/>
    <customShpInfo spid="_x0000_s38104"/>
    <customShpInfo spid="_x0000_s38110"/>
    <customShpInfo spid="_x0000_s38186"/>
    <customShpInfo spid="_x0000_s38197"/>
    <customShpInfo spid="_x0000_s38203"/>
    <customShpInfo spid="_x0000_s38210"/>
    <customShpInfo spid="_x0000_s38209"/>
    <customShpInfo spid="_x0000_s38185"/>
    <customShpInfo spid="_x0000_s38196"/>
    <customShpInfo spid="_x0000_s38181"/>
    <customShpInfo spid="_x0000_s38182"/>
    <customShpInfo spid="_x0000_s1863"/>
    <customShpInfo spid="_x0000_s38195"/>
    <customShpInfo spid="_x0000_s38208"/>
    <customShpInfo spid="_x0000_s38120"/>
    <customShpInfo spid="_x0000_s38190"/>
    <customShpInfo spid="_x0000_s38109"/>
    <customShpInfo spid="_x0000_s38191"/>
    <customShpInfo spid="_x0000_s38119"/>
    <customShpInfo spid="_x0000_s38192"/>
    <customShpInfo spid="_x0000_s38207"/>
    <customShpInfo spid="_x0000_s38206"/>
    <customShpInfo spid="_x0000_s38199"/>
    <customShpInfo spid="_x0000_s38121"/>
    <customShpInfo spid="_x0000_s38117"/>
    <customShpInfo spid="_x0000_s38108"/>
    <customShpInfo spid="_x0000_s38205"/>
    <customShpInfo spid="_x0000_s1872"/>
    <customShpInfo spid="_x0000_s38106"/>
    <customShpInfo spid="_x0000_s38111"/>
    <customShpInfo spid="_x0000_s38264"/>
    <customShpInfo spid="_x0000_s38245"/>
    <customShpInfo spid="_x0000_s38213"/>
    <customShpInfo spid="_x0000_s38242"/>
    <customShpInfo spid="_x0000_s38212"/>
    <customShpInfo spid="_x0000_s38214"/>
    <customShpInfo spid="_x0000_s38265"/>
    <customShpInfo spid="_x0000_s38204"/>
    <customShpInfo spid="_x0000_s38211"/>
    <customShpInfo spid="_x0000_s38241"/>
    <customShpInfo spid="_x0000_s38216"/>
    <customShpInfo spid="_x0000_s38215"/>
    <customShpInfo spid="_x0000_s38217"/>
    <customShpInfo spid="_x0000_s38243"/>
    <customShpInfo spid="_x0000_s38220"/>
    <customShpInfo spid="_x0000_s38100"/>
    <customShpInfo spid="_x0000_s38244"/>
    <customShpInfo spid="_x0000_s38266"/>
    <customShpInfo spid="_x0000_s38227"/>
    <customShpInfo spid="_x0000_s38226"/>
    <customShpInfo spid="_x0000_s38224"/>
    <customShpInfo spid="_x0000_s38222"/>
    <customShpInfo spid="_x0000_s38221"/>
    <customShpInfo spid="_x0000_s38229"/>
    <customShpInfo spid="_x0000_s38225"/>
    <customShpInfo spid="_x0000_s38228"/>
    <customShpInfo spid="_x0000_s38223"/>
    <customShpInfo spid="_x0000_s38232"/>
    <customShpInfo spid="_x0000_s38230"/>
    <customShpInfo spid="_x0000_s38231"/>
    <customShpInfo spid="_x0000_s38274"/>
    <customShpInfo spid="_x0000_s38287"/>
    <customShpInfo spid="_x0000_s38294"/>
    <customShpInfo spid="_x0000_s38286"/>
    <customShpInfo spid="_x0000_s38291"/>
    <customShpInfo spid="_x0000_s38288"/>
    <customShpInfo spid="_x0000_s38293"/>
    <customShpInfo spid="_x0000_s38292"/>
    <customShpInfo spid="_x0000_s38290"/>
    <customShpInfo spid="_x0000_s38285"/>
    <customShpInfo spid="_x0000_s38284"/>
    <customShpInfo spid="_x0000_s38283"/>
    <customShpInfo spid="_x0000_s38282"/>
    <customShpInfo spid="_x0000_s38281"/>
    <customShpInfo spid="_x0000_s38289"/>
    <customShpInfo spid="_x0000_s38303"/>
    <customShpInfo spid="_x0000_s38300"/>
    <customShpInfo spid="_x0000_s38301"/>
    <customShpInfo spid="_x0000_s38299"/>
    <customShpInfo spid="_x0000_s38297"/>
    <customShpInfo spid="_x0000_s38298"/>
    <customShpInfo spid="_x0000_s38296"/>
    <customShpInfo spid="_x0000_s38295"/>
    <customShpInfo spid="_x0000_s38302"/>
    <customShpInfo spid="_x0000_s38313"/>
    <customShpInfo spid="_x0000_s38310"/>
    <customShpInfo spid="_x0000_s38311"/>
    <customShpInfo spid="_x0000_s38314"/>
    <customShpInfo spid="_x0000_s38312"/>
    <customShpInfo spid="_x0000_s38324"/>
    <customShpInfo spid="_x0000_s38304"/>
    <customShpInfo spid="_x0000_s38323"/>
    <customShpInfo spid="_x0000_s38320"/>
    <customShpInfo spid="_x0000_s38322"/>
    <customShpInfo spid="_x0000_s38321"/>
    <customShpInfo spid="_x0000_s38316"/>
    <customShpInfo spid="_x0000_s38319"/>
    <customShpInfo spid="_x0000_s38325"/>
    <customShpInfo spid="_x0000_s38326"/>
    <customShpInfo spid="_x0000_s38327"/>
    <customShpInfo spid="_x0000_s38337"/>
    <customShpInfo spid="_x0000_s38329"/>
    <customShpInfo spid="_x0000_s38330"/>
    <customShpInfo spid="_x0000_s38332"/>
    <customShpInfo spid="_x0000_s38331"/>
    <customShpInfo spid="_x0000_s38335"/>
    <customShpInfo spid="_x0000_s38277"/>
    <customShpInfo spid="_x0000_s38278"/>
    <customShpInfo spid="_x0000_s38280"/>
    <customShpInfo spid="_x0000_s38279"/>
    <customShpInfo spid="_x0000_s3827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8747C5-E5DC-42BE-8607-5AAC6977E5CD}">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95</Pages>
  <Words>44538</Words>
  <Characters>51161</Characters>
  <Lines>395</Lines>
  <Paragraphs>111</Paragraphs>
  <TotalTime>1251</TotalTime>
  <ScaleCrop>false</ScaleCrop>
  <LinksUpToDate>false</LinksUpToDate>
  <CharactersWithSpaces>51433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2024-06-19T07:06:00Z</dcterms:created>
  <dc:creator>lhj</dc:creator>
  <cp:lastModifiedBy>演示人</cp:lastModifiedBy>
  <cp:lastPrinted>2024-01-23T06:28:00Z</cp:lastPrinted>
  <dcterms:modified xsi:type="dcterms:W3CDTF">2024-08-27T01:57:52Z</dcterms:modified>
  <dc:title>附件2</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C451D737DB6D48E7A8C6E7CA63DFF5F3</vt:lpwstr>
  </property>
</Properties>
</file>