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8EE4865">
      <w:pPr>
        <w:keepNext w:val="0"/>
        <w:keepLines w:val="0"/>
        <w:pageBreakBefore w:val="0"/>
        <w:widowControl w:val="0"/>
        <w:kinsoku/>
        <w:wordWrap/>
        <w:overflowPunct/>
        <w:topLinePunct w:val="0"/>
        <w:autoSpaceDE/>
        <w:autoSpaceDN/>
        <w:bidi w:val="0"/>
        <w:spacing w:line="560" w:lineRule="exact"/>
        <w:textAlignment w:val="auto"/>
        <w:rPr>
          <w:sz w:val="32"/>
          <w:szCs w:val="32"/>
          <w:highlight w:val="none"/>
        </w:rPr>
      </w:pPr>
    </w:p>
    <w:p w14:paraId="203C484D">
      <w:pPr>
        <w:keepNext w:val="0"/>
        <w:keepLines w:val="0"/>
        <w:pageBreakBefore w:val="0"/>
        <w:widowControl w:val="0"/>
        <w:kinsoku/>
        <w:wordWrap/>
        <w:overflowPunct/>
        <w:topLinePunct w:val="0"/>
        <w:autoSpaceDE/>
        <w:autoSpaceDN/>
        <w:bidi w:val="0"/>
        <w:spacing w:line="560" w:lineRule="exact"/>
        <w:textAlignment w:val="auto"/>
        <w:rPr>
          <w:sz w:val="32"/>
          <w:szCs w:val="32"/>
          <w:highlight w:val="none"/>
        </w:rPr>
      </w:pPr>
    </w:p>
    <w:p w14:paraId="46D86E18">
      <w:pPr>
        <w:keepNext w:val="0"/>
        <w:keepLines w:val="0"/>
        <w:pageBreakBefore w:val="0"/>
        <w:widowControl w:val="0"/>
        <w:kinsoku/>
        <w:wordWrap/>
        <w:overflowPunct/>
        <w:topLinePunct w:val="0"/>
        <w:autoSpaceDE/>
        <w:autoSpaceDN/>
        <w:bidi w:val="0"/>
        <w:spacing w:line="560" w:lineRule="exact"/>
        <w:textAlignment w:val="auto"/>
        <w:rPr>
          <w:sz w:val="32"/>
          <w:szCs w:val="32"/>
          <w:highlight w:val="none"/>
        </w:rPr>
      </w:pPr>
    </w:p>
    <w:p w14:paraId="76576D08">
      <w:pPr>
        <w:keepNext w:val="0"/>
        <w:keepLines w:val="0"/>
        <w:pageBreakBefore w:val="0"/>
        <w:widowControl w:val="0"/>
        <w:kinsoku/>
        <w:wordWrap/>
        <w:overflowPunct/>
        <w:topLinePunct w:val="0"/>
        <w:autoSpaceDE/>
        <w:autoSpaceDN/>
        <w:bidi w:val="0"/>
        <w:spacing w:line="560" w:lineRule="exact"/>
        <w:textAlignment w:val="auto"/>
        <w:rPr>
          <w:sz w:val="32"/>
          <w:szCs w:val="32"/>
          <w:highlight w:val="none"/>
        </w:rPr>
      </w:pPr>
    </w:p>
    <w:p w14:paraId="24C54505">
      <w:pPr>
        <w:keepNext w:val="0"/>
        <w:keepLines w:val="0"/>
        <w:pageBreakBefore w:val="0"/>
        <w:widowControl w:val="0"/>
        <w:kinsoku/>
        <w:wordWrap/>
        <w:overflowPunct/>
        <w:topLinePunct w:val="0"/>
        <w:autoSpaceDE/>
        <w:autoSpaceDN/>
        <w:bidi w:val="0"/>
        <w:spacing w:line="560" w:lineRule="exact"/>
        <w:textAlignment w:val="auto"/>
        <w:rPr>
          <w:sz w:val="32"/>
          <w:szCs w:val="32"/>
          <w:highlight w:val="none"/>
        </w:rPr>
      </w:pPr>
    </w:p>
    <w:p w14:paraId="48AF4DD2">
      <w:pPr>
        <w:keepNext w:val="0"/>
        <w:keepLines w:val="0"/>
        <w:pageBreakBefore w:val="0"/>
        <w:widowControl w:val="0"/>
        <w:kinsoku/>
        <w:wordWrap/>
        <w:overflowPunct/>
        <w:topLinePunct w:val="0"/>
        <w:autoSpaceDE/>
        <w:autoSpaceDN/>
        <w:bidi w:val="0"/>
        <w:spacing w:line="560" w:lineRule="exact"/>
        <w:textAlignment w:val="auto"/>
        <w:rPr>
          <w:sz w:val="32"/>
          <w:szCs w:val="32"/>
          <w:highlight w:val="none"/>
        </w:rPr>
      </w:pPr>
    </w:p>
    <w:p w14:paraId="4FC7C90D">
      <w:pPr>
        <w:keepNext w:val="0"/>
        <w:keepLines w:val="0"/>
        <w:pageBreakBefore w:val="0"/>
        <w:widowControl w:val="0"/>
        <w:kinsoku/>
        <w:wordWrap/>
        <w:overflowPunct/>
        <w:topLinePunct w:val="0"/>
        <w:autoSpaceDE/>
        <w:autoSpaceDN/>
        <w:bidi w:val="0"/>
        <w:spacing w:line="560" w:lineRule="exact"/>
        <w:textAlignment w:val="auto"/>
        <w:rPr>
          <w:sz w:val="32"/>
          <w:szCs w:val="32"/>
          <w:highlight w:val="none"/>
        </w:rPr>
      </w:pPr>
    </w:p>
    <w:p w14:paraId="62F60288">
      <w:pPr>
        <w:keepNext w:val="0"/>
        <w:keepLines w:val="0"/>
        <w:pageBreakBefore w:val="0"/>
        <w:widowControl w:val="0"/>
        <w:kinsoku/>
        <w:wordWrap/>
        <w:overflowPunct/>
        <w:topLinePunct w:val="0"/>
        <w:autoSpaceDE/>
        <w:autoSpaceDN/>
        <w:bidi w:val="0"/>
        <w:spacing w:line="560" w:lineRule="exact"/>
        <w:textAlignment w:val="auto"/>
        <w:rPr>
          <w:sz w:val="32"/>
          <w:szCs w:val="32"/>
          <w:highlight w:val="none"/>
        </w:rPr>
      </w:pPr>
    </w:p>
    <w:p w14:paraId="6769481A">
      <w:pPr>
        <w:keepNext w:val="0"/>
        <w:keepLines w:val="0"/>
        <w:pageBreakBefore w:val="0"/>
        <w:widowControl w:val="0"/>
        <w:kinsoku/>
        <w:wordWrap/>
        <w:overflowPunct/>
        <w:topLinePunct w:val="0"/>
        <w:autoSpaceDE/>
        <w:autoSpaceDN/>
        <w:bidi w:val="0"/>
        <w:spacing w:line="560" w:lineRule="exact"/>
        <w:textAlignment w:val="auto"/>
        <w:rPr>
          <w:rFonts w:hAnsi="仿宋" w:eastAsia="仿宋"/>
          <w:sz w:val="30"/>
          <w:szCs w:val="30"/>
          <w:highlight w:val="none"/>
        </w:rPr>
      </w:pPr>
    </w:p>
    <w:p w14:paraId="13C20499">
      <w:pPr>
        <w:keepNext w:val="0"/>
        <w:keepLines w:val="0"/>
        <w:pageBreakBefore w:val="0"/>
        <w:widowControl w:val="0"/>
        <w:kinsoku/>
        <w:wordWrap/>
        <w:overflowPunct/>
        <w:topLinePunct w:val="0"/>
        <w:autoSpaceDE/>
        <w:autoSpaceDN/>
        <w:bidi w:val="0"/>
        <w:adjustRightInd/>
        <w:snapToGrid/>
        <w:spacing w:after="313" w:afterLines="100" w:line="560" w:lineRule="exact"/>
        <w:jc w:val="center"/>
        <w:textAlignment w:val="auto"/>
        <w:rPr>
          <w:rFonts w:hint="default" w:hAnsi="仿宋" w:eastAsia="仿宋"/>
          <w:color w:val="auto"/>
          <w:sz w:val="32"/>
          <w:szCs w:val="32"/>
          <w:highlight w:val="none"/>
          <w:lang w:val="en-US"/>
        </w:rPr>
      </w:pPr>
      <w:r>
        <w:rPr>
          <w:rFonts w:hint="eastAsia" w:ascii="仿宋_GB2312" w:hAnsi="仿宋_GB2312" w:eastAsia="仿宋_GB2312" w:cs="仿宋_GB2312"/>
          <w:color w:val="auto"/>
          <w:sz w:val="32"/>
          <w:szCs w:val="32"/>
          <w:highlight w:val="none"/>
        </w:rPr>
        <w:t>锡市环</w:t>
      </w:r>
      <w:r>
        <w:rPr>
          <w:rFonts w:hint="eastAsia" w:ascii="仿宋_GB2312" w:hAnsi="仿宋_GB2312" w:eastAsia="仿宋_GB2312" w:cs="仿宋_GB2312"/>
          <w:color w:val="auto"/>
          <w:sz w:val="32"/>
          <w:szCs w:val="32"/>
          <w:highlight w:val="none"/>
          <w:lang w:eastAsia="zh-CN"/>
        </w:rPr>
        <w:t>表〔202</w:t>
      </w:r>
      <w:r>
        <w:rPr>
          <w:rFonts w:hint="eastAsia" w:ascii="仿宋_GB2312" w:hAnsi="仿宋_GB2312" w:eastAsia="仿宋_GB2312" w:cs="仿宋_GB2312"/>
          <w:color w:val="auto"/>
          <w:sz w:val="32"/>
          <w:szCs w:val="32"/>
          <w:highlight w:val="none"/>
          <w:lang w:val="en-US" w:eastAsia="zh-CN"/>
        </w:rPr>
        <w:t>4</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lang w:val="en-US" w:eastAsia="zh-CN"/>
        </w:rPr>
        <w:t>43号</w:t>
      </w:r>
    </w:p>
    <w:p w14:paraId="1A5BF147">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eastAsia" w:ascii="方正小标宋简体" w:hAnsi="方正小标宋简体" w:eastAsia="方正小标宋简体" w:cs="方正小标宋简体"/>
          <w:b w:val="0"/>
          <w:bCs w:val="0"/>
          <w:color w:val="auto"/>
          <w:sz w:val="44"/>
          <w:szCs w:val="44"/>
          <w:highlight w:val="none"/>
          <w:lang w:eastAsia="zh-CN"/>
        </w:rPr>
      </w:pPr>
      <w:r>
        <w:rPr>
          <w:rFonts w:hint="eastAsia" w:ascii="方正小标宋简体" w:hAnsi="方正小标宋简体" w:eastAsia="方正小标宋简体" w:cs="方正小标宋简体"/>
          <w:b w:val="0"/>
          <w:bCs w:val="0"/>
          <w:color w:val="auto"/>
          <w:sz w:val="44"/>
          <w:szCs w:val="44"/>
          <w:highlight w:val="none"/>
          <w:lang w:eastAsia="zh-CN"/>
        </w:rPr>
        <w:t>锡林郭勒盟生态环境局</w:t>
      </w:r>
    </w:p>
    <w:p w14:paraId="138DAF44">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eastAsia" w:ascii="方正小标宋简体" w:hAnsi="方正小标宋简体" w:eastAsia="方正小标宋简体" w:cs="方正小标宋简体"/>
          <w:b w:val="0"/>
          <w:bCs w:val="0"/>
          <w:color w:val="auto"/>
          <w:sz w:val="44"/>
          <w:szCs w:val="44"/>
          <w:highlight w:val="none"/>
          <w:lang w:val="en-GB" w:eastAsia="zh-CN"/>
        </w:rPr>
      </w:pPr>
      <w:r>
        <w:rPr>
          <w:rFonts w:hint="eastAsia" w:ascii="方正小标宋简体" w:hAnsi="方正小标宋简体" w:eastAsia="方正小标宋简体" w:cs="方正小标宋简体"/>
          <w:b w:val="0"/>
          <w:bCs w:val="0"/>
          <w:color w:val="auto"/>
          <w:sz w:val="44"/>
          <w:szCs w:val="44"/>
          <w:highlight w:val="none"/>
          <w:lang w:eastAsia="zh-CN"/>
        </w:rPr>
        <w:t>关</w:t>
      </w:r>
      <w:r>
        <w:rPr>
          <w:rFonts w:hint="eastAsia" w:ascii="方正小标宋简体" w:hAnsi="方正小标宋简体" w:eastAsia="方正小标宋简体" w:cs="方正小标宋简体"/>
          <w:b w:val="0"/>
          <w:bCs w:val="0"/>
          <w:color w:val="auto"/>
          <w:sz w:val="44"/>
          <w:szCs w:val="44"/>
          <w:highlight w:val="none"/>
          <w:lang w:val="en-GB" w:eastAsia="zh-CN"/>
        </w:rPr>
        <w:t>于锡林浩特市启荣冷库牛羊下货加工项目</w:t>
      </w:r>
    </w:p>
    <w:p w14:paraId="7FCC7B76">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eastAsia" w:ascii="Times New Roman" w:cs="Times New Roman"/>
          <w:b w:val="0"/>
          <w:bCs w:val="0"/>
          <w:color w:val="auto"/>
          <w:sz w:val="44"/>
          <w:szCs w:val="44"/>
          <w:highlight w:val="none"/>
        </w:rPr>
      </w:pPr>
      <w:r>
        <w:rPr>
          <w:rFonts w:hint="eastAsia" w:ascii="方正小标宋简体" w:hAnsi="方正小标宋简体" w:eastAsia="方正小标宋简体" w:cs="方正小标宋简体"/>
          <w:b w:val="0"/>
          <w:bCs w:val="0"/>
          <w:color w:val="auto"/>
          <w:sz w:val="44"/>
          <w:szCs w:val="44"/>
          <w:highlight w:val="none"/>
          <w:lang w:val="en-GB" w:eastAsia="zh-CN"/>
        </w:rPr>
        <w:t>环境影响报告表</w:t>
      </w:r>
      <w:r>
        <w:rPr>
          <w:rFonts w:hint="eastAsia" w:ascii="方正小标宋简体" w:hAnsi="方正小标宋简体" w:eastAsia="方正小标宋简体" w:cs="方正小标宋简体"/>
          <w:b w:val="0"/>
          <w:bCs w:val="0"/>
          <w:color w:val="auto"/>
          <w:sz w:val="44"/>
          <w:szCs w:val="44"/>
          <w:highlight w:val="none"/>
          <w:lang w:eastAsia="zh-CN"/>
        </w:rPr>
        <w:t>的批</w:t>
      </w:r>
      <w:r>
        <w:rPr>
          <w:rFonts w:hint="eastAsia" w:ascii="方正小标宋简体" w:hAnsi="方正小标宋简体" w:eastAsia="方正小标宋简体" w:cs="方正小标宋简体"/>
          <w:b w:val="0"/>
          <w:bCs w:val="0"/>
          <w:color w:val="auto"/>
          <w:sz w:val="44"/>
          <w:szCs w:val="44"/>
          <w:highlight w:val="none"/>
        </w:rPr>
        <w:t>复</w:t>
      </w:r>
    </w:p>
    <w:p w14:paraId="721DA1B8">
      <w:pPr>
        <w:keepNext w:val="0"/>
        <w:keepLines w:val="0"/>
        <w:pageBreakBefore w:val="0"/>
        <w:widowControl w:val="0"/>
        <w:kinsoku/>
        <w:wordWrap/>
        <w:overflowPunct/>
        <w:topLinePunct w:val="0"/>
        <w:autoSpaceDE/>
        <w:autoSpaceDN/>
        <w:bidi w:val="0"/>
        <w:spacing w:line="560" w:lineRule="exact"/>
        <w:ind w:firstLine="880" w:firstLineChars="200"/>
        <w:textAlignment w:val="auto"/>
        <w:rPr>
          <w:rFonts w:ascii="Times New Roman" w:cs="Times New Roman"/>
          <w:color w:val="auto"/>
          <w:sz w:val="44"/>
          <w:szCs w:val="44"/>
          <w:highlight w:val="none"/>
        </w:rPr>
      </w:pPr>
    </w:p>
    <w:p w14:paraId="68C40928">
      <w:pPr>
        <w:keepNext w:val="0"/>
        <w:keepLines w:val="0"/>
        <w:pageBreakBefore w:val="0"/>
        <w:widowControl w:val="0"/>
        <w:shd w:val="clear"/>
        <w:kinsoku/>
        <w:wordWrap/>
        <w:overflowPunct/>
        <w:topLinePunct w:val="0"/>
        <w:autoSpaceDE/>
        <w:autoSpaceDN/>
        <w:bidi w:val="0"/>
        <w:spacing w:line="560" w:lineRule="exact"/>
        <w:textAlignment w:val="auto"/>
        <w:rPr>
          <w:rFonts w:hint="eastAsia" w:ascii="仿宋_GB2312" w:hAnsi="仿宋_GB2312" w:eastAsia="仿宋_GB2312" w:cs="仿宋_GB2312"/>
          <w:color w:val="auto"/>
          <w:sz w:val="32"/>
          <w:szCs w:val="32"/>
          <w:highlight w:val="none"/>
          <w:lang w:val="en-GB" w:eastAsia="zh-CN"/>
        </w:rPr>
      </w:pPr>
      <w:r>
        <w:rPr>
          <w:rFonts w:hint="eastAsia" w:ascii="仿宋_GB2312" w:hAnsi="仿宋_GB2312" w:eastAsia="仿宋_GB2312" w:cs="仿宋_GB2312"/>
          <w:color w:val="auto"/>
          <w:sz w:val="32"/>
          <w:szCs w:val="32"/>
          <w:highlight w:val="none"/>
          <w:lang w:val="en-GB" w:eastAsia="zh-CN"/>
        </w:rPr>
        <w:t>锡林浩特市启荣冷库：</w:t>
      </w:r>
    </w:p>
    <w:p w14:paraId="36BD702D">
      <w:pPr>
        <w:keepNext w:val="0"/>
        <w:keepLines w:val="0"/>
        <w:pageBreakBefore w:val="0"/>
        <w:widowControl w:val="0"/>
        <w:shd w:val="clear"/>
        <w:kinsoku/>
        <w:wordWrap/>
        <w:overflowPunct/>
        <w:topLinePunct w:val="0"/>
        <w:autoSpaceDE/>
        <w:autoSpaceDN/>
        <w:bidi w:val="0"/>
        <w:spacing w:line="560" w:lineRule="exact"/>
        <w:ind w:firstLine="640" w:firstLineChars="200"/>
        <w:textAlignment w:val="auto"/>
        <w:rPr>
          <w:rFonts w:hint="eastAsia" w:ascii="仿宋_GB2312" w:hAnsi="仿宋_GB2312" w:eastAsia="仿宋_GB2312" w:cs="仿宋_GB2312"/>
          <w:color w:val="auto"/>
          <w:sz w:val="32"/>
          <w:szCs w:val="32"/>
          <w:highlight w:val="none"/>
          <w:lang w:val="en-GB"/>
        </w:rPr>
      </w:pPr>
      <w:r>
        <w:rPr>
          <w:rFonts w:hint="eastAsia" w:ascii="仿宋_GB2312" w:hAnsi="仿宋_GB2312" w:eastAsia="仿宋_GB2312" w:cs="仿宋_GB2312"/>
          <w:color w:val="auto"/>
          <w:sz w:val="32"/>
          <w:szCs w:val="32"/>
          <w:highlight w:val="none"/>
          <w:lang w:val="en-GB"/>
        </w:rPr>
        <w:t>你单位报送的</w:t>
      </w:r>
      <w:r>
        <w:rPr>
          <w:rFonts w:hint="eastAsia" w:ascii="仿宋_GB2312" w:hAnsi="仿宋_GB2312" w:eastAsia="仿宋_GB2312" w:cs="仿宋_GB2312"/>
          <w:color w:val="auto"/>
          <w:sz w:val="32"/>
          <w:szCs w:val="32"/>
          <w:highlight w:val="none"/>
          <w:lang w:val="en-GB" w:eastAsia="zh-CN"/>
        </w:rPr>
        <w:t>由内蒙古筹信环保科技有限公司编制</w:t>
      </w:r>
      <w:r>
        <w:rPr>
          <w:rFonts w:hint="eastAsia" w:ascii="仿宋_GB2312" w:hAnsi="仿宋_GB2312" w:eastAsia="仿宋_GB2312" w:cs="仿宋_GB2312"/>
          <w:b w:val="0"/>
          <w:bCs w:val="0"/>
          <w:color w:val="auto"/>
          <w:kern w:val="2"/>
          <w:sz w:val="32"/>
          <w:szCs w:val="32"/>
          <w:highlight w:val="none"/>
          <w:lang w:val="en-GB" w:eastAsia="zh-CN" w:bidi="ar-SA"/>
        </w:rPr>
        <w:t>的</w:t>
      </w:r>
      <w:r>
        <w:rPr>
          <w:rFonts w:hint="eastAsia" w:ascii="仿宋_GB2312" w:hAnsi="仿宋_GB2312" w:eastAsia="仿宋_GB2312" w:cs="仿宋_GB2312"/>
          <w:color w:val="auto"/>
          <w:sz w:val="32"/>
          <w:szCs w:val="32"/>
          <w:highlight w:val="none"/>
          <w:lang w:val="en-GB" w:eastAsia="zh-CN"/>
        </w:rPr>
        <w:t>《锡林浩特市启荣冷库牛羊下货加工项目环境影响报告表》已收悉</w:t>
      </w:r>
      <w:r>
        <w:rPr>
          <w:rFonts w:hint="eastAsia" w:ascii="仿宋_GB2312" w:hAnsi="仿宋_GB2312" w:eastAsia="仿宋_GB2312" w:cs="仿宋_GB2312"/>
          <w:color w:val="auto"/>
          <w:sz w:val="32"/>
          <w:szCs w:val="32"/>
          <w:highlight w:val="none"/>
          <w:lang w:val="en-GB"/>
        </w:rPr>
        <w:t>。</w:t>
      </w:r>
      <w:r>
        <w:rPr>
          <w:rFonts w:hint="eastAsia" w:ascii="仿宋_GB2312" w:hAnsi="仿宋_GB2312" w:eastAsia="仿宋_GB2312" w:cs="仿宋_GB2312"/>
          <w:color w:val="auto"/>
          <w:sz w:val="32"/>
          <w:szCs w:val="32"/>
          <w:highlight w:val="none"/>
          <w:lang w:val="en-US" w:eastAsia="zh-CN"/>
        </w:rPr>
        <w:t>经研究，</w:t>
      </w:r>
      <w:r>
        <w:rPr>
          <w:rFonts w:hint="eastAsia" w:ascii="仿宋_GB2312" w:hAnsi="仿宋_GB2312" w:eastAsia="仿宋_GB2312" w:cs="仿宋_GB2312"/>
          <w:color w:val="auto"/>
          <w:sz w:val="32"/>
          <w:szCs w:val="32"/>
          <w:highlight w:val="none"/>
          <w:lang w:val="en-GB" w:eastAsia="zh-CN"/>
        </w:rPr>
        <w:t>现</w:t>
      </w:r>
      <w:r>
        <w:rPr>
          <w:rFonts w:hint="eastAsia" w:ascii="仿宋_GB2312" w:hAnsi="仿宋_GB2312" w:eastAsia="仿宋_GB2312" w:cs="仿宋_GB2312"/>
          <w:color w:val="auto"/>
          <w:sz w:val="32"/>
          <w:szCs w:val="32"/>
          <w:highlight w:val="none"/>
          <w:lang w:val="en-GB"/>
        </w:rPr>
        <w:t>批复如下：</w:t>
      </w:r>
    </w:p>
    <w:p w14:paraId="140DB6BA">
      <w:pPr>
        <w:pStyle w:val="42"/>
        <w:keepNext w:val="0"/>
        <w:keepLines w:val="0"/>
        <w:pageBreakBefore w:val="0"/>
        <w:widowControl w:val="0"/>
        <w:numPr>
          <w:ilvl w:val="0"/>
          <w:numId w:val="0"/>
        </w:numPr>
        <w:shd w:val="clear"/>
        <w:kinsoku/>
        <w:wordWrap/>
        <w:overflowPunct/>
        <w:topLinePunct w:val="0"/>
        <w:autoSpaceDE/>
        <w:autoSpaceDN/>
        <w:bidi w:val="0"/>
        <w:spacing w:line="560" w:lineRule="exact"/>
        <w:ind w:firstLine="640" w:firstLineChars="200"/>
        <w:jc w:val="both"/>
        <w:textAlignment w:val="auto"/>
        <w:rPr>
          <w:rFonts w:hint="eastAsia" w:ascii="黑体" w:hAnsi="黑体" w:eastAsia="黑体" w:cs="黑体"/>
          <w:color w:val="auto"/>
          <w:sz w:val="32"/>
          <w:szCs w:val="32"/>
          <w:highlight w:val="none"/>
          <w:lang w:val="en-GB" w:eastAsia="zh-CN"/>
        </w:rPr>
      </w:pPr>
      <w:r>
        <w:rPr>
          <w:rFonts w:hint="eastAsia" w:ascii="黑体" w:hAnsi="黑体" w:eastAsia="黑体" w:cs="黑体"/>
          <w:color w:val="auto"/>
          <w:sz w:val="32"/>
          <w:szCs w:val="32"/>
          <w:highlight w:val="none"/>
          <w:lang w:val="en-GB" w:eastAsia="zh-CN"/>
        </w:rPr>
        <w:t>一、建设项目基本情况</w:t>
      </w:r>
    </w:p>
    <w:p w14:paraId="0E458648">
      <w:pPr>
        <w:pStyle w:val="42"/>
        <w:keepNext w:val="0"/>
        <w:keepLines w:val="0"/>
        <w:pageBreakBefore w:val="0"/>
        <w:widowControl w:val="0"/>
        <w:numPr>
          <w:ilvl w:val="0"/>
          <w:numId w:val="0"/>
        </w:numPr>
        <w:shd w:val="clear"/>
        <w:kinsoku/>
        <w:wordWrap/>
        <w:overflowPunct/>
        <w:topLinePunct w:val="0"/>
        <w:autoSpaceDE/>
        <w:autoSpaceDN/>
        <w:bidi w:val="0"/>
        <w:spacing w:line="560" w:lineRule="exact"/>
        <w:ind w:firstLine="640" w:firstLineChars="200"/>
        <w:jc w:val="both"/>
        <w:textAlignment w:val="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sz w:val="32"/>
          <w:szCs w:val="32"/>
          <w:highlight w:val="none"/>
          <w:lang w:val="en-US" w:eastAsia="zh-CN"/>
        </w:rPr>
        <w:t>锡林浩特市启荣冷库牛羊下货加工项目位于内蒙古自治区锡林郭勒盟锡林浩特市三队德尔斯图社区31组21号，项目占地面积为1001.7平方米，建筑面积约900平方米，其中生产车间200平方米，办公生活区200平方米，冷藏库500平方米。项目年产加工牛羊下货20000吨。</w:t>
      </w:r>
      <w:r>
        <w:rPr>
          <w:rFonts w:hint="eastAsia" w:ascii="仿宋_GB2312" w:hAnsi="仿宋_GB2312" w:eastAsia="仿宋_GB2312" w:cs="仿宋_GB2312"/>
          <w:color w:val="auto"/>
          <w:kern w:val="2"/>
          <w:sz w:val="32"/>
          <w:szCs w:val="32"/>
          <w:highlight w:val="none"/>
          <w:lang w:val="en-US" w:eastAsia="zh-CN" w:bidi="ar-SA"/>
        </w:rPr>
        <w:t>项目总投资为</w:t>
      </w:r>
      <w:r>
        <w:rPr>
          <w:rFonts w:hint="eastAsia" w:ascii="仿宋_GB2312" w:hAnsi="仿宋_GB2312" w:eastAsia="仿宋_GB2312" w:cs="仿宋_GB2312"/>
          <w:color w:val="auto"/>
          <w:sz w:val="32"/>
          <w:szCs w:val="32"/>
          <w:highlight w:val="none"/>
          <w:lang w:val="en-US" w:eastAsia="zh-CN"/>
        </w:rPr>
        <w:t>100</w:t>
      </w:r>
      <w:r>
        <w:rPr>
          <w:rFonts w:hint="eastAsia" w:ascii="仿宋_GB2312" w:hAnsi="仿宋_GB2312" w:eastAsia="仿宋_GB2312" w:cs="仿宋_GB2312"/>
          <w:color w:val="auto"/>
          <w:kern w:val="2"/>
          <w:sz w:val="32"/>
          <w:szCs w:val="32"/>
          <w:highlight w:val="none"/>
          <w:lang w:val="en-US" w:eastAsia="zh-CN" w:bidi="ar-SA"/>
        </w:rPr>
        <w:t>万元，其中14万元为环保投资，占比14%。根据《产业结构调整指导目录（2024年本）》，该项目属于允许类项目。经审查符合锡林浩特市总体规划，符合“三线一单”要求。</w:t>
      </w:r>
    </w:p>
    <w:p w14:paraId="51DBA404">
      <w:pPr>
        <w:pStyle w:val="42"/>
        <w:keepNext w:val="0"/>
        <w:keepLines w:val="0"/>
        <w:pageBreakBefore w:val="0"/>
        <w:widowControl w:val="0"/>
        <w:numPr>
          <w:ilvl w:val="0"/>
          <w:numId w:val="0"/>
        </w:numPr>
        <w:kinsoku/>
        <w:wordWrap/>
        <w:overflowPunct/>
        <w:topLinePunct w:val="0"/>
        <w:autoSpaceDE/>
        <w:autoSpaceDN/>
        <w:bidi w:val="0"/>
        <w:spacing w:line="560" w:lineRule="exact"/>
        <w:ind w:left="640" w:leftChars="0"/>
        <w:textAlignment w:val="auto"/>
        <w:rPr>
          <w:rFonts w:hint="eastAsia" w:ascii="黑体" w:hAnsi="黑体" w:eastAsia="黑体" w:cs="黑体"/>
          <w:color w:val="auto"/>
          <w:sz w:val="32"/>
          <w:szCs w:val="32"/>
          <w:highlight w:val="none"/>
          <w:lang w:eastAsia="zh-CN"/>
        </w:rPr>
      </w:pPr>
      <w:r>
        <w:rPr>
          <w:rFonts w:hint="eastAsia" w:ascii="黑体" w:hAnsi="黑体" w:eastAsia="黑体" w:cs="黑体"/>
          <w:color w:val="auto"/>
          <w:sz w:val="32"/>
          <w:szCs w:val="32"/>
          <w:highlight w:val="none"/>
          <w:lang w:eastAsia="zh-CN"/>
        </w:rPr>
        <w:t>二、项目建设及运营过程中的相关职责</w:t>
      </w:r>
    </w:p>
    <w:p w14:paraId="7D57B4C0">
      <w:pPr>
        <w:pStyle w:val="28"/>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spacing w:before="0" w:beforeAutospacing="0" w:after="0" w:afterAutospacing="0" w:line="560" w:lineRule="exact"/>
        <w:ind w:right="0" w:rightChars="0" w:firstLine="643" w:firstLineChars="200"/>
        <w:jc w:val="both"/>
        <w:textAlignment w:val="auto"/>
        <w:rPr>
          <w:rFonts w:hint="eastAsia" w:ascii="楷体" w:hAnsi="楷体" w:eastAsia="楷体" w:cs="楷体"/>
          <w:b/>
          <w:bCs/>
          <w:color w:val="auto"/>
          <w:kern w:val="2"/>
          <w:sz w:val="32"/>
          <w:szCs w:val="32"/>
          <w:highlight w:val="none"/>
          <w:lang w:val="en-US" w:eastAsia="zh-CN" w:bidi="ar-SA"/>
        </w:rPr>
      </w:pPr>
      <w:r>
        <w:rPr>
          <w:rFonts w:hint="eastAsia" w:ascii="楷体" w:hAnsi="楷体" w:eastAsia="楷体" w:cs="楷体"/>
          <w:b/>
          <w:bCs/>
          <w:color w:val="auto"/>
          <w:kern w:val="2"/>
          <w:sz w:val="32"/>
          <w:szCs w:val="32"/>
          <w:highlight w:val="none"/>
          <w:lang w:val="en-US" w:eastAsia="zh-CN" w:bidi="ar-SA"/>
        </w:rPr>
        <w:t>（一）废气方面</w:t>
      </w:r>
    </w:p>
    <w:p w14:paraId="50954A38">
      <w:pPr>
        <w:pStyle w:val="28"/>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snapToGrid/>
        <w:spacing w:before="0" w:beforeAutospacing="0" w:after="0" w:afterAutospacing="0" w:line="560" w:lineRule="exact"/>
        <w:ind w:right="0" w:rightChars="0" w:firstLine="640" w:firstLineChars="200"/>
        <w:jc w:val="both"/>
        <w:textAlignment w:val="auto"/>
        <w:rPr>
          <w:rFonts w:hint="default"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严格落实各项大气污染防治措施。项目运营期产生的废气主要为生产车间牛羊下货散发的异味以及污水处理站恶臭气体，针对车间废气，牛羊下货应及时进行清洗，保持车间清洁干净，做到随产随清、日产日清，从而减少恶臭气体排放；针对污水处理系统产生的废气通过采取各设施池体加盖等措施，减少对周边环境的影响。针对产生的无组织废气应通过定期喷洒除臭剂、加强机械通风换气，确保大气污染物达标排放。</w:t>
      </w:r>
    </w:p>
    <w:p w14:paraId="2A0AA767">
      <w:pPr>
        <w:keepNext w:val="0"/>
        <w:keepLines w:val="0"/>
        <w:pageBreakBefore w:val="0"/>
        <w:kinsoku/>
        <w:overflowPunct/>
        <w:topLinePunct w:val="0"/>
        <w:autoSpaceDE/>
        <w:autoSpaceDN/>
        <w:bidi w:val="0"/>
        <w:adjustRightInd w:val="0"/>
        <w:snapToGrid/>
        <w:spacing w:line="560" w:lineRule="exact"/>
        <w:ind w:firstLine="643" w:firstLineChars="200"/>
        <w:textAlignment w:val="auto"/>
        <w:rPr>
          <w:rFonts w:hint="eastAsia" w:ascii="楷体" w:hAnsi="楷体" w:eastAsia="楷体" w:cs="楷体"/>
          <w:b/>
          <w:bCs/>
          <w:color w:val="auto"/>
          <w:kern w:val="2"/>
          <w:sz w:val="32"/>
          <w:szCs w:val="32"/>
          <w:highlight w:val="none"/>
          <w:lang w:val="en-US" w:eastAsia="zh-CN" w:bidi="ar-SA"/>
        </w:rPr>
      </w:pPr>
      <w:r>
        <w:rPr>
          <w:rFonts w:hint="eastAsia" w:ascii="楷体" w:hAnsi="楷体" w:eastAsia="楷体" w:cs="楷体"/>
          <w:b/>
          <w:bCs/>
          <w:color w:val="auto"/>
          <w:kern w:val="2"/>
          <w:sz w:val="32"/>
          <w:szCs w:val="32"/>
          <w:highlight w:val="none"/>
          <w:lang w:val="en-US" w:eastAsia="zh-CN" w:bidi="ar-SA"/>
        </w:rPr>
        <w:t>（二）废水方面</w:t>
      </w:r>
    </w:p>
    <w:p w14:paraId="4E0CA3A0">
      <w:pPr>
        <w:keepNext w:val="0"/>
        <w:keepLines w:val="0"/>
        <w:pageBreakBefore w:val="0"/>
        <w:kinsoku/>
        <w:overflowPunct/>
        <w:topLinePunct w:val="0"/>
        <w:autoSpaceDE/>
        <w:autoSpaceDN/>
        <w:bidi w:val="0"/>
        <w:adjustRightInd w:val="0"/>
        <w:snapToGrid/>
        <w:spacing w:line="560" w:lineRule="exact"/>
        <w:ind w:firstLine="640" w:firstLineChars="200"/>
        <w:textAlignment w:val="auto"/>
        <w:rPr>
          <w:rFonts w:hint="default"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严格落实各项水污染防治措施。根据“雨污分流、清污分流、分质处理、一水多用”的原则，进一步提高水的回用率，减少新鲜水用量和废水产生量。项目新建一座一体化污水处理站，处理工艺为“调节池+气浮设备+A/O+二沉池”，处理能力20立方米/天，项目运营期废水主要为生产废水以及生活污水，经厂内污水处理站处理达标后排入市政污水管网，最终纳入锡林浩特市污水处理厂进行进一步处理。同时车间地面应铺设防血、防水和耐机械损坏的不透水材料，防止生产废水渗入地下。</w:t>
      </w:r>
    </w:p>
    <w:p w14:paraId="0B0260B8">
      <w:pPr>
        <w:pStyle w:val="38"/>
        <w:keepNext w:val="0"/>
        <w:keepLines w:val="0"/>
        <w:pageBreakBefore w:val="0"/>
        <w:kinsoku/>
        <w:overflowPunct/>
        <w:topLinePunct w:val="0"/>
        <w:bidi w:val="0"/>
        <w:snapToGrid/>
        <w:spacing w:line="560" w:lineRule="exact"/>
        <w:ind w:firstLine="643" w:firstLineChars="200"/>
        <w:textAlignment w:val="auto"/>
        <w:rPr>
          <w:rFonts w:hint="eastAsia" w:ascii="楷体" w:hAnsi="楷体" w:eastAsia="楷体" w:cs="楷体"/>
          <w:b/>
          <w:bCs/>
          <w:sz w:val="32"/>
          <w:szCs w:val="32"/>
          <w:highlight w:val="none"/>
          <w:lang w:val="en-US" w:eastAsia="zh-CN"/>
        </w:rPr>
      </w:pPr>
      <w:r>
        <w:rPr>
          <w:rFonts w:hint="eastAsia" w:ascii="楷体" w:hAnsi="楷体" w:eastAsia="楷体" w:cs="楷体"/>
          <w:b/>
          <w:bCs/>
          <w:sz w:val="32"/>
          <w:szCs w:val="32"/>
          <w:highlight w:val="none"/>
          <w:lang w:val="en-US" w:eastAsia="zh-CN"/>
        </w:rPr>
        <w:t>（三）噪声方面</w:t>
      </w:r>
    </w:p>
    <w:p w14:paraId="622F5DD3">
      <w:pPr>
        <w:pStyle w:val="38"/>
        <w:keepNext w:val="0"/>
        <w:keepLines w:val="0"/>
        <w:pageBreakBefore w:val="0"/>
        <w:kinsoku/>
        <w:overflowPunct/>
        <w:topLinePunct w:val="0"/>
        <w:bidi w:val="0"/>
        <w:snapToGrid/>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严格落实噪声防治措施。通过选用低噪声设备，做好减震装置、消声器，设立隔声罩等综合治理措施，同时加强厂区绿化，加强施工机械的保养维护，使其处于良好的运行状态，倡导科学管理和文明施工。</w:t>
      </w:r>
    </w:p>
    <w:p w14:paraId="22A0BBC3">
      <w:pPr>
        <w:keepNext w:val="0"/>
        <w:keepLines w:val="0"/>
        <w:pageBreakBefore w:val="0"/>
        <w:kinsoku/>
        <w:overflowPunct/>
        <w:topLinePunct w:val="0"/>
        <w:autoSpaceDE/>
        <w:autoSpaceDN/>
        <w:bidi w:val="0"/>
        <w:adjustRightInd w:val="0"/>
        <w:snapToGrid/>
        <w:spacing w:line="560" w:lineRule="exact"/>
        <w:ind w:firstLine="643" w:firstLineChars="200"/>
        <w:textAlignment w:val="auto"/>
        <w:rPr>
          <w:rFonts w:hint="eastAsia" w:ascii="楷体" w:hAnsi="楷体" w:eastAsia="楷体" w:cs="楷体"/>
          <w:b/>
          <w:bCs/>
          <w:sz w:val="32"/>
          <w:szCs w:val="32"/>
          <w:highlight w:val="none"/>
          <w:lang w:val="en-US" w:eastAsia="zh-CN"/>
        </w:rPr>
      </w:pPr>
      <w:r>
        <w:rPr>
          <w:rFonts w:hint="eastAsia" w:ascii="楷体" w:hAnsi="楷体" w:eastAsia="楷体" w:cs="楷体"/>
          <w:b/>
          <w:bCs/>
          <w:sz w:val="32"/>
          <w:szCs w:val="32"/>
          <w:highlight w:val="none"/>
          <w:lang w:val="en-US" w:eastAsia="zh-CN"/>
        </w:rPr>
        <w:t>（四）固废方面</w:t>
      </w:r>
    </w:p>
    <w:p w14:paraId="1B435CF7">
      <w:pPr>
        <w:keepNext w:val="0"/>
        <w:keepLines w:val="0"/>
        <w:pageBreakBefore w:val="0"/>
        <w:widowControl w:val="0"/>
        <w:kinsoku/>
        <w:wordWrap/>
        <w:overflowPunct/>
        <w:topLinePunct w:val="0"/>
        <w:autoSpaceDE/>
        <w:autoSpaceDN/>
        <w:bidi w:val="0"/>
        <w:adjustRightInd w:val="0"/>
        <w:snapToGrid/>
        <w:spacing w:line="560" w:lineRule="exact"/>
        <w:ind w:firstLine="640" w:firstLineChars="200"/>
        <w:textAlignment w:val="auto"/>
        <w:rPr>
          <w:rFonts w:hint="default"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加强固体废物处置管理。按照固体废物“资源化、减量化、无害化”处置原则，落实各类固体废物的收集、处置和综合利用措施。项目污水处理系统产生的污泥经处理含水率等指标应当满足处置标准后进行处理。</w:t>
      </w:r>
    </w:p>
    <w:p w14:paraId="43A430A9">
      <w:pPr>
        <w:keepNext w:val="0"/>
        <w:keepLines w:val="0"/>
        <w:pageBreakBefore w:val="0"/>
        <w:widowControl w:val="0"/>
        <w:kinsoku/>
        <w:wordWrap/>
        <w:overflowPunct/>
        <w:topLinePunct w:val="0"/>
        <w:autoSpaceDE/>
        <w:autoSpaceDN/>
        <w:bidi w:val="0"/>
        <w:adjustRightInd w:val="0"/>
        <w:snapToGrid/>
        <w:spacing w:line="560" w:lineRule="exact"/>
        <w:ind w:firstLine="643" w:firstLineChars="200"/>
        <w:textAlignment w:val="auto"/>
        <w:rPr>
          <w:rFonts w:hint="eastAsia" w:ascii="楷体" w:hAnsi="楷体" w:eastAsia="楷体" w:cs="楷体"/>
          <w:b/>
          <w:bCs/>
          <w:sz w:val="32"/>
          <w:szCs w:val="32"/>
          <w:highlight w:val="none"/>
          <w:lang w:val="en-US" w:eastAsia="zh-CN"/>
        </w:rPr>
      </w:pPr>
      <w:r>
        <w:rPr>
          <w:rFonts w:hint="eastAsia" w:ascii="楷体" w:hAnsi="楷体" w:eastAsia="楷体" w:cs="楷体"/>
          <w:b/>
          <w:bCs/>
          <w:sz w:val="32"/>
          <w:szCs w:val="32"/>
          <w:highlight w:val="none"/>
          <w:lang w:val="en-US" w:eastAsia="zh-CN"/>
        </w:rPr>
        <w:t>（五）进一步提高环保投入，提高周边绿化率。</w:t>
      </w:r>
    </w:p>
    <w:p w14:paraId="3A68D8AF">
      <w:pPr>
        <w:pStyle w:val="42"/>
        <w:keepNext w:val="0"/>
        <w:keepLines w:val="0"/>
        <w:pageBreakBefore w:val="0"/>
        <w:widowControl w:val="0"/>
        <w:numPr>
          <w:ilvl w:val="0"/>
          <w:numId w:val="0"/>
        </w:numPr>
        <w:kinsoku/>
        <w:wordWrap/>
        <w:overflowPunct/>
        <w:topLinePunct w:val="0"/>
        <w:autoSpaceDE/>
        <w:autoSpaceDN/>
        <w:bidi w:val="0"/>
        <w:snapToGrid/>
        <w:spacing w:line="560" w:lineRule="exact"/>
        <w:ind w:firstLine="640" w:firstLineChars="200"/>
        <w:textAlignment w:val="auto"/>
        <w:rPr>
          <w:rFonts w:hint="eastAsia" w:ascii="黑体" w:hAnsi="黑体" w:eastAsia="黑体" w:cs="黑体"/>
          <w:sz w:val="32"/>
          <w:szCs w:val="32"/>
          <w:highlight w:val="none"/>
          <w:lang w:eastAsia="zh-CN"/>
        </w:rPr>
      </w:pPr>
      <w:r>
        <w:rPr>
          <w:rFonts w:hint="eastAsia" w:ascii="黑体" w:hAnsi="黑体" w:eastAsia="黑体" w:cs="黑体"/>
          <w:sz w:val="32"/>
          <w:szCs w:val="32"/>
          <w:highlight w:val="none"/>
          <w:lang w:eastAsia="zh-CN"/>
        </w:rPr>
        <w:t>三、执行“三同时”制度</w:t>
      </w:r>
    </w:p>
    <w:p w14:paraId="534EF5D9">
      <w:pPr>
        <w:pStyle w:val="42"/>
        <w:keepNext w:val="0"/>
        <w:keepLines w:val="0"/>
        <w:pageBreakBefore w:val="0"/>
        <w:widowControl w:val="0"/>
        <w:numPr>
          <w:ilvl w:val="0"/>
          <w:numId w:val="0"/>
        </w:numPr>
        <w:kinsoku/>
        <w:wordWrap/>
        <w:overflowPunct/>
        <w:topLinePunct w:val="0"/>
        <w:autoSpaceDE/>
        <w:autoSpaceDN/>
        <w:bidi w:val="0"/>
        <w:snapToGrid/>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项目建设必须严格执行环境保护设施与主体工程同时设计、同时施工、同时投产使用的环境保护“三同时”制度。</w:t>
      </w:r>
    </w:p>
    <w:p w14:paraId="4B148C6E">
      <w:pPr>
        <w:pStyle w:val="42"/>
        <w:keepNext w:val="0"/>
        <w:keepLines w:val="0"/>
        <w:pageBreakBefore w:val="0"/>
        <w:widowControl w:val="0"/>
        <w:numPr>
          <w:ilvl w:val="0"/>
          <w:numId w:val="0"/>
        </w:numPr>
        <w:kinsoku/>
        <w:wordWrap/>
        <w:overflowPunct/>
        <w:topLinePunct w:val="0"/>
        <w:autoSpaceDE/>
        <w:autoSpaceDN/>
        <w:bidi w:val="0"/>
        <w:snapToGrid/>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（一）要将环境保护措施纳入初步设计报告并落实环保设施投资概算。</w:t>
      </w:r>
    </w:p>
    <w:p w14:paraId="6E817E07">
      <w:pPr>
        <w:pStyle w:val="42"/>
        <w:keepNext w:val="0"/>
        <w:keepLines w:val="0"/>
        <w:pageBreakBefore w:val="0"/>
        <w:widowControl w:val="0"/>
        <w:numPr>
          <w:ilvl w:val="0"/>
          <w:numId w:val="0"/>
        </w:numPr>
        <w:kinsoku/>
        <w:wordWrap/>
        <w:overflowPunct/>
        <w:topLinePunct w:val="0"/>
        <w:autoSpaceDE/>
        <w:autoSpaceDN/>
        <w:bidi w:val="0"/>
        <w:snapToGrid/>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（二）要将环境保护设施建设纳入施工合同，保证环境保护设施建设进度和资金。</w:t>
      </w:r>
    </w:p>
    <w:p w14:paraId="7671D2A4">
      <w:pPr>
        <w:pStyle w:val="42"/>
        <w:keepNext w:val="0"/>
        <w:keepLines w:val="0"/>
        <w:pageBreakBefore w:val="0"/>
        <w:widowControl w:val="0"/>
        <w:numPr>
          <w:ilvl w:val="0"/>
          <w:numId w:val="0"/>
        </w:numPr>
        <w:kinsoku/>
        <w:wordWrap/>
        <w:overflowPunct/>
        <w:topLinePunct w:val="0"/>
        <w:autoSpaceDE/>
        <w:autoSpaceDN/>
        <w:bidi w:val="0"/>
        <w:snapToGrid/>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（三）项目竣工后须按规定程序实施竣工环境保护验收，验收合格后方可正式投运。</w:t>
      </w:r>
    </w:p>
    <w:p w14:paraId="572D4D35">
      <w:pPr>
        <w:pStyle w:val="42"/>
        <w:keepNext w:val="0"/>
        <w:keepLines w:val="0"/>
        <w:pageBreakBefore w:val="0"/>
        <w:widowControl w:val="0"/>
        <w:numPr>
          <w:ilvl w:val="0"/>
          <w:numId w:val="0"/>
        </w:numPr>
        <w:kinsoku/>
        <w:wordWrap/>
        <w:overflowPunct/>
        <w:topLinePunct w:val="0"/>
        <w:autoSpaceDE/>
        <w:autoSpaceDN/>
        <w:bidi w:val="0"/>
        <w:snapToGrid/>
        <w:spacing w:line="560" w:lineRule="exact"/>
        <w:ind w:firstLine="640" w:firstLineChars="200"/>
        <w:textAlignment w:val="auto"/>
        <w:rPr>
          <w:rFonts w:hint="eastAsia" w:ascii="黑体" w:hAnsi="黑体" w:eastAsia="黑体" w:cs="黑体"/>
          <w:sz w:val="32"/>
          <w:szCs w:val="32"/>
          <w:highlight w:val="none"/>
          <w:lang w:val="en-US" w:eastAsia="zh-CN"/>
        </w:rPr>
      </w:pPr>
      <w:r>
        <w:rPr>
          <w:rFonts w:hint="eastAsia" w:ascii="黑体" w:hAnsi="黑体" w:eastAsia="黑体" w:cs="黑体"/>
          <w:sz w:val="32"/>
          <w:szCs w:val="32"/>
          <w:highlight w:val="none"/>
          <w:lang w:val="en-US" w:eastAsia="zh-CN"/>
        </w:rPr>
        <w:t>四、其他要求</w:t>
      </w:r>
    </w:p>
    <w:p w14:paraId="20373EB0">
      <w:pPr>
        <w:pStyle w:val="42"/>
        <w:keepNext w:val="0"/>
        <w:keepLines w:val="0"/>
        <w:pageBreakBefore w:val="0"/>
        <w:widowControl w:val="0"/>
        <w:numPr>
          <w:ilvl w:val="0"/>
          <w:numId w:val="0"/>
        </w:numPr>
        <w:kinsoku/>
        <w:wordWrap/>
        <w:overflowPunct/>
        <w:topLinePunct w:val="0"/>
        <w:autoSpaceDE/>
        <w:autoSpaceDN/>
        <w:bidi w:val="0"/>
        <w:snapToGrid/>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锡林郭勒盟生态环境综合行政执法支队对该项目建设期间各项生态环境保护措施落实情况进行监督检查和管理。</w:t>
      </w:r>
    </w:p>
    <w:p w14:paraId="20931D17">
      <w:pPr>
        <w:keepNext w:val="0"/>
        <w:keepLines w:val="0"/>
        <w:pageBreakBefore w:val="0"/>
        <w:widowControl w:val="0"/>
        <w:kinsoku/>
        <w:wordWrap/>
        <w:overflowPunct/>
        <w:topLinePunct w:val="0"/>
        <w:autoSpaceDE/>
        <w:autoSpaceDN/>
        <w:bidi w:val="0"/>
        <w:snapToGrid/>
        <w:spacing w:line="560" w:lineRule="exact"/>
        <w:textAlignment w:val="auto"/>
        <w:rPr>
          <w:rFonts w:hint="eastAsia" w:ascii="仿宋_GB2312" w:hAnsi="仿宋_GB2312" w:eastAsia="仿宋_GB2312" w:cs="仿宋_GB2312"/>
          <w:sz w:val="32"/>
          <w:szCs w:val="32"/>
          <w:highlight w:val="none"/>
          <w:lang w:eastAsia="zh-CN"/>
        </w:rPr>
      </w:pPr>
    </w:p>
    <w:p w14:paraId="6C08B684">
      <w:pPr>
        <w:keepNext w:val="0"/>
        <w:keepLines w:val="0"/>
        <w:pageBreakBefore w:val="0"/>
        <w:widowControl w:val="0"/>
        <w:kinsoku/>
        <w:wordWrap/>
        <w:overflowPunct/>
        <w:topLinePunct w:val="0"/>
        <w:autoSpaceDE/>
        <w:autoSpaceDN/>
        <w:bidi w:val="0"/>
        <w:snapToGrid/>
        <w:spacing w:line="560" w:lineRule="exact"/>
        <w:textAlignment w:val="auto"/>
        <w:rPr>
          <w:rFonts w:hint="eastAsia" w:ascii="仿宋_GB2312" w:hAnsi="仿宋_GB2312" w:eastAsia="仿宋_GB2312" w:cs="仿宋_GB2312"/>
          <w:sz w:val="32"/>
          <w:szCs w:val="32"/>
          <w:highlight w:val="none"/>
          <w:lang w:eastAsia="zh-CN"/>
        </w:rPr>
      </w:pPr>
    </w:p>
    <w:p w14:paraId="45790868">
      <w:pPr>
        <w:keepNext w:val="0"/>
        <w:keepLines w:val="0"/>
        <w:pageBreakBefore w:val="0"/>
        <w:widowControl w:val="0"/>
        <w:kinsoku/>
        <w:wordWrap/>
        <w:overflowPunct/>
        <w:topLinePunct w:val="0"/>
        <w:autoSpaceDE/>
        <w:autoSpaceDN/>
        <w:bidi w:val="0"/>
        <w:snapToGrid/>
        <w:spacing w:line="560" w:lineRule="exact"/>
        <w:textAlignment w:val="auto"/>
        <w:rPr>
          <w:rFonts w:hint="eastAsia"/>
          <w:lang w:eastAsia="zh-CN"/>
        </w:rPr>
      </w:pPr>
    </w:p>
    <w:p w14:paraId="37AFFE4D">
      <w:pPr>
        <w:keepNext w:val="0"/>
        <w:keepLines w:val="0"/>
        <w:pageBreakBefore w:val="0"/>
        <w:widowControl w:val="0"/>
        <w:kinsoku/>
        <w:wordWrap/>
        <w:overflowPunct/>
        <w:topLinePunct w:val="0"/>
        <w:autoSpaceDE/>
        <w:autoSpaceDN/>
        <w:bidi w:val="0"/>
        <w:snapToGrid/>
        <w:spacing w:line="560" w:lineRule="exact"/>
        <w:ind w:firstLine="4480" w:firstLineChars="14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锡林郭勒盟生态环境局</w:t>
      </w:r>
    </w:p>
    <w:p w14:paraId="1982E64D">
      <w:pPr>
        <w:keepNext w:val="0"/>
        <w:keepLines w:val="0"/>
        <w:pageBreakBefore w:val="0"/>
        <w:widowControl w:val="0"/>
        <w:kinsoku/>
        <w:wordWrap/>
        <w:overflowPunct/>
        <w:topLinePunct w:val="0"/>
        <w:autoSpaceDE/>
        <w:autoSpaceDN/>
        <w:bidi w:val="0"/>
        <w:snapToGrid/>
        <w:spacing w:line="560" w:lineRule="exact"/>
        <w:ind w:firstLine="5120" w:firstLineChars="1600"/>
        <w:textAlignment w:val="auto"/>
        <w:rPr>
          <w:rFonts w:hint="eastAsia"/>
          <w:lang w:val="en-US" w:eastAsia="zh-CN"/>
        </w:rPr>
      </w:pPr>
      <w:r>
        <w:rPr>
          <w:rFonts w:hint="eastAsia" w:ascii="仿宋_GB2312" w:hAnsi="仿宋_GB2312" w:eastAsia="仿宋_GB2312" w:cs="仿宋_GB2312"/>
          <w:sz w:val="32"/>
          <w:szCs w:val="32"/>
          <w:highlight w:val="none"/>
          <w:lang w:val="en-US" w:eastAsia="zh-CN"/>
        </w:rPr>
        <w:t>2024年12月5日</w:t>
      </w:r>
    </w:p>
    <w:p w14:paraId="77674F6A">
      <w:pPr>
        <w:keepNext w:val="0"/>
        <w:keepLines w:val="0"/>
        <w:pageBreakBefore w:val="0"/>
        <w:widowControl w:val="0"/>
        <w:kinsoku/>
        <w:wordWrap/>
        <w:overflowPunct/>
        <w:topLinePunct w:val="0"/>
        <w:autoSpaceDE/>
        <w:autoSpaceDN/>
        <w:bidi w:val="0"/>
        <w:snapToGrid/>
        <w:spacing w:line="560" w:lineRule="exact"/>
        <w:textAlignment w:val="auto"/>
        <w:rPr>
          <w:rFonts w:hint="eastAsia"/>
          <w:lang w:val="en-US" w:eastAsia="zh-CN"/>
        </w:rPr>
      </w:pPr>
    </w:p>
    <w:p w14:paraId="6A350F6C">
      <w:pPr>
        <w:keepNext w:val="0"/>
        <w:keepLines w:val="0"/>
        <w:pageBreakBefore w:val="0"/>
        <w:widowControl w:val="0"/>
        <w:kinsoku/>
        <w:wordWrap/>
        <w:overflowPunct/>
        <w:topLinePunct w:val="0"/>
        <w:autoSpaceDE/>
        <w:autoSpaceDN/>
        <w:bidi w:val="0"/>
        <w:snapToGrid/>
        <w:spacing w:line="560" w:lineRule="exact"/>
        <w:textAlignment w:val="auto"/>
        <w:rPr>
          <w:rFonts w:hint="eastAsia"/>
          <w:lang w:val="en-US" w:eastAsia="zh-CN"/>
        </w:rPr>
      </w:pPr>
    </w:p>
    <w:p w14:paraId="1C8F62A3">
      <w:pPr>
        <w:keepNext w:val="0"/>
        <w:keepLines w:val="0"/>
        <w:pageBreakBefore w:val="0"/>
        <w:widowControl w:val="0"/>
        <w:kinsoku/>
        <w:wordWrap/>
        <w:overflowPunct/>
        <w:topLinePunct w:val="0"/>
        <w:autoSpaceDE/>
        <w:autoSpaceDN/>
        <w:bidi w:val="0"/>
        <w:snapToGrid/>
        <w:spacing w:line="560" w:lineRule="exact"/>
        <w:textAlignment w:val="auto"/>
        <w:rPr>
          <w:rFonts w:hint="eastAsia"/>
          <w:lang w:val="en-US" w:eastAsia="zh-CN"/>
        </w:rPr>
      </w:pPr>
    </w:p>
    <w:p w14:paraId="32D00F7B">
      <w:pPr>
        <w:keepNext w:val="0"/>
        <w:keepLines w:val="0"/>
        <w:pageBreakBefore w:val="0"/>
        <w:widowControl w:val="0"/>
        <w:kinsoku/>
        <w:wordWrap/>
        <w:overflowPunct/>
        <w:topLinePunct w:val="0"/>
        <w:autoSpaceDE/>
        <w:autoSpaceDN/>
        <w:bidi w:val="0"/>
        <w:snapToGrid/>
        <w:spacing w:line="560" w:lineRule="exact"/>
        <w:textAlignment w:val="auto"/>
        <w:rPr>
          <w:rFonts w:hint="eastAsia"/>
          <w:lang w:val="en-US" w:eastAsia="zh-CN"/>
        </w:rPr>
      </w:pPr>
    </w:p>
    <w:p w14:paraId="4C2DFBC9">
      <w:pPr>
        <w:keepNext w:val="0"/>
        <w:keepLines w:val="0"/>
        <w:pageBreakBefore w:val="0"/>
        <w:widowControl w:val="0"/>
        <w:kinsoku/>
        <w:wordWrap/>
        <w:overflowPunct/>
        <w:topLinePunct w:val="0"/>
        <w:autoSpaceDE/>
        <w:autoSpaceDN/>
        <w:bidi w:val="0"/>
        <w:snapToGrid/>
        <w:spacing w:line="560" w:lineRule="exact"/>
        <w:textAlignment w:val="auto"/>
        <w:rPr>
          <w:rFonts w:hint="eastAsia"/>
          <w:lang w:val="en-US" w:eastAsia="zh-CN"/>
        </w:rPr>
      </w:pPr>
    </w:p>
    <w:p w14:paraId="7691A9EE">
      <w:pPr>
        <w:keepNext w:val="0"/>
        <w:keepLines w:val="0"/>
        <w:pageBreakBefore w:val="0"/>
        <w:widowControl w:val="0"/>
        <w:kinsoku/>
        <w:wordWrap/>
        <w:overflowPunct/>
        <w:topLinePunct w:val="0"/>
        <w:autoSpaceDE/>
        <w:autoSpaceDN/>
        <w:bidi w:val="0"/>
        <w:snapToGrid/>
        <w:spacing w:line="560" w:lineRule="exact"/>
        <w:textAlignment w:val="auto"/>
        <w:rPr>
          <w:rFonts w:hint="eastAsia" w:ascii="仿宋_GB2312" w:hAnsi="仿宋_GB2312" w:eastAsia="仿宋_GB2312" w:cs="仿宋_GB2312"/>
          <w:sz w:val="32"/>
          <w:szCs w:val="32"/>
          <w:highlight w:val="none"/>
          <w:lang w:val="en-US" w:eastAsia="zh-CN"/>
        </w:rPr>
      </w:pPr>
    </w:p>
    <w:p w14:paraId="4C778D14">
      <w:pPr>
        <w:keepNext w:val="0"/>
        <w:keepLines w:val="0"/>
        <w:pageBreakBefore w:val="0"/>
        <w:widowControl w:val="0"/>
        <w:kinsoku/>
        <w:wordWrap/>
        <w:overflowPunct/>
        <w:topLinePunct w:val="0"/>
        <w:autoSpaceDE/>
        <w:autoSpaceDN/>
        <w:bidi w:val="0"/>
        <w:snapToGrid/>
        <w:spacing w:line="560" w:lineRule="exact"/>
        <w:textAlignment w:val="auto"/>
        <w:rPr>
          <w:rFonts w:hint="eastAsia" w:ascii="仿宋_GB2312" w:hAnsi="仿宋_GB2312" w:eastAsia="仿宋_GB2312" w:cs="仿宋_GB2312"/>
          <w:sz w:val="32"/>
          <w:szCs w:val="32"/>
          <w:highlight w:val="none"/>
          <w:lang w:val="en-US" w:eastAsia="zh-CN"/>
        </w:rPr>
      </w:pPr>
    </w:p>
    <w:p w14:paraId="0877C8FD">
      <w:pPr>
        <w:keepNext w:val="0"/>
        <w:keepLines w:val="0"/>
        <w:pageBreakBefore w:val="0"/>
        <w:widowControl w:val="0"/>
        <w:kinsoku/>
        <w:wordWrap/>
        <w:overflowPunct/>
        <w:topLinePunct w:val="0"/>
        <w:autoSpaceDE/>
        <w:autoSpaceDN/>
        <w:bidi w:val="0"/>
        <w:snapToGrid/>
        <w:spacing w:line="560" w:lineRule="exact"/>
        <w:textAlignment w:val="auto"/>
        <w:rPr>
          <w:rFonts w:hint="eastAsia" w:ascii="仿宋_GB2312" w:hAnsi="仿宋_GB2312" w:eastAsia="仿宋_GB2312" w:cs="仿宋_GB2312"/>
          <w:sz w:val="32"/>
          <w:szCs w:val="32"/>
          <w:highlight w:val="none"/>
          <w:lang w:val="en-US" w:eastAsia="zh-CN"/>
        </w:rPr>
      </w:pPr>
    </w:p>
    <w:p w14:paraId="23B6916A">
      <w:pPr>
        <w:pStyle w:val="2"/>
        <w:rPr>
          <w:rFonts w:hint="eastAsia" w:ascii="仿宋_GB2312" w:hAnsi="仿宋_GB2312" w:eastAsia="仿宋_GB2312" w:cs="仿宋_GB2312"/>
          <w:sz w:val="32"/>
          <w:szCs w:val="32"/>
          <w:highlight w:val="none"/>
          <w:lang w:val="en-US" w:eastAsia="zh-CN"/>
        </w:rPr>
      </w:pPr>
    </w:p>
    <w:p w14:paraId="0E5277ED">
      <w:pPr>
        <w:pStyle w:val="4"/>
        <w:rPr>
          <w:rFonts w:hint="eastAsia" w:ascii="仿宋_GB2312" w:hAnsi="仿宋_GB2312" w:eastAsia="仿宋_GB2312" w:cs="仿宋_GB2312"/>
          <w:sz w:val="32"/>
          <w:szCs w:val="32"/>
          <w:highlight w:val="none"/>
          <w:lang w:val="en-US" w:eastAsia="zh-CN"/>
        </w:rPr>
      </w:pPr>
      <w:bookmarkStart w:id="0" w:name="_GoBack"/>
      <w:bookmarkEnd w:id="0"/>
    </w:p>
    <w:p w14:paraId="243B35A9">
      <w:pPr>
        <w:rPr>
          <w:rFonts w:hint="eastAsia"/>
          <w:lang w:val="en-US" w:eastAsia="zh-CN"/>
        </w:rPr>
      </w:pPr>
    </w:p>
    <w:p w14:paraId="7434B265">
      <w:pPr>
        <w:keepNext w:val="0"/>
        <w:keepLines w:val="0"/>
        <w:pageBreakBefore w:val="0"/>
        <w:widowControl w:val="0"/>
        <w:kinsoku/>
        <w:wordWrap/>
        <w:overflowPunct/>
        <w:topLinePunct w:val="0"/>
        <w:autoSpaceDE/>
        <w:autoSpaceDN/>
        <w:bidi w:val="0"/>
        <w:snapToGrid/>
        <w:spacing w:line="560" w:lineRule="exact"/>
        <w:textAlignment w:val="auto"/>
        <w:rPr>
          <w:rFonts w:hint="eastAsia" w:ascii="仿宋_GB2312" w:hAnsi="仿宋_GB2312" w:eastAsia="仿宋_GB2312" w:cs="仿宋_GB2312"/>
          <w:sz w:val="32"/>
          <w:szCs w:val="32"/>
          <w:highlight w:val="none"/>
          <w:lang w:val="en-US" w:eastAsia="zh-CN"/>
        </w:rPr>
      </w:pPr>
    </w:p>
    <w:p w14:paraId="64602B70">
      <w:pPr>
        <w:keepNext w:val="0"/>
        <w:keepLines w:val="0"/>
        <w:pageBreakBefore w:val="0"/>
        <w:widowControl w:val="0"/>
        <w:kinsoku/>
        <w:wordWrap/>
        <w:overflowPunct/>
        <w:topLinePunct w:val="0"/>
        <w:autoSpaceDE/>
        <w:autoSpaceDN/>
        <w:bidi w:val="0"/>
        <w:snapToGrid/>
        <w:spacing w:line="560" w:lineRule="exact"/>
        <w:textAlignment w:val="auto"/>
        <w:rPr>
          <w:rFonts w:hint="eastAsia" w:ascii="仿宋_GB2312" w:hAnsi="仿宋_GB2312" w:eastAsia="仿宋_GB2312" w:cs="仿宋_GB2312"/>
          <w:sz w:val="32"/>
          <w:szCs w:val="32"/>
          <w:highlight w:val="none"/>
          <w:lang w:val="en-US" w:eastAsia="zh-CN"/>
        </w:rPr>
      </w:pPr>
    </w:p>
    <w:p w14:paraId="370328FB">
      <w:pPr>
        <w:pStyle w:val="42"/>
        <w:keepNext w:val="0"/>
        <w:keepLines w:val="0"/>
        <w:pageBreakBefore w:val="0"/>
        <w:widowControl w:val="0"/>
        <w:numPr>
          <w:ilvl w:val="0"/>
          <w:numId w:val="0"/>
        </w:numPr>
        <w:kinsoku/>
        <w:wordWrap/>
        <w:overflowPunct/>
        <w:topLinePunct w:val="0"/>
        <w:autoSpaceDE/>
        <w:autoSpaceDN/>
        <w:bidi w:val="0"/>
        <w:snapToGrid/>
        <w:spacing w:line="560" w:lineRule="exact"/>
        <w:ind w:firstLine="280" w:firstLineChars="100"/>
        <w:textAlignment w:val="auto"/>
        <w:rPr>
          <w:rFonts w:hint="eastAsia" w:ascii="仿宋_GB2312" w:hAnsi="仿宋_GB2312" w:eastAsia="仿宋_GB2312" w:cs="仿宋_GB2312"/>
          <w:sz w:val="28"/>
          <w:szCs w:val="28"/>
          <w:highlight w:val="none"/>
          <w:lang w:val="en-US" w:eastAsia="zh-CN"/>
        </w:rPr>
      </w:pPr>
      <w:r>
        <w:rPr>
          <w:rFonts w:hint="eastAsia" w:ascii="仿宋_GB2312" w:hAnsi="仿宋_GB2312" w:eastAsia="仿宋_GB2312" w:cs="仿宋_GB2312"/>
          <w:sz w:val="28"/>
          <w:szCs w:val="28"/>
          <w:highlight w:val="none"/>
        </w:rPr>
        <w:pict>
          <v:line id="_x0000_s2051" o:spid="_x0000_s2051" o:spt="20" style="position:absolute;left:0pt;margin-left:-1.1pt;margin-top:6.35pt;height:0.05pt;width:443.25pt;z-index:251659264;mso-width-relative:page;mso-height-relative:page;" filled="f" stroked="t" coordsize="21600,21600">
            <v:path arrowok="t"/>
            <v:fill on="f" focussize="0,0"/>
            <v:stroke color="#000000"/>
            <v:imagedata o:title=""/>
            <o:lock v:ext="edit" aspectratio="f"/>
          </v:line>
        </w:pict>
      </w:r>
      <w:r>
        <w:rPr>
          <w:rFonts w:hint="eastAsia" w:ascii="仿宋_GB2312" w:hAnsi="仿宋_GB2312" w:eastAsia="仿宋_GB2312" w:cs="仿宋_GB2312"/>
          <w:sz w:val="28"/>
          <w:szCs w:val="28"/>
          <w:highlight w:val="none"/>
          <w:lang w:val="en-US" w:eastAsia="zh-CN"/>
        </w:rPr>
        <w:t>抄送：盟生态环境综合行政执法支队、盟生态环境局锡市分局</w:t>
      </w:r>
    </w:p>
    <w:p w14:paraId="00CED062">
      <w:pPr>
        <w:pStyle w:val="42"/>
        <w:keepNext w:val="0"/>
        <w:keepLines w:val="0"/>
        <w:pageBreakBefore w:val="0"/>
        <w:widowControl w:val="0"/>
        <w:numPr>
          <w:ilvl w:val="0"/>
          <w:numId w:val="0"/>
        </w:numPr>
        <w:kinsoku/>
        <w:wordWrap/>
        <w:overflowPunct/>
        <w:topLinePunct w:val="0"/>
        <w:autoSpaceDE/>
        <w:autoSpaceDN/>
        <w:bidi w:val="0"/>
        <w:snapToGrid/>
        <w:spacing w:line="560" w:lineRule="exact"/>
        <w:ind w:firstLine="280" w:firstLineChars="1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28"/>
          <w:szCs w:val="28"/>
          <w:highlight w:val="none"/>
        </w:rPr>
        <w:pict>
          <v:line id="_x0000_s2052" o:spid="_x0000_s2052" o:spt="20" style="position:absolute;left:0pt;margin-left:-1.1pt;margin-top:28.6pt;height:0.05pt;width:443.25pt;z-index:251661312;mso-width-relative:page;mso-height-relative:page;" filled="f" stroked="t" coordsize="21600,21600">
            <v:path arrowok="t"/>
            <v:fill on="f" focussize="0,0"/>
            <v:stroke color="#000000"/>
            <v:imagedata o:title=""/>
            <o:lock v:ext="edit" aspectratio="f"/>
          </v:line>
        </w:pict>
      </w:r>
      <w:r>
        <w:rPr>
          <w:rFonts w:hint="eastAsia" w:ascii="仿宋_GB2312" w:hAnsi="仿宋_GB2312" w:eastAsia="仿宋_GB2312" w:cs="仿宋_GB2312"/>
          <w:sz w:val="28"/>
          <w:szCs w:val="28"/>
          <w:highlight w:val="none"/>
        </w:rPr>
        <w:pict>
          <v:line id="_x0000_s2050" o:spid="_x0000_s2050" o:spt="20" style="position:absolute;left:0pt;margin-left:-1.1pt;margin-top:3.6pt;height:0.05pt;width:443.25pt;z-index:251660288;mso-width-relative:page;mso-height-relative:page;" filled="f" stroked="t" coordsize="21600,21600">
            <v:path arrowok="t"/>
            <v:fill on="f" focussize="0,0"/>
            <v:stroke color="#000000"/>
            <v:imagedata o:title=""/>
            <o:lock v:ext="edit" aspectratio="f"/>
          </v:line>
        </w:pict>
      </w:r>
      <w:r>
        <w:rPr>
          <w:rFonts w:hint="eastAsia" w:ascii="仿宋_GB2312" w:hAnsi="仿宋_GB2312" w:eastAsia="仿宋_GB2312" w:cs="仿宋_GB2312"/>
          <w:sz w:val="28"/>
          <w:szCs w:val="28"/>
          <w:highlight w:val="none"/>
          <w:lang w:val="en-US" w:eastAsia="zh-CN"/>
        </w:rPr>
        <w:t>锡林郭勒盟生态环境局办公室             2024年12月5日印发</w:t>
      </w:r>
    </w:p>
    <w:sectPr>
      <w:footerReference r:id="rId3" w:type="default"/>
      <w:pgSz w:w="11906" w:h="16838"/>
      <w:pgMar w:top="2154" w:right="1531" w:bottom="1928" w:left="1531" w:header="851" w:footer="992" w:gutter="0"/>
      <w:pgNumType w:fmt="numberInDash"/>
      <w:cols w:space="0" w:num="1"/>
      <w:rtlGutter w:val="0"/>
      <w:docGrid w:type="lines" w:linePitch="318"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auto"/>
    <w:pitch w:val="default"/>
    <w:sig w:usb0="00000001" w:usb1="080E0000" w:usb2="00000000" w:usb3="00000000" w:csb0="00040000" w:csb1="00000000"/>
  </w:font>
  <w:font w:name="Arial Unicode MS">
    <w:altName w:val="宋体"/>
    <w:panose1 w:val="020B0604020202020204"/>
    <w:charset w:val="86"/>
    <w:family w:val="swiss"/>
    <w:pitch w:val="default"/>
    <w:sig w:usb0="00000000" w:usb1="00000000" w:usb2="0000003F" w:usb3="00000000" w:csb0="603F01FF" w:csb1="FFFF0000"/>
  </w:font>
  <w:font w:name="Cambria">
    <w:panose1 w:val="02040503050406030204"/>
    <w:charset w:val="00"/>
    <w:family w:val="roman"/>
    <w:pitch w:val="default"/>
    <w:sig w:usb0="E00006FF" w:usb1="420024FF" w:usb2="02000000" w:usb3="00000000" w:csb0="2000019F" w:csb1="00000000"/>
  </w:font>
  <w:font w:name="楷体">
    <w:panose1 w:val="02010609060101010101"/>
    <w:charset w:val="86"/>
    <w:family w:val="auto"/>
    <w:pitch w:val="default"/>
    <w:sig w:usb0="800002BF" w:usb1="38CF7CFA" w:usb2="00000016" w:usb3="00000000" w:csb0="00040001" w:csb1="00000000"/>
  </w:font>
  <w:font w:name="仿宋">
    <w:panose1 w:val="02010609060101010101"/>
    <w:charset w:val="86"/>
    <w:family w:val="auto"/>
    <w:pitch w:val="default"/>
    <w:sig w:usb0="800002BF" w:usb1="38CF7CFA" w:usb2="00000016" w:usb3="00000000" w:csb0="00040001" w:csb1="00000000"/>
  </w:font>
  <w:font w:name="方正小标宋简体">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18AAD15">
    <w:pPr>
      <w:pStyle w:val="21"/>
      <w:jc w:val="center"/>
    </w:pPr>
    <w:r>
      <w:rPr>
        <w:sz w:val="18"/>
      </w:rPr>
      <w:pict>
        <v:shape id="_x0000_s4097" o:spid="_x0000_s4097" o:spt="202" type="#_x0000_t202" style="position:absolute;left:0pt;margin-top:0pt;height:144pt;width:144pt;mso-position-horizontal:center;mso-position-horizontal-relative:margin;mso-wrap-style:none;z-index:251659264;mso-width-relative:page;mso-height-relative:page;" filled="f" stroked="f" coordsize="21600,21600">
          <v:path/>
          <v:fill on="f" focussize="0,0"/>
          <v:stroke on="f"/>
          <v:imagedata o:title=""/>
          <o:lock v:ext="edit" aspectratio="f"/>
          <v:textbox inset="0mm,0mm,0mm,0mm" style="mso-fit-shape-to-text:t;">
            <w:txbxContent>
              <w:sdt>
                <w:sdtPr>
                  <w:rPr>
                    <w:rFonts w:hint="eastAsia" w:ascii="楷体" w:hAnsi="楷体" w:eastAsia="楷体" w:cs="楷体"/>
                    <w:sz w:val="28"/>
                    <w:szCs w:val="28"/>
                  </w:rPr>
                  <w:id w:val="390315"/>
                  <w:docPartObj>
                    <w:docPartGallery w:val="autotext"/>
                  </w:docPartObj>
                </w:sdtPr>
                <w:sdtEndPr>
                  <w:rPr>
                    <w:rFonts w:hint="eastAsia" w:ascii="楷体" w:hAnsi="楷体" w:eastAsia="楷体" w:cs="楷体"/>
                    <w:sz w:val="28"/>
                    <w:szCs w:val="28"/>
                  </w:rPr>
                </w:sdtEndPr>
                <w:sdtContent>
                  <w:p w14:paraId="1F1D5322">
                    <w:pPr>
                      <w:pStyle w:val="21"/>
                      <w:jc w:val="center"/>
                      <w:rPr>
                        <w:rFonts w:hint="eastAsia" w:ascii="楷体" w:hAnsi="楷体" w:eastAsia="楷体" w:cs="楷体"/>
                        <w:sz w:val="28"/>
                        <w:szCs w:val="28"/>
                      </w:rPr>
                    </w:pPr>
                    <w:r>
                      <w:rPr>
                        <w:rFonts w:hint="eastAsia" w:ascii="楷体" w:hAnsi="楷体" w:eastAsia="楷体" w:cs="楷体"/>
                        <w:sz w:val="28"/>
                        <w:szCs w:val="28"/>
                      </w:rPr>
                      <w:fldChar w:fldCharType="begin"/>
                    </w:r>
                    <w:r>
                      <w:rPr>
                        <w:rFonts w:hint="eastAsia" w:ascii="楷体" w:hAnsi="楷体" w:eastAsia="楷体" w:cs="楷体"/>
                        <w:sz w:val="28"/>
                        <w:szCs w:val="28"/>
                      </w:rPr>
                      <w:instrText xml:space="preserve"> PAGE   \* MERGEFORMAT </w:instrText>
                    </w:r>
                    <w:r>
                      <w:rPr>
                        <w:rFonts w:hint="eastAsia" w:ascii="楷体" w:hAnsi="楷体" w:eastAsia="楷体" w:cs="楷体"/>
                        <w:sz w:val="28"/>
                        <w:szCs w:val="28"/>
                      </w:rPr>
                      <w:fldChar w:fldCharType="separate"/>
                    </w:r>
                    <w:r>
                      <w:rPr>
                        <w:rFonts w:hint="eastAsia" w:ascii="楷体" w:hAnsi="楷体" w:eastAsia="楷体" w:cs="楷体"/>
                        <w:sz w:val="28"/>
                        <w:szCs w:val="28"/>
                        <w:lang w:val="zh-CN"/>
                      </w:rPr>
                      <w:t>1</w:t>
                    </w:r>
                    <w:r>
                      <w:rPr>
                        <w:rFonts w:hint="eastAsia" w:ascii="楷体" w:hAnsi="楷体" w:eastAsia="楷体" w:cs="楷体"/>
                        <w:sz w:val="28"/>
                        <w:szCs w:val="28"/>
                        <w:lang w:val="zh-CN"/>
                      </w:rPr>
                      <w:fldChar w:fldCharType="end"/>
                    </w:r>
                  </w:p>
                </w:sdtContent>
              </w:sdt>
              <w:p w14:paraId="08BC2F50">
                <w:pPr>
                  <w:pStyle w:val="33"/>
                  <w:rPr>
                    <w:rFonts w:hint="eastAsia" w:ascii="楷体" w:hAnsi="楷体" w:eastAsia="楷体" w:cs="楷体"/>
                    <w:sz w:val="28"/>
                    <w:szCs w:val="28"/>
                  </w:rPr>
                </w:pPr>
              </w:p>
            </w:txbxContent>
          </v:textbox>
        </v:shape>
      </w:pict>
    </w:r>
  </w:p>
  <w:p w14:paraId="5FF1E246">
    <w:pPr>
      <w:pStyle w:val="21"/>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5386319"/>
    <w:multiLevelType w:val="singleLevel"/>
    <w:tmpl w:val="45386319"/>
    <w:lvl w:ilvl="0" w:tentative="0">
      <w:start w:val="1"/>
      <w:numFmt w:val="bullet"/>
      <w:pStyle w:val="11"/>
      <w:lvlText w:val=""/>
      <w:lvlJc w:val="left"/>
      <w:pPr>
        <w:tabs>
          <w:tab w:val="left" w:pos="780"/>
        </w:tabs>
        <w:ind w:left="780" w:hanging="360"/>
      </w:pPr>
      <w:rPr>
        <w:rFonts w:hint="default" w:ascii="Wingdings" w:hAnsi="Wingdings"/>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9"/>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ZDE3MWJkOTYwNWExMTA1OWRmZTJjOWFmZjFkMTFlYzAifQ=="/>
    <w:docVar w:name="KSO_WPS_MARK_KEY" w:val="bfbee2c9-fe1a-4cb4-85c1-8f311fdb8236"/>
  </w:docVars>
  <w:rsids>
    <w:rsidRoot w:val="001E271C"/>
    <w:rsid w:val="000969AD"/>
    <w:rsid w:val="001E271C"/>
    <w:rsid w:val="0020594B"/>
    <w:rsid w:val="006F4E40"/>
    <w:rsid w:val="0090509E"/>
    <w:rsid w:val="00962978"/>
    <w:rsid w:val="00B32474"/>
    <w:rsid w:val="00B87117"/>
    <w:rsid w:val="00E83F57"/>
    <w:rsid w:val="01166DA6"/>
    <w:rsid w:val="017E2971"/>
    <w:rsid w:val="01A730E3"/>
    <w:rsid w:val="01C27C15"/>
    <w:rsid w:val="01D027C7"/>
    <w:rsid w:val="01DE63FB"/>
    <w:rsid w:val="01FA700C"/>
    <w:rsid w:val="02547DEB"/>
    <w:rsid w:val="030516AD"/>
    <w:rsid w:val="033518D8"/>
    <w:rsid w:val="03C625A7"/>
    <w:rsid w:val="03D3430C"/>
    <w:rsid w:val="03FD003F"/>
    <w:rsid w:val="04A62A1C"/>
    <w:rsid w:val="04C31278"/>
    <w:rsid w:val="04C84AB0"/>
    <w:rsid w:val="04DB3607"/>
    <w:rsid w:val="04F60B67"/>
    <w:rsid w:val="05015B69"/>
    <w:rsid w:val="051A437E"/>
    <w:rsid w:val="0536008A"/>
    <w:rsid w:val="054C6B1D"/>
    <w:rsid w:val="05E661E5"/>
    <w:rsid w:val="05EE5EAB"/>
    <w:rsid w:val="05F9283D"/>
    <w:rsid w:val="05FD5DAF"/>
    <w:rsid w:val="06734FE0"/>
    <w:rsid w:val="068C7BAB"/>
    <w:rsid w:val="06C13B3D"/>
    <w:rsid w:val="06CA090B"/>
    <w:rsid w:val="06E25813"/>
    <w:rsid w:val="06ED257E"/>
    <w:rsid w:val="06F73C84"/>
    <w:rsid w:val="0712113E"/>
    <w:rsid w:val="07D679D6"/>
    <w:rsid w:val="07F36916"/>
    <w:rsid w:val="082371A9"/>
    <w:rsid w:val="085A5140"/>
    <w:rsid w:val="089362EE"/>
    <w:rsid w:val="098B459B"/>
    <w:rsid w:val="0A0C1093"/>
    <w:rsid w:val="0A1E3055"/>
    <w:rsid w:val="0A1F2635"/>
    <w:rsid w:val="0A3C244D"/>
    <w:rsid w:val="0A727E13"/>
    <w:rsid w:val="0A7D449D"/>
    <w:rsid w:val="0ACF355F"/>
    <w:rsid w:val="0AF711F7"/>
    <w:rsid w:val="0B1565AB"/>
    <w:rsid w:val="0B3348DE"/>
    <w:rsid w:val="0B6F2EDB"/>
    <w:rsid w:val="0B796FF9"/>
    <w:rsid w:val="0B8D547A"/>
    <w:rsid w:val="0C3C0826"/>
    <w:rsid w:val="0C6E02C3"/>
    <w:rsid w:val="0C741368"/>
    <w:rsid w:val="0C9B2141"/>
    <w:rsid w:val="0CCD3B33"/>
    <w:rsid w:val="0CEF0CD8"/>
    <w:rsid w:val="0CFF3A11"/>
    <w:rsid w:val="0D1D73CE"/>
    <w:rsid w:val="0D502605"/>
    <w:rsid w:val="0DC704D3"/>
    <w:rsid w:val="0DC94DA4"/>
    <w:rsid w:val="0DE22922"/>
    <w:rsid w:val="0E146C48"/>
    <w:rsid w:val="0E3D4B2E"/>
    <w:rsid w:val="0E727C94"/>
    <w:rsid w:val="0EC60BDD"/>
    <w:rsid w:val="0EFE099C"/>
    <w:rsid w:val="0F11030D"/>
    <w:rsid w:val="0F114B98"/>
    <w:rsid w:val="0F47255E"/>
    <w:rsid w:val="0F57156F"/>
    <w:rsid w:val="0F7F00F1"/>
    <w:rsid w:val="0FD8525E"/>
    <w:rsid w:val="0FE0021A"/>
    <w:rsid w:val="10187B5B"/>
    <w:rsid w:val="10773E64"/>
    <w:rsid w:val="110C7406"/>
    <w:rsid w:val="11602AA5"/>
    <w:rsid w:val="11815149"/>
    <w:rsid w:val="119E5AF7"/>
    <w:rsid w:val="11B81A77"/>
    <w:rsid w:val="122A1D6A"/>
    <w:rsid w:val="12305E03"/>
    <w:rsid w:val="12521974"/>
    <w:rsid w:val="12777B70"/>
    <w:rsid w:val="12AC10EB"/>
    <w:rsid w:val="12F1528F"/>
    <w:rsid w:val="130268C3"/>
    <w:rsid w:val="135651C1"/>
    <w:rsid w:val="136E2A52"/>
    <w:rsid w:val="138033BB"/>
    <w:rsid w:val="140F7BE3"/>
    <w:rsid w:val="142C526D"/>
    <w:rsid w:val="144424A0"/>
    <w:rsid w:val="14564341"/>
    <w:rsid w:val="146721B0"/>
    <w:rsid w:val="149B5516"/>
    <w:rsid w:val="150B2C0E"/>
    <w:rsid w:val="15181BDE"/>
    <w:rsid w:val="15202312"/>
    <w:rsid w:val="155D5D98"/>
    <w:rsid w:val="156127C7"/>
    <w:rsid w:val="15673936"/>
    <w:rsid w:val="15BC0CFB"/>
    <w:rsid w:val="15C55CFA"/>
    <w:rsid w:val="15EA64E1"/>
    <w:rsid w:val="15F72E61"/>
    <w:rsid w:val="16534086"/>
    <w:rsid w:val="16F92D6D"/>
    <w:rsid w:val="174C558C"/>
    <w:rsid w:val="177469AA"/>
    <w:rsid w:val="17815E70"/>
    <w:rsid w:val="17AC6C55"/>
    <w:rsid w:val="17D13958"/>
    <w:rsid w:val="17D3242F"/>
    <w:rsid w:val="17F81389"/>
    <w:rsid w:val="186522A4"/>
    <w:rsid w:val="18AC314E"/>
    <w:rsid w:val="18E453EE"/>
    <w:rsid w:val="19090934"/>
    <w:rsid w:val="1912157F"/>
    <w:rsid w:val="19237B90"/>
    <w:rsid w:val="196D3014"/>
    <w:rsid w:val="19922D14"/>
    <w:rsid w:val="19DE2ED8"/>
    <w:rsid w:val="19E120C0"/>
    <w:rsid w:val="1A0501B2"/>
    <w:rsid w:val="1A1C2CBA"/>
    <w:rsid w:val="1A815666"/>
    <w:rsid w:val="1AEA175E"/>
    <w:rsid w:val="1AFA077C"/>
    <w:rsid w:val="1B01027C"/>
    <w:rsid w:val="1B4F5180"/>
    <w:rsid w:val="1BDE167F"/>
    <w:rsid w:val="1C1F33B6"/>
    <w:rsid w:val="1C330BE1"/>
    <w:rsid w:val="1C5D3ED1"/>
    <w:rsid w:val="1C731508"/>
    <w:rsid w:val="1D291FE4"/>
    <w:rsid w:val="1D503CCE"/>
    <w:rsid w:val="1E603227"/>
    <w:rsid w:val="1E96787D"/>
    <w:rsid w:val="1EA9481E"/>
    <w:rsid w:val="1F056A7C"/>
    <w:rsid w:val="1F0B7BF4"/>
    <w:rsid w:val="1F423EFE"/>
    <w:rsid w:val="1F8D59FC"/>
    <w:rsid w:val="1F927D5B"/>
    <w:rsid w:val="1FA53BA4"/>
    <w:rsid w:val="1FAA7553"/>
    <w:rsid w:val="1FB61837"/>
    <w:rsid w:val="1FC0613D"/>
    <w:rsid w:val="1FE05965"/>
    <w:rsid w:val="1FE12702"/>
    <w:rsid w:val="20315438"/>
    <w:rsid w:val="20366AE2"/>
    <w:rsid w:val="204C4C91"/>
    <w:rsid w:val="20C122F3"/>
    <w:rsid w:val="20DE5961"/>
    <w:rsid w:val="20F37A51"/>
    <w:rsid w:val="21014621"/>
    <w:rsid w:val="21041E6B"/>
    <w:rsid w:val="2117285F"/>
    <w:rsid w:val="2130749E"/>
    <w:rsid w:val="217741AC"/>
    <w:rsid w:val="21E61F52"/>
    <w:rsid w:val="22804455"/>
    <w:rsid w:val="22DE2763"/>
    <w:rsid w:val="230F7BDC"/>
    <w:rsid w:val="233353D8"/>
    <w:rsid w:val="233E3859"/>
    <w:rsid w:val="237F47FB"/>
    <w:rsid w:val="23930F8A"/>
    <w:rsid w:val="23BD04C6"/>
    <w:rsid w:val="23CD1D77"/>
    <w:rsid w:val="244C45C5"/>
    <w:rsid w:val="24915D3F"/>
    <w:rsid w:val="24B67467"/>
    <w:rsid w:val="24F36C22"/>
    <w:rsid w:val="24FC103D"/>
    <w:rsid w:val="2588549E"/>
    <w:rsid w:val="25C348F5"/>
    <w:rsid w:val="25C37884"/>
    <w:rsid w:val="25F71D07"/>
    <w:rsid w:val="26812549"/>
    <w:rsid w:val="269B4D11"/>
    <w:rsid w:val="269D3BA8"/>
    <w:rsid w:val="26B361B1"/>
    <w:rsid w:val="26C62652"/>
    <w:rsid w:val="26DC702B"/>
    <w:rsid w:val="271664C8"/>
    <w:rsid w:val="27256144"/>
    <w:rsid w:val="27260CC1"/>
    <w:rsid w:val="272A677C"/>
    <w:rsid w:val="2734580E"/>
    <w:rsid w:val="273A4B0A"/>
    <w:rsid w:val="273C5EF1"/>
    <w:rsid w:val="27475901"/>
    <w:rsid w:val="277C005F"/>
    <w:rsid w:val="278A1F3A"/>
    <w:rsid w:val="27A6495D"/>
    <w:rsid w:val="27B345D5"/>
    <w:rsid w:val="27DA5D1E"/>
    <w:rsid w:val="27F53BFF"/>
    <w:rsid w:val="281E7C22"/>
    <w:rsid w:val="28441A80"/>
    <w:rsid w:val="292F2370"/>
    <w:rsid w:val="29651707"/>
    <w:rsid w:val="299A4117"/>
    <w:rsid w:val="29A20219"/>
    <w:rsid w:val="29BE79F2"/>
    <w:rsid w:val="29C15A7E"/>
    <w:rsid w:val="29CC3487"/>
    <w:rsid w:val="29D11C1E"/>
    <w:rsid w:val="2A5A0CCC"/>
    <w:rsid w:val="2A5A302F"/>
    <w:rsid w:val="2A6A2C93"/>
    <w:rsid w:val="2AB067B8"/>
    <w:rsid w:val="2AF85194"/>
    <w:rsid w:val="2B081B54"/>
    <w:rsid w:val="2B330DF4"/>
    <w:rsid w:val="2B33475A"/>
    <w:rsid w:val="2B5B5A5F"/>
    <w:rsid w:val="2BB03E36"/>
    <w:rsid w:val="2BC219A8"/>
    <w:rsid w:val="2C0D3AE9"/>
    <w:rsid w:val="2C1005F7"/>
    <w:rsid w:val="2C39284C"/>
    <w:rsid w:val="2C8114F5"/>
    <w:rsid w:val="2C8541EF"/>
    <w:rsid w:val="2C925235"/>
    <w:rsid w:val="2C965551"/>
    <w:rsid w:val="2CBC499C"/>
    <w:rsid w:val="2CC02721"/>
    <w:rsid w:val="2CC45E4B"/>
    <w:rsid w:val="2CF61AC3"/>
    <w:rsid w:val="2D857BD1"/>
    <w:rsid w:val="2DDE2344"/>
    <w:rsid w:val="2DFA2359"/>
    <w:rsid w:val="2E38793A"/>
    <w:rsid w:val="2E551123"/>
    <w:rsid w:val="2E977312"/>
    <w:rsid w:val="2EBE5F33"/>
    <w:rsid w:val="2FAF6DA2"/>
    <w:rsid w:val="2FB4465A"/>
    <w:rsid w:val="2FB6301D"/>
    <w:rsid w:val="3028007B"/>
    <w:rsid w:val="3076073F"/>
    <w:rsid w:val="30C23098"/>
    <w:rsid w:val="30EB2DA6"/>
    <w:rsid w:val="31064DED"/>
    <w:rsid w:val="31386AC4"/>
    <w:rsid w:val="329E4196"/>
    <w:rsid w:val="32A16812"/>
    <w:rsid w:val="333A6BDB"/>
    <w:rsid w:val="33435037"/>
    <w:rsid w:val="3372163A"/>
    <w:rsid w:val="33CF625A"/>
    <w:rsid w:val="34645984"/>
    <w:rsid w:val="34D66716"/>
    <w:rsid w:val="34F177D6"/>
    <w:rsid w:val="35114348"/>
    <w:rsid w:val="351A49A6"/>
    <w:rsid w:val="35496928"/>
    <w:rsid w:val="35523A2F"/>
    <w:rsid w:val="355C6B0A"/>
    <w:rsid w:val="35D72A2D"/>
    <w:rsid w:val="35DC51E5"/>
    <w:rsid w:val="35F168B6"/>
    <w:rsid w:val="367852DB"/>
    <w:rsid w:val="371920B2"/>
    <w:rsid w:val="371D70C6"/>
    <w:rsid w:val="37354BB1"/>
    <w:rsid w:val="3736727E"/>
    <w:rsid w:val="373C3F12"/>
    <w:rsid w:val="373C431A"/>
    <w:rsid w:val="375E7ED5"/>
    <w:rsid w:val="37711482"/>
    <w:rsid w:val="37A10C9D"/>
    <w:rsid w:val="37CF1C23"/>
    <w:rsid w:val="37D943F6"/>
    <w:rsid w:val="37E21DE5"/>
    <w:rsid w:val="37EB5A0A"/>
    <w:rsid w:val="38765C86"/>
    <w:rsid w:val="38874ECF"/>
    <w:rsid w:val="388E4184"/>
    <w:rsid w:val="38C20ECB"/>
    <w:rsid w:val="38CD7870"/>
    <w:rsid w:val="392D793A"/>
    <w:rsid w:val="395E1246"/>
    <w:rsid w:val="39CE76C6"/>
    <w:rsid w:val="39D013C6"/>
    <w:rsid w:val="39DA5E9E"/>
    <w:rsid w:val="39F250A4"/>
    <w:rsid w:val="3A0260F2"/>
    <w:rsid w:val="3A7D463D"/>
    <w:rsid w:val="3A7D68D2"/>
    <w:rsid w:val="3AFD4E1A"/>
    <w:rsid w:val="3B1803BC"/>
    <w:rsid w:val="3B32633C"/>
    <w:rsid w:val="3B365B71"/>
    <w:rsid w:val="3B4A1BD1"/>
    <w:rsid w:val="3B4B7B1E"/>
    <w:rsid w:val="3BC60B27"/>
    <w:rsid w:val="3BD04D63"/>
    <w:rsid w:val="3BEB24E7"/>
    <w:rsid w:val="3C3C7BB2"/>
    <w:rsid w:val="3C7D380A"/>
    <w:rsid w:val="3CEA1116"/>
    <w:rsid w:val="3CF77C7E"/>
    <w:rsid w:val="3D3D23FB"/>
    <w:rsid w:val="3D497C0B"/>
    <w:rsid w:val="3D506A96"/>
    <w:rsid w:val="3DAC2750"/>
    <w:rsid w:val="3DB46FC5"/>
    <w:rsid w:val="3DCC51DE"/>
    <w:rsid w:val="3DCD2D8A"/>
    <w:rsid w:val="3DDB3DAB"/>
    <w:rsid w:val="3DDE2FC6"/>
    <w:rsid w:val="3E110AD0"/>
    <w:rsid w:val="3E211E14"/>
    <w:rsid w:val="3E271B73"/>
    <w:rsid w:val="3ED74FA5"/>
    <w:rsid w:val="3F156020"/>
    <w:rsid w:val="3F174DFB"/>
    <w:rsid w:val="3F357653"/>
    <w:rsid w:val="3F6A21D0"/>
    <w:rsid w:val="3FA35EC9"/>
    <w:rsid w:val="405F6E03"/>
    <w:rsid w:val="412A7980"/>
    <w:rsid w:val="41911C9B"/>
    <w:rsid w:val="41935450"/>
    <w:rsid w:val="41981C17"/>
    <w:rsid w:val="41AA571A"/>
    <w:rsid w:val="41F36B45"/>
    <w:rsid w:val="42141C69"/>
    <w:rsid w:val="424E25EF"/>
    <w:rsid w:val="42835EF4"/>
    <w:rsid w:val="42A31D6D"/>
    <w:rsid w:val="42C90C42"/>
    <w:rsid w:val="43194A98"/>
    <w:rsid w:val="436E056C"/>
    <w:rsid w:val="43776D56"/>
    <w:rsid w:val="439D7939"/>
    <w:rsid w:val="43DE25B5"/>
    <w:rsid w:val="43E444EE"/>
    <w:rsid w:val="444E572E"/>
    <w:rsid w:val="44517B2A"/>
    <w:rsid w:val="446376EE"/>
    <w:rsid w:val="44670BAB"/>
    <w:rsid w:val="446B68BB"/>
    <w:rsid w:val="447251DD"/>
    <w:rsid w:val="44A703B9"/>
    <w:rsid w:val="4533225D"/>
    <w:rsid w:val="454F78A1"/>
    <w:rsid w:val="456766AD"/>
    <w:rsid w:val="459171B6"/>
    <w:rsid w:val="45921C25"/>
    <w:rsid w:val="459612D4"/>
    <w:rsid w:val="459D2FC0"/>
    <w:rsid w:val="45DA1917"/>
    <w:rsid w:val="462D72F1"/>
    <w:rsid w:val="465515D1"/>
    <w:rsid w:val="472B6FD6"/>
    <w:rsid w:val="473F16DB"/>
    <w:rsid w:val="47E210AF"/>
    <w:rsid w:val="4832071D"/>
    <w:rsid w:val="48780414"/>
    <w:rsid w:val="48CE52B4"/>
    <w:rsid w:val="48D37B45"/>
    <w:rsid w:val="492E6511"/>
    <w:rsid w:val="498B3846"/>
    <w:rsid w:val="49A738C0"/>
    <w:rsid w:val="49AE4226"/>
    <w:rsid w:val="49B45AEF"/>
    <w:rsid w:val="4A5F68A6"/>
    <w:rsid w:val="4AD05CCA"/>
    <w:rsid w:val="4AE65F38"/>
    <w:rsid w:val="4AE66C9B"/>
    <w:rsid w:val="4B08403D"/>
    <w:rsid w:val="4B2D5499"/>
    <w:rsid w:val="4B534ADE"/>
    <w:rsid w:val="4B55325E"/>
    <w:rsid w:val="4B5E2D3C"/>
    <w:rsid w:val="4B603168"/>
    <w:rsid w:val="4B671D01"/>
    <w:rsid w:val="4B6E6C91"/>
    <w:rsid w:val="4B906C07"/>
    <w:rsid w:val="4B92472D"/>
    <w:rsid w:val="4B94559D"/>
    <w:rsid w:val="4D142C43"/>
    <w:rsid w:val="4E0B034C"/>
    <w:rsid w:val="4E2978F9"/>
    <w:rsid w:val="4E844A44"/>
    <w:rsid w:val="4E896D6E"/>
    <w:rsid w:val="4E9C4CD5"/>
    <w:rsid w:val="4EAA7967"/>
    <w:rsid w:val="4EC42815"/>
    <w:rsid w:val="4EF90DF2"/>
    <w:rsid w:val="4F2C48DA"/>
    <w:rsid w:val="4F725EA1"/>
    <w:rsid w:val="4FA672D9"/>
    <w:rsid w:val="4FEB08B0"/>
    <w:rsid w:val="50E3321A"/>
    <w:rsid w:val="51540173"/>
    <w:rsid w:val="51796AEB"/>
    <w:rsid w:val="51A05CF0"/>
    <w:rsid w:val="51EA3CB4"/>
    <w:rsid w:val="52045C59"/>
    <w:rsid w:val="521B6489"/>
    <w:rsid w:val="523A51EA"/>
    <w:rsid w:val="52747EDD"/>
    <w:rsid w:val="527510FD"/>
    <w:rsid w:val="52AE3DFD"/>
    <w:rsid w:val="52B869EE"/>
    <w:rsid w:val="52C11D9C"/>
    <w:rsid w:val="52C2246A"/>
    <w:rsid w:val="52CE2CF0"/>
    <w:rsid w:val="532F7E23"/>
    <w:rsid w:val="53940512"/>
    <w:rsid w:val="539E0D30"/>
    <w:rsid w:val="53F55028"/>
    <w:rsid w:val="54130C1D"/>
    <w:rsid w:val="544D2950"/>
    <w:rsid w:val="54630915"/>
    <w:rsid w:val="54933F16"/>
    <w:rsid w:val="54E30DB3"/>
    <w:rsid w:val="55217476"/>
    <w:rsid w:val="552C4242"/>
    <w:rsid w:val="5531510A"/>
    <w:rsid w:val="557719AF"/>
    <w:rsid w:val="55FE0BAB"/>
    <w:rsid w:val="56585DB5"/>
    <w:rsid w:val="565B1A48"/>
    <w:rsid w:val="56703655"/>
    <w:rsid w:val="56936944"/>
    <w:rsid w:val="56FC0D54"/>
    <w:rsid w:val="575E7CEE"/>
    <w:rsid w:val="579B55B0"/>
    <w:rsid w:val="57A85382"/>
    <w:rsid w:val="57F55EB3"/>
    <w:rsid w:val="580067B0"/>
    <w:rsid w:val="585A407D"/>
    <w:rsid w:val="586A4374"/>
    <w:rsid w:val="58902B87"/>
    <w:rsid w:val="58D316BE"/>
    <w:rsid w:val="59070489"/>
    <w:rsid w:val="59090B79"/>
    <w:rsid w:val="59D70FAC"/>
    <w:rsid w:val="59E95FFA"/>
    <w:rsid w:val="5A0A79BE"/>
    <w:rsid w:val="5A207B6D"/>
    <w:rsid w:val="5A294206"/>
    <w:rsid w:val="5AA45230"/>
    <w:rsid w:val="5AC11211"/>
    <w:rsid w:val="5ADF73FF"/>
    <w:rsid w:val="5B0C0216"/>
    <w:rsid w:val="5B897182"/>
    <w:rsid w:val="5C0E2042"/>
    <w:rsid w:val="5C1301CB"/>
    <w:rsid w:val="5C4001D5"/>
    <w:rsid w:val="5C635BEB"/>
    <w:rsid w:val="5C6941D0"/>
    <w:rsid w:val="5C726FC3"/>
    <w:rsid w:val="5CA1722F"/>
    <w:rsid w:val="5CC83756"/>
    <w:rsid w:val="5CF47D6C"/>
    <w:rsid w:val="5CF86579"/>
    <w:rsid w:val="5D0775B6"/>
    <w:rsid w:val="5D5B2B0C"/>
    <w:rsid w:val="5DA76145"/>
    <w:rsid w:val="5DCB6DD4"/>
    <w:rsid w:val="5DCF1587"/>
    <w:rsid w:val="5DDC27B7"/>
    <w:rsid w:val="5DE5556F"/>
    <w:rsid w:val="5DE829AC"/>
    <w:rsid w:val="5E002436"/>
    <w:rsid w:val="5E2D75B9"/>
    <w:rsid w:val="5E55710C"/>
    <w:rsid w:val="5E6432A2"/>
    <w:rsid w:val="5EBE21AB"/>
    <w:rsid w:val="5F1C0695"/>
    <w:rsid w:val="5F1E72AE"/>
    <w:rsid w:val="5F360ED7"/>
    <w:rsid w:val="5F5741F8"/>
    <w:rsid w:val="5F784D70"/>
    <w:rsid w:val="5F8505EF"/>
    <w:rsid w:val="5FBC44DB"/>
    <w:rsid w:val="5FE12648"/>
    <w:rsid w:val="5FF961A3"/>
    <w:rsid w:val="60661CCA"/>
    <w:rsid w:val="608E4DD3"/>
    <w:rsid w:val="60BF3BD0"/>
    <w:rsid w:val="61BF3F7A"/>
    <w:rsid w:val="61BF76EB"/>
    <w:rsid w:val="61CB04B1"/>
    <w:rsid w:val="61ED047A"/>
    <w:rsid w:val="623D4D9E"/>
    <w:rsid w:val="623E6920"/>
    <w:rsid w:val="62511956"/>
    <w:rsid w:val="628030DA"/>
    <w:rsid w:val="62AD4C85"/>
    <w:rsid w:val="630C5FBA"/>
    <w:rsid w:val="63396A99"/>
    <w:rsid w:val="634867DE"/>
    <w:rsid w:val="635D134C"/>
    <w:rsid w:val="63971B60"/>
    <w:rsid w:val="63A21756"/>
    <w:rsid w:val="63A414C4"/>
    <w:rsid w:val="63AA1151"/>
    <w:rsid w:val="63CB60A1"/>
    <w:rsid w:val="63E8362C"/>
    <w:rsid w:val="641838E2"/>
    <w:rsid w:val="643B03A5"/>
    <w:rsid w:val="644E396E"/>
    <w:rsid w:val="648C3C50"/>
    <w:rsid w:val="64D128B7"/>
    <w:rsid w:val="64EB6800"/>
    <w:rsid w:val="64F00512"/>
    <w:rsid w:val="652266CA"/>
    <w:rsid w:val="65312F5D"/>
    <w:rsid w:val="65786DF3"/>
    <w:rsid w:val="66434868"/>
    <w:rsid w:val="664E1BF5"/>
    <w:rsid w:val="666505ED"/>
    <w:rsid w:val="666E4E89"/>
    <w:rsid w:val="6692787F"/>
    <w:rsid w:val="66E83653"/>
    <w:rsid w:val="66F97A20"/>
    <w:rsid w:val="670378F6"/>
    <w:rsid w:val="670A57CB"/>
    <w:rsid w:val="671767BE"/>
    <w:rsid w:val="675D7F82"/>
    <w:rsid w:val="67B67782"/>
    <w:rsid w:val="67DF2755"/>
    <w:rsid w:val="680E2F36"/>
    <w:rsid w:val="681650AF"/>
    <w:rsid w:val="683926A8"/>
    <w:rsid w:val="684D4516"/>
    <w:rsid w:val="68646FFA"/>
    <w:rsid w:val="68704CA1"/>
    <w:rsid w:val="68ED6FEF"/>
    <w:rsid w:val="69901B87"/>
    <w:rsid w:val="69ED5DA4"/>
    <w:rsid w:val="69FC25D3"/>
    <w:rsid w:val="6A492C6C"/>
    <w:rsid w:val="6A6C56F5"/>
    <w:rsid w:val="6A6F1A73"/>
    <w:rsid w:val="6A88356C"/>
    <w:rsid w:val="6AEF61B9"/>
    <w:rsid w:val="6B3E76AB"/>
    <w:rsid w:val="6B6A7371"/>
    <w:rsid w:val="6BA12544"/>
    <w:rsid w:val="6BA15796"/>
    <w:rsid w:val="6BD67D8A"/>
    <w:rsid w:val="6BEB1D6D"/>
    <w:rsid w:val="6C2630A6"/>
    <w:rsid w:val="6C393DD7"/>
    <w:rsid w:val="6C3E16DE"/>
    <w:rsid w:val="6C536D8E"/>
    <w:rsid w:val="6C900E48"/>
    <w:rsid w:val="6C95507E"/>
    <w:rsid w:val="6CA218CA"/>
    <w:rsid w:val="6CA80FF3"/>
    <w:rsid w:val="6CCA2211"/>
    <w:rsid w:val="6CE83629"/>
    <w:rsid w:val="6CF81186"/>
    <w:rsid w:val="6D3C22F3"/>
    <w:rsid w:val="6DDF72AD"/>
    <w:rsid w:val="6DFC39FA"/>
    <w:rsid w:val="6E3F7038"/>
    <w:rsid w:val="6E7E0DC8"/>
    <w:rsid w:val="6E83430D"/>
    <w:rsid w:val="6E897A00"/>
    <w:rsid w:val="6E922181"/>
    <w:rsid w:val="6EC647D7"/>
    <w:rsid w:val="6EEA7AC9"/>
    <w:rsid w:val="6F1B464F"/>
    <w:rsid w:val="6F6F692A"/>
    <w:rsid w:val="6F9C6272"/>
    <w:rsid w:val="6FD235D4"/>
    <w:rsid w:val="6FD60FB9"/>
    <w:rsid w:val="6FD96BEA"/>
    <w:rsid w:val="700B2DF3"/>
    <w:rsid w:val="70137392"/>
    <w:rsid w:val="701A3237"/>
    <w:rsid w:val="702F7D5E"/>
    <w:rsid w:val="7081011F"/>
    <w:rsid w:val="70885C1F"/>
    <w:rsid w:val="70A46FBF"/>
    <w:rsid w:val="71136822"/>
    <w:rsid w:val="7148395C"/>
    <w:rsid w:val="715C20BD"/>
    <w:rsid w:val="7179417A"/>
    <w:rsid w:val="71B41EA2"/>
    <w:rsid w:val="71CF1E3C"/>
    <w:rsid w:val="727073F6"/>
    <w:rsid w:val="72AE5553"/>
    <w:rsid w:val="733379D0"/>
    <w:rsid w:val="739B6B02"/>
    <w:rsid w:val="74086579"/>
    <w:rsid w:val="740E1488"/>
    <w:rsid w:val="747344DC"/>
    <w:rsid w:val="749E0175"/>
    <w:rsid w:val="74E90A2A"/>
    <w:rsid w:val="753D2C37"/>
    <w:rsid w:val="755C23E6"/>
    <w:rsid w:val="758703C2"/>
    <w:rsid w:val="75B535E3"/>
    <w:rsid w:val="75C00134"/>
    <w:rsid w:val="75C311C4"/>
    <w:rsid w:val="75D4756D"/>
    <w:rsid w:val="75EA064A"/>
    <w:rsid w:val="760D6F22"/>
    <w:rsid w:val="764C5C54"/>
    <w:rsid w:val="764D4B3C"/>
    <w:rsid w:val="76577523"/>
    <w:rsid w:val="76A551D1"/>
    <w:rsid w:val="76CF69C8"/>
    <w:rsid w:val="771E6CEF"/>
    <w:rsid w:val="7742501D"/>
    <w:rsid w:val="777336D2"/>
    <w:rsid w:val="7779709C"/>
    <w:rsid w:val="77F474AF"/>
    <w:rsid w:val="78016A91"/>
    <w:rsid w:val="780E07AA"/>
    <w:rsid w:val="783C589D"/>
    <w:rsid w:val="783E63F5"/>
    <w:rsid w:val="78416E6F"/>
    <w:rsid w:val="7867441F"/>
    <w:rsid w:val="78D43D28"/>
    <w:rsid w:val="799A104A"/>
    <w:rsid w:val="799C7E94"/>
    <w:rsid w:val="79CE1695"/>
    <w:rsid w:val="7A9A183F"/>
    <w:rsid w:val="7B2B25BE"/>
    <w:rsid w:val="7B401BFC"/>
    <w:rsid w:val="7B4E1B6F"/>
    <w:rsid w:val="7B8556D1"/>
    <w:rsid w:val="7B8F3742"/>
    <w:rsid w:val="7BAC179F"/>
    <w:rsid w:val="7BC10593"/>
    <w:rsid w:val="7BCB7664"/>
    <w:rsid w:val="7BF368E4"/>
    <w:rsid w:val="7C0A73F6"/>
    <w:rsid w:val="7C350B27"/>
    <w:rsid w:val="7C3A5E88"/>
    <w:rsid w:val="7C3D17CD"/>
    <w:rsid w:val="7C5510E6"/>
    <w:rsid w:val="7C623145"/>
    <w:rsid w:val="7D375301"/>
    <w:rsid w:val="7D931E63"/>
    <w:rsid w:val="7D994C5A"/>
    <w:rsid w:val="7DB027AB"/>
    <w:rsid w:val="7DFC0E94"/>
    <w:rsid w:val="7E0A6AB6"/>
    <w:rsid w:val="7E315783"/>
    <w:rsid w:val="7E4744FC"/>
    <w:rsid w:val="7E4C7555"/>
    <w:rsid w:val="7E5E4658"/>
    <w:rsid w:val="7E6C32B7"/>
    <w:rsid w:val="7E8F6C02"/>
    <w:rsid w:val="7EB44CE4"/>
    <w:rsid w:val="7ED06E49"/>
    <w:rsid w:val="7F8C5721"/>
    <w:rsid w:val="7FD539FF"/>
    <w:rsid w:val="7FDE63B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qFormat="1" w:unhideWhenUsed="0" w:uiPriority="99"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iPriority="39" w:semiHidden="0" w:name="toc 1"/>
    <w:lsdException w:qFormat="1" w:unhideWhenUsed="0" w:uiPriority="39"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99" w:semiHidden="0" w:name="footer"/>
    <w:lsdException w:qFormat="1" w:unhideWhenUsed="0" w:uiPriority="99"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qFormat="1"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qFormat="1"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qFormat="1" w:unhideWhenUsed="0" w:uiPriority="0" w:semiHidden="0" w:name="Body Text Indent 2"/>
    <w:lsdException w:qFormat="1"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qFormat="1"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0" w:semiHidden="0" w:name="Intense 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autoRedefine/>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7">
    <w:name w:val="heading 1"/>
    <w:basedOn w:val="1"/>
    <w:next w:val="1"/>
    <w:autoRedefine/>
    <w:qFormat/>
    <w:uiPriority w:val="0"/>
    <w:pPr>
      <w:widowControl/>
      <w:spacing w:before="100" w:beforeAutospacing="1" w:after="100" w:afterAutospacing="1"/>
      <w:jc w:val="left"/>
      <w:outlineLvl w:val="0"/>
    </w:pPr>
    <w:rPr>
      <w:rFonts w:ascii="宋体" w:hAnsi="宋体" w:eastAsia="宋体" w:cs="宋体"/>
      <w:b/>
      <w:bCs/>
      <w:kern w:val="36"/>
      <w:sz w:val="48"/>
      <w:szCs w:val="48"/>
    </w:rPr>
  </w:style>
  <w:style w:type="character" w:default="1" w:styleId="31">
    <w:name w:val="Default Paragraph Font"/>
    <w:autoRedefine/>
    <w:semiHidden/>
    <w:unhideWhenUsed/>
    <w:qFormat/>
    <w:uiPriority w:val="1"/>
  </w:style>
  <w:style w:type="table" w:default="1" w:styleId="29">
    <w:name w:val="Normal Table"/>
    <w:autoRedefine/>
    <w:semiHidden/>
    <w:unhideWhenUsed/>
    <w:qFormat/>
    <w:uiPriority w:val="99"/>
    <w:tblPr>
      <w:tblCellMar>
        <w:top w:w="0" w:type="dxa"/>
        <w:left w:w="108" w:type="dxa"/>
        <w:bottom w:w="0" w:type="dxa"/>
        <w:right w:w="108" w:type="dxa"/>
      </w:tblCellMar>
    </w:tblPr>
  </w:style>
  <w:style w:type="paragraph" w:styleId="2">
    <w:name w:val="Body Text First Indent 2"/>
    <w:basedOn w:val="3"/>
    <w:next w:val="4"/>
    <w:autoRedefine/>
    <w:qFormat/>
    <w:uiPriority w:val="0"/>
    <w:pPr>
      <w:ind w:firstLine="420" w:firstLineChars="200"/>
    </w:pPr>
  </w:style>
  <w:style w:type="paragraph" w:styleId="3">
    <w:name w:val="Body Text Indent"/>
    <w:basedOn w:val="1"/>
    <w:next w:val="1"/>
    <w:autoRedefine/>
    <w:qFormat/>
    <w:uiPriority w:val="0"/>
    <w:pPr>
      <w:keepNext/>
      <w:spacing w:line="360" w:lineRule="auto"/>
      <w:ind w:firstLine="200" w:firstLineChars="200"/>
    </w:pPr>
    <w:rPr>
      <w:sz w:val="24"/>
    </w:rPr>
  </w:style>
  <w:style w:type="paragraph" w:styleId="4">
    <w:name w:val="Body Text First Indent"/>
    <w:basedOn w:val="5"/>
    <w:next w:val="1"/>
    <w:autoRedefine/>
    <w:qFormat/>
    <w:uiPriority w:val="0"/>
    <w:pPr>
      <w:adjustRightInd/>
      <w:spacing w:line="240" w:lineRule="auto"/>
      <w:ind w:left="0" w:firstLine="420" w:firstLineChars="100"/>
      <w:textAlignment w:val="auto"/>
    </w:pPr>
    <w:rPr>
      <w:spacing w:val="0"/>
      <w:kern w:val="2"/>
      <w:sz w:val="21"/>
      <w:szCs w:val="24"/>
    </w:rPr>
  </w:style>
  <w:style w:type="paragraph" w:styleId="5">
    <w:name w:val="Body Text"/>
    <w:basedOn w:val="1"/>
    <w:next w:val="6"/>
    <w:autoRedefine/>
    <w:qFormat/>
    <w:uiPriority w:val="0"/>
    <w:pPr>
      <w:spacing w:line="360" w:lineRule="auto"/>
    </w:pPr>
    <w:rPr>
      <w:sz w:val="24"/>
      <w:szCs w:val="20"/>
    </w:rPr>
  </w:style>
  <w:style w:type="paragraph" w:customStyle="1" w:styleId="6">
    <w:name w:val="xl27"/>
    <w:basedOn w:val="1"/>
    <w:autoRedefine/>
    <w:qFormat/>
    <w:uiPriority w:val="0"/>
    <w:pPr>
      <w:widowControl/>
      <w:pBdr>
        <w:top w:val="single" w:color="auto" w:sz="4" w:space="0"/>
        <w:left w:val="single" w:color="auto" w:sz="4" w:space="0"/>
        <w:bottom w:val="single" w:color="auto" w:sz="4" w:space="0"/>
        <w:right w:val="single" w:color="auto" w:sz="4" w:space="0"/>
      </w:pBdr>
      <w:autoSpaceDE/>
      <w:autoSpaceDN/>
      <w:adjustRightInd/>
      <w:spacing w:before="100" w:beforeAutospacing="1" w:after="100" w:afterAutospacing="1"/>
    </w:pPr>
    <w:rPr>
      <w:rFonts w:ascii="Arial Unicode MS" w:hAnsi="Arial Unicode MS" w:eastAsia="Arial Unicode MS" w:cs="Arial Unicode MS"/>
      <w:sz w:val="18"/>
      <w:szCs w:val="18"/>
    </w:rPr>
  </w:style>
  <w:style w:type="paragraph" w:styleId="8">
    <w:name w:val="E-mail Signature"/>
    <w:basedOn w:val="1"/>
    <w:next w:val="9"/>
    <w:autoRedefine/>
    <w:qFormat/>
    <w:uiPriority w:val="0"/>
    <w:pPr>
      <w:spacing w:line="460" w:lineRule="exact"/>
      <w:ind w:firstLine="200"/>
    </w:pPr>
    <w:rPr>
      <w:sz w:val="24"/>
    </w:rPr>
  </w:style>
  <w:style w:type="paragraph" w:customStyle="1" w:styleId="9">
    <w:name w:val="文章"/>
    <w:basedOn w:val="3"/>
    <w:next w:val="10"/>
    <w:autoRedefine/>
    <w:qFormat/>
    <w:uiPriority w:val="0"/>
    <w:pPr>
      <w:widowControl/>
      <w:ind w:firstLine="480"/>
      <w:jc w:val="center"/>
    </w:pPr>
    <w:rPr>
      <w:sz w:val="26"/>
    </w:rPr>
  </w:style>
  <w:style w:type="paragraph" w:styleId="10">
    <w:name w:val="List"/>
    <w:basedOn w:val="1"/>
    <w:next w:val="11"/>
    <w:autoRedefine/>
    <w:qFormat/>
    <w:uiPriority w:val="0"/>
    <w:pPr>
      <w:jc w:val="center"/>
    </w:pPr>
  </w:style>
  <w:style w:type="paragraph" w:styleId="11">
    <w:name w:val="List Bullet 2"/>
    <w:basedOn w:val="1"/>
    <w:next w:val="12"/>
    <w:autoRedefine/>
    <w:qFormat/>
    <w:uiPriority w:val="0"/>
    <w:pPr>
      <w:numPr>
        <w:ilvl w:val="0"/>
        <w:numId w:val="1"/>
      </w:numPr>
    </w:pPr>
  </w:style>
  <w:style w:type="paragraph" w:customStyle="1" w:styleId="12">
    <w:name w:val="xl70"/>
    <w:basedOn w:val="1"/>
    <w:next w:val="13"/>
    <w:autoRedefine/>
    <w:qFormat/>
    <w:uiPriority w:val="0"/>
    <w:pPr>
      <w:widowControl/>
      <w:spacing w:before="280" w:after="280"/>
    </w:pPr>
    <w:rPr>
      <w:rFonts w:ascii="宋体"/>
    </w:rPr>
  </w:style>
  <w:style w:type="paragraph" w:customStyle="1" w:styleId="13">
    <w:name w:val="正文缩进1"/>
    <w:basedOn w:val="1"/>
    <w:next w:val="14"/>
    <w:autoRedefine/>
    <w:qFormat/>
    <w:uiPriority w:val="0"/>
    <w:pPr>
      <w:ind w:firstLine="420"/>
    </w:pPr>
    <w:rPr>
      <w:szCs w:val="20"/>
    </w:rPr>
  </w:style>
  <w:style w:type="paragraph" w:customStyle="1" w:styleId="14">
    <w:name w:val="td1"/>
    <w:basedOn w:val="1"/>
    <w:next w:val="1"/>
    <w:autoRedefine/>
    <w:qFormat/>
    <w:uiPriority w:val="0"/>
    <w:pPr>
      <w:widowControl/>
      <w:spacing w:before="280" w:after="280" w:line="300" w:lineRule="atLeast"/>
      <w:ind w:firstLine="200"/>
    </w:pPr>
    <w:rPr>
      <w:color w:val="000000"/>
      <w:sz w:val="18"/>
    </w:rPr>
  </w:style>
  <w:style w:type="paragraph" w:styleId="15">
    <w:name w:val="Normal Indent"/>
    <w:basedOn w:val="1"/>
    <w:next w:val="16"/>
    <w:autoRedefine/>
    <w:qFormat/>
    <w:uiPriority w:val="0"/>
    <w:pPr>
      <w:ind w:firstLine="420" w:firstLineChars="200"/>
    </w:pPr>
    <w:rPr>
      <w:rFonts w:eastAsia="宋体"/>
      <w:kern w:val="2"/>
      <w:sz w:val="21"/>
      <w:szCs w:val="24"/>
      <w:lang w:val="en-US" w:eastAsia="zh-CN" w:bidi="ar-SA"/>
    </w:rPr>
  </w:style>
  <w:style w:type="paragraph" w:customStyle="1" w:styleId="16">
    <w:name w:val="Char Char Char Char Char Char Char Char Char1 Char"/>
    <w:basedOn w:val="1"/>
    <w:next w:val="17"/>
    <w:autoRedefine/>
    <w:qFormat/>
    <w:uiPriority w:val="0"/>
    <w:pPr>
      <w:spacing w:line="360" w:lineRule="auto"/>
      <w:ind w:firstLine="200" w:firstLineChars="200"/>
    </w:pPr>
    <w:rPr>
      <w:rFonts w:hAnsi="宋体" w:cs="宋体"/>
      <w:spacing w:val="0"/>
      <w:sz w:val="24"/>
      <w:szCs w:val="24"/>
    </w:rPr>
  </w:style>
  <w:style w:type="paragraph" w:customStyle="1" w:styleId="17">
    <w:name w:val="Body Text First Indent1"/>
    <w:next w:val="1"/>
    <w:autoRedefine/>
    <w:qFormat/>
    <w:uiPriority w:val="0"/>
    <w:pPr>
      <w:widowControl w:val="0"/>
      <w:spacing w:after="120"/>
      <w:ind w:firstLine="420"/>
      <w:jc w:val="both"/>
    </w:pPr>
    <w:rPr>
      <w:rFonts w:ascii="Calibri" w:hAnsi="Calibri" w:eastAsia="宋体" w:cs="Times New Roman"/>
      <w:sz w:val="21"/>
      <w:szCs w:val="22"/>
      <w:lang w:val="en-US" w:eastAsia="zh-CN" w:bidi="ar-SA"/>
    </w:rPr>
  </w:style>
  <w:style w:type="paragraph" w:styleId="18">
    <w:name w:val="annotation text"/>
    <w:basedOn w:val="1"/>
    <w:autoRedefine/>
    <w:qFormat/>
    <w:uiPriority w:val="0"/>
    <w:pPr>
      <w:jc w:val="left"/>
    </w:pPr>
  </w:style>
  <w:style w:type="paragraph" w:styleId="19">
    <w:name w:val="Plain Text"/>
    <w:basedOn w:val="1"/>
    <w:autoRedefine/>
    <w:qFormat/>
    <w:uiPriority w:val="0"/>
    <w:rPr>
      <w:rFonts w:ascii="宋体" w:hAnsi="Courier New" w:cs="Courier New"/>
      <w:sz w:val="21"/>
      <w:szCs w:val="21"/>
    </w:rPr>
  </w:style>
  <w:style w:type="paragraph" w:styleId="20">
    <w:name w:val="Body Text Indent 2"/>
    <w:next w:val="1"/>
    <w:autoRedefine/>
    <w:qFormat/>
    <w:uiPriority w:val="0"/>
    <w:pPr>
      <w:widowControl w:val="0"/>
      <w:spacing w:line="340" w:lineRule="exact"/>
      <w:ind w:firstLine="480" w:firstLineChars="200"/>
      <w:jc w:val="left"/>
    </w:pPr>
    <w:rPr>
      <w:rFonts w:ascii="仿宋_GB2312" w:hAnsi="宋体" w:eastAsia="仿宋_GB2312" w:cs="Times New Roman"/>
      <w:kern w:val="2"/>
      <w:sz w:val="24"/>
      <w:szCs w:val="24"/>
      <w:lang w:val="en-US" w:eastAsia="zh-CN" w:bidi="ar-SA"/>
    </w:rPr>
  </w:style>
  <w:style w:type="paragraph" w:styleId="21">
    <w:name w:val="footer"/>
    <w:basedOn w:val="1"/>
    <w:next w:val="1"/>
    <w:link w:val="45"/>
    <w:autoRedefine/>
    <w:qFormat/>
    <w:uiPriority w:val="99"/>
    <w:pPr>
      <w:tabs>
        <w:tab w:val="center" w:pos="4153"/>
        <w:tab w:val="right" w:pos="8306"/>
      </w:tabs>
      <w:snapToGrid w:val="0"/>
      <w:jc w:val="left"/>
    </w:pPr>
    <w:rPr>
      <w:sz w:val="18"/>
      <w:szCs w:val="18"/>
    </w:rPr>
  </w:style>
  <w:style w:type="paragraph" w:styleId="22">
    <w:name w:val="header"/>
    <w:basedOn w:val="1"/>
    <w:next w:val="1"/>
    <w:link w:val="44"/>
    <w:autoRedefine/>
    <w:qFormat/>
    <w:uiPriority w:val="0"/>
    <w:pPr>
      <w:pBdr>
        <w:bottom w:val="single" w:color="auto" w:sz="6" w:space="1"/>
      </w:pBdr>
      <w:tabs>
        <w:tab w:val="center" w:pos="4153"/>
        <w:tab w:val="right" w:pos="8306"/>
      </w:tabs>
      <w:snapToGrid w:val="0"/>
      <w:jc w:val="center"/>
    </w:pPr>
    <w:rPr>
      <w:sz w:val="18"/>
      <w:szCs w:val="18"/>
    </w:rPr>
  </w:style>
  <w:style w:type="paragraph" w:styleId="23">
    <w:name w:val="toc 1"/>
    <w:basedOn w:val="1"/>
    <w:next w:val="1"/>
    <w:autoRedefine/>
    <w:unhideWhenUsed/>
    <w:qFormat/>
    <w:uiPriority w:val="39"/>
  </w:style>
  <w:style w:type="paragraph" w:styleId="24">
    <w:name w:val="index heading"/>
    <w:basedOn w:val="1"/>
    <w:next w:val="25"/>
    <w:autoRedefine/>
    <w:qFormat/>
    <w:uiPriority w:val="99"/>
    <w:rPr>
      <w:rFonts w:hint="eastAsia" w:ascii="Cambria" w:hAnsi="Cambria"/>
      <w:b/>
    </w:rPr>
  </w:style>
  <w:style w:type="paragraph" w:styleId="25">
    <w:name w:val="index 1"/>
    <w:basedOn w:val="1"/>
    <w:next w:val="1"/>
    <w:autoRedefine/>
    <w:qFormat/>
    <w:uiPriority w:val="99"/>
  </w:style>
  <w:style w:type="paragraph" w:styleId="26">
    <w:name w:val="Body Text Indent 3"/>
    <w:basedOn w:val="1"/>
    <w:autoRedefine/>
    <w:unhideWhenUsed/>
    <w:qFormat/>
    <w:uiPriority w:val="0"/>
    <w:pPr>
      <w:ind w:firstLine="570"/>
    </w:pPr>
    <w:rPr>
      <w:szCs w:val="20"/>
    </w:rPr>
  </w:style>
  <w:style w:type="paragraph" w:styleId="27">
    <w:name w:val="toc 2"/>
    <w:basedOn w:val="1"/>
    <w:next w:val="8"/>
    <w:autoRedefine/>
    <w:qFormat/>
    <w:uiPriority w:val="39"/>
    <w:pPr>
      <w:ind w:left="420" w:leftChars="200"/>
    </w:pPr>
  </w:style>
  <w:style w:type="paragraph" w:styleId="28">
    <w:name w:val="Normal (Web)"/>
    <w:basedOn w:val="1"/>
    <w:autoRedefine/>
    <w:qFormat/>
    <w:uiPriority w:val="0"/>
    <w:pPr>
      <w:widowControl/>
      <w:spacing w:before="100" w:beforeAutospacing="1" w:after="100" w:afterAutospacing="1"/>
      <w:jc w:val="left"/>
    </w:pPr>
    <w:rPr>
      <w:rFonts w:ascii="宋体" w:hAnsi="宋体"/>
      <w:kern w:val="0"/>
    </w:rPr>
  </w:style>
  <w:style w:type="table" w:styleId="30">
    <w:name w:val="Table Grid"/>
    <w:basedOn w:val="29"/>
    <w:autoRedefine/>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paragraph" w:customStyle="1" w:styleId="32">
    <w:name w:val="样式 正文11 + 首行缩进:  2 字符"/>
    <w:basedOn w:val="1"/>
    <w:autoRedefine/>
    <w:qFormat/>
    <w:uiPriority w:val="0"/>
    <w:pPr>
      <w:spacing w:line="500" w:lineRule="exact"/>
      <w:ind w:firstLine="560"/>
    </w:pPr>
    <w:rPr>
      <w:color w:val="FF0000"/>
      <w:sz w:val="24"/>
    </w:rPr>
  </w:style>
  <w:style w:type="paragraph" w:customStyle="1" w:styleId="33">
    <w:name w:val="Default"/>
    <w:basedOn w:val="34"/>
    <w:next w:val="35"/>
    <w:autoRedefine/>
    <w:qFormat/>
    <w:uiPriority w:val="0"/>
    <w:pPr>
      <w:widowControl w:val="0"/>
      <w:autoSpaceDE w:val="0"/>
      <w:autoSpaceDN w:val="0"/>
      <w:adjustRightInd w:val="0"/>
    </w:pPr>
    <w:rPr>
      <w:rFonts w:ascii="宋体" w:hAnsi="Times New Roman" w:eastAsia="宋体" w:cs="宋体"/>
      <w:color w:val="000000"/>
      <w:sz w:val="24"/>
      <w:szCs w:val="24"/>
      <w:lang w:val="en-US" w:eastAsia="zh-CN" w:bidi="ar-SA"/>
    </w:rPr>
  </w:style>
  <w:style w:type="paragraph" w:customStyle="1" w:styleId="34">
    <w:name w:val="纯文本1"/>
    <w:basedOn w:val="1"/>
    <w:autoRedefine/>
    <w:qFormat/>
    <w:uiPriority w:val="0"/>
    <w:pPr>
      <w:adjustRightInd w:val="0"/>
      <w:textAlignment w:val="baseline"/>
    </w:pPr>
    <w:rPr>
      <w:rFonts w:ascii="宋体" w:hAnsi="Courier New"/>
      <w:snapToGrid w:val="0"/>
      <w:sz w:val="28"/>
    </w:rPr>
  </w:style>
  <w:style w:type="paragraph" w:customStyle="1" w:styleId="35">
    <w:name w:val="样式35"/>
    <w:basedOn w:val="36"/>
    <w:next w:val="37"/>
    <w:autoRedefine/>
    <w:qFormat/>
    <w:uiPriority w:val="0"/>
    <w:pPr>
      <w:spacing w:line="312" w:lineRule="auto"/>
      <w:ind w:firstLine="567"/>
    </w:pPr>
    <w:rPr>
      <w:rFonts w:ascii="宋体"/>
    </w:rPr>
  </w:style>
  <w:style w:type="paragraph" w:customStyle="1" w:styleId="36">
    <w:name w:val="表 内容"/>
    <w:basedOn w:val="1"/>
    <w:autoRedefine/>
    <w:qFormat/>
    <w:uiPriority w:val="0"/>
    <w:pPr>
      <w:spacing w:line="240" w:lineRule="atLeast"/>
      <w:jc w:val="center"/>
    </w:pPr>
  </w:style>
  <w:style w:type="paragraph" w:customStyle="1" w:styleId="37">
    <w:name w:val="font6"/>
    <w:basedOn w:val="1"/>
    <w:next w:val="27"/>
    <w:autoRedefine/>
    <w:qFormat/>
    <w:uiPriority w:val="0"/>
    <w:pPr>
      <w:widowControl/>
      <w:spacing w:before="280" w:after="280"/>
    </w:pPr>
  </w:style>
  <w:style w:type="paragraph" w:customStyle="1" w:styleId="38">
    <w:name w:val="[1]正文"/>
    <w:basedOn w:val="1"/>
    <w:autoRedefine/>
    <w:qFormat/>
    <w:uiPriority w:val="0"/>
    <w:pPr>
      <w:autoSpaceDE w:val="0"/>
      <w:autoSpaceDN w:val="0"/>
    </w:pPr>
    <w:rPr>
      <w:rFonts w:ascii="Times New Roman" w:hAnsi="Times New Roman" w:eastAsia="宋体" w:cs="Times New Roman"/>
      <w:color w:val="000000"/>
      <w:kern w:val="0"/>
      <w:szCs w:val="24"/>
      <w:lang w:val="zh-CN"/>
    </w:rPr>
  </w:style>
  <w:style w:type="paragraph" w:styleId="39">
    <w:name w:val="Intense Quote"/>
    <w:next w:val="1"/>
    <w:autoRedefine/>
    <w:qFormat/>
    <w:uiPriority w:val="0"/>
    <w:pPr>
      <w:wordWrap w:val="0"/>
      <w:spacing w:before="360" w:after="360" w:line="240" w:lineRule="auto"/>
      <w:ind w:left="950" w:right="950"/>
      <w:jc w:val="center"/>
    </w:pPr>
    <w:rPr>
      <w:rFonts w:ascii="Times New Roman" w:hAnsi="Times New Roman" w:eastAsia="宋体" w:cs="Times New Roman"/>
      <w:i/>
      <w:color w:val="auto"/>
      <w:sz w:val="21"/>
    </w:rPr>
  </w:style>
  <w:style w:type="paragraph" w:customStyle="1" w:styleId="40">
    <w:name w:val="正文首行缩进2个字 Char"/>
    <w:basedOn w:val="1"/>
    <w:autoRedefine/>
    <w:qFormat/>
    <w:uiPriority w:val="0"/>
    <w:pPr>
      <w:ind w:firstLine="480" w:firstLineChars="200"/>
    </w:pPr>
    <w:rPr>
      <w:rFonts w:eastAsia="楷体"/>
      <w:sz w:val="24"/>
    </w:rPr>
  </w:style>
  <w:style w:type="paragraph" w:customStyle="1" w:styleId="41">
    <w:name w:val="高-正文"/>
    <w:basedOn w:val="1"/>
    <w:autoRedefine/>
    <w:qFormat/>
    <w:uiPriority w:val="0"/>
    <w:pPr>
      <w:topLinePunct/>
      <w:adjustRightInd w:val="0"/>
      <w:snapToGrid w:val="0"/>
      <w:spacing w:line="480" w:lineRule="exact"/>
      <w:ind w:firstLine="600" w:firstLineChars="200"/>
    </w:pPr>
    <w:rPr>
      <w:rFonts w:ascii="Times New Roman" w:hAnsi="Times New Roman"/>
      <w:snapToGrid w:val="0"/>
      <w:kern w:val="0"/>
      <w:sz w:val="24"/>
    </w:rPr>
  </w:style>
  <w:style w:type="paragraph" w:customStyle="1" w:styleId="42">
    <w:name w:val="列出段落1"/>
    <w:basedOn w:val="1"/>
    <w:autoRedefine/>
    <w:qFormat/>
    <w:uiPriority w:val="34"/>
    <w:pPr>
      <w:ind w:firstLine="420" w:firstLineChars="200"/>
    </w:pPr>
  </w:style>
  <w:style w:type="paragraph" w:customStyle="1" w:styleId="43">
    <w:name w:val="a正文"/>
    <w:basedOn w:val="1"/>
    <w:autoRedefine/>
    <w:qFormat/>
    <w:uiPriority w:val="0"/>
    <w:pPr>
      <w:adjustRightInd w:val="0"/>
      <w:snapToGrid w:val="0"/>
      <w:spacing w:line="360" w:lineRule="auto"/>
      <w:ind w:firstLine="200" w:firstLineChars="200"/>
    </w:pPr>
    <w:rPr>
      <w:kern w:val="0"/>
      <w:sz w:val="24"/>
      <w:szCs w:val="20"/>
    </w:rPr>
  </w:style>
  <w:style w:type="character" w:customStyle="1" w:styleId="44">
    <w:name w:val="页眉 Char"/>
    <w:basedOn w:val="31"/>
    <w:link w:val="22"/>
    <w:autoRedefine/>
    <w:qFormat/>
    <w:uiPriority w:val="0"/>
    <w:rPr>
      <w:kern w:val="2"/>
      <w:sz w:val="18"/>
      <w:szCs w:val="18"/>
    </w:rPr>
  </w:style>
  <w:style w:type="character" w:customStyle="1" w:styleId="45">
    <w:name w:val="页脚 Char"/>
    <w:basedOn w:val="31"/>
    <w:link w:val="21"/>
    <w:autoRedefine/>
    <w:qFormat/>
    <w:uiPriority w:val="99"/>
    <w:rPr>
      <w:kern w:val="2"/>
      <w:sz w:val="18"/>
      <w:szCs w:val="18"/>
    </w:rPr>
  </w:style>
  <w:style w:type="paragraph" w:customStyle="1" w:styleId="46">
    <w:name w:val="表 正文"/>
    <w:basedOn w:val="1"/>
    <w:autoRedefine/>
    <w:qFormat/>
    <w:uiPriority w:val="0"/>
    <w:pPr>
      <w:spacing w:line="360" w:lineRule="auto"/>
      <w:ind w:firstLine="480" w:firstLineChars="200"/>
    </w:pPr>
    <w:rPr>
      <w:sz w:val="24"/>
      <w:szCs w:val="21"/>
    </w:rPr>
  </w:style>
  <w:style w:type="paragraph" w:customStyle="1" w:styleId="47">
    <w:name w:val="Body text|1"/>
    <w:basedOn w:val="1"/>
    <w:autoRedefine/>
    <w:qFormat/>
    <w:uiPriority w:val="0"/>
    <w:pPr>
      <w:widowControl w:val="0"/>
      <w:shd w:val="clear" w:color="auto" w:fill="auto"/>
      <w:spacing w:line="449" w:lineRule="auto"/>
      <w:ind w:firstLine="400"/>
    </w:pPr>
    <w:rPr>
      <w:rFonts w:ascii="宋体" w:hAnsi="宋体" w:eastAsia="宋体" w:cs="宋体"/>
      <w:sz w:val="22"/>
      <w:szCs w:val="22"/>
      <w:u w:val="none"/>
      <w:shd w:val="clear" w:color="auto" w:fill="auto"/>
      <w:lang w:val="zh-TW" w:eastAsia="zh-TW" w:bidi="zh-TW"/>
    </w:rPr>
  </w:style>
  <w:style w:type="paragraph" w:customStyle="1" w:styleId="48">
    <w:name w:val="表格"/>
    <w:next w:val="1"/>
    <w:autoRedefine/>
    <w:qFormat/>
    <w:uiPriority w:val="0"/>
    <w:pPr>
      <w:adjustRightInd w:val="0"/>
      <w:snapToGrid w:val="0"/>
      <w:spacing w:before="10" w:beforeLines="10" w:after="10" w:afterLines="10" w:line="240" w:lineRule="auto"/>
      <w:ind w:firstLine="0" w:firstLineChars="0"/>
      <w:jc w:val="center"/>
    </w:pPr>
    <w:rPr>
      <w:rFonts w:ascii="Times New Roman" w:hAnsi="Times New Roman" w:eastAsia="宋体" w:cs="Times New Roman"/>
      <w:kern w:val="0"/>
      <w:sz w:val="21"/>
      <w:szCs w:val="20"/>
    </w:rPr>
  </w:style>
  <w:style w:type="paragraph" w:customStyle="1" w:styleId="49">
    <w:name w:val="Body text (2)"/>
    <w:basedOn w:val="1"/>
    <w:autoRedefine/>
    <w:qFormat/>
    <w:uiPriority w:val="0"/>
    <w:pPr>
      <w:widowControl w:val="0"/>
      <w:shd w:val="clear" w:color="auto" w:fill="FFFFFF"/>
      <w:spacing w:before="1200" w:after="540" w:line="0" w:lineRule="exact"/>
      <w:jc w:val="center"/>
    </w:pPr>
    <w:rPr>
      <w:rFonts w:ascii="宋体" w:hAnsi="宋体" w:eastAsia="宋体" w:cs="宋体"/>
      <w:spacing w:val="20"/>
      <w:sz w:val="32"/>
      <w:szCs w:val="32"/>
      <w:u w:val="none"/>
    </w:rPr>
  </w:style>
  <w:style w:type="paragraph" w:customStyle="1" w:styleId="50">
    <w:name w:val="Table Paragraph"/>
    <w:basedOn w:val="1"/>
    <w:autoRedefine/>
    <w:qFormat/>
    <w:uiPriority w:val="1"/>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4097" textRotate="1"/>
    <customShpInfo spid="_x0000_s2051"/>
    <customShpInfo spid="_x0000_s2052"/>
    <customShpInfo spid="_x0000_s2050"/>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4</Pages>
  <Words>1257</Words>
  <Characters>1302</Characters>
  <Lines>20</Lines>
  <Paragraphs>5</Paragraphs>
  <TotalTime>0</TotalTime>
  <ScaleCrop>false</ScaleCrop>
  <LinksUpToDate>false</LinksUpToDate>
  <CharactersWithSpaces>1315</CharactersWithSpaces>
  <Application>WPS Office_12.1.0.18912_F1E327BC-269C-435d-A152-05C5408002CA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Administrator</dc:creator>
  <cp:lastModifiedBy>WPS_1712737004</cp:lastModifiedBy>
  <cp:lastPrinted>2023-11-27T02:27:00Z</cp:lastPrinted>
  <dcterms:modified xsi:type="dcterms:W3CDTF">2024-12-03T01:49:23Z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2052-12.1.0.18912</vt:lpwstr>
  </property>
  <property fmtid="{D5CDD505-2E9C-101B-9397-08002B2CF9AE}" pid="3" name="ICV">
    <vt:lpwstr>0C7AEDC11EEF4F028910265D173293AF</vt:lpwstr>
  </property>
  <property fmtid="{D5CDD505-2E9C-101B-9397-08002B2CF9AE}" pid="4" name="commondata">
    <vt:lpwstr>eyJoZGlkIjoiMGJjM2I0OWE0NDNiNTExOTc5ZWIxY2I1ZTA1OTFkYTUifQ==</vt:lpwstr>
  </property>
</Properties>
</file>