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8EE4865">
      <w:pPr>
        <w:keepNext w:val="0"/>
        <w:keepLines w:val="0"/>
        <w:pageBreakBefore w:val="0"/>
        <w:widowControl w:val="0"/>
        <w:kinsoku/>
        <w:wordWrap/>
        <w:overflowPunct/>
        <w:topLinePunct w:val="0"/>
        <w:autoSpaceDE/>
        <w:autoSpaceDN/>
        <w:bidi w:val="0"/>
        <w:spacing w:line="560" w:lineRule="exact"/>
        <w:textAlignment w:val="auto"/>
        <w:rPr>
          <w:sz w:val="32"/>
          <w:szCs w:val="32"/>
          <w:highlight w:val="none"/>
        </w:rPr>
      </w:pPr>
    </w:p>
    <w:p w14:paraId="203C484D">
      <w:pPr>
        <w:keepNext w:val="0"/>
        <w:keepLines w:val="0"/>
        <w:pageBreakBefore w:val="0"/>
        <w:widowControl w:val="0"/>
        <w:kinsoku/>
        <w:wordWrap/>
        <w:overflowPunct/>
        <w:topLinePunct w:val="0"/>
        <w:autoSpaceDE/>
        <w:autoSpaceDN/>
        <w:bidi w:val="0"/>
        <w:spacing w:line="560" w:lineRule="exact"/>
        <w:textAlignment w:val="auto"/>
        <w:rPr>
          <w:sz w:val="32"/>
          <w:szCs w:val="32"/>
          <w:highlight w:val="none"/>
        </w:rPr>
      </w:pPr>
    </w:p>
    <w:p w14:paraId="46D86E18">
      <w:pPr>
        <w:keepNext w:val="0"/>
        <w:keepLines w:val="0"/>
        <w:pageBreakBefore w:val="0"/>
        <w:widowControl w:val="0"/>
        <w:kinsoku/>
        <w:wordWrap/>
        <w:overflowPunct/>
        <w:topLinePunct w:val="0"/>
        <w:autoSpaceDE/>
        <w:autoSpaceDN/>
        <w:bidi w:val="0"/>
        <w:spacing w:line="560" w:lineRule="exact"/>
        <w:textAlignment w:val="auto"/>
        <w:rPr>
          <w:sz w:val="32"/>
          <w:szCs w:val="32"/>
          <w:highlight w:val="none"/>
        </w:rPr>
      </w:pPr>
    </w:p>
    <w:p w14:paraId="76576D08">
      <w:pPr>
        <w:keepNext w:val="0"/>
        <w:keepLines w:val="0"/>
        <w:pageBreakBefore w:val="0"/>
        <w:widowControl w:val="0"/>
        <w:kinsoku/>
        <w:wordWrap/>
        <w:overflowPunct/>
        <w:topLinePunct w:val="0"/>
        <w:autoSpaceDE/>
        <w:autoSpaceDN/>
        <w:bidi w:val="0"/>
        <w:spacing w:line="560" w:lineRule="exact"/>
        <w:textAlignment w:val="auto"/>
        <w:rPr>
          <w:sz w:val="32"/>
          <w:szCs w:val="32"/>
          <w:highlight w:val="none"/>
        </w:rPr>
      </w:pPr>
    </w:p>
    <w:p w14:paraId="24C54505">
      <w:pPr>
        <w:keepNext w:val="0"/>
        <w:keepLines w:val="0"/>
        <w:pageBreakBefore w:val="0"/>
        <w:widowControl w:val="0"/>
        <w:kinsoku/>
        <w:wordWrap/>
        <w:overflowPunct/>
        <w:topLinePunct w:val="0"/>
        <w:autoSpaceDE/>
        <w:autoSpaceDN/>
        <w:bidi w:val="0"/>
        <w:spacing w:line="560" w:lineRule="exact"/>
        <w:textAlignment w:val="auto"/>
        <w:rPr>
          <w:sz w:val="32"/>
          <w:szCs w:val="32"/>
          <w:highlight w:val="none"/>
        </w:rPr>
      </w:pPr>
    </w:p>
    <w:p w14:paraId="48AF4DD2">
      <w:pPr>
        <w:keepNext w:val="0"/>
        <w:keepLines w:val="0"/>
        <w:pageBreakBefore w:val="0"/>
        <w:widowControl w:val="0"/>
        <w:kinsoku/>
        <w:wordWrap/>
        <w:overflowPunct/>
        <w:topLinePunct w:val="0"/>
        <w:autoSpaceDE/>
        <w:autoSpaceDN/>
        <w:bidi w:val="0"/>
        <w:spacing w:line="560" w:lineRule="exact"/>
        <w:textAlignment w:val="auto"/>
        <w:rPr>
          <w:sz w:val="32"/>
          <w:szCs w:val="32"/>
          <w:highlight w:val="none"/>
        </w:rPr>
      </w:pPr>
    </w:p>
    <w:p w14:paraId="4FC7C90D">
      <w:pPr>
        <w:keepNext w:val="0"/>
        <w:keepLines w:val="0"/>
        <w:pageBreakBefore w:val="0"/>
        <w:widowControl w:val="0"/>
        <w:kinsoku/>
        <w:wordWrap/>
        <w:overflowPunct/>
        <w:topLinePunct w:val="0"/>
        <w:autoSpaceDE/>
        <w:autoSpaceDN/>
        <w:bidi w:val="0"/>
        <w:spacing w:line="560" w:lineRule="exact"/>
        <w:textAlignment w:val="auto"/>
        <w:rPr>
          <w:sz w:val="32"/>
          <w:szCs w:val="32"/>
          <w:highlight w:val="none"/>
        </w:rPr>
      </w:pPr>
    </w:p>
    <w:p w14:paraId="62F60288">
      <w:pPr>
        <w:keepNext w:val="0"/>
        <w:keepLines w:val="0"/>
        <w:pageBreakBefore w:val="0"/>
        <w:widowControl w:val="0"/>
        <w:kinsoku/>
        <w:wordWrap/>
        <w:overflowPunct/>
        <w:topLinePunct w:val="0"/>
        <w:autoSpaceDE/>
        <w:autoSpaceDN/>
        <w:bidi w:val="0"/>
        <w:spacing w:line="560" w:lineRule="exact"/>
        <w:textAlignment w:val="auto"/>
        <w:rPr>
          <w:sz w:val="32"/>
          <w:szCs w:val="32"/>
          <w:highlight w:val="none"/>
        </w:rPr>
      </w:pPr>
    </w:p>
    <w:p w14:paraId="6769481A">
      <w:pPr>
        <w:keepNext w:val="0"/>
        <w:keepLines w:val="0"/>
        <w:pageBreakBefore w:val="0"/>
        <w:widowControl w:val="0"/>
        <w:kinsoku/>
        <w:wordWrap/>
        <w:overflowPunct/>
        <w:topLinePunct w:val="0"/>
        <w:autoSpaceDE/>
        <w:autoSpaceDN/>
        <w:bidi w:val="0"/>
        <w:spacing w:line="560" w:lineRule="exact"/>
        <w:textAlignment w:val="auto"/>
        <w:rPr>
          <w:rFonts w:hAnsi="仿宋" w:eastAsia="仿宋"/>
          <w:sz w:val="30"/>
          <w:szCs w:val="30"/>
          <w:highlight w:val="none"/>
        </w:rPr>
      </w:pPr>
    </w:p>
    <w:p w14:paraId="13C20499">
      <w:pPr>
        <w:keepNext w:val="0"/>
        <w:keepLines w:val="0"/>
        <w:pageBreakBefore w:val="0"/>
        <w:widowControl w:val="0"/>
        <w:kinsoku/>
        <w:wordWrap/>
        <w:overflowPunct/>
        <w:topLinePunct w:val="0"/>
        <w:autoSpaceDE/>
        <w:autoSpaceDN/>
        <w:bidi w:val="0"/>
        <w:adjustRightInd/>
        <w:snapToGrid/>
        <w:spacing w:after="313" w:afterLines="100" w:line="560" w:lineRule="exact"/>
        <w:jc w:val="center"/>
        <w:textAlignment w:val="auto"/>
        <w:rPr>
          <w:rFonts w:hint="default" w:hAnsi="仿宋" w:eastAsia="仿宋"/>
          <w:color w:val="auto"/>
          <w:sz w:val="32"/>
          <w:szCs w:val="32"/>
          <w:highlight w:val="none"/>
          <w:lang w:val="en-US"/>
        </w:rPr>
      </w:pPr>
      <w:r>
        <w:rPr>
          <w:rFonts w:hint="eastAsia" w:ascii="仿宋_GB2312" w:hAnsi="仿宋_GB2312" w:eastAsia="仿宋_GB2312" w:cs="仿宋_GB2312"/>
          <w:color w:val="auto"/>
          <w:sz w:val="32"/>
          <w:szCs w:val="32"/>
          <w:highlight w:val="none"/>
        </w:rPr>
        <w:t>锡市环</w:t>
      </w:r>
      <w:r>
        <w:rPr>
          <w:rFonts w:hint="eastAsia" w:ascii="仿宋_GB2312" w:hAnsi="仿宋_GB2312" w:eastAsia="仿宋_GB2312" w:cs="仿宋_GB2312"/>
          <w:color w:val="auto"/>
          <w:sz w:val="32"/>
          <w:szCs w:val="32"/>
          <w:highlight w:val="none"/>
          <w:lang w:eastAsia="zh-CN"/>
        </w:rPr>
        <w:t>表〔202</w:t>
      </w:r>
      <w:r>
        <w:rPr>
          <w:rFonts w:hint="eastAsia" w:ascii="仿宋_GB2312" w:hAnsi="仿宋_GB2312" w:eastAsia="仿宋_GB2312" w:cs="仿宋_GB2312"/>
          <w:color w:val="auto"/>
          <w:sz w:val="32"/>
          <w:szCs w:val="32"/>
          <w:highlight w:val="none"/>
          <w:lang w:val="en-US" w:eastAsia="zh-CN"/>
        </w:rPr>
        <w:t>4</w:t>
      </w: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lang w:val="en-US" w:eastAsia="zh-CN"/>
        </w:rPr>
        <w:t>48号</w:t>
      </w:r>
    </w:p>
    <w:p w14:paraId="1A5BF147">
      <w:pPr>
        <w:keepNext w:val="0"/>
        <w:keepLines w:val="0"/>
        <w:pageBreakBefore w:val="0"/>
        <w:widowControl w:val="0"/>
        <w:kinsoku/>
        <w:wordWrap/>
        <w:overflowPunct/>
        <w:topLinePunct w:val="0"/>
        <w:autoSpaceDE/>
        <w:autoSpaceDN/>
        <w:bidi w:val="0"/>
        <w:adjustRightInd w:val="0"/>
        <w:snapToGrid w:val="0"/>
        <w:spacing w:line="560" w:lineRule="exact"/>
        <w:jc w:val="center"/>
        <w:textAlignment w:val="auto"/>
        <w:rPr>
          <w:rFonts w:hint="eastAsia" w:ascii="方正小标宋简体" w:hAnsi="方正小标宋简体" w:eastAsia="方正小标宋简体" w:cs="方正小标宋简体"/>
          <w:b w:val="0"/>
          <w:bCs w:val="0"/>
          <w:color w:val="auto"/>
          <w:sz w:val="44"/>
          <w:szCs w:val="44"/>
          <w:highlight w:val="none"/>
          <w:lang w:eastAsia="zh-CN"/>
        </w:rPr>
      </w:pPr>
      <w:r>
        <w:rPr>
          <w:rFonts w:hint="eastAsia" w:ascii="方正小标宋简体" w:hAnsi="方正小标宋简体" w:eastAsia="方正小标宋简体" w:cs="方正小标宋简体"/>
          <w:b w:val="0"/>
          <w:bCs w:val="0"/>
          <w:color w:val="auto"/>
          <w:sz w:val="44"/>
          <w:szCs w:val="44"/>
          <w:highlight w:val="none"/>
          <w:lang w:eastAsia="zh-CN"/>
        </w:rPr>
        <w:t>锡林郭勒盟生态环境局</w:t>
      </w:r>
    </w:p>
    <w:p w14:paraId="138DAF44">
      <w:pPr>
        <w:keepNext w:val="0"/>
        <w:keepLines w:val="0"/>
        <w:pageBreakBefore w:val="0"/>
        <w:widowControl w:val="0"/>
        <w:kinsoku/>
        <w:wordWrap/>
        <w:overflowPunct/>
        <w:topLinePunct w:val="0"/>
        <w:autoSpaceDE/>
        <w:autoSpaceDN/>
        <w:bidi w:val="0"/>
        <w:adjustRightInd w:val="0"/>
        <w:snapToGrid w:val="0"/>
        <w:spacing w:line="560" w:lineRule="exact"/>
        <w:jc w:val="center"/>
        <w:textAlignment w:val="auto"/>
        <w:rPr>
          <w:rFonts w:hint="eastAsia" w:ascii="方正小标宋简体" w:hAnsi="方正小标宋简体" w:eastAsia="方正小标宋简体" w:cs="方正小标宋简体"/>
          <w:b w:val="0"/>
          <w:bCs w:val="0"/>
          <w:color w:val="auto"/>
          <w:sz w:val="44"/>
          <w:szCs w:val="44"/>
          <w:highlight w:val="none"/>
          <w:lang w:val="en-GB" w:eastAsia="zh-CN"/>
        </w:rPr>
      </w:pPr>
      <w:r>
        <w:rPr>
          <w:rFonts w:hint="eastAsia" w:ascii="方正小标宋简体" w:hAnsi="方正小标宋简体" w:eastAsia="方正小标宋简体" w:cs="方正小标宋简体"/>
          <w:b w:val="0"/>
          <w:bCs w:val="0"/>
          <w:color w:val="auto"/>
          <w:sz w:val="44"/>
          <w:szCs w:val="44"/>
          <w:highlight w:val="none"/>
          <w:lang w:eastAsia="zh-CN"/>
        </w:rPr>
        <w:t>关</w:t>
      </w:r>
      <w:r>
        <w:rPr>
          <w:rFonts w:hint="eastAsia" w:ascii="方正小标宋简体" w:hAnsi="方正小标宋简体" w:eastAsia="方正小标宋简体" w:cs="方正小标宋简体"/>
          <w:b w:val="0"/>
          <w:bCs w:val="0"/>
          <w:color w:val="auto"/>
          <w:sz w:val="44"/>
          <w:szCs w:val="44"/>
          <w:highlight w:val="none"/>
          <w:lang w:val="en-GB" w:eastAsia="zh-CN"/>
        </w:rPr>
        <w:t>于锡林浩特市蒙钢冷库牛羊下货加工项目</w:t>
      </w:r>
    </w:p>
    <w:p w14:paraId="7FCC7B76">
      <w:pPr>
        <w:keepNext w:val="0"/>
        <w:keepLines w:val="0"/>
        <w:pageBreakBefore w:val="0"/>
        <w:widowControl w:val="0"/>
        <w:kinsoku/>
        <w:wordWrap/>
        <w:overflowPunct/>
        <w:topLinePunct w:val="0"/>
        <w:autoSpaceDE/>
        <w:autoSpaceDN/>
        <w:bidi w:val="0"/>
        <w:adjustRightInd w:val="0"/>
        <w:snapToGrid w:val="0"/>
        <w:spacing w:line="560" w:lineRule="exact"/>
        <w:jc w:val="center"/>
        <w:textAlignment w:val="auto"/>
        <w:rPr>
          <w:rFonts w:hint="eastAsia" w:ascii="Times New Roman" w:cs="Times New Roman"/>
          <w:b w:val="0"/>
          <w:bCs w:val="0"/>
          <w:color w:val="auto"/>
          <w:sz w:val="44"/>
          <w:szCs w:val="44"/>
          <w:highlight w:val="none"/>
        </w:rPr>
      </w:pPr>
      <w:r>
        <w:rPr>
          <w:rFonts w:hint="eastAsia" w:ascii="方正小标宋简体" w:hAnsi="方正小标宋简体" w:eastAsia="方正小标宋简体" w:cs="方正小标宋简体"/>
          <w:b w:val="0"/>
          <w:bCs w:val="0"/>
          <w:color w:val="auto"/>
          <w:sz w:val="44"/>
          <w:szCs w:val="44"/>
          <w:highlight w:val="none"/>
          <w:lang w:val="en-GB" w:eastAsia="zh-CN"/>
        </w:rPr>
        <w:t>环境影响报告表</w:t>
      </w:r>
      <w:r>
        <w:rPr>
          <w:rFonts w:hint="eastAsia" w:ascii="方正小标宋简体" w:hAnsi="方正小标宋简体" w:eastAsia="方正小标宋简体" w:cs="方正小标宋简体"/>
          <w:b w:val="0"/>
          <w:bCs w:val="0"/>
          <w:color w:val="auto"/>
          <w:sz w:val="44"/>
          <w:szCs w:val="44"/>
          <w:highlight w:val="none"/>
          <w:lang w:eastAsia="zh-CN"/>
        </w:rPr>
        <w:t>的批</w:t>
      </w:r>
      <w:r>
        <w:rPr>
          <w:rFonts w:hint="eastAsia" w:ascii="方正小标宋简体" w:hAnsi="方正小标宋简体" w:eastAsia="方正小标宋简体" w:cs="方正小标宋简体"/>
          <w:b w:val="0"/>
          <w:bCs w:val="0"/>
          <w:color w:val="auto"/>
          <w:sz w:val="44"/>
          <w:szCs w:val="44"/>
          <w:highlight w:val="none"/>
        </w:rPr>
        <w:t>复</w:t>
      </w:r>
    </w:p>
    <w:p w14:paraId="721DA1B8">
      <w:pPr>
        <w:keepNext w:val="0"/>
        <w:keepLines w:val="0"/>
        <w:pageBreakBefore w:val="0"/>
        <w:widowControl w:val="0"/>
        <w:kinsoku/>
        <w:wordWrap/>
        <w:overflowPunct/>
        <w:topLinePunct w:val="0"/>
        <w:autoSpaceDE/>
        <w:autoSpaceDN/>
        <w:bidi w:val="0"/>
        <w:spacing w:line="560" w:lineRule="exact"/>
        <w:ind w:firstLine="880" w:firstLineChars="200"/>
        <w:textAlignment w:val="auto"/>
        <w:rPr>
          <w:rFonts w:ascii="Times New Roman" w:cs="Times New Roman"/>
          <w:color w:val="auto"/>
          <w:sz w:val="44"/>
          <w:szCs w:val="44"/>
          <w:highlight w:val="none"/>
        </w:rPr>
      </w:pPr>
    </w:p>
    <w:p w14:paraId="68C40928">
      <w:pPr>
        <w:keepNext w:val="0"/>
        <w:keepLines w:val="0"/>
        <w:pageBreakBefore w:val="0"/>
        <w:widowControl w:val="0"/>
        <w:shd w:val="clear"/>
        <w:kinsoku/>
        <w:wordWrap/>
        <w:overflowPunct/>
        <w:topLinePunct w:val="0"/>
        <w:autoSpaceDE/>
        <w:autoSpaceDN/>
        <w:bidi w:val="0"/>
        <w:spacing w:line="560" w:lineRule="exact"/>
        <w:textAlignment w:val="auto"/>
        <w:rPr>
          <w:rFonts w:hint="eastAsia" w:ascii="仿宋_GB2312" w:hAnsi="仿宋_GB2312" w:eastAsia="仿宋_GB2312" w:cs="仿宋_GB2312"/>
          <w:color w:val="auto"/>
          <w:sz w:val="32"/>
          <w:szCs w:val="32"/>
          <w:highlight w:val="none"/>
          <w:lang w:val="en-GB" w:eastAsia="zh-CN"/>
        </w:rPr>
      </w:pPr>
      <w:r>
        <w:rPr>
          <w:rFonts w:hint="eastAsia" w:ascii="仿宋_GB2312" w:hAnsi="仿宋_GB2312" w:eastAsia="仿宋_GB2312" w:cs="仿宋_GB2312"/>
          <w:color w:val="auto"/>
          <w:sz w:val="32"/>
          <w:szCs w:val="32"/>
          <w:highlight w:val="none"/>
          <w:lang w:val="en-GB" w:eastAsia="zh-CN"/>
        </w:rPr>
        <w:t>锡林浩特市蒙钢冷库：</w:t>
      </w:r>
    </w:p>
    <w:p w14:paraId="36BD702D">
      <w:pPr>
        <w:keepNext w:val="0"/>
        <w:keepLines w:val="0"/>
        <w:pageBreakBefore w:val="0"/>
        <w:widowControl w:val="0"/>
        <w:shd w:val="clear"/>
        <w:kinsoku/>
        <w:wordWrap/>
        <w:overflowPunct/>
        <w:topLinePunct w:val="0"/>
        <w:autoSpaceDE/>
        <w:autoSpaceDN/>
        <w:bidi w:val="0"/>
        <w:spacing w:line="560" w:lineRule="exact"/>
        <w:ind w:firstLine="640" w:firstLineChars="200"/>
        <w:textAlignment w:val="auto"/>
        <w:rPr>
          <w:rFonts w:hint="eastAsia" w:ascii="仿宋_GB2312" w:hAnsi="仿宋_GB2312" w:eastAsia="仿宋_GB2312" w:cs="仿宋_GB2312"/>
          <w:color w:val="auto"/>
          <w:sz w:val="32"/>
          <w:szCs w:val="32"/>
          <w:highlight w:val="none"/>
          <w:lang w:val="en-GB"/>
        </w:rPr>
      </w:pPr>
      <w:r>
        <w:rPr>
          <w:rFonts w:hint="eastAsia" w:ascii="仿宋_GB2312" w:hAnsi="仿宋_GB2312" w:eastAsia="仿宋_GB2312" w:cs="仿宋_GB2312"/>
          <w:color w:val="auto"/>
          <w:sz w:val="32"/>
          <w:szCs w:val="32"/>
          <w:highlight w:val="none"/>
          <w:lang w:val="en-GB"/>
        </w:rPr>
        <w:t>你单位报送的</w:t>
      </w:r>
      <w:r>
        <w:rPr>
          <w:rFonts w:hint="eastAsia" w:ascii="仿宋_GB2312" w:hAnsi="仿宋_GB2312" w:eastAsia="仿宋_GB2312" w:cs="仿宋_GB2312"/>
          <w:color w:val="auto"/>
          <w:sz w:val="32"/>
          <w:szCs w:val="32"/>
          <w:highlight w:val="none"/>
          <w:lang w:val="en-GB" w:eastAsia="zh-CN"/>
        </w:rPr>
        <w:t>由内蒙古筹信环保科技有限公司编制</w:t>
      </w:r>
      <w:r>
        <w:rPr>
          <w:rFonts w:hint="eastAsia" w:ascii="仿宋_GB2312" w:hAnsi="仿宋_GB2312" w:eastAsia="仿宋_GB2312" w:cs="仿宋_GB2312"/>
          <w:b w:val="0"/>
          <w:bCs w:val="0"/>
          <w:color w:val="auto"/>
          <w:kern w:val="2"/>
          <w:sz w:val="32"/>
          <w:szCs w:val="32"/>
          <w:highlight w:val="none"/>
          <w:lang w:val="en-GB" w:eastAsia="zh-CN" w:bidi="ar-SA"/>
        </w:rPr>
        <w:t>的</w:t>
      </w:r>
      <w:r>
        <w:rPr>
          <w:rFonts w:hint="eastAsia" w:ascii="仿宋_GB2312" w:hAnsi="仿宋_GB2312" w:eastAsia="仿宋_GB2312" w:cs="仿宋_GB2312"/>
          <w:color w:val="auto"/>
          <w:sz w:val="32"/>
          <w:szCs w:val="32"/>
          <w:highlight w:val="none"/>
          <w:lang w:val="en-GB" w:eastAsia="zh-CN"/>
        </w:rPr>
        <w:t>《锡林浩特市蒙钢冷库牛羊下货加工项目环境影响报告表》已收悉</w:t>
      </w:r>
      <w:r>
        <w:rPr>
          <w:rFonts w:hint="eastAsia" w:ascii="仿宋_GB2312" w:hAnsi="仿宋_GB2312" w:eastAsia="仿宋_GB2312" w:cs="仿宋_GB2312"/>
          <w:color w:val="auto"/>
          <w:sz w:val="32"/>
          <w:szCs w:val="32"/>
          <w:highlight w:val="none"/>
          <w:lang w:val="en-GB"/>
        </w:rPr>
        <w:t>。</w:t>
      </w:r>
      <w:r>
        <w:rPr>
          <w:rFonts w:hint="eastAsia" w:ascii="仿宋_GB2312" w:hAnsi="仿宋_GB2312" w:eastAsia="仿宋_GB2312" w:cs="仿宋_GB2312"/>
          <w:color w:val="auto"/>
          <w:sz w:val="32"/>
          <w:szCs w:val="32"/>
          <w:highlight w:val="none"/>
          <w:lang w:val="en-US" w:eastAsia="zh-CN"/>
        </w:rPr>
        <w:t>经研究，</w:t>
      </w:r>
      <w:r>
        <w:rPr>
          <w:rFonts w:hint="eastAsia" w:ascii="仿宋_GB2312" w:hAnsi="仿宋_GB2312" w:eastAsia="仿宋_GB2312" w:cs="仿宋_GB2312"/>
          <w:color w:val="auto"/>
          <w:sz w:val="32"/>
          <w:szCs w:val="32"/>
          <w:highlight w:val="none"/>
          <w:lang w:val="en-GB" w:eastAsia="zh-CN"/>
        </w:rPr>
        <w:t>现</w:t>
      </w:r>
      <w:r>
        <w:rPr>
          <w:rFonts w:hint="eastAsia" w:ascii="仿宋_GB2312" w:hAnsi="仿宋_GB2312" w:eastAsia="仿宋_GB2312" w:cs="仿宋_GB2312"/>
          <w:color w:val="auto"/>
          <w:sz w:val="32"/>
          <w:szCs w:val="32"/>
          <w:highlight w:val="none"/>
          <w:lang w:val="en-GB"/>
        </w:rPr>
        <w:t>批复如下：</w:t>
      </w:r>
    </w:p>
    <w:p w14:paraId="140DB6BA">
      <w:pPr>
        <w:pStyle w:val="42"/>
        <w:keepNext w:val="0"/>
        <w:keepLines w:val="0"/>
        <w:pageBreakBefore w:val="0"/>
        <w:widowControl w:val="0"/>
        <w:numPr>
          <w:ilvl w:val="0"/>
          <w:numId w:val="0"/>
        </w:numPr>
        <w:shd w:val="clear"/>
        <w:kinsoku/>
        <w:wordWrap/>
        <w:overflowPunct/>
        <w:topLinePunct w:val="0"/>
        <w:autoSpaceDE/>
        <w:autoSpaceDN/>
        <w:bidi w:val="0"/>
        <w:spacing w:line="560" w:lineRule="exact"/>
        <w:ind w:firstLine="640" w:firstLineChars="200"/>
        <w:jc w:val="both"/>
        <w:textAlignment w:val="auto"/>
        <w:rPr>
          <w:rFonts w:hint="eastAsia" w:ascii="黑体" w:hAnsi="黑体" w:eastAsia="黑体" w:cs="黑体"/>
          <w:color w:val="auto"/>
          <w:sz w:val="32"/>
          <w:szCs w:val="32"/>
          <w:highlight w:val="none"/>
          <w:lang w:val="en-GB" w:eastAsia="zh-CN"/>
        </w:rPr>
      </w:pPr>
      <w:r>
        <w:rPr>
          <w:rFonts w:hint="eastAsia" w:ascii="黑体" w:hAnsi="黑体" w:eastAsia="黑体" w:cs="黑体"/>
          <w:color w:val="auto"/>
          <w:sz w:val="32"/>
          <w:szCs w:val="32"/>
          <w:highlight w:val="none"/>
          <w:lang w:val="en-GB" w:eastAsia="zh-CN"/>
        </w:rPr>
        <w:t>一、建设项目基本情况</w:t>
      </w:r>
    </w:p>
    <w:p w14:paraId="0E458648">
      <w:pPr>
        <w:pStyle w:val="42"/>
        <w:keepNext w:val="0"/>
        <w:keepLines w:val="0"/>
        <w:pageBreakBefore w:val="0"/>
        <w:widowControl w:val="0"/>
        <w:numPr>
          <w:ilvl w:val="0"/>
          <w:numId w:val="0"/>
        </w:numPr>
        <w:shd w:val="clear"/>
        <w:kinsoku/>
        <w:wordWrap/>
        <w:overflowPunct/>
        <w:topLinePunct w:val="0"/>
        <w:autoSpaceDE/>
        <w:autoSpaceDN/>
        <w:bidi w:val="0"/>
        <w:spacing w:line="560" w:lineRule="exact"/>
        <w:ind w:firstLine="640" w:firstLineChars="200"/>
        <w:jc w:val="both"/>
        <w:textAlignment w:val="auto"/>
        <w:rPr>
          <w:rFonts w:hint="eastAsia"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color w:val="auto"/>
          <w:sz w:val="32"/>
          <w:szCs w:val="32"/>
          <w:highlight w:val="none"/>
          <w:lang w:val="en-US" w:eastAsia="zh-CN"/>
        </w:rPr>
        <w:t>锡林浩特市蒙钢冷库牛羊下货加工项目位于内蒙古自治区锡林郭勒盟锡林浩特市三队，项目占地面积为1500平方米，建筑面积约1400平方米。其中生产车间380平方米，库房20平方米，冷库1000平方米。项目年产加工牛羊下货20000吨。</w:t>
      </w:r>
      <w:r>
        <w:rPr>
          <w:rFonts w:hint="eastAsia" w:ascii="仿宋_GB2312" w:hAnsi="仿宋_GB2312" w:eastAsia="仿宋_GB2312" w:cs="仿宋_GB2312"/>
          <w:color w:val="auto"/>
          <w:kern w:val="2"/>
          <w:sz w:val="32"/>
          <w:szCs w:val="32"/>
          <w:highlight w:val="none"/>
          <w:lang w:val="en-US" w:eastAsia="zh-CN" w:bidi="ar-SA"/>
        </w:rPr>
        <w:t>项目总投资为</w:t>
      </w:r>
      <w:r>
        <w:rPr>
          <w:rFonts w:hint="eastAsia" w:ascii="仿宋_GB2312" w:hAnsi="仿宋_GB2312" w:eastAsia="仿宋_GB2312" w:cs="仿宋_GB2312"/>
          <w:color w:val="auto"/>
          <w:sz w:val="32"/>
          <w:szCs w:val="32"/>
          <w:highlight w:val="none"/>
          <w:lang w:val="en-US" w:eastAsia="zh-CN"/>
        </w:rPr>
        <w:t>80</w:t>
      </w:r>
      <w:r>
        <w:rPr>
          <w:rFonts w:hint="eastAsia" w:ascii="仿宋_GB2312" w:hAnsi="仿宋_GB2312" w:eastAsia="仿宋_GB2312" w:cs="仿宋_GB2312"/>
          <w:color w:val="auto"/>
          <w:kern w:val="2"/>
          <w:sz w:val="32"/>
          <w:szCs w:val="32"/>
          <w:highlight w:val="none"/>
          <w:lang w:val="en-US" w:eastAsia="zh-CN" w:bidi="ar-SA"/>
        </w:rPr>
        <w:t>万元，其中12万元为环保投资，占比15%。根据《产业结构调整指导目录（2024年本）》，该项目属于允许类项目。经审查符合锡林浩特市总体规划，符合“三线一单”要求。</w:t>
      </w:r>
    </w:p>
    <w:p w14:paraId="51DBA404">
      <w:pPr>
        <w:pStyle w:val="42"/>
        <w:keepNext w:val="0"/>
        <w:keepLines w:val="0"/>
        <w:pageBreakBefore w:val="0"/>
        <w:widowControl w:val="0"/>
        <w:numPr>
          <w:ilvl w:val="0"/>
          <w:numId w:val="0"/>
        </w:numPr>
        <w:kinsoku/>
        <w:wordWrap/>
        <w:overflowPunct/>
        <w:topLinePunct w:val="0"/>
        <w:autoSpaceDE/>
        <w:autoSpaceDN/>
        <w:bidi w:val="0"/>
        <w:spacing w:line="560" w:lineRule="exact"/>
        <w:ind w:left="640" w:leftChars="0"/>
        <w:textAlignment w:val="auto"/>
        <w:rPr>
          <w:rFonts w:hint="eastAsia" w:ascii="黑体" w:hAnsi="黑体" w:eastAsia="黑体" w:cs="黑体"/>
          <w:color w:val="auto"/>
          <w:sz w:val="32"/>
          <w:szCs w:val="32"/>
          <w:highlight w:val="none"/>
          <w:lang w:eastAsia="zh-CN"/>
        </w:rPr>
      </w:pPr>
      <w:r>
        <w:rPr>
          <w:rFonts w:hint="eastAsia" w:ascii="黑体" w:hAnsi="黑体" w:eastAsia="黑体" w:cs="黑体"/>
          <w:color w:val="auto"/>
          <w:sz w:val="32"/>
          <w:szCs w:val="32"/>
          <w:highlight w:val="none"/>
          <w:lang w:eastAsia="zh-CN"/>
        </w:rPr>
        <w:t>二、项目建设及运营过程中的相关职责</w:t>
      </w:r>
    </w:p>
    <w:p w14:paraId="7D57B4C0">
      <w:pPr>
        <w:pStyle w:val="28"/>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spacing w:before="0" w:beforeAutospacing="0" w:after="0" w:afterAutospacing="0" w:line="560" w:lineRule="exact"/>
        <w:ind w:right="0" w:rightChars="0" w:firstLine="643" w:firstLineChars="200"/>
        <w:jc w:val="both"/>
        <w:textAlignment w:val="auto"/>
        <w:rPr>
          <w:rFonts w:hint="eastAsia" w:ascii="楷体" w:hAnsi="楷体" w:eastAsia="楷体" w:cs="楷体"/>
          <w:b/>
          <w:bCs/>
          <w:color w:val="auto"/>
          <w:kern w:val="2"/>
          <w:sz w:val="32"/>
          <w:szCs w:val="32"/>
          <w:highlight w:val="none"/>
          <w:lang w:val="en-US" w:eastAsia="zh-CN" w:bidi="ar-SA"/>
        </w:rPr>
      </w:pPr>
      <w:r>
        <w:rPr>
          <w:rFonts w:hint="eastAsia" w:ascii="楷体" w:hAnsi="楷体" w:eastAsia="楷体" w:cs="楷体"/>
          <w:b/>
          <w:bCs/>
          <w:color w:val="auto"/>
          <w:kern w:val="2"/>
          <w:sz w:val="32"/>
          <w:szCs w:val="32"/>
          <w:highlight w:val="none"/>
          <w:lang w:val="en-US" w:eastAsia="zh-CN" w:bidi="ar-SA"/>
        </w:rPr>
        <w:t>（一）废气方面</w:t>
      </w:r>
    </w:p>
    <w:p w14:paraId="50954A38">
      <w:pPr>
        <w:pStyle w:val="28"/>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snapToGrid/>
        <w:spacing w:before="0" w:beforeAutospacing="0" w:after="0" w:afterAutospacing="0" w:line="560" w:lineRule="exact"/>
        <w:ind w:right="0" w:rightChars="0" w:firstLine="640" w:firstLineChars="200"/>
        <w:jc w:val="both"/>
        <w:textAlignment w:val="auto"/>
        <w:rPr>
          <w:rFonts w:hint="default"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color w:val="auto"/>
          <w:kern w:val="2"/>
          <w:sz w:val="32"/>
          <w:szCs w:val="32"/>
          <w:highlight w:val="none"/>
          <w:lang w:val="en-US" w:eastAsia="zh-CN" w:bidi="ar-SA"/>
        </w:rPr>
        <w:t>严格落实各项大气污染防治措施。项目运营期产生的废气主要为生产车间牛羊下货散发的异味以及污水处理站恶臭气体，针对车间废气，牛羊下货应及时进行清洗，保持车间清洁干净，做到随产随清、日产日清，从而减少恶臭气体排放；针对污水处理系统产生的废气通过采取各设施池体加盖等措施，减少对周边环境的影响。针对产生的无组织废气应通过定期喷洒除臭剂、加强机械通风换气，确保大气污染物达标排放。</w:t>
      </w:r>
    </w:p>
    <w:p w14:paraId="2A0AA767">
      <w:pPr>
        <w:keepNext w:val="0"/>
        <w:keepLines w:val="0"/>
        <w:pageBreakBefore w:val="0"/>
        <w:kinsoku/>
        <w:overflowPunct/>
        <w:topLinePunct w:val="0"/>
        <w:autoSpaceDE/>
        <w:autoSpaceDN/>
        <w:bidi w:val="0"/>
        <w:adjustRightInd w:val="0"/>
        <w:snapToGrid/>
        <w:spacing w:line="560" w:lineRule="exact"/>
        <w:ind w:firstLine="643" w:firstLineChars="200"/>
        <w:textAlignment w:val="auto"/>
        <w:rPr>
          <w:rFonts w:hint="eastAsia" w:ascii="楷体" w:hAnsi="楷体" w:eastAsia="楷体" w:cs="楷体"/>
          <w:b/>
          <w:bCs/>
          <w:color w:val="auto"/>
          <w:kern w:val="2"/>
          <w:sz w:val="32"/>
          <w:szCs w:val="32"/>
          <w:highlight w:val="none"/>
          <w:lang w:val="en-US" w:eastAsia="zh-CN" w:bidi="ar-SA"/>
        </w:rPr>
      </w:pPr>
      <w:r>
        <w:rPr>
          <w:rFonts w:hint="eastAsia" w:ascii="楷体" w:hAnsi="楷体" w:eastAsia="楷体" w:cs="楷体"/>
          <w:b/>
          <w:bCs/>
          <w:color w:val="auto"/>
          <w:kern w:val="2"/>
          <w:sz w:val="32"/>
          <w:szCs w:val="32"/>
          <w:highlight w:val="none"/>
          <w:lang w:val="en-US" w:eastAsia="zh-CN" w:bidi="ar-SA"/>
        </w:rPr>
        <w:t>（二）废水方面</w:t>
      </w:r>
    </w:p>
    <w:p w14:paraId="4E0CA3A0">
      <w:pPr>
        <w:keepNext w:val="0"/>
        <w:keepLines w:val="0"/>
        <w:pageBreakBefore w:val="0"/>
        <w:kinsoku/>
        <w:overflowPunct/>
        <w:topLinePunct w:val="0"/>
        <w:autoSpaceDE/>
        <w:autoSpaceDN/>
        <w:bidi w:val="0"/>
        <w:adjustRightInd w:val="0"/>
        <w:snapToGrid/>
        <w:spacing w:line="560" w:lineRule="exact"/>
        <w:ind w:firstLine="640" w:firstLineChars="200"/>
        <w:textAlignment w:val="auto"/>
        <w:rPr>
          <w:rFonts w:hint="default"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color w:val="auto"/>
          <w:kern w:val="2"/>
          <w:sz w:val="32"/>
          <w:szCs w:val="32"/>
          <w:highlight w:val="none"/>
          <w:lang w:val="en-US" w:eastAsia="zh-CN" w:bidi="ar-SA"/>
        </w:rPr>
        <w:t>严格落实各项水污染防治措施。根据“雨污分流、清污分流、分质处理、一水多用”的原则，进一步提高水的回用率，减少新鲜水用量和废水产生量。项目新建一座一体化污水处理站，处理工艺为“调节池+气浮设备+A/O+二沉池”，处理能力20立方米/天，项目运营期废水主要为生产废水以及生活污水，经厂内污水处理站处理达标后排入市政污水管网，最终纳入锡林浩特市污水处理厂进行进一步处理。同时车间地面应铺设防血、防水和耐机械损坏的不透水材料，防止生产废水渗入地下。</w:t>
      </w:r>
    </w:p>
    <w:p w14:paraId="0B0260B8">
      <w:pPr>
        <w:pStyle w:val="38"/>
        <w:keepNext w:val="0"/>
        <w:keepLines w:val="0"/>
        <w:pageBreakBefore w:val="0"/>
        <w:kinsoku/>
        <w:overflowPunct/>
        <w:topLinePunct w:val="0"/>
        <w:bidi w:val="0"/>
        <w:snapToGrid/>
        <w:spacing w:line="560" w:lineRule="exact"/>
        <w:ind w:firstLine="643" w:firstLineChars="200"/>
        <w:textAlignment w:val="auto"/>
        <w:rPr>
          <w:rFonts w:hint="eastAsia" w:ascii="楷体" w:hAnsi="楷体" w:eastAsia="楷体" w:cs="楷体"/>
          <w:b/>
          <w:bCs/>
          <w:sz w:val="32"/>
          <w:szCs w:val="32"/>
          <w:highlight w:val="none"/>
          <w:lang w:val="en-US" w:eastAsia="zh-CN"/>
        </w:rPr>
      </w:pPr>
      <w:r>
        <w:rPr>
          <w:rFonts w:hint="eastAsia" w:ascii="楷体" w:hAnsi="楷体" w:eastAsia="楷体" w:cs="楷体"/>
          <w:b/>
          <w:bCs/>
          <w:sz w:val="32"/>
          <w:szCs w:val="32"/>
          <w:highlight w:val="none"/>
          <w:lang w:val="en-US" w:eastAsia="zh-CN"/>
        </w:rPr>
        <w:t>（三）噪声方面</w:t>
      </w:r>
    </w:p>
    <w:p w14:paraId="622F5DD3">
      <w:pPr>
        <w:pStyle w:val="38"/>
        <w:keepNext w:val="0"/>
        <w:keepLines w:val="0"/>
        <w:pageBreakBefore w:val="0"/>
        <w:kinsoku/>
        <w:overflowPunct/>
        <w:topLinePunct w:val="0"/>
        <w:bidi w:val="0"/>
        <w:snapToGrid/>
        <w:spacing w:line="560" w:lineRule="exact"/>
        <w:ind w:firstLine="640" w:firstLineChars="20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严格落实噪声防治措施。通过选用低噪声设备，做好减震装置、消声器，设立隔声罩等综合治理措施，同时加强厂区绿化，加强施工机械的保养维护，使其处于良好的运行状态，倡导科学管理和文明施工。</w:t>
      </w:r>
    </w:p>
    <w:p w14:paraId="22A0BBC3">
      <w:pPr>
        <w:keepNext w:val="0"/>
        <w:keepLines w:val="0"/>
        <w:pageBreakBefore w:val="0"/>
        <w:kinsoku/>
        <w:overflowPunct/>
        <w:topLinePunct w:val="0"/>
        <w:autoSpaceDE/>
        <w:autoSpaceDN/>
        <w:bidi w:val="0"/>
        <w:adjustRightInd w:val="0"/>
        <w:snapToGrid/>
        <w:spacing w:line="560" w:lineRule="exact"/>
        <w:ind w:firstLine="643" w:firstLineChars="200"/>
        <w:textAlignment w:val="auto"/>
        <w:rPr>
          <w:rFonts w:hint="eastAsia" w:ascii="楷体" w:hAnsi="楷体" w:eastAsia="楷体" w:cs="楷体"/>
          <w:b/>
          <w:bCs/>
          <w:sz w:val="32"/>
          <w:szCs w:val="32"/>
          <w:highlight w:val="none"/>
          <w:lang w:val="en-US" w:eastAsia="zh-CN"/>
        </w:rPr>
      </w:pPr>
      <w:r>
        <w:rPr>
          <w:rFonts w:hint="eastAsia" w:ascii="楷体" w:hAnsi="楷体" w:eastAsia="楷体" w:cs="楷体"/>
          <w:b/>
          <w:bCs/>
          <w:sz w:val="32"/>
          <w:szCs w:val="32"/>
          <w:highlight w:val="none"/>
          <w:lang w:val="en-US" w:eastAsia="zh-CN"/>
        </w:rPr>
        <w:t>（四）固废方面</w:t>
      </w:r>
    </w:p>
    <w:p w14:paraId="1B435CF7">
      <w:pPr>
        <w:keepNext w:val="0"/>
        <w:keepLines w:val="0"/>
        <w:pageBreakBefore w:val="0"/>
        <w:widowControl w:val="0"/>
        <w:kinsoku/>
        <w:wordWrap/>
        <w:overflowPunct/>
        <w:topLinePunct w:val="0"/>
        <w:autoSpaceDE/>
        <w:autoSpaceDN/>
        <w:bidi w:val="0"/>
        <w:adjustRightInd w:val="0"/>
        <w:snapToGrid/>
        <w:spacing w:line="560" w:lineRule="exact"/>
        <w:ind w:firstLine="640" w:firstLineChars="200"/>
        <w:textAlignment w:val="auto"/>
        <w:rPr>
          <w:rFonts w:hint="default"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color w:val="auto"/>
          <w:kern w:val="2"/>
          <w:sz w:val="32"/>
          <w:szCs w:val="32"/>
          <w:highlight w:val="none"/>
          <w:lang w:val="en-US" w:eastAsia="zh-CN" w:bidi="ar-SA"/>
        </w:rPr>
        <w:t>加强固体废物处置管理。按照固体废物“资源化、减量化、无害化”处置原则，落实各类固体废物的收集、处置和综合利用措施。项目污水处理系统产生的污泥经处理含水率等指标应当满足处置标准后进行处理。</w:t>
      </w:r>
    </w:p>
    <w:p w14:paraId="43A430A9">
      <w:pPr>
        <w:keepNext w:val="0"/>
        <w:keepLines w:val="0"/>
        <w:pageBreakBefore w:val="0"/>
        <w:widowControl w:val="0"/>
        <w:kinsoku/>
        <w:wordWrap/>
        <w:overflowPunct/>
        <w:topLinePunct w:val="0"/>
        <w:autoSpaceDE/>
        <w:autoSpaceDN/>
        <w:bidi w:val="0"/>
        <w:adjustRightInd w:val="0"/>
        <w:snapToGrid/>
        <w:spacing w:line="560" w:lineRule="exact"/>
        <w:ind w:firstLine="643" w:firstLineChars="200"/>
        <w:textAlignment w:val="auto"/>
        <w:rPr>
          <w:rFonts w:hint="eastAsia" w:ascii="楷体" w:hAnsi="楷体" w:eastAsia="楷体" w:cs="楷体"/>
          <w:b/>
          <w:bCs/>
          <w:sz w:val="32"/>
          <w:szCs w:val="32"/>
          <w:highlight w:val="none"/>
          <w:lang w:val="en-US" w:eastAsia="zh-CN"/>
        </w:rPr>
      </w:pPr>
      <w:r>
        <w:rPr>
          <w:rFonts w:hint="eastAsia" w:ascii="楷体" w:hAnsi="楷体" w:eastAsia="楷体" w:cs="楷体"/>
          <w:b/>
          <w:bCs/>
          <w:sz w:val="32"/>
          <w:szCs w:val="32"/>
          <w:highlight w:val="none"/>
          <w:lang w:val="en-US" w:eastAsia="zh-CN"/>
        </w:rPr>
        <w:t>（五）进一步提高环保投入，提高周边绿化率。</w:t>
      </w:r>
    </w:p>
    <w:p w14:paraId="3A68D8AF">
      <w:pPr>
        <w:pStyle w:val="42"/>
        <w:keepNext w:val="0"/>
        <w:keepLines w:val="0"/>
        <w:pageBreakBefore w:val="0"/>
        <w:widowControl w:val="0"/>
        <w:numPr>
          <w:ilvl w:val="0"/>
          <w:numId w:val="0"/>
        </w:numPr>
        <w:kinsoku/>
        <w:wordWrap/>
        <w:overflowPunct/>
        <w:topLinePunct w:val="0"/>
        <w:autoSpaceDE/>
        <w:autoSpaceDN/>
        <w:bidi w:val="0"/>
        <w:snapToGrid/>
        <w:spacing w:line="560" w:lineRule="exact"/>
        <w:ind w:firstLine="640" w:firstLineChars="200"/>
        <w:textAlignment w:val="auto"/>
        <w:rPr>
          <w:rFonts w:hint="eastAsia" w:ascii="黑体" w:hAnsi="黑体" w:eastAsia="黑体" w:cs="黑体"/>
          <w:sz w:val="32"/>
          <w:szCs w:val="32"/>
          <w:highlight w:val="none"/>
          <w:lang w:eastAsia="zh-CN"/>
        </w:rPr>
      </w:pPr>
      <w:r>
        <w:rPr>
          <w:rFonts w:hint="eastAsia" w:ascii="黑体" w:hAnsi="黑体" w:eastAsia="黑体" w:cs="黑体"/>
          <w:sz w:val="32"/>
          <w:szCs w:val="32"/>
          <w:highlight w:val="none"/>
          <w:lang w:eastAsia="zh-CN"/>
        </w:rPr>
        <w:t>三、执行“三同时”制度</w:t>
      </w:r>
    </w:p>
    <w:p w14:paraId="534EF5D9">
      <w:pPr>
        <w:pStyle w:val="42"/>
        <w:keepNext w:val="0"/>
        <w:keepLines w:val="0"/>
        <w:pageBreakBefore w:val="0"/>
        <w:widowControl w:val="0"/>
        <w:numPr>
          <w:ilvl w:val="0"/>
          <w:numId w:val="0"/>
        </w:numPr>
        <w:kinsoku/>
        <w:wordWrap/>
        <w:overflowPunct/>
        <w:topLinePunct w:val="0"/>
        <w:autoSpaceDE/>
        <w:autoSpaceDN/>
        <w:bidi w:val="0"/>
        <w:snapToGrid/>
        <w:spacing w:line="560" w:lineRule="exact"/>
        <w:ind w:firstLine="640" w:firstLineChars="20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项目建设必须严格执行环境保护设施与主体工程同时设计、同时施工、同时投产使用的环境保护“三同时”制度。</w:t>
      </w:r>
    </w:p>
    <w:p w14:paraId="4B148C6E">
      <w:pPr>
        <w:pStyle w:val="42"/>
        <w:keepNext w:val="0"/>
        <w:keepLines w:val="0"/>
        <w:pageBreakBefore w:val="0"/>
        <w:widowControl w:val="0"/>
        <w:numPr>
          <w:ilvl w:val="0"/>
          <w:numId w:val="0"/>
        </w:numPr>
        <w:kinsoku/>
        <w:wordWrap/>
        <w:overflowPunct/>
        <w:topLinePunct w:val="0"/>
        <w:autoSpaceDE/>
        <w:autoSpaceDN/>
        <w:bidi w:val="0"/>
        <w:snapToGrid/>
        <w:spacing w:line="560" w:lineRule="exact"/>
        <w:ind w:firstLine="640" w:firstLineChars="20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（一）要将环境保护措施纳入初步设计报告并落实环保设施投资概算。</w:t>
      </w:r>
    </w:p>
    <w:p w14:paraId="6E817E07">
      <w:pPr>
        <w:pStyle w:val="42"/>
        <w:keepNext w:val="0"/>
        <w:keepLines w:val="0"/>
        <w:pageBreakBefore w:val="0"/>
        <w:widowControl w:val="0"/>
        <w:numPr>
          <w:ilvl w:val="0"/>
          <w:numId w:val="0"/>
        </w:numPr>
        <w:kinsoku/>
        <w:wordWrap/>
        <w:overflowPunct/>
        <w:topLinePunct w:val="0"/>
        <w:autoSpaceDE/>
        <w:autoSpaceDN/>
        <w:bidi w:val="0"/>
        <w:snapToGrid/>
        <w:spacing w:line="560" w:lineRule="exact"/>
        <w:ind w:firstLine="640" w:firstLineChars="20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（二）要将环境保护设施建设纳入施工合同，保证环境保护设施建设进度和资金。</w:t>
      </w:r>
    </w:p>
    <w:p w14:paraId="7671D2A4">
      <w:pPr>
        <w:pStyle w:val="42"/>
        <w:keepNext w:val="0"/>
        <w:keepLines w:val="0"/>
        <w:pageBreakBefore w:val="0"/>
        <w:widowControl w:val="0"/>
        <w:numPr>
          <w:ilvl w:val="0"/>
          <w:numId w:val="0"/>
        </w:numPr>
        <w:kinsoku/>
        <w:wordWrap/>
        <w:overflowPunct/>
        <w:topLinePunct w:val="0"/>
        <w:autoSpaceDE/>
        <w:autoSpaceDN/>
        <w:bidi w:val="0"/>
        <w:snapToGrid/>
        <w:spacing w:line="560" w:lineRule="exact"/>
        <w:ind w:firstLine="640" w:firstLineChars="20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（三）项目竣工后须按规定程序实施竣工环境保护验收，验收合格后方可正式投运。</w:t>
      </w:r>
    </w:p>
    <w:p w14:paraId="572D4D35">
      <w:pPr>
        <w:pStyle w:val="42"/>
        <w:keepNext w:val="0"/>
        <w:keepLines w:val="0"/>
        <w:pageBreakBefore w:val="0"/>
        <w:widowControl w:val="0"/>
        <w:numPr>
          <w:ilvl w:val="0"/>
          <w:numId w:val="0"/>
        </w:numPr>
        <w:kinsoku/>
        <w:wordWrap/>
        <w:overflowPunct/>
        <w:topLinePunct w:val="0"/>
        <w:autoSpaceDE/>
        <w:autoSpaceDN/>
        <w:bidi w:val="0"/>
        <w:snapToGrid/>
        <w:spacing w:line="560" w:lineRule="exact"/>
        <w:ind w:firstLine="640" w:firstLineChars="200"/>
        <w:textAlignment w:val="auto"/>
        <w:rPr>
          <w:rFonts w:hint="eastAsia" w:ascii="黑体" w:hAnsi="黑体" w:eastAsia="黑体" w:cs="黑体"/>
          <w:sz w:val="32"/>
          <w:szCs w:val="32"/>
          <w:highlight w:val="none"/>
          <w:lang w:val="en-US" w:eastAsia="zh-CN"/>
        </w:rPr>
      </w:pPr>
      <w:r>
        <w:rPr>
          <w:rFonts w:hint="eastAsia" w:ascii="黑体" w:hAnsi="黑体" w:eastAsia="黑体" w:cs="黑体"/>
          <w:sz w:val="32"/>
          <w:szCs w:val="32"/>
          <w:highlight w:val="none"/>
          <w:lang w:val="en-US" w:eastAsia="zh-CN"/>
        </w:rPr>
        <w:t>四、其他要求</w:t>
      </w:r>
    </w:p>
    <w:p w14:paraId="20373EB0">
      <w:pPr>
        <w:pStyle w:val="42"/>
        <w:keepNext w:val="0"/>
        <w:keepLines w:val="0"/>
        <w:pageBreakBefore w:val="0"/>
        <w:widowControl w:val="0"/>
        <w:numPr>
          <w:ilvl w:val="0"/>
          <w:numId w:val="0"/>
        </w:numPr>
        <w:kinsoku/>
        <w:wordWrap/>
        <w:overflowPunct/>
        <w:topLinePunct w:val="0"/>
        <w:autoSpaceDE/>
        <w:autoSpaceDN/>
        <w:bidi w:val="0"/>
        <w:snapToGrid/>
        <w:spacing w:line="560" w:lineRule="exact"/>
        <w:ind w:firstLine="640" w:firstLineChars="20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锡林郭勒盟生态环境综合行政执法支队对该项目建设期间各项生态环境保护措施落实情况进行监督检查和管理。</w:t>
      </w:r>
    </w:p>
    <w:p w14:paraId="20931D17">
      <w:pPr>
        <w:keepNext w:val="0"/>
        <w:keepLines w:val="0"/>
        <w:pageBreakBefore w:val="0"/>
        <w:widowControl w:val="0"/>
        <w:kinsoku/>
        <w:wordWrap/>
        <w:overflowPunct/>
        <w:topLinePunct w:val="0"/>
        <w:autoSpaceDE/>
        <w:autoSpaceDN/>
        <w:bidi w:val="0"/>
        <w:snapToGrid/>
        <w:spacing w:line="560" w:lineRule="exact"/>
        <w:textAlignment w:val="auto"/>
        <w:rPr>
          <w:rFonts w:hint="eastAsia" w:ascii="仿宋_GB2312" w:hAnsi="仿宋_GB2312" w:eastAsia="仿宋_GB2312" w:cs="仿宋_GB2312"/>
          <w:sz w:val="32"/>
          <w:szCs w:val="32"/>
          <w:highlight w:val="none"/>
          <w:lang w:eastAsia="zh-CN"/>
        </w:rPr>
      </w:pPr>
    </w:p>
    <w:p w14:paraId="6C08B684">
      <w:pPr>
        <w:keepNext w:val="0"/>
        <w:keepLines w:val="0"/>
        <w:pageBreakBefore w:val="0"/>
        <w:widowControl w:val="0"/>
        <w:kinsoku/>
        <w:wordWrap/>
        <w:overflowPunct/>
        <w:topLinePunct w:val="0"/>
        <w:autoSpaceDE/>
        <w:autoSpaceDN/>
        <w:bidi w:val="0"/>
        <w:snapToGrid/>
        <w:spacing w:line="560" w:lineRule="exact"/>
        <w:textAlignment w:val="auto"/>
        <w:rPr>
          <w:rFonts w:hint="eastAsia" w:ascii="仿宋_GB2312" w:hAnsi="仿宋_GB2312" w:eastAsia="仿宋_GB2312" w:cs="仿宋_GB2312"/>
          <w:sz w:val="32"/>
          <w:szCs w:val="32"/>
          <w:highlight w:val="none"/>
          <w:lang w:eastAsia="zh-CN"/>
        </w:rPr>
      </w:pPr>
    </w:p>
    <w:p w14:paraId="45790868">
      <w:pPr>
        <w:keepNext w:val="0"/>
        <w:keepLines w:val="0"/>
        <w:pageBreakBefore w:val="0"/>
        <w:widowControl w:val="0"/>
        <w:kinsoku/>
        <w:wordWrap/>
        <w:overflowPunct/>
        <w:topLinePunct w:val="0"/>
        <w:autoSpaceDE/>
        <w:autoSpaceDN/>
        <w:bidi w:val="0"/>
        <w:snapToGrid/>
        <w:spacing w:line="560" w:lineRule="exact"/>
        <w:textAlignment w:val="auto"/>
        <w:rPr>
          <w:rFonts w:hint="eastAsia"/>
          <w:lang w:eastAsia="zh-CN"/>
        </w:rPr>
      </w:pPr>
    </w:p>
    <w:p w14:paraId="37AFFE4D">
      <w:pPr>
        <w:keepNext w:val="0"/>
        <w:keepLines w:val="0"/>
        <w:pageBreakBefore w:val="0"/>
        <w:widowControl w:val="0"/>
        <w:kinsoku/>
        <w:wordWrap/>
        <w:overflowPunct/>
        <w:topLinePunct w:val="0"/>
        <w:autoSpaceDE/>
        <w:autoSpaceDN/>
        <w:bidi w:val="0"/>
        <w:snapToGrid/>
        <w:spacing w:line="560" w:lineRule="exact"/>
        <w:ind w:firstLine="4480" w:firstLineChars="140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锡林郭勒盟生态环境局</w:t>
      </w:r>
    </w:p>
    <w:p w14:paraId="1982E64D">
      <w:pPr>
        <w:keepNext w:val="0"/>
        <w:keepLines w:val="0"/>
        <w:pageBreakBefore w:val="0"/>
        <w:widowControl w:val="0"/>
        <w:kinsoku/>
        <w:wordWrap/>
        <w:overflowPunct/>
        <w:topLinePunct w:val="0"/>
        <w:autoSpaceDE/>
        <w:autoSpaceDN/>
        <w:bidi w:val="0"/>
        <w:snapToGrid/>
        <w:spacing w:line="560" w:lineRule="exact"/>
        <w:ind w:firstLine="5120" w:firstLineChars="1600"/>
        <w:textAlignment w:val="auto"/>
        <w:rPr>
          <w:rFonts w:hint="eastAsia"/>
          <w:lang w:val="en-US" w:eastAsia="zh-CN"/>
        </w:rPr>
      </w:pPr>
      <w:r>
        <w:rPr>
          <w:rFonts w:hint="eastAsia" w:ascii="仿宋_GB2312" w:hAnsi="仿宋_GB2312" w:eastAsia="仿宋_GB2312" w:cs="仿宋_GB2312"/>
          <w:sz w:val="32"/>
          <w:szCs w:val="32"/>
          <w:highlight w:val="none"/>
          <w:lang w:val="en-US" w:eastAsia="zh-CN"/>
        </w:rPr>
        <w:t>2024年12月5日</w:t>
      </w:r>
    </w:p>
    <w:p w14:paraId="77674F6A">
      <w:pPr>
        <w:keepNext w:val="0"/>
        <w:keepLines w:val="0"/>
        <w:pageBreakBefore w:val="0"/>
        <w:widowControl w:val="0"/>
        <w:kinsoku/>
        <w:wordWrap/>
        <w:overflowPunct/>
        <w:topLinePunct w:val="0"/>
        <w:autoSpaceDE/>
        <w:autoSpaceDN/>
        <w:bidi w:val="0"/>
        <w:snapToGrid/>
        <w:spacing w:line="560" w:lineRule="exact"/>
        <w:textAlignment w:val="auto"/>
        <w:rPr>
          <w:rFonts w:hint="eastAsia"/>
          <w:lang w:val="en-US" w:eastAsia="zh-CN"/>
        </w:rPr>
      </w:pPr>
    </w:p>
    <w:p w14:paraId="6A350F6C">
      <w:pPr>
        <w:keepNext w:val="0"/>
        <w:keepLines w:val="0"/>
        <w:pageBreakBefore w:val="0"/>
        <w:widowControl w:val="0"/>
        <w:kinsoku/>
        <w:wordWrap/>
        <w:overflowPunct/>
        <w:topLinePunct w:val="0"/>
        <w:autoSpaceDE/>
        <w:autoSpaceDN/>
        <w:bidi w:val="0"/>
        <w:snapToGrid/>
        <w:spacing w:line="560" w:lineRule="exact"/>
        <w:textAlignment w:val="auto"/>
        <w:rPr>
          <w:rFonts w:hint="eastAsia"/>
          <w:lang w:val="en-US" w:eastAsia="zh-CN"/>
        </w:rPr>
      </w:pPr>
    </w:p>
    <w:p w14:paraId="1C8F62A3">
      <w:pPr>
        <w:keepNext w:val="0"/>
        <w:keepLines w:val="0"/>
        <w:pageBreakBefore w:val="0"/>
        <w:widowControl w:val="0"/>
        <w:kinsoku/>
        <w:wordWrap/>
        <w:overflowPunct/>
        <w:topLinePunct w:val="0"/>
        <w:autoSpaceDE/>
        <w:autoSpaceDN/>
        <w:bidi w:val="0"/>
        <w:snapToGrid/>
        <w:spacing w:line="560" w:lineRule="exact"/>
        <w:textAlignment w:val="auto"/>
        <w:rPr>
          <w:rFonts w:hint="eastAsia"/>
          <w:lang w:val="en-US" w:eastAsia="zh-CN"/>
        </w:rPr>
      </w:pPr>
    </w:p>
    <w:p w14:paraId="32D00F7B">
      <w:pPr>
        <w:keepNext w:val="0"/>
        <w:keepLines w:val="0"/>
        <w:pageBreakBefore w:val="0"/>
        <w:widowControl w:val="0"/>
        <w:kinsoku/>
        <w:wordWrap/>
        <w:overflowPunct/>
        <w:topLinePunct w:val="0"/>
        <w:autoSpaceDE/>
        <w:autoSpaceDN/>
        <w:bidi w:val="0"/>
        <w:snapToGrid/>
        <w:spacing w:line="560" w:lineRule="exact"/>
        <w:textAlignment w:val="auto"/>
        <w:rPr>
          <w:rFonts w:hint="eastAsia"/>
          <w:lang w:val="en-US" w:eastAsia="zh-CN"/>
        </w:rPr>
      </w:pPr>
    </w:p>
    <w:p w14:paraId="4C2DFBC9">
      <w:pPr>
        <w:keepNext w:val="0"/>
        <w:keepLines w:val="0"/>
        <w:pageBreakBefore w:val="0"/>
        <w:widowControl w:val="0"/>
        <w:kinsoku/>
        <w:wordWrap/>
        <w:overflowPunct/>
        <w:topLinePunct w:val="0"/>
        <w:autoSpaceDE/>
        <w:autoSpaceDN/>
        <w:bidi w:val="0"/>
        <w:snapToGrid/>
        <w:spacing w:line="560" w:lineRule="exact"/>
        <w:textAlignment w:val="auto"/>
        <w:rPr>
          <w:rFonts w:hint="eastAsia"/>
          <w:lang w:val="en-US" w:eastAsia="zh-CN"/>
        </w:rPr>
      </w:pPr>
    </w:p>
    <w:p w14:paraId="7691A9EE">
      <w:pPr>
        <w:keepNext w:val="0"/>
        <w:keepLines w:val="0"/>
        <w:pageBreakBefore w:val="0"/>
        <w:widowControl w:val="0"/>
        <w:kinsoku/>
        <w:wordWrap/>
        <w:overflowPunct/>
        <w:topLinePunct w:val="0"/>
        <w:autoSpaceDE/>
        <w:autoSpaceDN/>
        <w:bidi w:val="0"/>
        <w:snapToGrid/>
        <w:spacing w:line="560" w:lineRule="exact"/>
        <w:textAlignment w:val="auto"/>
        <w:rPr>
          <w:rFonts w:hint="eastAsia" w:ascii="仿宋_GB2312" w:hAnsi="仿宋_GB2312" w:eastAsia="仿宋_GB2312" w:cs="仿宋_GB2312"/>
          <w:sz w:val="32"/>
          <w:szCs w:val="32"/>
          <w:highlight w:val="none"/>
          <w:lang w:val="en-US" w:eastAsia="zh-CN"/>
        </w:rPr>
      </w:pPr>
    </w:p>
    <w:p w14:paraId="4C778D14">
      <w:pPr>
        <w:keepNext w:val="0"/>
        <w:keepLines w:val="0"/>
        <w:pageBreakBefore w:val="0"/>
        <w:widowControl w:val="0"/>
        <w:kinsoku/>
        <w:wordWrap/>
        <w:overflowPunct/>
        <w:topLinePunct w:val="0"/>
        <w:autoSpaceDE/>
        <w:autoSpaceDN/>
        <w:bidi w:val="0"/>
        <w:snapToGrid/>
        <w:spacing w:line="560" w:lineRule="exact"/>
        <w:textAlignment w:val="auto"/>
        <w:rPr>
          <w:rFonts w:hint="eastAsia"/>
          <w:lang w:val="en-US" w:eastAsia="zh-CN"/>
        </w:rPr>
      </w:pPr>
    </w:p>
    <w:p w14:paraId="3E39C554">
      <w:pPr>
        <w:keepNext w:val="0"/>
        <w:keepLines w:val="0"/>
        <w:pageBreakBefore w:val="0"/>
        <w:widowControl w:val="0"/>
        <w:kinsoku/>
        <w:wordWrap/>
        <w:overflowPunct/>
        <w:topLinePunct w:val="0"/>
        <w:autoSpaceDE/>
        <w:autoSpaceDN/>
        <w:bidi w:val="0"/>
        <w:snapToGrid/>
        <w:spacing w:line="560" w:lineRule="exact"/>
        <w:textAlignment w:val="auto"/>
        <w:rPr>
          <w:rFonts w:hint="eastAsia"/>
          <w:lang w:val="en-US" w:eastAsia="zh-CN"/>
        </w:rPr>
      </w:pPr>
    </w:p>
    <w:p w14:paraId="079FF46B">
      <w:pPr>
        <w:keepNext w:val="0"/>
        <w:keepLines w:val="0"/>
        <w:pageBreakBefore w:val="0"/>
        <w:widowControl w:val="0"/>
        <w:kinsoku/>
        <w:wordWrap/>
        <w:overflowPunct/>
        <w:topLinePunct w:val="0"/>
        <w:autoSpaceDE/>
        <w:autoSpaceDN/>
        <w:bidi w:val="0"/>
        <w:snapToGrid/>
        <w:spacing w:line="560" w:lineRule="exact"/>
        <w:textAlignment w:val="auto"/>
        <w:rPr>
          <w:rFonts w:hint="eastAsia"/>
          <w:lang w:val="en-US" w:eastAsia="zh-CN"/>
        </w:rPr>
      </w:pPr>
    </w:p>
    <w:p w14:paraId="0877C8FD">
      <w:pPr>
        <w:keepNext w:val="0"/>
        <w:keepLines w:val="0"/>
        <w:pageBreakBefore w:val="0"/>
        <w:widowControl w:val="0"/>
        <w:kinsoku/>
        <w:wordWrap/>
        <w:overflowPunct/>
        <w:topLinePunct w:val="0"/>
        <w:autoSpaceDE/>
        <w:autoSpaceDN/>
        <w:bidi w:val="0"/>
        <w:snapToGrid/>
        <w:spacing w:line="560" w:lineRule="exact"/>
        <w:textAlignment w:val="auto"/>
        <w:rPr>
          <w:rFonts w:hint="eastAsia" w:ascii="仿宋_GB2312" w:hAnsi="仿宋_GB2312" w:eastAsia="仿宋_GB2312" w:cs="仿宋_GB2312"/>
          <w:sz w:val="32"/>
          <w:szCs w:val="32"/>
          <w:highlight w:val="none"/>
          <w:lang w:val="en-US" w:eastAsia="zh-CN"/>
        </w:rPr>
      </w:pPr>
    </w:p>
    <w:p w14:paraId="23BB830B">
      <w:pPr>
        <w:keepNext w:val="0"/>
        <w:keepLines w:val="0"/>
        <w:pageBreakBefore w:val="0"/>
        <w:widowControl w:val="0"/>
        <w:kinsoku/>
        <w:wordWrap/>
        <w:overflowPunct/>
        <w:topLinePunct w:val="0"/>
        <w:autoSpaceDE/>
        <w:autoSpaceDN/>
        <w:bidi w:val="0"/>
        <w:snapToGrid/>
        <w:spacing w:line="560" w:lineRule="exact"/>
        <w:textAlignment w:val="auto"/>
        <w:rPr>
          <w:rFonts w:hint="eastAsia"/>
          <w:lang w:val="en-US" w:eastAsia="zh-CN"/>
        </w:rPr>
      </w:pPr>
    </w:p>
    <w:p w14:paraId="2E0E9D8F">
      <w:pPr>
        <w:keepNext w:val="0"/>
        <w:keepLines w:val="0"/>
        <w:pageBreakBefore w:val="0"/>
        <w:widowControl w:val="0"/>
        <w:kinsoku/>
        <w:wordWrap/>
        <w:overflowPunct/>
        <w:topLinePunct w:val="0"/>
        <w:autoSpaceDE/>
        <w:autoSpaceDN/>
        <w:bidi w:val="0"/>
        <w:snapToGrid/>
        <w:spacing w:line="560" w:lineRule="exact"/>
        <w:textAlignment w:val="auto"/>
        <w:rPr>
          <w:rFonts w:hint="eastAsia"/>
          <w:lang w:val="en-US" w:eastAsia="zh-CN"/>
        </w:rPr>
      </w:pPr>
    </w:p>
    <w:p w14:paraId="1D7C4448">
      <w:pPr>
        <w:keepNext w:val="0"/>
        <w:keepLines w:val="0"/>
        <w:pageBreakBefore w:val="0"/>
        <w:widowControl w:val="0"/>
        <w:kinsoku/>
        <w:wordWrap/>
        <w:overflowPunct/>
        <w:topLinePunct w:val="0"/>
        <w:autoSpaceDE/>
        <w:autoSpaceDN/>
        <w:bidi w:val="0"/>
        <w:snapToGrid/>
        <w:spacing w:line="560" w:lineRule="exact"/>
        <w:textAlignment w:val="auto"/>
        <w:rPr>
          <w:rFonts w:hint="eastAsia"/>
          <w:lang w:val="en-US" w:eastAsia="zh-CN"/>
        </w:rPr>
      </w:pPr>
      <w:bookmarkStart w:id="0" w:name="_GoBack"/>
      <w:bookmarkEnd w:id="0"/>
    </w:p>
    <w:p w14:paraId="64602B70">
      <w:pPr>
        <w:keepNext w:val="0"/>
        <w:keepLines w:val="0"/>
        <w:pageBreakBefore w:val="0"/>
        <w:widowControl w:val="0"/>
        <w:kinsoku/>
        <w:wordWrap/>
        <w:overflowPunct/>
        <w:topLinePunct w:val="0"/>
        <w:autoSpaceDE/>
        <w:autoSpaceDN/>
        <w:bidi w:val="0"/>
        <w:snapToGrid/>
        <w:spacing w:line="560" w:lineRule="exact"/>
        <w:textAlignment w:val="auto"/>
        <w:rPr>
          <w:rFonts w:hint="eastAsia" w:ascii="仿宋_GB2312" w:hAnsi="仿宋_GB2312" w:eastAsia="仿宋_GB2312" w:cs="仿宋_GB2312"/>
          <w:sz w:val="32"/>
          <w:szCs w:val="32"/>
          <w:highlight w:val="none"/>
          <w:lang w:val="en-US" w:eastAsia="zh-CN"/>
        </w:rPr>
      </w:pPr>
    </w:p>
    <w:p w14:paraId="370328FB">
      <w:pPr>
        <w:pStyle w:val="42"/>
        <w:keepNext w:val="0"/>
        <w:keepLines w:val="0"/>
        <w:pageBreakBefore w:val="0"/>
        <w:widowControl w:val="0"/>
        <w:numPr>
          <w:ilvl w:val="0"/>
          <w:numId w:val="0"/>
        </w:numPr>
        <w:kinsoku/>
        <w:wordWrap/>
        <w:overflowPunct/>
        <w:topLinePunct w:val="0"/>
        <w:autoSpaceDE/>
        <w:autoSpaceDN/>
        <w:bidi w:val="0"/>
        <w:snapToGrid/>
        <w:spacing w:line="560" w:lineRule="exact"/>
        <w:ind w:firstLine="280" w:firstLineChars="100"/>
        <w:textAlignment w:val="auto"/>
        <w:rPr>
          <w:rFonts w:hint="eastAsia" w:ascii="仿宋_GB2312" w:hAnsi="仿宋_GB2312" w:eastAsia="仿宋_GB2312" w:cs="仿宋_GB2312"/>
          <w:sz w:val="28"/>
          <w:szCs w:val="28"/>
          <w:highlight w:val="none"/>
          <w:lang w:val="en-US" w:eastAsia="zh-CN"/>
        </w:rPr>
      </w:pPr>
      <w:r>
        <w:rPr>
          <w:rFonts w:hint="eastAsia" w:ascii="仿宋_GB2312" w:hAnsi="仿宋_GB2312" w:eastAsia="仿宋_GB2312" w:cs="仿宋_GB2312"/>
          <w:sz w:val="28"/>
          <w:szCs w:val="28"/>
          <w:highlight w:val="none"/>
        </w:rPr>
        <w:pict>
          <v:line id="_x0000_s2051" o:spid="_x0000_s2051" o:spt="20" style="position:absolute;left:0pt;margin-left:-1.1pt;margin-top:6.35pt;height:0.05pt;width:443.25pt;z-index:251659264;mso-width-relative:page;mso-height-relative:page;" filled="f" stroked="t" coordsize="21600,21600">
            <v:path arrowok="t"/>
            <v:fill on="f" focussize="0,0"/>
            <v:stroke color="#000000"/>
            <v:imagedata o:title=""/>
            <o:lock v:ext="edit" aspectratio="f"/>
          </v:line>
        </w:pict>
      </w:r>
      <w:r>
        <w:rPr>
          <w:rFonts w:hint="eastAsia" w:ascii="仿宋_GB2312" w:hAnsi="仿宋_GB2312" w:eastAsia="仿宋_GB2312" w:cs="仿宋_GB2312"/>
          <w:sz w:val="28"/>
          <w:szCs w:val="28"/>
          <w:highlight w:val="none"/>
          <w:lang w:val="en-US" w:eastAsia="zh-CN"/>
        </w:rPr>
        <w:t>抄送：盟生态环境综合行政执法支队、盟生态环境局锡市分局</w:t>
      </w:r>
    </w:p>
    <w:p w14:paraId="00CED062">
      <w:pPr>
        <w:pStyle w:val="42"/>
        <w:keepNext w:val="0"/>
        <w:keepLines w:val="0"/>
        <w:pageBreakBefore w:val="0"/>
        <w:widowControl w:val="0"/>
        <w:numPr>
          <w:ilvl w:val="0"/>
          <w:numId w:val="0"/>
        </w:numPr>
        <w:kinsoku/>
        <w:wordWrap/>
        <w:overflowPunct/>
        <w:topLinePunct w:val="0"/>
        <w:autoSpaceDE/>
        <w:autoSpaceDN/>
        <w:bidi w:val="0"/>
        <w:snapToGrid/>
        <w:spacing w:line="560" w:lineRule="exact"/>
        <w:ind w:firstLine="280" w:firstLineChars="10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28"/>
          <w:szCs w:val="28"/>
          <w:highlight w:val="none"/>
        </w:rPr>
        <w:pict>
          <v:line id="_x0000_s2052" o:spid="_x0000_s2052" o:spt="20" style="position:absolute;left:0pt;margin-left:-1.1pt;margin-top:28.6pt;height:0.05pt;width:443.25pt;z-index:251661312;mso-width-relative:page;mso-height-relative:page;" filled="f" stroked="t" coordsize="21600,21600">
            <v:path arrowok="t"/>
            <v:fill on="f" focussize="0,0"/>
            <v:stroke color="#000000"/>
            <v:imagedata o:title=""/>
            <o:lock v:ext="edit" aspectratio="f"/>
          </v:line>
        </w:pict>
      </w:r>
      <w:r>
        <w:rPr>
          <w:rFonts w:hint="eastAsia" w:ascii="仿宋_GB2312" w:hAnsi="仿宋_GB2312" w:eastAsia="仿宋_GB2312" w:cs="仿宋_GB2312"/>
          <w:sz w:val="28"/>
          <w:szCs w:val="28"/>
          <w:highlight w:val="none"/>
        </w:rPr>
        <w:pict>
          <v:line id="_x0000_s2050" o:spid="_x0000_s2050" o:spt="20" style="position:absolute;left:0pt;margin-left:-1.1pt;margin-top:3.6pt;height:0.05pt;width:443.25pt;z-index:251660288;mso-width-relative:page;mso-height-relative:page;" filled="f" stroked="t" coordsize="21600,21600">
            <v:path arrowok="t"/>
            <v:fill on="f" focussize="0,0"/>
            <v:stroke color="#000000"/>
            <v:imagedata o:title=""/>
            <o:lock v:ext="edit" aspectratio="f"/>
          </v:line>
        </w:pict>
      </w:r>
      <w:r>
        <w:rPr>
          <w:rFonts w:hint="eastAsia" w:ascii="仿宋_GB2312" w:hAnsi="仿宋_GB2312" w:eastAsia="仿宋_GB2312" w:cs="仿宋_GB2312"/>
          <w:sz w:val="28"/>
          <w:szCs w:val="28"/>
          <w:highlight w:val="none"/>
          <w:lang w:val="en-US" w:eastAsia="zh-CN"/>
        </w:rPr>
        <w:t>锡林郭勒盟生态环境局办公室             2024年12月5日印发</w:t>
      </w:r>
    </w:p>
    <w:sectPr>
      <w:footerReference r:id="rId3" w:type="default"/>
      <w:pgSz w:w="11906" w:h="16838"/>
      <w:pgMar w:top="2154" w:right="1531" w:bottom="1928" w:left="1531" w:header="851" w:footer="992" w:gutter="0"/>
      <w:pgNumType w:fmt="numberInDash"/>
      <w:cols w:space="0" w:num="1"/>
      <w:rtlGutter w:val="0"/>
      <w:docGrid w:type="lines" w:linePitch="318"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auto"/>
    <w:pitch w:val="default"/>
    <w:sig w:usb0="00000001" w:usb1="080E0000" w:usb2="00000000" w:usb3="00000000" w:csb0="00040000" w:csb1="00000000"/>
  </w:font>
  <w:font w:name="Arial Unicode MS">
    <w:altName w:val="宋体"/>
    <w:panose1 w:val="020B0604020202020204"/>
    <w:charset w:val="86"/>
    <w:family w:val="swiss"/>
    <w:pitch w:val="default"/>
    <w:sig w:usb0="00000000" w:usb1="00000000" w:usb2="0000003F" w:usb3="00000000" w:csb0="603F01FF" w:csb1="FFFF0000"/>
  </w:font>
  <w:font w:name="Cambria">
    <w:panose1 w:val="02040503050406030204"/>
    <w:charset w:val="00"/>
    <w:family w:val="roman"/>
    <w:pitch w:val="default"/>
    <w:sig w:usb0="E00006FF" w:usb1="420024FF" w:usb2="02000000" w:usb3="00000000" w:csb0="2000019F" w:csb1="00000000"/>
  </w:font>
  <w:font w:name="楷体">
    <w:panose1 w:val="02010609060101010101"/>
    <w:charset w:val="86"/>
    <w:family w:val="auto"/>
    <w:pitch w:val="default"/>
    <w:sig w:usb0="800002BF" w:usb1="38CF7CFA" w:usb2="00000016" w:usb3="00000000" w:csb0="00040001" w:csb1="00000000"/>
  </w:font>
  <w:font w:name="仿宋">
    <w:panose1 w:val="02010609060101010101"/>
    <w:charset w:val="86"/>
    <w:family w:val="auto"/>
    <w:pitch w:val="default"/>
    <w:sig w:usb0="800002BF" w:usb1="38CF7CFA" w:usb2="00000016" w:usb3="00000000" w:csb0="00040001" w:csb1="00000000"/>
  </w:font>
  <w:font w:name="方正小标宋简体">
    <w:panose1 w:val="03000509000000000000"/>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18AAD15">
    <w:pPr>
      <w:pStyle w:val="21"/>
      <w:jc w:val="center"/>
    </w:pPr>
    <w:r>
      <w:rPr>
        <w:sz w:val="18"/>
      </w:rPr>
      <w:pict>
        <v:shape id="_x0000_s4097" o:spid="_x0000_s4097" o:spt="202" type="#_x0000_t202" style="position:absolute;left:0pt;margin-top:0pt;height:144pt;width:144pt;mso-position-horizontal:center;mso-position-horizontal-relative:margin;mso-wrap-style:none;z-index:251659264;mso-width-relative:page;mso-height-relative:page;" filled="f" stroked="f" coordsize="21600,21600">
          <v:path/>
          <v:fill on="f" focussize="0,0"/>
          <v:stroke on="f"/>
          <v:imagedata o:title=""/>
          <o:lock v:ext="edit" aspectratio="f"/>
          <v:textbox inset="0mm,0mm,0mm,0mm" style="mso-fit-shape-to-text:t;">
            <w:txbxContent>
              <w:sdt>
                <w:sdtPr>
                  <w:rPr>
                    <w:rFonts w:hint="eastAsia" w:ascii="楷体" w:hAnsi="楷体" w:eastAsia="楷体" w:cs="楷体"/>
                    <w:sz w:val="28"/>
                    <w:szCs w:val="28"/>
                  </w:rPr>
                  <w:id w:val="390315"/>
                  <w:docPartObj>
                    <w:docPartGallery w:val="autotext"/>
                  </w:docPartObj>
                </w:sdtPr>
                <w:sdtEndPr>
                  <w:rPr>
                    <w:rFonts w:hint="eastAsia" w:ascii="楷体" w:hAnsi="楷体" w:eastAsia="楷体" w:cs="楷体"/>
                    <w:sz w:val="28"/>
                    <w:szCs w:val="28"/>
                  </w:rPr>
                </w:sdtEndPr>
                <w:sdtContent>
                  <w:p w14:paraId="1F1D5322">
                    <w:pPr>
                      <w:pStyle w:val="21"/>
                      <w:jc w:val="center"/>
                      <w:rPr>
                        <w:rFonts w:hint="eastAsia" w:ascii="楷体" w:hAnsi="楷体" w:eastAsia="楷体" w:cs="楷体"/>
                        <w:sz w:val="28"/>
                        <w:szCs w:val="28"/>
                      </w:rPr>
                    </w:pPr>
                    <w:r>
                      <w:rPr>
                        <w:rFonts w:hint="eastAsia" w:ascii="楷体" w:hAnsi="楷体" w:eastAsia="楷体" w:cs="楷体"/>
                        <w:sz w:val="28"/>
                        <w:szCs w:val="28"/>
                      </w:rPr>
                      <w:fldChar w:fldCharType="begin"/>
                    </w:r>
                    <w:r>
                      <w:rPr>
                        <w:rFonts w:hint="eastAsia" w:ascii="楷体" w:hAnsi="楷体" w:eastAsia="楷体" w:cs="楷体"/>
                        <w:sz w:val="28"/>
                        <w:szCs w:val="28"/>
                      </w:rPr>
                      <w:instrText xml:space="preserve"> PAGE   \* MERGEFORMAT </w:instrText>
                    </w:r>
                    <w:r>
                      <w:rPr>
                        <w:rFonts w:hint="eastAsia" w:ascii="楷体" w:hAnsi="楷体" w:eastAsia="楷体" w:cs="楷体"/>
                        <w:sz w:val="28"/>
                        <w:szCs w:val="28"/>
                      </w:rPr>
                      <w:fldChar w:fldCharType="separate"/>
                    </w:r>
                    <w:r>
                      <w:rPr>
                        <w:rFonts w:hint="eastAsia" w:ascii="楷体" w:hAnsi="楷体" w:eastAsia="楷体" w:cs="楷体"/>
                        <w:sz w:val="28"/>
                        <w:szCs w:val="28"/>
                        <w:lang w:val="zh-CN"/>
                      </w:rPr>
                      <w:t>1</w:t>
                    </w:r>
                    <w:r>
                      <w:rPr>
                        <w:rFonts w:hint="eastAsia" w:ascii="楷体" w:hAnsi="楷体" w:eastAsia="楷体" w:cs="楷体"/>
                        <w:sz w:val="28"/>
                        <w:szCs w:val="28"/>
                        <w:lang w:val="zh-CN"/>
                      </w:rPr>
                      <w:fldChar w:fldCharType="end"/>
                    </w:r>
                  </w:p>
                </w:sdtContent>
              </w:sdt>
              <w:p w14:paraId="08BC2F50">
                <w:pPr>
                  <w:pStyle w:val="33"/>
                  <w:rPr>
                    <w:rFonts w:hint="eastAsia" w:ascii="楷体" w:hAnsi="楷体" w:eastAsia="楷体" w:cs="楷体"/>
                    <w:sz w:val="28"/>
                    <w:szCs w:val="28"/>
                  </w:rPr>
                </w:pPr>
              </w:p>
            </w:txbxContent>
          </v:textbox>
        </v:shape>
      </w:pict>
    </w:r>
  </w:p>
  <w:p w14:paraId="5FF1E246">
    <w:pPr>
      <w:pStyle w:val="21"/>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45386319"/>
    <w:multiLevelType w:val="singleLevel"/>
    <w:tmpl w:val="45386319"/>
    <w:lvl w:ilvl="0" w:tentative="0">
      <w:start w:val="1"/>
      <w:numFmt w:val="bullet"/>
      <w:pStyle w:val="11"/>
      <w:lvlText w:val=""/>
      <w:lvlJc w:val="left"/>
      <w:pPr>
        <w:tabs>
          <w:tab w:val="left" w:pos="780"/>
        </w:tabs>
        <w:ind w:left="780" w:hanging="360"/>
      </w:pPr>
      <w:rPr>
        <w:rFonts w:hint="default" w:ascii="Wingdings" w:hAnsi="Wingdings"/>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0"/>
  <w:bordersDoNotSurroundFooter w:val="0"/>
  <w:documentProtection w:enforcement="0"/>
  <w:defaultTabStop w:val="420"/>
  <w:drawingGridVerticalSpacing w:val="159"/>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ZDE3MWJkOTYwNWExMTA1OWRmZTJjOWFmZjFkMTFlYzAifQ=="/>
    <w:docVar w:name="KSO_WPS_MARK_KEY" w:val="bfbee2c9-fe1a-4cb4-85c1-8f311fdb8236"/>
  </w:docVars>
  <w:rsids>
    <w:rsidRoot w:val="001E271C"/>
    <w:rsid w:val="000969AD"/>
    <w:rsid w:val="001E271C"/>
    <w:rsid w:val="0020594B"/>
    <w:rsid w:val="004302B3"/>
    <w:rsid w:val="006F4E40"/>
    <w:rsid w:val="0090509E"/>
    <w:rsid w:val="00962978"/>
    <w:rsid w:val="00B32474"/>
    <w:rsid w:val="00B87117"/>
    <w:rsid w:val="00E83F57"/>
    <w:rsid w:val="01166DA6"/>
    <w:rsid w:val="017E2971"/>
    <w:rsid w:val="01A730E3"/>
    <w:rsid w:val="01C27C15"/>
    <w:rsid w:val="01D027C7"/>
    <w:rsid w:val="01DE63FB"/>
    <w:rsid w:val="01FA700C"/>
    <w:rsid w:val="02547DEB"/>
    <w:rsid w:val="030516AD"/>
    <w:rsid w:val="033518D8"/>
    <w:rsid w:val="03C625A7"/>
    <w:rsid w:val="03D3430C"/>
    <w:rsid w:val="03FD003F"/>
    <w:rsid w:val="04A62A1C"/>
    <w:rsid w:val="04C31278"/>
    <w:rsid w:val="04C84AB0"/>
    <w:rsid w:val="04DB3607"/>
    <w:rsid w:val="04F60B67"/>
    <w:rsid w:val="05015B69"/>
    <w:rsid w:val="051A437E"/>
    <w:rsid w:val="0536008A"/>
    <w:rsid w:val="054C6B1D"/>
    <w:rsid w:val="05E661E5"/>
    <w:rsid w:val="05EE5EAB"/>
    <w:rsid w:val="05F9283D"/>
    <w:rsid w:val="05FD5DAF"/>
    <w:rsid w:val="06734FE0"/>
    <w:rsid w:val="068C7BAB"/>
    <w:rsid w:val="06C13B3D"/>
    <w:rsid w:val="06CA090B"/>
    <w:rsid w:val="06E25813"/>
    <w:rsid w:val="06ED257E"/>
    <w:rsid w:val="06F73C84"/>
    <w:rsid w:val="0712113E"/>
    <w:rsid w:val="079C3C62"/>
    <w:rsid w:val="07D679D6"/>
    <w:rsid w:val="07F36916"/>
    <w:rsid w:val="082371A9"/>
    <w:rsid w:val="085A5140"/>
    <w:rsid w:val="089362EE"/>
    <w:rsid w:val="098B459B"/>
    <w:rsid w:val="0A0C1093"/>
    <w:rsid w:val="0A1E3055"/>
    <w:rsid w:val="0A1F2635"/>
    <w:rsid w:val="0A3C244D"/>
    <w:rsid w:val="0A3C7C3D"/>
    <w:rsid w:val="0A727E13"/>
    <w:rsid w:val="0A7D449D"/>
    <w:rsid w:val="0ACF355F"/>
    <w:rsid w:val="0AF711F7"/>
    <w:rsid w:val="0B1565AB"/>
    <w:rsid w:val="0B3348DE"/>
    <w:rsid w:val="0B6F2EDB"/>
    <w:rsid w:val="0B796FF9"/>
    <w:rsid w:val="0B8D547A"/>
    <w:rsid w:val="0C3C0826"/>
    <w:rsid w:val="0C6A3DE6"/>
    <w:rsid w:val="0C6E02C3"/>
    <w:rsid w:val="0C741368"/>
    <w:rsid w:val="0C9B2141"/>
    <w:rsid w:val="0CCD3B33"/>
    <w:rsid w:val="0CEF0CD8"/>
    <w:rsid w:val="0CFF3A11"/>
    <w:rsid w:val="0D1D73CE"/>
    <w:rsid w:val="0D2310F7"/>
    <w:rsid w:val="0D502605"/>
    <w:rsid w:val="0DC704D3"/>
    <w:rsid w:val="0DC94DA4"/>
    <w:rsid w:val="0DE22922"/>
    <w:rsid w:val="0E146C48"/>
    <w:rsid w:val="0E3D4B2E"/>
    <w:rsid w:val="0E727C94"/>
    <w:rsid w:val="0EC60BDD"/>
    <w:rsid w:val="0F11030D"/>
    <w:rsid w:val="0F114B98"/>
    <w:rsid w:val="0F47255E"/>
    <w:rsid w:val="0F57156F"/>
    <w:rsid w:val="0F7F00F1"/>
    <w:rsid w:val="0FD8525E"/>
    <w:rsid w:val="0FE0021A"/>
    <w:rsid w:val="10187B5B"/>
    <w:rsid w:val="10773E64"/>
    <w:rsid w:val="110C7406"/>
    <w:rsid w:val="11602AA5"/>
    <w:rsid w:val="11815149"/>
    <w:rsid w:val="119E5AF7"/>
    <w:rsid w:val="11B81A77"/>
    <w:rsid w:val="122A1D6A"/>
    <w:rsid w:val="12305E03"/>
    <w:rsid w:val="12521974"/>
    <w:rsid w:val="125D7EC7"/>
    <w:rsid w:val="12777B70"/>
    <w:rsid w:val="12AC10EB"/>
    <w:rsid w:val="12F1528F"/>
    <w:rsid w:val="130268C3"/>
    <w:rsid w:val="135651C1"/>
    <w:rsid w:val="136E2A52"/>
    <w:rsid w:val="138033BB"/>
    <w:rsid w:val="140F7BE3"/>
    <w:rsid w:val="142C526D"/>
    <w:rsid w:val="144424A0"/>
    <w:rsid w:val="14564341"/>
    <w:rsid w:val="146721B0"/>
    <w:rsid w:val="149B5516"/>
    <w:rsid w:val="150B2C0E"/>
    <w:rsid w:val="15181BDE"/>
    <w:rsid w:val="15202312"/>
    <w:rsid w:val="155D5D98"/>
    <w:rsid w:val="156127C7"/>
    <w:rsid w:val="15673936"/>
    <w:rsid w:val="15BC0CFB"/>
    <w:rsid w:val="15C55CFA"/>
    <w:rsid w:val="15EA64E1"/>
    <w:rsid w:val="15F72E61"/>
    <w:rsid w:val="16534086"/>
    <w:rsid w:val="16F92D6D"/>
    <w:rsid w:val="174C558C"/>
    <w:rsid w:val="177469AA"/>
    <w:rsid w:val="17815E70"/>
    <w:rsid w:val="17AC6C55"/>
    <w:rsid w:val="17D13958"/>
    <w:rsid w:val="17D3242F"/>
    <w:rsid w:val="17F81389"/>
    <w:rsid w:val="186522A4"/>
    <w:rsid w:val="18AC314E"/>
    <w:rsid w:val="18E453EE"/>
    <w:rsid w:val="19090934"/>
    <w:rsid w:val="1912157F"/>
    <w:rsid w:val="19237B90"/>
    <w:rsid w:val="196D3014"/>
    <w:rsid w:val="19922D14"/>
    <w:rsid w:val="19DE2ED8"/>
    <w:rsid w:val="19E120C0"/>
    <w:rsid w:val="1A0501B2"/>
    <w:rsid w:val="1A1C2CBA"/>
    <w:rsid w:val="1AEA175E"/>
    <w:rsid w:val="1AFA077C"/>
    <w:rsid w:val="1B01027C"/>
    <w:rsid w:val="1B4F5180"/>
    <w:rsid w:val="1BDE167F"/>
    <w:rsid w:val="1C1F33B6"/>
    <w:rsid w:val="1C330BE1"/>
    <w:rsid w:val="1C5D3ED1"/>
    <w:rsid w:val="1C731508"/>
    <w:rsid w:val="1D291FE4"/>
    <w:rsid w:val="1D503CCE"/>
    <w:rsid w:val="1E603227"/>
    <w:rsid w:val="1E96787D"/>
    <w:rsid w:val="1EA9481E"/>
    <w:rsid w:val="1F056A7C"/>
    <w:rsid w:val="1F0B7BF4"/>
    <w:rsid w:val="1F423EFE"/>
    <w:rsid w:val="1F8D59FC"/>
    <w:rsid w:val="1F927D5B"/>
    <w:rsid w:val="1FA53BA4"/>
    <w:rsid w:val="1FAA7553"/>
    <w:rsid w:val="1FB61837"/>
    <w:rsid w:val="1FC0613D"/>
    <w:rsid w:val="1FE05965"/>
    <w:rsid w:val="1FE12702"/>
    <w:rsid w:val="20315438"/>
    <w:rsid w:val="20366AE2"/>
    <w:rsid w:val="204C4C91"/>
    <w:rsid w:val="20C122F3"/>
    <w:rsid w:val="20DE5961"/>
    <w:rsid w:val="20F37A51"/>
    <w:rsid w:val="21014621"/>
    <w:rsid w:val="21041E6B"/>
    <w:rsid w:val="2130749E"/>
    <w:rsid w:val="217741AC"/>
    <w:rsid w:val="21E61F52"/>
    <w:rsid w:val="22804455"/>
    <w:rsid w:val="22DE2763"/>
    <w:rsid w:val="230F7BDC"/>
    <w:rsid w:val="233353D8"/>
    <w:rsid w:val="233E3859"/>
    <w:rsid w:val="237F47FB"/>
    <w:rsid w:val="23930F8A"/>
    <w:rsid w:val="23BD04C6"/>
    <w:rsid w:val="23CD1D77"/>
    <w:rsid w:val="244C45C5"/>
    <w:rsid w:val="24915D3F"/>
    <w:rsid w:val="24B67467"/>
    <w:rsid w:val="24F36C22"/>
    <w:rsid w:val="24FC103D"/>
    <w:rsid w:val="2588549E"/>
    <w:rsid w:val="25C348F5"/>
    <w:rsid w:val="25C37884"/>
    <w:rsid w:val="25F71D07"/>
    <w:rsid w:val="26812549"/>
    <w:rsid w:val="269B4D11"/>
    <w:rsid w:val="269D3BA8"/>
    <w:rsid w:val="26B361B1"/>
    <w:rsid w:val="26C62652"/>
    <w:rsid w:val="26DC702B"/>
    <w:rsid w:val="271664C8"/>
    <w:rsid w:val="27256144"/>
    <w:rsid w:val="27260CC1"/>
    <w:rsid w:val="272A677C"/>
    <w:rsid w:val="2734580E"/>
    <w:rsid w:val="273A4B0A"/>
    <w:rsid w:val="273C5EF1"/>
    <w:rsid w:val="27475901"/>
    <w:rsid w:val="277C005F"/>
    <w:rsid w:val="278A1F3A"/>
    <w:rsid w:val="27A6495D"/>
    <w:rsid w:val="27B345D5"/>
    <w:rsid w:val="27DA5D1E"/>
    <w:rsid w:val="27F53BFF"/>
    <w:rsid w:val="281E7C22"/>
    <w:rsid w:val="28441A80"/>
    <w:rsid w:val="292F2370"/>
    <w:rsid w:val="29651707"/>
    <w:rsid w:val="299A4117"/>
    <w:rsid w:val="29A20219"/>
    <w:rsid w:val="29BE79F2"/>
    <w:rsid w:val="29C15A7E"/>
    <w:rsid w:val="29CC3487"/>
    <w:rsid w:val="29D11C1E"/>
    <w:rsid w:val="2A5A0CCC"/>
    <w:rsid w:val="2A5A302F"/>
    <w:rsid w:val="2A6A2C93"/>
    <w:rsid w:val="2AB067B8"/>
    <w:rsid w:val="2AF85194"/>
    <w:rsid w:val="2B081B54"/>
    <w:rsid w:val="2B330DF4"/>
    <w:rsid w:val="2B33475A"/>
    <w:rsid w:val="2B5B5A5F"/>
    <w:rsid w:val="2BB03E36"/>
    <w:rsid w:val="2BC219A8"/>
    <w:rsid w:val="2C0D3AE9"/>
    <w:rsid w:val="2C1005F7"/>
    <w:rsid w:val="2C39284C"/>
    <w:rsid w:val="2C8114F5"/>
    <w:rsid w:val="2C8541EF"/>
    <w:rsid w:val="2C925235"/>
    <w:rsid w:val="2C965551"/>
    <w:rsid w:val="2CBC499C"/>
    <w:rsid w:val="2CC02721"/>
    <w:rsid w:val="2CC45E4B"/>
    <w:rsid w:val="2CF61AC3"/>
    <w:rsid w:val="2D857BD1"/>
    <w:rsid w:val="2DDE2344"/>
    <w:rsid w:val="2DEF766F"/>
    <w:rsid w:val="2DFA2359"/>
    <w:rsid w:val="2E38793A"/>
    <w:rsid w:val="2E551123"/>
    <w:rsid w:val="2E977312"/>
    <w:rsid w:val="2EBE5F33"/>
    <w:rsid w:val="2FAF6DA2"/>
    <w:rsid w:val="2FB4465A"/>
    <w:rsid w:val="2FB6301D"/>
    <w:rsid w:val="3028007B"/>
    <w:rsid w:val="3076073F"/>
    <w:rsid w:val="30C23098"/>
    <w:rsid w:val="30EB2DA6"/>
    <w:rsid w:val="31064DED"/>
    <w:rsid w:val="31086738"/>
    <w:rsid w:val="31386AC4"/>
    <w:rsid w:val="329E4196"/>
    <w:rsid w:val="32A16812"/>
    <w:rsid w:val="333A6BDB"/>
    <w:rsid w:val="33406943"/>
    <w:rsid w:val="33435037"/>
    <w:rsid w:val="3372163A"/>
    <w:rsid w:val="33CF625A"/>
    <w:rsid w:val="34645984"/>
    <w:rsid w:val="34D66716"/>
    <w:rsid w:val="34F177D6"/>
    <w:rsid w:val="35114348"/>
    <w:rsid w:val="351A49A6"/>
    <w:rsid w:val="35496928"/>
    <w:rsid w:val="35523A2F"/>
    <w:rsid w:val="355C6B0A"/>
    <w:rsid w:val="35D72A2D"/>
    <w:rsid w:val="35DC51E5"/>
    <w:rsid w:val="35F168B6"/>
    <w:rsid w:val="367852DB"/>
    <w:rsid w:val="371920B2"/>
    <w:rsid w:val="371D70C6"/>
    <w:rsid w:val="37354BB1"/>
    <w:rsid w:val="3736727E"/>
    <w:rsid w:val="373C3F12"/>
    <w:rsid w:val="373C431A"/>
    <w:rsid w:val="375E7ED5"/>
    <w:rsid w:val="37711482"/>
    <w:rsid w:val="37A10C9D"/>
    <w:rsid w:val="37CF1C23"/>
    <w:rsid w:val="37D943F6"/>
    <w:rsid w:val="37E21DE5"/>
    <w:rsid w:val="37EB5A0A"/>
    <w:rsid w:val="38765C86"/>
    <w:rsid w:val="38874ECF"/>
    <w:rsid w:val="388E4184"/>
    <w:rsid w:val="38C20ECB"/>
    <w:rsid w:val="38CD7870"/>
    <w:rsid w:val="392D793A"/>
    <w:rsid w:val="395E1246"/>
    <w:rsid w:val="39CE76C6"/>
    <w:rsid w:val="39D013C6"/>
    <w:rsid w:val="39DA5E9E"/>
    <w:rsid w:val="39F250A4"/>
    <w:rsid w:val="3A0260F2"/>
    <w:rsid w:val="3A7D463D"/>
    <w:rsid w:val="3A7D68D2"/>
    <w:rsid w:val="3AFD4E1A"/>
    <w:rsid w:val="3B1803BC"/>
    <w:rsid w:val="3B365B71"/>
    <w:rsid w:val="3B4A1BD1"/>
    <w:rsid w:val="3B4B7B1E"/>
    <w:rsid w:val="3BC60B27"/>
    <w:rsid w:val="3BD04D63"/>
    <w:rsid w:val="3BEB24E7"/>
    <w:rsid w:val="3C3C7BB2"/>
    <w:rsid w:val="3C7D380A"/>
    <w:rsid w:val="3CEA1116"/>
    <w:rsid w:val="3CF77C7E"/>
    <w:rsid w:val="3D3D23FB"/>
    <w:rsid w:val="3D497C0B"/>
    <w:rsid w:val="3D506A96"/>
    <w:rsid w:val="3DAC2750"/>
    <w:rsid w:val="3DB46FC5"/>
    <w:rsid w:val="3DCC51DE"/>
    <w:rsid w:val="3DCD2D8A"/>
    <w:rsid w:val="3DDB3DAB"/>
    <w:rsid w:val="3DDE2FC6"/>
    <w:rsid w:val="3E110AD0"/>
    <w:rsid w:val="3E211E14"/>
    <w:rsid w:val="3E271B73"/>
    <w:rsid w:val="3ED74FA5"/>
    <w:rsid w:val="3F156020"/>
    <w:rsid w:val="3F174DFB"/>
    <w:rsid w:val="3F357653"/>
    <w:rsid w:val="3F6A21D0"/>
    <w:rsid w:val="3FA35EC9"/>
    <w:rsid w:val="405F6E03"/>
    <w:rsid w:val="412A7980"/>
    <w:rsid w:val="41911C9B"/>
    <w:rsid w:val="41935450"/>
    <w:rsid w:val="41981C17"/>
    <w:rsid w:val="41AA571A"/>
    <w:rsid w:val="41F36B45"/>
    <w:rsid w:val="42141C69"/>
    <w:rsid w:val="424E25EF"/>
    <w:rsid w:val="42835EF4"/>
    <w:rsid w:val="42A31D6D"/>
    <w:rsid w:val="42C90C42"/>
    <w:rsid w:val="43194A98"/>
    <w:rsid w:val="436E056C"/>
    <w:rsid w:val="43776D56"/>
    <w:rsid w:val="43DE25B5"/>
    <w:rsid w:val="43E444EE"/>
    <w:rsid w:val="444E572E"/>
    <w:rsid w:val="44517B2A"/>
    <w:rsid w:val="446376EE"/>
    <w:rsid w:val="44670BAB"/>
    <w:rsid w:val="446B68BB"/>
    <w:rsid w:val="447251DD"/>
    <w:rsid w:val="44A703B9"/>
    <w:rsid w:val="4533225D"/>
    <w:rsid w:val="454F78A1"/>
    <w:rsid w:val="456766AD"/>
    <w:rsid w:val="459171B6"/>
    <w:rsid w:val="45921C25"/>
    <w:rsid w:val="459612D4"/>
    <w:rsid w:val="459D2FC0"/>
    <w:rsid w:val="45DA1917"/>
    <w:rsid w:val="462D72F1"/>
    <w:rsid w:val="465515D1"/>
    <w:rsid w:val="472B6FD6"/>
    <w:rsid w:val="473F16DB"/>
    <w:rsid w:val="47E210AF"/>
    <w:rsid w:val="4832071D"/>
    <w:rsid w:val="48780414"/>
    <w:rsid w:val="48CE52B4"/>
    <w:rsid w:val="48D37B45"/>
    <w:rsid w:val="492E6511"/>
    <w:rsid w:val="498B3846"/>
    <w:rsid w:val="49A738C0"/>
    <w:rsid w:val="49AE4226"/>
    <w:rsid w:val="49B45AEF"/>
    <w:rsid w:val="4A5F68A6"/>
    <w:rsid w:val="4AD05CCA"/>
    <w:rsid w:val="4AE65F38"/>
    <w:rsid w:val="4AE66C9B"/>
    <w:rsid w:val="4B08403D"/>
    <w:rsid w:val="4B2D5499"/>
    <w:rsid w:val="4B534ADE"/>
    <w:rsid w:val="4B55325E"/>
    <w:rsid w:val="4B5E2D3C"/>
    <w:rsid w:val="4B603168"/>
    <w:rsid w:val="4B671D01"/>
    <w:rsid w:val="4B6E6C91"/>
    <w:rsid w:val="4B906C07"/>
    <w:rsid w:val="4B92472D"/>
    <w:rsid w:val="4B94559D"/>
    <w:rsid w:val="4CC7713D"/>
    <w:rsid w:val="4D142C43"/>
    <w:rsid w:val="4E0B034C"/>
    <w:rsid w:val="4E2978F9"/>
    <w:rsid w:val="4E844A44"/>
    <w:rsid w:val="4E896D6E"/>
    <w:rsid w:val="4E9C4CD5"/>
    <w:rsid w:val="4EAA7967"/>
    <w:rsid w:val="4EC42815"/>
    <w:rsid w:val="4EF90DF2"/>
    <w:rsid w:val="4F2C48DA"/>
    <w:rsid w:val="4F725EA1"/>
    <w:rsid w:val="4FA672D9"/>
    <w:rsid w:val="4FEB08B0"/>
    <w:rsid w:val="50E3321A"/>
    <w:rsid w:val="51540173"/>
    <w:rsid w:val="51796AEB"/>
    <w:rsid w:val="51A05CF0"/>
    <w:rsid w:val="51EA3CB4"/>
    <w:rsid w:val="52045C59"/>
    <w:rsid w:val="521B6489"/>
    <w:rsid w:val="523A51EA"/>
    <w:rsid w:val="52747EDD"/>
    <w:rsid w:val="527510FD"/>
    <w:rsid w:val="52AE3DFD"/>
    <w:rsid w:val="52B869EE"/>
    <w:rsid w:val="52C11D9C"/>
    <w:rsid w:val="52C2246A"/>
    <w:rsid w:val="52CE2CF0"/>
    <w:rsid w:val="532F7E23"/>
    <w:rsid w:val="53940512"/>
    <w:rsid w:val="539E0D30"/>
    <w:rsid w:val="53F55028"/>
    <w:rsid w:val="54130C1D"/>
    <w:rsid w:val="544D2950"/>
    <w:rsid w:val="54630915"/>
    <w:rsid w:val="54933F16"/>
    <w:rsid w:val="54E30DB3"/>
    <w:rsid w:val="55217476"/>
    <w:rsid w:val="552C4242"/>
    <w:rsid w:val="5531510A"/>
    <w:rsid w:val="557719AF"/>
    <w:rsid w:val="55FE0BAB"/>
    <w:rsid w:val="56585DB5"/>
    <w:rsid w:val="565B1A48"/>
    <w:rsid w:val="56703655"/>
    <w:rsid w:val="56936944"/>
    <w:rsid w:val="56FC0D54"/>
    <w:rsid w:val="575E7CEE"/>
    <w:rsid w:val="579B55B0"/>
    <w:rsid w:val="57A85382"/>
    <w:rsid w:val="57F55EB3"/>
    <w:rsid w:val="580067B0"/>
    <w:rsid w:val="585A407D"/>
    <w:rsid w:val="586A4374"/>
    <w:rsid w:val="58902B87"/>
    <w:rsid w:val="58D316BE"/>
    <w:rsid w:val="59070489"/>
    <w:rsid w:val="59090B79"/>
    <w:rsid w:val="59D70FAC"/>
    <w:rsid w:val="59E95FFA"/>
    <w:rsid w:val="5A0A79BE"/>
    <w:rsid w:val="5A207B6D"/>
    <w:rsid w:val="5A294206"/>
    <w:rsid w:val="5AA45230"/>
    <w:rsid w:val="5AC11211"/>
    <w:rsid w:val="5ADF73FF"/>
    <w:rsid w:val="5B0C0216"/>
    <w:rsid w:val="5B897182"/>
    <w:rsid w:val="5C0E2042"/>
    <w:rsid w:val="5C1301CB"/>
    <w:rsid w:val="5C254D64"/>
    <w:rsid w:val="5C4001D5"/>
    <w:rsid w:val="5C635BEB"/>
    <w:rsid w:val="5C6941D0"/>
    <w:rsid w:val="5C726FC3"/>
    <w:rsid w:val="5CA1722F"/>
    <w:rsid w:val="5CC83756"/>
    <w:rsid w:val="5CF47D6C"/>
    <w:rsid w:val="5CF86579"/>
    <w:rsid w:val="5D0775B6"/>
    <w:rsid w:val="5D5B2B0C"/>
    <w:rsid w:val="5DA76145"/>
    <w:rsid w:val="5DCB6DD4"/>
    <w:rsid w:val="5DCF1587"/>
    <w:rsid w:val="5DDC27B7"/>
    <w:rsid w:val="5DE5556F"/>
    <w:rsid w:val="5DE829AC"/>
    <w:rsid w:val="5E002436"/>
    <w:rsid w:val="5E2D75B9"/>
    <w:rsid w:val="5E55710C"/>
    <w:rsid w:val="5E6432A2"/>
    <w:rsid w:val="5EBE21AB"/>
    <w:rsid w:val="5F1C0695"/>
    <w:rsid w:val="5F1E72AE"/>
    <w:rsid w:val="5F360ED7"/>
    <w:rsid w:val="5F5741F8"/>
    <w:rsid w:val="5F784D70"/>
    <w:rsid w:val="5F8505EF"/>
    <w:rsid w:val="5FBC44DB"/>
    <w:rsid w:val="5FE12648"/>
    <w:rsid w:val="5FF961A3"/>
    <w:rsid w:val="60661CCA"/>
    <w:rsid w:val="608E4DD3"/>
    <w:rsid w:val="60BF3BD0"/>
    <w:rsid w:val="61BF3F7A"/>
    <w:rsid w:val="61BF76EB"/>
    <w:rsid w:val="61CB04B1"/>
    <w:rsid w:val="61ED047A"/>
    <w:rsid w:val="623D4D9E"/>
    <w:rsid w:val="623E6920"/>
    <w:rsid w:val="62511956"/>
    <w:rsid w:val="628030DA"/>
    <w:rsid w:val="62AD4C85"/>
    <w:rsid w:val="630C5FBA"/>
    <w:rsid w:val="63396A99"/>
    <w:rsid w:val="634867DE"/>
    <w:rsid w:val="635D134C"/>
    <w:rsid w:val="63971B60"/>
    <w:rsid w:val="63A21756"/>
    <w:rsid w:val="63A414C4"/>
    <w:rsid w:val="63AA1151"/>
    <w:rsid w:val="63CB60A1"/>
    <w:rsid w:val="63E8362C"/>
    <w:rsid w:val="641838E2"/>
    <w:rsid w:val="643B03A5"/>
    <w:rsid w:val="644E396E"/>
    <w:rsid w:val="648C3C50"/>
    <w:rsid w:val="64D128B7"/>
    <w:rsid w:val="64EB6800"/>
    <w:rsid w:val="64F00512"/>
    <w:rsid w:val="652266CA"/>
    <w:rsid w:val="65312F5D"/>
    <w:rsid w:val="65786DF3"/>
    <w:rsid w:val="66434868"/>
    <w:rsid w:val="664E1BF5"/>
    <w:rsid w:val="666505ED"/>
    <w:rsid w:val="666E4E89"/>
    <w:rsid w:val="6692787F"/>
    <w:rsid w:val="66E83653"/>
    <w:rsid w:val="66F97A20"/>
    <w:rsid w:val="670378F6"/>
    <w:rsid w:val="670A57CB"/>
    <w:rsid w:val="671767BE"/>
    <w:rsid w:val="675D7F82"/>
    <w:rsid w:val="67B67782"/>
    <w:rsid w:val="67DF2755"/>
    <w:rsid w:val="680E2F36"/>
    <w:rsid w:val="681650AF"/>
    <w:rsid w:val="683926A8"/>
    <w:rsid w:val="684D4516"/>
    <w:rsid w:val="68646FFA"/>
    <w:rsid w:val="68704CA1"/>
    <w:rsid w:val="68ED6FEF"/>
    <w:rsid w:val="695F6A02"/>
    <w:rsid w:val="69901B87"/>
    <w:rsid w:val="69ED5DA4"/>
    <w:rsid w:val="69FC25D3"/>
    <w:rsid w:val="6A492C6C"/>
    <w:rsid w:val="6A6C56F5"/>
    <w:rsid w:val="6A6F1A73"/>
    <w:rsid w:val="6A88356C"/>
    <w:rsid w:val="6AEF61B9"/>
    <w:rsid w:val="6B3E76AB"/>
    <w:rsid w:val="6B6A7371"/>
    <w:rsid w:val="6BA12544"/>
    <w:rsid w:val="6BA15796"/>
    <w:rsid w:val="6BD67D8A"/>
    <w:rsid w:val="6BEB1D6D"/>
    <w:rsid w:val="6C2630A6"/>
    <w:rsid w:val="6C393DD7"/>
    <w:rsid w:val="6C3E16DE"/>
    <w:rsid w:val="6C536D8E"/>
    <w:rsid w:val="6C900E48"/>
    <w:rsid w:val="6C95507E"/>
    <w:rsid w:val="6CA218CA"/>
    <w:rsid w:val="6CA80FF3"/>
    <w:rsid w:val="6CCA2211"/>
    <w:rsid w:val="6CE83629"/>
    <w:rsid w:val="6CF81186"/>
    <w:rsid w:val="6D3C22F3"/>
    <w:rsid w:val="6DDF72AD"/>
    <w:rsid w:val="6DFC39FA"/>
    <w:rsid w:val="6E3F7038"/>
    <w:rsid w:val="6E7E0DC8"/>
    <w:rsid w:val="6E83430D"/>
    <w:rsid w:val="6E897A00"/>
    <w:rsid w:val="6E922181"/>
    <w:rsid w:val="6EC647D7"/>
    <w:rsid w:val="6EEA7AC9"/>
    <w:rsid w:val="6F1B464F"/>
    <w:rsid w:val="6F2B1F97"/>
    <w:rsid w:val="6F6F692A"/>
    <w:rsid w:val="6F9C6272"/>
    <w:rsid w:val="6FD235D4"/>
    <w:rsid w:val="6FD60FB9"/>
    <w:rsid w:val="6FD96BEA"/>
    <w:rsid w:val="700B2DF3"/>
    <w:rsid w:val="70137392"/>
    <w:rsid w:val="701A3237"/>
    <w:rsid w:val="702F7D5E"/>
    <w:rsid w:val="7081011F"/>
    <w:rsid w:val="70885C1F"/>
    <w:rsid w:val="70A46FBF"/>
    <w:rsid w:val="71136822"/>
    <w:rsid w:val="7148395C"/>
    <w:rsid w:val="715C20BD"/>
    <w:rsid w:val="7179417A"/>
    <w:rsid w:val="71B41EA2"/>
    <w:rsid w:val="71CF1E3C"/>
    <w:rsid w:val="727073F6"/>
    <w:rsid w:val="72AE5553"/>
    <w:rsid w:val="733379D0"/>
    <w:rsid w:val="739B6B02"/>
    <w:rsid w:val="74086579"/>
    <w:rsid w:val="740E1488"/>
    <w:rsid w:val="747344DC"/>
    <w:rsid w:val="749E0175"/>
    <w:rsid w:val="74E90A2A"/>
    <w:rsid w:val="753D2C37"/>
    <w:rsid w:val="755C23E6"/>
    <w:rsid w:val="758703C2"/>
    <w:rsid w:val="75B535E3"/>
    <w:rsid w:val="75C00134"/>
    <w:rsid w:val="75C311C4"/>
    <w:rsid w:val="75D4756D"/>
    <w:rsid w:val="75EA064A"/>
    <w:rsid w:val="760D6F22"/>
    <w:rsid w:val="764C5C54"/>
    <w:rsid w:val="764D4B3C"/>
    <w:rsid w:val="76577523"/>
    <w:rsid w:val="76A551D1"/>
    <w:rsid w:val="76CF69C8"/>
    <w:rsid w:val="771E6CEF"/>
    <w:rsid w:val="7742501D"/>
    <w:rsid w:val="777336D2"/>
    <w:rsid w:val="7779709C"/>
    <w:rsid w:val="77F474AF"/>
    <w:rsid w:val="78016A91"/>
    <w:rsid w:val="780E07AA"/>
    <w:rsid w:val="783C589D"/>
    <w:rsid w:val="783E63F5"/>
    <w:rsid w:val="78416E6F"/>
    <w:rsid w:val="7867441F"/>
    <w:rsid w:val="78D43D28"/>
    <w:rsid w:val="799A104A"/>
    <w:rsid w:val="799C7E94"/>
    <w:rsid w:val="79CE1695"/>
    <w:rsid w:val="7A9A183F"/>
    <w:rsid w:val="7B2B25BE"/>
    <w:rsid w:val="7B401BFC"/>
    <w:rsid w:val="7B4E1B6F"/>
    <w:rsid w:val="7B8556D1"/>
    <w:rsid w:val="7B8F3742"/>
    <w:rsid w:val="7BAC179F"/>
    <w:rsid w:val="7BC10593"/>
    <w:rsid w:val="7BCB7664"/>
    <w:rsid w:val="7BF368E4"/>
    <w:rsid w:val="7C0A73F6"/>
    <w:rsid w:val="7C350B27"/>
    <w:rsid w:val="7C3A5E88"/>
    <w:rsid w:val="7C3D17CD"/>
    <w:rsid w:val="7C5510E6"/>
    <w:rsid w:val="7C623145"/>
    <w:rsid w:val="7D375301"/>
    <w:rsid w:val="7D931E63"/>
    <w:rsid w:val="7D994C5A"/>
    <w:rsid w:val="7DB027AB"/>
    <w:rsid w:val="7DFC0E94"/>
    <w:rsid w:val="7E0A6AB6"/>
    <w:rsid w:val="7E315783"/>
    <w:rsid w:val="7E4744FC"/>
    <w:rsid w:val="7E4C7555"/>
    <w:rsid w:val="7E5E4658"/>
    <w:rsid w:val="7E6C32B7"/>
    <w:rsid w:val="7E8F6C02"/>
    <w:rsid w:val="7EB44CE4"/>
    <w:rsid w:val="7ED06E49"/>
    <w:rsid w:val="7F8C5721"/>
    <w:rsid w:val="7FD539FF"/>
    <w:rsid w:val="7FDE63B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2"/>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qFormat="1" w:unhideWhenUsed="0" w:uiPriority="99"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iPriority="39" w:semiHidden="0" w:name="toc 1"/>
    <w:lsdException w:qFormat="1" w:unhideWhenUsed="0" w:uiPriority="39"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99" w:semiHidden="0" w:name="footer"/>
    <w:lsdException w:qFormat="1" w:unhideWhenUsed="0" w:uiPriority="99"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qFormat="1"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qFormat="1"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qFormat="1" w:unhideWhenUsed="0" w:uiPriority="0" w:semiHidden="0" w:name="Body Text Indent 2"/>
    <w:lsdException w:qFormat="1"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qFormat="1"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0" w:semiHidden="0" w:name="Intense Quote"/>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autoRedefine/>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7">
    <w:name w:val="heading 1"/>
    <w:basedOn w:val="1"/>
    <w:next w:val="1"/>
    <w:autoRedefine/>
    <w:qFormat/>
    <w:uiPriority w:val="0"/>
    <w:pPr>
      <w:widowControl/>
      <w:spacing w:before="100" w:beforeAutospacing="1" w:after="100" w:afterAutospacing="1"/>
      <w:jc w:val="left"/>
      <w:outlineLvl w:val="0"/>
    </w:pPr>
    <w:rPr>
      <w:rFonts w:ascii="宋体" w:hAnsi="宋体" w:eastAsia="宋体" w:cs="宋体"/>
      <w:b/>
      <w:bCs/>
      <w:kern w:val="36"/>
      <w:sz w:val="48"/>
      <w:szCs w:val="48"/>
    </w:rPr>
  </w:style>
  <w:style w:type="character" w:default="1" w:styleId="31">
    <w:name w:val="Default Paragraph Font"/>
    <w:autoRedefine/>
    <w:semiHidden/>
    <w:unhideWhenUsed/>
    <w:qFormat/>
    <w:uiPriority w:val="1"/>
  </w:style>
  <w:style w:type="table" w:default="1" w:styleId="29">
    <w:name w:val="Normal Table"/>
    <w:autoRedefine/>
    <w:semiHidden/>
    <w:unhideWhenUsed/>
    <w:qFormat/>
    <w:uiPriority w:val="99"/>
    <w:tblPr>
      <w:tblCellMar>
        <w:top w:w="0" w:type="dxa"/>
        <w:left w:w="108" w:type="dxa"/>
        <w:bottom w:w="0" w:type="dxa"/>
        <w:right w:w="108" w:type="dxa"/>
      </w:tblCellMar>
    </w:tblPr>
  </w:style>
  <w:style w:type="paragraph" w:styleId="2">
    <w:name w:val="Body Text First Indent 2"/>
    <w:basedOn w:val="3"/>
    <w:next w:val="4"/>
    <w:autoRedefine/>
    <w:qFormat/>
    <w:uiPriority w:val="0"/>
    <w:pPr>
      <w:ind w:firstLine="420" w:firstLineChars="200"/>
    </w:pPr>
  </w:style>
  <w:style w:type="paragraph" w:styleId="3">
    <w:name w:val="Body Text Indent"/>
    <w:basedOn w:val="1"/>
    <w:next w:val="1"/>
    <w:autoRedefine/>
    <w:qFormat/>
    <w:uiPriority w:val="0"/>
    <w:pPr>
      <w:keepNext/>
      <w:spacing w:line="360" w:lineRule="auto"/>
      <w:ind w:firstLine="200" w:firstLineChars="200"/>
    </w:pPr>
    <w:rPr>
      <w:sz w:val="24"/>
    </w:rPr>
  </w:style>
  <w:style w:type="paragraph" w:styleId="4">
    <w:name w:val="Body Text First Indent"/>
    <w:basedOn w:val="5"/>
    <w:next w:val="1"/>
    <w:autoRedefine/>
    <w:qFormat/>
    <w:uiPriority w:val="0"/>
    <w:pPr>
      <w:adjustRightInd/>
      <w:spacing w:line="240" w:lineRule="auto"/>
      <w:ind w:left="0" w:firstLine="420" w:firstLineChars="100"/>
      <w:textAlignment w:val="auto"/>
    </w:pPr>
    <w:rPr>
      <w:spacing w:val="0"/>
      <w:kern w:val="2"/>
      <w:sz w:val="21"/>
      <w:szCs w:val="24"/>
    </w:rPr>
  </w:style>
  <w:style w:type="paragraph" w:styleId="5">
    <w:name w:val="Body Text"/>
    <w:basedOn w:val="1"/>
    <w:next w:val="6"/>
    <w:autoRedefine/>
    <w:qFormat/>
    <w:uiPriority w:val="0"/>
    <w:pPr>
      <w:spacing w:line="360" w:lineRule="auto"/>
    </w:pPr>
    <w:rPr>
      <w:sz w:val="24"/>
      <w:szCs w:val="20"/>
    </w:rPr>
  </w:style>
  <w:style w:type="paragraph" w:customStyle="1" w:styleId="6">
    <w:name w:val="xl27"/>
    <w:basedOn w:val="1"/>
    <w:autoRedefine/>
    <w:qFormat/>
    <w:uiPriority w:val="0"/>
    <w:pPr>
      <w:widowControl/>
      <w:pBdr>
        <w:top w:val="single" w:color="auto" w:sz="4" w:space="0"/>
        <w:left w:val="single" w:color="auto" w:sz="4" w:space="0"/>
        <w:bottom w:val="single" w:color="auto" w:sz="4" w:space="0"/>
        <w:right w:val="single" w:color="auto" w:sz="4" w:space="0"/>
      </w:pBdr>
      <w:autoSpaceDE/>
      <w:autoSpaceDN/>
      <w:adjustRightInd/>
      <w:spacing w:before="100" w:beforeAutospacing="1" w:after="100" w:afterAutospacing="1"/>
    </w:pPr>
    <w:rPr>
      <w:rFonts w:ascii="Arial Unicode MS" w:hAnsi="Arial Unicode MS" w:eastAsia="Arial Unicode MS" w:cs="Arial Unicode MS"/>
      <w:sz w:val="18"/>
      <w:szCs w:val="18"/>
    </w:rPr>
  </w:style>
  <w:style w:type="paragraph" w:styleId="8">
    <w:name w:val="E-mail Signature"/>
    <w:basedOn w:val="1"/>
    <w:next w:val="9"/>
    <w:autoRedefine/>
    <w:qFormat/>
    <w:uiPriority w:val="0"/>
    <w:pPr>
      <w:spacing w:line="460" w:lineRule="exact"/>
      <w:ind w:firstLine="200"/>
    </w:pPr>
    <w:rPr>
      <w:sz w:val="24"/>
    </w:rPr>
  </w:style>
  <w:style w:type="paragraph" w:customStyle="1" w:styleId="9">
    <w:name w:val="文章"/>
    <w:basedOn w:val="3"/>
    <w:next w:val="10"/>
    <w:autoRedefine/>
    <w:qFormat/>
    <w:uiPriority w:val="0"/>
    <w:pPr>
      <w:widowControl/>
      <w:ind w:firstLine="480"/>
      <w:jc w:val="center"/>
    </w:pPr>
    <w:rPr>
      <w:sz w:val="26"/>
    </w:rPr>
  </w:style>
  <w:style w:type="paragraph" w:styleId="10">
    <w:name w:val="List"/>
    <w:basedOn w:val="1"/>
    <w:next w:val="11"/>
    <w:autoRedefine/>
    <w:qFormat/>
    <w:uiPriority w:val="0"/>
    <w:pPr>
      <w:jc w:val="center"/>
    </w:pPr>
  </w:style>
  <w:style w:type="paragraph" w:styleId="11">
    <w:name w:val="List Bullet 2"/>
    <w:basedOn w:val="1"/>
    <w:next w:val="12"/>
    <w:autoRedefine/>
    <w:qFormat/>
    <w:uiPriority w:val="0"/>
    <w:pPr>
      <w:numPr>
        <w:ilvl w:val="0"/>
        <w:numId w:val="1"/>
      </w:numPr>
    </w:pPr>
  </w:style>
  <w:style w:type="paragraph" w:customStyle="1" w:styleId="12">
    <w:name w:val="xl70"/>
    <w:basedOn w:val="1"/>
    <w:next w:val="13"/>
    <w:autoRedefine/>
    <w:qFormat/>
    <w:uiPriority w:val="0"/>
    <w:pPr>
      <w:widowControl/>
      <w:spacing w:before="280" w:after="280"/>
    </w:pPr>
    <w:rPr>
      <w:rFonts w:ascii="宋体"/>
    </w:rPr>
  </w:style>
  <w:style w:type="paragraph" w:customStyle="1" w:styleId="13">
    <w:name w:val="正文缩进1"/>
    <w:basedOn w:val="1"/>
    <w:next w:val="14"/>
    <w:autoRedefine/>
    <w:qFormat/>
    <w:uiPriority w:val="0"/>
    <w:pPr>
      <w:ind w:firstLine="420"/>
    </w:pPr>
    <w:rPr>
      <w:szCs w:val="20"/>
    </w:rPr>
  </w:style>
  <w:style w:type="paragraph" w:customStyle="1" w:styleId="14">
    <w:name w:val="td1"/>
    <w:basedOn w:val="1"/>
    <w:next w:val="1"/>
    <w:autoRedefine/>
    <w:qFormat/>
    <w:uiPriority w:val="0"/>
    <w:pPr>
      <w:widowControl/>
      <w:spacing w:before="280" w:after="280" w:line="300" w:lineRule="atLeast"/>
      <w:ind w:firstLine="200"/>
    </w:pPr>
    <w:rPr>
      <w:color w:val="000000"/>
      <w:sz w:val="18"/>
    </w:rPr>
  </w:style>
  <w:style w:type="paragraph" w:styleId="15">
    <w:name w:val="Normal Indent"/>
    <w:basedOn w:val="1"/>
    <w:next w:val="16"/>
    <w:autoRedefine/>
    <w:qFormat/>
    <w:uiPriority w:val="0"/>
    <w:pPr>
      <w:ind w:firstLine="420" w:firstLineChars="200"/>
    </w:pPr>
    <w:rPr>
      <w:rFonts w:eastAsia="宋体"/>
      <w:kern w:val="2"/>
      <w:sz w:val="21"/>
      <w:szCs w:val="24"/>
      <w:lang w:val="en-US" w:eastAsia="zh-CN" w:bidi="ar-SA"/>
    </w:rPr>
  </w:style>
  <w:style w:type="paragraph" w:customStyle="1" w:styleId="16">
    <w:name w:val="Char Char Char Char Char Char Char Char Char1 Char"/>
    <w:basedOn w:val="1"/>
    <w:next w:val="17"/>
    <w:autoRedefine/>
    <w:qFormat/>
    <w:uiPriority w:val="0"/>
    <w:pPr>
      <w:spacing w:line="360" w:lineRule="auto"/>
      <w:ind w:firstLine="200" w:firstLineChars="200"/>
    </w:pPr>
    <w:rPr>
      <w:rFonts w:hAnsi="宋体" w:cs="宋体"/>
      <w:spacing w:val="0"/>
      <w:sz w:val="24"/>
      <w:szCs w:val="24"/>
    </w:rPr>
  </w:style>
  <w:style w:type="paragraph" w:customStyle="1" w:styleId="17">
    <w:name w:val="Body Text First Indent1"/>
    <w:next w:val="1"/>
    <w:autoRedefine/>
    <w:qFormat/>
    <w:uiPriority w:val="0"/>
    <w:pPr>
      <w:widowControl w:val="0"/>
      <w:spacing w:after="120"/>
      <w:ind w:firstLine="420"/>
      <w:jc w:val="both"/>
    </w:pPr>
    <w:rPr>
      <w:rFonts w:ascii="Calibri" w:hAnsi="Calibri" w:eastAsia="宋体" w:cs="Times New Roman"/>
      <w:sz w:val="21"/>
      <w:szCs w:val="22"/>
      <w:lang w:val="en-US" w:eastAsia="zh-CN" w:bidi="ar-SA"/>
    </w:rPr>
  </w:style>
  <w:style w:type="paragraph" w:styleId="18">
    <w:name w:val="annotation text"/>
    <w:basedOn w:val="1"/>
    <w:autoRedefine/>
    <w:qFormat/>
    <w:uiPriority w:val="0"/>
    <w:pPr>
      <w:jc w:val="left"/>
    </w:pPr>
  </w:style>
  <w:style w:type="paragraph" w:styleId="19">
    <w:name w:val="Plain Text"/>
    <w:basedOn w:val="1"/>
    <w:autoRedefine/>
    <w:qFormat/>
    <w:uiPriority w:val="0"/>
    <w:rPr>
      <w:rFonts w:ascii="宋体" w:hAnsi="Courier New" w:cs="Courier New"/>
      <w:sz w:val="21"/>
      <w:szCs w:val="21"/>
    </w:rPr>
  </w:style>
  <w:style w:type="paragraph" w:styleId="20">
    <w:name w:val="Body Text Indent 2"/>
    <w:next w:val="1"/>
    <w:autoRedefine/>
    <w:qFormat/>
    <w:uiPriority w:val="0"/>
    <w:pPr>
      <w:widowControl w:val="0"/>
      <w:spacing w:line="340" w:lineRule="exact"/>
      <w:ind w:firstLine="480" w:firstLineChars="200"/>
      <w:jc w:val="left"/>
    </w:pPr>
    <w:rPr>
      <w:rFonts w:ascii="仿宋_GB2312" w:hAnsi="宋体" w:eastAsia="仿宋_GB2312" w:cs="Times New Roman"/>
      <w:kern w:val="2"/>
      <w:sz w:val="24"/>
      <w:szCs w:val="24"/>
      <w:lang w:val="en-US" w:eastAsia="zh-CN" w:bidi="ar-SA"/>
    </w:rPr>
  </w:style>
  <w:style w:type="paragraph" w:styleId="21">
    <w:name w:val="footer"/>
    <w:basedOn w:val="1"/>
    <w:next w:val="1"/>
    <w:link w:val="45"/>
    <w:autoRedefine/>
    <w:qFormat/>
    <w:uiPriority w:val="99"/>
    <w:pPr>
      <w:tabs>
        <w:tab w:val="center" w:pos="4153"/>
        <w:tab w:val="right" w:pos="8306"/>
      </w:tabs>
      <w:snapToGrid w:val="0"/>
      <w:jc w:val="left"/>
    </w:pPr>
    <w:rPr>
      <w:sz w:val="18"/>
      <w:szCs w:val="18"/>
    </w:rPr>
  </w:style>
  <w:style w:type="paragraph" w:styleId="22">
    <w:name w:val="header"/>
    <w:basedOn w:val="1"/>
    <w:next w:val="1"/>
    <w:link w:val="44"/>
    <w:autoRedefine/>
    <w:qFormat/>
    <w:uiPriority w:val="0"/>
    <w:pPr>
      <w:pBdr>
        <w:bottom w:val="single" w:color="auto" w:sz="6" w:space="1"/>
      </w:pBdr>
      <w:tabs>
        <w:tab w:val="center" w:pos="4153"/>
        <w:tab w:val="right" w:pos="8306"/>
      </w:tabs>
      <w:snapToGrid w:val="0"/>
      <w:jc w:val="center"/>
    </w:pPr>
    <w:rPr>
      <w:sz w:val="18"/>
      <w:szCs w:val="18"/>
    </w:rPr>
  </w:style>
  <w:style w:type="paragraph" w:styleId="23">
    <w:name w:val="toc 1"/>
    <w:basedOn w:val="1"/>
    <w:next w:val="1"/>
    <w:autoRedefine/>
    <w:unhideWhenUsed/>
    <w:qFormat/>
    <w:uiPriority w:val="39"/>
  </w:style>
  <w:style w:type="paragraph" w:styleId="24">
    <w:name w:val="index heading"/>
    <w:basedOn w:val="1"/>
    <w:next w:val="25"/>
    <w:autoRedefine/>
    <w:qFormat/>
    <w:uiPriority w:val="99"/>
    <w:rPr>
      <w:rFonts w:hint="eastAsia" w:ascii="Cambria" w:hAnsi="Cambria"/>
      <w:b/>
    </w:rPr>
  </w:style>
  <w:style w:type="paragraph" w:styleId="25">
    <w:name w:val="index 1"/>
    <w:basedOn w:val="1"/>
    <w:next w:val="1"/>
    <w:autoRedefine/>
    <w:qFormat/>
    <w:uiPriority w:val="99"/>
  </w:style>
  <w:style w:type="paragraph" w:styleId="26">
    <w:name w:val="Body Text Indent 3"/>
    <w:basedOn w:val="1"/>
    <w:autoRedefine/>
    <w:unhideWhenUsed/>
    <w:qFormat/>
    <w:uiPriority w:val="0"/>
    <w:pPr>
      <w:ind w:firstLine="570"/>
    </w:pPr>
    <w:rPr>
      <w:szCs w:val="20"/>
    </w:rPr>
  </w:style>
  <w:style w:type="paragraph" w:styleId="27">
    <w:name w:val="toc 2"/>
    <w:basedOn w:val="1"/>
    <w:next w:val="8"/>
    <w:autoRedefine/>
    <w:qFormat/>
    <w:uiPriority w:val="39"/>
    <w:pPr>
      <w:ind w:left="420" w:leftChars="200"/>
    </w:pPr>
  </w:style>
  <w:style w:type="paragraph" w:styleId="28">
    <w:name w:val="Normal (Web)"/>
    <w:basedOn w:val="1"/>
    <w:autoRedefine/>
    <w:qFormat/>
    <w:uiPriority w:val="0"/>
    <w:pPr>
      <w:widowControl/>
      <w:spacing w:before="100" w:beforeAutospacing="1" w:after="100" w:afterAutospacing="1"/>
      <w:jc w:val="left"/>
    </w:pPr>
    <w:rPr>
      <w:rFonts w:ascii="宋体" w:hAnsi="宋体"/>
      <w:kern w:val="0"/>
    </w:rPr>
  </w:style>
  <w:style w:type="table" w:styleId="30">
    <w:name w:val="Table Grid"/>
    <w:basedOn w:val="29"/>
    <w:autoRedefine/>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paragraph" w:customStyle="1" w:styleId="32">
    <w:name w:val="样式 正文11 + 首行缩进:  2 字符"/>
    <w:basedOn w:val="1"/>
    <w:autoRedefine/>
    <w:qFormat/>
    <w:uiPriority w:val="0"/>
    <w:pPr>
      <w:spacing w:line="500" w:lineRule="exact"/>
      <w:ind w:firstLine="560"/>
    </w:pPr>
    <w:rPr>
      <w:color w:val="FF0000"/>
      <w:sz w:val="24"/>
    </w:rPr>
  </w:style>
  <w:style w:type="paragraph" w:customStyle="1" w:styleId="33">
    <w:name w:val="Default"/>
    <w:basedOn w:val="34"/>
    <w:next w:val="35"/>
    <w:autoRedefine/>
    <w:qFormat/>
    <w:uiPriority w:val="0"/>
    <w:pPr>
      <w:widowControl w:val="0"/>
      <w:autoSpaceDE w:val="0"/>
      <w:autoSpaceDN w:val="0"/>
      <w:adjustRightInd w:val="0"/>
    </w:pPr>
    <w:rPr>
      <w:rFonts w:ascii="宋体" w:hAnsi="Times New Roman" w:eastAsia="宋体" w:cs="宋体"/>
      <w:color w:val="000000"/>
      <w:sz w:val="24"/>
      <w:szCs w:val="24"/>
      <w:lang w:val="en-US" w:eastAsia="zh-CN" w:bidi="ar-SA"/>
    </w:rPr>
  </w:style>
  <w:style w:type="paragraph" w:customStyle="1" w:styleId="34">
    <w:name w:val="纯文本1"/>
    <w:basedOn w:val="1"/>
    <w:autoRedefine/>
    <w:qFormat/>
    <w:uiPriority w:val="0"/>
    <w:pPr>
      <w:adjustRightInd w:val="0"/>
      <w:textAlignment w:val="baseline"/>
    </w:pPr>
    <w:rPr>
      <w:rFonts w:ascii="宋体" w:hAnsi="Courier New"/>
      <w:snapToGrid w:val="0"/>
      <w:sz w:val="28"/>
    </w:rPr>
  </w:style>
  <w:style w:type="paragraph" w:customStyle="1" w:styleId="35">
    <w:name w:val="样式35"/>
    <w:basedOn w:val="36"/>
    <w:next w:val="37"/>
    <w:autoRedefine/>
    <w:qFormat/>
    <w:uiPriority w:val="0"/>
    <w:pPr>
      <w:spacing w:line="312" w:lineRule="auto"/>
      <w:ind w:firstLine="567"/>
    </w:pPr>
    <w:rPr>
      <w:rFonts w:ascii="宋体"/>
    </w:rPr>
  </w:style>
  <w:style w:type="paragraph" w:customStyle="1" w:styleId="36">
    <w:name w:val="表 内容"/>
    <w:basedOn w:val="1"/>
    <w:autoRedefine/>
    <w:qFormat/>
    <w:uiPriority w:val="0"/>
    <w:pPr>
      <w:spacing w:line="240" w:lineRule="atLeast"/>
      <w:jc w:val="center"/>
    </w:pPr>
  </w:style>
  <w:style w:type="paragraph" w:customStyle="1" w:styleId="37">
    <w:name w:val="font6"/>
    <w:basedOn w:val="1"/>
    <w:next w:val="27"/>
    <w:autoRedefine/>
    <w:qFormat/>
    <w:uiPriority w:val="0"/>
    <w:pPr>
      <w:widowControl/>
      <w:spacing w:before="280" w:after="280"/>
    </w:pPr>
  </w:style>
  <w:style w:type="paragraph" w:customStyle="1" w:styleId="38">
    <w:name w:val="[1]正文"/>
    <w:basedOn w:val="1"/>
    <w:autoRedefine/>
    <w:qFormat/>
    <w:uiPriority w:val="0"/>
    <w:pPr>
      <w:autoSpaceDE w:val="0"/>
      <w:autoSpaceDN w:val="0"/>
    </w:pPr>
    <w:rPr>
      <w:rFonts w:ascii="Times New Roman" w:hAnsi="Times New Roman" w:eastAsia="宋体" w:cs="Times New Roman"/>
      <w:color w:val="000000"/>
      <w:kern w:val="0"/>
      <w:szCs w:val="24"/>
      <w:lang w:val="zh-CN"/>
    </w:rPr>
  </w:style>
  <w:style w:type="paragraph" w:styleId="39">
    <w:name w:val="Intense Quote"/>
    <w:next w:val="1"/>
    <w:autoRedefine/>
    <w:qFormat/>
    <w:uiPriority w:val="0"/>
    <w:pPr>
      <w:wordWrap w:val="0"/>
      <w:spacing w:before="360" w:after="360" w:line="240" w:lineRule="auto"/>
      <w:ind w:left="950" w:right="950"/>
      <w:jc w:val="center"/>
    </w:pPr>
    <w:rPr>
      <w:rFonts w:ascii="Times New Roman" w:hAnsi="Times New Roman" w:eastAsia="宋体" w:cs="Times New Roman"/>
      <w:i/>
      <w:color w:val="auto"/>
      <w:sz w:val="21"/>
    </w:rPr>
  </w:style>
  <w:style w:type="paragraph" w:customStyle="1" w:styleId="40">
    <w:name w:val="正文首行缩进2个字 Char"/>
    <w:basedOn w:val="1"/>
    <w:autoRedefine/>
    <w:qFormat/>
    <w:uiPriority w:val="0"/>
    <w:pPr>
      <w:ind w:firstLine="480" w:firstLineChars="200"/>
    </w:pPr>
    <w:rPr>
      <w:rFonts w:eastAsia="楷体"/>
      <w:sz w:val="24"/>
    </w:rPr>
  </w:style>
  <w:style w:type="paragraph" w:customStyle="1" w:styleId="41">
    <w:name w:val="高-正文"/>
    <w:basedOn w:val="1"/>
    <w:autoRedefine/>
    <w:qFormat/>
    <w:uiPriority w:val="0"/>
    <w:pPr>
      <w:topLinePunct/>
      <w:adjustRightInd w:val="0"/>
      <w:snapToGrid w:val="0"/>
      <w:spacing w:line="480" w:lineRule="exact"/>
      <w:ind w:firstLine="600" w:firstLineChars="200"/>
    </w:pPr>
    <w:rPr>
      <w:rFonts w:ascii="Times New Roman" w:hAnsi="Times New Roman"/>
      <w:snapToGrid w:val="0"/>
      <w:kern w:val="0"/>
      <w:sz w:val="24"/>
    </w:rPr>
  </w:style>
  <w:style w:type="paragraph" w:customStyle="1" w:styleId="42">
    <w:name w:val="列出段落1"/>
    <w:basedOn w:val="1"/>
    <w:autoRedefine/>
    <w:qFormat/>
    <w:uiPriority w:val="34"/>
    <w:pPr>
      <w:ind w:firstLine="420" w:firstLineChars="200"/>
    </w:pPr>
  </w:style>
  <w:style w:type="paragraph" w:customStyle="1" w:styleId="43">
    <w:name w:val="a正文"/>
    <w:basedOn w:val="1"/>
    <w:autoRedefine/>
    <w:qFormat/>
    <w:uiPriority w:val="0"/>
    <w:pPr>
      <w:adjustRightInd w:val="0"/>
      <w:snapToGrid w:val="0"/>
      <w:spacing w:line="360" w:lineRule="auto"/>
      <w:ind w:firstLine="200" w:firstLineChars="200"/>
    </w:pPr>
    <w:rPr>
      <w:kern w:val="0"/>
      <w:sz w:val="24"/>
      <w:szCs w:val="20"/>
    </w:rPr>
  </w:style>
  <w:style w:type="character" w:customStyle="1" w:styleId="44">
    <w:name w:val="页眉 Char"/>
    <w:basedOn w:val="31"/>
    <w:link w:val="22"/>
    <w:autoRedefine/>
    <w:qFormat/>
    <w:uiPriority w:val="0"/>
    <w:rPr>
      <w:kern w:val="2"/>
      <w:sz w:val="18"/>
      <w:szCs w:val="18"/>
    </w:rPr>
  </w:style>
  <w:style w:type="character" w:customStyle="1" w:styleId="45">
    <w:name w:val="页脚 Char"/>
    <w:basedOn w:val="31"/>
    <w:link w:val="21"/>
    <w:autoRedefine/>
    <w:qFormat/>
    <w:uiPriority w:val="99"/>
    <w:rPr>
      <w:kern w:val="2"/>
      <w:sz w:val="18"/>
      <w:szCs w:val="18"/>
    </w:rPr>
  </w:style>
  <w:style w:type="paragraph" w:customStyle="1" w:styleId="46">
    <w:name w:val="表 正文"/>
    <w:basedOn w:val="1"/>
    <w:autoRedefine/>
    <w:qFormat/>
    <w:uiPriority w:val="0"/>
    <w:pPr>
      <w:spacing w:line="360" w:lineRule="auto"/>
      <w:ind w:firstLine="480" w:firstLineChars="200"/>
    </w:pPr>
    <w:rPr>
      <w:sz w:val="24"/>
      <w:szCs w:val="21"/>
    </w:rPr>
  </w:style>
  <w:style w:type="paragraph" w:customStyle="1" w:styleId="47">
    <w:name w:val="Body text|1"/>
    <w:basedOn w:val="1"/>
    <w:autoRedefine/>
    <w:qFormat/>
    <w:uiPriority w:val="0"/>
    <w:pPr>
      <w:widowControl w:val="0"/>
      <w:shd w:val="clear" w:color="auto" w:fill="auto"/>
      <w:spacing w:line="449" w:lineRule="auto"/>
      <w:ind w:firstLine="400"/>
    </w:pPr>
    <w:rPr>
      <w:rFonts w:ascii="宋体" w:hAnsi="宋体" w:eastAsia="宋体" w:cs="宋体"/>
      <w:sz w:val="22"/>
      <w:szCs w:val="22"/>
      <w:u w:val="none"/>
      <w:shd w:val="clear" w:color="auto" w:fill="auto"/>
      <w:lang w:val="zh-TW" w:eastAsia="zh-TW" w:bidi="zh-TW"/>
    </w:rPr>
  </w:style>
  <w:style w:type="paragraph" w:customStyle="1" w:styleId="48">
    <w:name w:val="表格"/>
    <w:next w:val="1"/>
    <w:autoRedefine/>
    <w:qFormat/>
    <w:uiPriority w:val="0"/>
    <w:pPr>
      <w:adjustRightInd w:val="0"/>
      <w:snapToGrid w:val="0"/>
      <w:spacing w:before="10" w:beforeLines="10" w:after="10" w:afterLines="10" w:line="240" w:lineRule="auto"/>
      <w:ind w:firstLine="0" w:firstLineChars="0"/>
      <w:jc w:val="center"/>
    </w:pPr>
    <w:rPr>
      <w:rFonts w:ascii="Times New Roman" w:hAnsi="Times New Roman" w:eastAsia="宋体" w:cs="Times New Roman"/>
      <w:kern w:val="0"/>
      <w:sz w:val="21"/>
      <w:szCs w:val="20"/>
    </w:rPr>
  </w:style>
  <w:style w:type="paragraph" w:customStyle="1" w:styleId="49">
    <w:name w:val="Body text (2)"/>
    <w:basedOn w:val="1"/>
    <w:autoRedefine/>
    <w:qFormat/>
    <w:uiPriority w:val="0"/>
    <w:pPr>
      <w:widowControl w:val="0"/>
      <w:shd w:val="clear" w:color="auto" w:fill="FFFFFF"/>
      <w:spacing w:before="1200" w:after="540" w:line="0" w:lineRule="exact"/>
      <w:jc w:val="center"/>
    </w:pPr>
    <w:rPr>
      <w:rFonts w:ascii="宋体" w:hAnsi="宋体" w:eastAsia="宋体" w:cs="宋体"/>
      <w:spacing w:val="20"/>
      <w:sz w:val="32"/>
      <w:szCs w:val="32"/>
      <w:u w:val="none"/>
    </w:rPr>
  </w:style>
  <w:style w:type="paragraph" w:customStyle="1" w:styleId="50">
    <w:name w:val="Table Paragraph"/>
    <w:basedOn w:val="1"/>
    <w:autoRedefine/>
    <w:qFormat/>
    <w:uiPriority w:val="1"/>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4097" textRotate="1"/>
    <customShpInfo spid="_x0000_s2051"/>
    <customShpInfo spid="_x0000_s2052"/>
    <customShpInfo spid="_x0000_s2050"/>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4</Pages>
  <Words>1268</Words>
  <Characters>1311</Characters>
  <Lines>20</Lines>
  <Paragraphs>5</Paragraphs>
  <TotalTime>0</TotalTime>
  <ScaleCrop>false</ScaleCrop>
  <LinksUpToDate>false</LinksUpToDate>
  <CharactersWithSpaces>1324</CharactersWithSpaces>
  <Application>WPS Office_12.1.0.19302_F1E327BC-269C-435d-A152-05C5408002CA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2014-10-29T12:08:00Z</dcterms:created>
  <dc:creator>Administrator</dc:creator>
  <cp:lastModifiedBy>WPS_1712737004</cp:lastModifiedBy>
  <cp:lastPrinted>2023-11-27T02:27:00Z</cp:lastPrinted>
  <dcterms:modified xsi:type="dcterms:W3CDTF">2024-12-09T01:43:09Z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2052-12.1.0.19302</vt:lpwstr>
  </property>
  <property fmtid="{D5CDD505-2E9C-101B-9397-08002B2CF9AE}" pid="3" name="ICV">
    <vt:lpwstr>0C7AEDC11EEF4F028910265D173293AF</vt:lpwstr>
  </property>
  <property fmtid="{D5CDD505-2E9C-101B-9397-08002B2CF9AE}" pid="4" name="commondata">
    <vt:lpwstr>eyJoZGlkIjoiMGJjM2I0OWE0NDNiNTExOTc5ZWIxY2I1ZTA1OTFkYTUifQ==</vt:lpwstr>
  </property>
</Properties>
</file>