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AC2FD9">
      <w:pPr>
        <w:spacing w:beforeLines="0" w:afterLines="0"/>
        <w:rPr>
          <w:rFonts w:hint="default" w:ascii="Times New Roman" w:hAnsi="Times New Roman" w:eastAsia="仿宋_GB2312" w:cs="Times New Roman"/>
          <w:sz w:val="36"/>
          <w:szCs w:val="36"/>
          <w:highlight w:val="yellow"/>
          <w:lang w:val="en-US" w:eastAsia="zh-CN"/>
        </w:rPr>
      </w:pPr>
    </w:p>
    <w:p w14:paraId="33BA515F">
      <w:pPr>
        <w:spacing w:beforeLines="0" w:afterLines="0"/>
        <w:rPr>
          <w:rFonts w:hint="default" w:ascii="Times New Roman" w:hAnsi="Times New Roman" w:eastAsia="仿宋_GB2312" w:cs="Times New Roman"/>
          <w:sz w:val="36"/>
          <w:szCs w:val="36"/>
          <w:highlight w:val="yellow"/>
        </w:rPr>
      </w:pPr>
    </w:p>
    <w:p w14:paraId="4CFAADA6">
      <w:pPr>
        <w:spacing w:beforeLines="0" w:afterLines="0"/>
        <w:rPr>
          <w:rFonts w:hint="default" w:ascii="Times New Roman" w:hAnsi="Times New Roman" w:eastAsia="仿宋_GB2312" w:cs="Times New Roman"/>
          <w:sz w:val="36"/>
          <w:szCs w:val="36"/>
          <w:highlight w:val="none"/>
        </w:rPr>
      </w:pPr>
    </w:p>
    <w:p w14:paraId="47657061">
      <w:pPr>
        <w:spacing w:beforeLines="0" w:afterLines="0"/>
        <w:rPr>
          <w:rFonts w:hint="default" w:ascii="Times New Roman" w:hAnsi="Times New Roman" w:eastAsia="仿宋_GB2312" w:cs="Times New Roman"/>
          <w:sz w:val="36"/>
          <w:szCs w:val="36"/>
          <w:highlight w:val="none"/>
        </w:rPr>
      </w:pPr>
    </w:p>
    <w:p w14:paraId="4DBDC57A">
      <w:pPr>
        <w:spacing w:beforeLines="0" w:afterLines="0"/>
        <w:rPr>
          <w:rFonts w:hint="default" w:ascii="Times New Roman" w:hAnsi="Times New Roman" w:eastAsia="仿宋_GB2312" w:cs="Times New Roman"/>
          <w:sz w:val="36"/>
          <w:szCs w:val="36"/>
          <w:highlight w:val="none"/>
        </w:rPr>
      </w:pPr>
    </w:p>
    <w:p w14:paraId="586423DA">
      <w:pPr>
        <w:adjustRightInd w:val="0"/>
        <w:snapToGrid w:val="0"/>
        <w:spacing w:beforeLines="0" w:afterLines="0"/>
        <w:jc w:val="center"/>
        <w:outlineLvl w:val="0"/>
        <w:rPr>
          <w:rFonts w:hint="default" w:ascii="Times New Roman" w:hAnsi="Times New Roman" w:eastAsia="方正小标宋_GBK" w:cs="Times New Roman"/>
          <w:sz w:val="72"/>
          <w:szCs w:val="24"/>
          <w:highlight w:val="none"/>
        </w:rPr>
      </w:pPr>
      <w:r>
        <w:rPr>
          <w:rFonts w:hint="default" w:ascii="Times New Roman" w:hAnsi="Times New Roman" w:eastAsia="方正小标宋_GBK" w:cs="Times New Roman"/>
          <w:sz w:val="72"/>
          <w:szCs w:val="24"/>
          <w:highlight w:val="none"/>
        </w:rPr>
        <w:t>建设项目环境影响报告表</w:t>
      </w:r>
    </w:p>
    <w:p w14:paraId="7ACEB3E1">
      <w:pPr>
        <w:adjustRightInd w:val="0"/>
        <w:snapToGrid w:val="0"/>
        <w:spacing w:before="192" w:beforeLines="80" w:afterLines="0"/>
        <w:jc w:val="center"/>
        <w:outlineLvl w:val="0"/>
        <w:rPr>
          <w:rFonts w:hint="default" w:ascii="Times New Roman" w:hAnsi="Times New Roman" w:eastAsia="楷体_GB2312" w:cs="Times New Roman"/>
          <w:sz w:val="48"/>
          <w:szCs w:val="24"/>
          <w:highlight w:val="none"/>
        </w:rPr>
      </w:pPr>
      <w:r>
        <w:rPr>
          <w:rFonts w:hint="default" w:ascii="Times New Roman" w:hAnsi="Times New Roman" w:eastAsia="楷体_GB2312" w:cs="Times New Roman"/>
          <w:sz w:val="48"/>
          <w:szCs w:val="24"/>
          <w:highlight w:val="none"/>
        </w:rPr>
        <w:t>（污染影响类）</w:t>
      </w:r>
    </w:p>
    <w:p w14:paraId="0E46A5B1">
      <w:pPr>
        <w:adjustRightInd w:val="0"/>
        <w:snapToGrid w:val="0"/>
        <w:spacing w:beforeLines="0" w:afterLines="0" w:line="288" w:lineRule="auto"/>
        <w:jc w:val="center"/>
        <w:outlineLvl w:val="0"/>
        <w:rPr>
          <w:rFonts w:hint="default" w:ascii="Times New Roman" w:hAnsi="Times New Roman" w:eastAsia="华文仿宋" w:cs="Times New Roman"/>
          <w:color w:val="000000"/>
          <w:kern w:val="44"/>
          <w:sz w:val="44"/>
          <w:szCs w:val="44"/>
          <w:highlight w:val="none"/>
        </w:rPr>
      </w:pPr>
    </w:p>
    <w:p w14:paraId="2F5C282C">
      <w:pPr>
        <w:spacing w:beforeLines="0" w:afterLines="0"/>
        <w:jc w:val="center"/>
        <w:rPr>
          <w:rFonts w:hint="default" w:ascii="Times New Roman" w:hAnsi="Times New Roman" w:eastAsia="仿宋" w:cs="Times New Roman"/>
          <w:sz w:val="52"/>
          <w:szCs w:val="24"/>
          <w:highlight w:val="none"/>
        </w:rPr>
      </w:pPr>
    </w:p>
    <w:p w14:paraId="61FA1E10">
      <w:pPr>
        <w:spacing w:beforeLines="0" w:afterLines="0"/>
        <w:ind w:firstLine="1040"/>
        <w:rPr>
          <w:rFonts w:hint="default" w:ascii="Times New Roman" w:hAnsi="Times New Roman" w:eastAsia="仿宋" w:cs="Times New Roman"/>
          <w:sz w:val="44"/>
          <w:szCs w:val="24"/>
          <w:highlight w:val="none"/>
        </w:rPr>
      </w:pPr>
    </w:p>
    <w:p w14:paraId="3AEF14BF">
      <w:pPr>
        <w:spacing w:beforeLines="0" w:afterLines="0"/>
        <w:rPr>
          <w:rFonts w:hint="default" w:ascii="Times New Roman" w:hAnsi="Times New Roman" w:eastAsia="仿宋" w:cs="Times New Roman"/>
          <w:sz w:val="44"/>
          <w:szCs w:val="24"/>
          <w:highlight w:val="none"/>
        </w:rPr>
      </w:pPr>
    </w:p>
    <w:p w14:paraId="417AB28C">
      <w:pPr>
        <w:adjustRightInd w:val="0"/>
        <w:snapToGrid w:val="0"/>
        <w:spacing w:beforeLines="0" w:afterLines="0" w:line="288" w:lineRule="auto"/>
        <w:ind w:firstLine="1040"/>
        <w:outlineLvl w:val="0"/>
        <w:rPr>
          <w:rFonts w:hint="default" w:ascii="Times New Roman" w:hAnsi="Times New Roman" w:eastAsia="仿宋_GB2312" w:cs="Times New Roman"/>
          <w:sz w:val="36"/>
          <w:szCs w:val="24"/>
          <w:highlight w:val="none"/>
          <w:u w:val="single"/>
          <w:lang w:val="en-US" w:eastAsia="zh-CN"/>
        </w:rPr>
      </w:pPr>
      <w:r>
        <w:rPr>
          <w:rFonts w:hint="default" w:ascii="Times New Roman" w:hAnsi="Times New Roman" w:eastAsia="仿宋_GB2312" w:cs="Times New Roman"/>
          <w:sz w:val="36"/>
          <w:szCs w:val="24"/>
          <w:highlight w:val="none"/>
        </w:rPr>
        <w:t>项目名称：</w:t>
      </w:r>
      <w:r>
        <w:rPr>
          <w:rFonts w:hint="eastAsia" w:ascii="Times New Roman" w:hAnsi="Times New Roman" w:eastAsia="仿宋_GB2312" w:cs="Times New Roman"/>
          <w:sz w:val="36"/>
          <w:szCs w:val="24"/>
          <w:highlight w:val="none"/>
          <w:u w:val="single"/>
          <w:lang w:val="en-US" w:eastAsia="zh-CN"/>
        </w:rPr>
        <w:t>镶黄旗辉亚建筑有限公司商混站厂址变更项目</w:t>
      </w:r>
    </w:p>
    <w:p w14:paraId="03C987BA">
      <w:pPr>
        <w:adjustRightInd w:val="0"/>
        <w:snapToGrid w:val="0"/>
        <w:spacing w:beforeLines="0" w:afterLines="0" w:line="288" w:lineRule="auto"/>
        <w:ind w:firstLine="1040"/>
        <w:outlineLvl w:val="0"/>
        <w:rPr>
          <w:rFonts w:hint="eastAsia" w:ascii="Times New Roman" w:hAnsi="Times New Roman" w:eastAsia="仿宋_GB2312" w:cs="Times New Roman"/>
          <w:sz w:val="36"/>
          <w:szCs w:val="24"/>
          <w:highlight w:val="none"/>
          <w:u w:val="single"/>
          <w:lang w:val="en-US" w:eastAsia="zh-CN"/>
        </w:rPr>
      </w:pPr>
      <w:r>
        <w:rPr>
          <w:rFonts w:hint="default" w:ascii="Times New Roman" w:hAnsi="Times New Roman" w:eastAsia="仿宋_GB2312" w:cs="Times New Roman"/>
          <w:sz w:val="36"/>
          <w:szCs w:val="24"/>
          <w:highlight w:val="none"/>
        </w:rPr>
        <w:t>建设单位（盖章）：</w:t>
      </w:r>
      <w:r>
        <w:rPr>
          <w:rFonts w:hint="eastAsia" w:ascii="Times New Roman" w:hAnsi="Times New Roman" w:eastAsia="仿宋_GB2312" w:cs="Times New Roman"/>
          <w:sz w:val="36"/>
          <w:szCs w:val="24"/>
          <w:highlight w:val="none"/>
          <w:u w:val="single"/>
          <w:lang w:val="en-US" w:eastAsia="zh-CN"/>
        </w:rPr>
        <w:t>镶黄旗辉亚建筑有限公司</w:t>
      </w:r>
    </w:p>
    <w:p w14:paraId="68F880E4">
      <w:pPr>
        <w:adjustRightInd w:val="0"/>
        <w:snapToGrid w:val="0"/>
        <w:spacing w:beforeLines="0" w:afterLines="0" w:line="288" w:lineRule="auto"/>
        <w:ind w:firstLine="1040"/>
        <w:outlineLvl w:val="0"/>
        <w:rPr>
          <w:rFonts w:hint="default" w:ascii="Times New Roman" w:hAnsi="Times New Roman" w:eastAsia="仿宋_GB2312" w:cs="Times New Roman"/>
          <w:sz w:val="36"/>
          <w:szCs w:val="24"/>
          <w:highlight w:val="none"/>
          <w:u w:val="single"/>
          <w:lang w:val="en-US" w:eastAsia="zh-CN"/>
        </w:rPr>
      </w:pPr>
      <w:r>
        <w:rPr>
          <w:rFonts w:hint="default" w:ascii="Times New Roman" w:hAnsi="Times New Roman" w:eastAsia="仿宋_GB2312" w:cs="Times New Roman"/>
          <w:sz w:val="36"/>
          <w:szCs w:val="24"/>
          <w:highlight w:val="none"/>
        </w:rPr>
        <w:t>编制日期：</w:t>
      </w:r>
      <w:r>
        <w:rPr>
          <w:rFonts w:hint="default" w:ascii="Times New Roman" w:hAnsi="Times New Roman" w:eastAsia="仿宋_GB2312" w:cs="Times New Roman"/>
          <w:sz w:val="36"/>
          <w:szCs w:val="24"/>
          <w:highlight w:val="none"/>
          <w:u w:val="single"/>
          <w:lang w:val="en-US" w:eastAsia="zh-CN"/>
        </w:rPr>
        <w:t>202</w:t>
      </w:r>
      <w:r>
        <w:rPr>
          <w:rFonts w:hint="eastAsia" w:ascii="Times New Roman" w:hAnsi="Times New Roman" w:eastAsia="仿宋_GB2312" w:cs="Times New Roman"/>
          <w:sz w:val="36"/>
          <w:szCs w:val="24"/>
          <w:highlight w:val="none"/>
          <w:u w:val="single"/>
          <w:lang w:val="en-US" w:eastAsia="zh-CN"/>
        </w:rPr>
        <w:t>4</w:t>
      </w:r>
      <w:r>
        <w:rPr>
          <w:rFonts w:hint="default" w:ascii="Times New Roman" w:hAnsi="Times New Roman" w:eastAsia="仿宋_GB2312" w:cs="Times New Roman"/>
          <w:sz w:val="36"/>
          <w:szCs w:val="24"/>
          <w:highlight w:val="none"/>
          <w:u w:val="single"/>
          <w:lang w:val="en-US" w:eastAsia="zh-CN"/>
        </w:rPr>
        <w:t>年</w:t>
      </w:r>
      <w:r>
        <w:rPr>
          <w:rFonts w:hint="eastAsia" w:ascii="Times New Roman" w:hAnsi="Times New Roman" w:eastAsia="仿宋_GB2312" w:cs="Times New Roman"/>
          <w:sz w:val="36"/>
          <w:szCs w:val="24"/>
          <w:highlight w:val="none"/>
          <w:u w:val="single"/>
          <w:lang w:val="en-US" w:eastAsia="zh-CN"/>
        </w:rPr>
        <w:t>7</w:t>
      </w:r>
      <w:r>
        <w:rPr>
          <w:rFonts w:hint="default" w:ascii="Times New Roman" w:hAnsi="Times New Roman" w:eastAsia="仿宋_GB2312" w:cs="Times New Roman"/>
          <w:sz w:val="36"/>
          <w:szCs w:val="24"/>
          <w:highlight w:val="none"/>
          <w:u w:val="single"/>
          <w:lang w:val="en-US" w:eastAsia="zh-CN"/>
        </w:rPr>
        <w:t>月</w:t>
      </w:r>
    </w:p>
    <w:p w14:paraId="3A3D43D7">
      <w:pPr>
        <w:adjustRightInd w:val="0"/>
        <w:snapToGrid w:val="0"/>
        <w:spacing w:beforeLines="0" w:afterLines="0" w:line="288" w:lineRule="auto"/>
        <w:ind w:firstLine="1040"/>
        <w:rPr>
          <w:rFonts w:hint="default" w:ascii="Times New Roman" w:hAnsi="Times New Roman" w:eastAsia="仿宋_GB2312" w:cs="Times New Roman"/>
          <w:sz w:val="36"/>
          <w:szCs w:val="24"/>
          <w:highlight w:val="none"/>
          <w:u w:val="single"/>
        </w:rPr>
      </w:pPr>
      <w:bookmarkStart w:id="0" w:name="_Hlk57884087"/>
    </w:p>
    <w:p w14:paraId="2A327FFA">
      <w:pPr>
        <w:adjustRightInd w:val="0"/>
        <w:snapToGrid w:val="0"/>
        <w:spacing w:beforeLines="0" w:afterLines="0" w:line="288" w:lineRule="auto"/>
        <w:ind w:firstLine="1040"/>
        <w:rPr>
          <w:rFonts w:hint="default" w:ascii="Times New Roman" w:hAnsi="Times New Roman" w:eastAsia="仿宋_GB2312" w:cs="Times New Roman"/>
          <w:sz w:val="36"/>
          <w:szCs w:val="24"/>
          <w:highlight w:val="none"/>
        </w:rPr>
      </w:pPr>
    </w:p>
    <w:p w14:paraId="5BE5E70C">
      <w:pPr>
        <w:adjustRightInd w:val="0"/>
        <w:snapToGrid w:val="0"/>
        <w:spacing w:beforeLines="0" w:afterLines="0" w:line="288" w:lineRule="auto"/>
        <w:ind w:firstLine="1040"/>
        <w:rPr>
          <w:rFonts w:hint="default" w:ascii="Times New Roman" w:hAnsi="Times New Roman" w:eastAsia="仿宋_GB2312" w:cs="Times New Roman"/>
          <w:sz w:val="36"/>
          <w:szCs w:val="24"/>
          <w:highlight w:val="none"/>
        </w:rPr>
      </w:pPr>
    </w:p>
    <w:bookmarkEnd w:id="0"/>
    <w:p w14:paraId="28F2BB07">
      <w:pPr>
        <w:adjustRightInd w:val="0"/>
        <w:snapToGrid w:val="0"/>
        <w:spacing w:beforeLines="0" w:afterLines="0" w:line="288" w:lineRule="auto"/>
        <w:jc w:val="both"/>
        <w:rPr>
          <w:rFonts w:hint="default" w:ascii="Times New Roman" w:hAnsi="Times New Roman" w:eastAsia="楷体_GB2312" w:cs="Times New Roman"/>
          <w:sz w:val="36"/>
          <w:szCs w:val="24"/>
          <w:highlight w:val="none"/>
        </w:rPr>
      </w:pPr>
    </w:p>
    <w:p w14:paraId="58AADC0D">
      <w:pPr>
        <w:adjustRightInd w:val="0"/>
        <w:snapToGrid w:val="0"/>
        <w:spacing w:beforeLines="0" w:afterLines="0" w:line="288" w:lineRule="auto"/>
        <w:ind w:left="0" w:leftChars="0" w:right="0" w:rightChars="0" w:firstLine="0" w:firstLineChars="0"/>
        <w:jc w:val="center"/>
        <w:outlineLvl w:val="0"/>
        <w:rPr>
          <w:rFonts w:hint="default" w:ascii="Times New Roman" w:hAnsi="Times New Roman" w:eastAsia="楷体_GB2312" w:cs="Times New Roman"/>
          <w:sz w:val="36"/>
          <w:szCs w:val="24"/>
          <w:highlight w:val="none"/>
        </w:rPr>
      </w:pPr>
      <w:r>
        <w:rPr>
          <w:rFonts w:hint="default" w:ascii="Times New Roman" w:hAnsi="Times New Roman" w:eastAsia="楷体_GB2312" w:cs="Times New Roman"/>
          <w:sz w:val="36"/>
          <w:szCs w:val="24"/>
          <w:highlight w:val="none"/>
        </w:rPr>
        <w:t>中华人民共和国生态环境部制</w:t>
      </w:r>
    </w:p>
    <w:p w14:paraId="09B6807B">
      <w:pPr>
        <w:adjustRightInd w:val="0"/>
        <w:snapToGrid w:val="0"/>
        <w:spacing w:beforeLines="0" w:afterLines="0" w:line="288" w:lineRule="auto"/>
        <w:ind w:firstLine="1040"/>
        <w:rPr>
          <w:rFonts w:hint="default" w:ascii="Times New Roman" w:hAnsi="Times New Roman" w:eastAsia="仿宋_GB2312" w:cs="Times New Roman"/>
          <w:sz w:val="36"/>
          <w:szCs w:val="24"/>
          <w:highlight w:val="none"/>
        </w:rPr>
        <w:sectPr>
          <w:footerReference r:id="rId4" w:type="default"/>
          <w:pgSz w:w="11906" w:h="16838"/>
          <w:pgMar w:top="1701" w:right="1531" w:bottom="1701" w:left="1531" w:header="851" w:footer="1077" w:gutter="0"/>
          <w:pgBorders>
            <w:top w:val="none" w:sz="0" w:space="0"/>
            <w:left w:val="none" w:sz="0" w:space="0"/>
            <w:bottom w:val="none" w:sz="0" w:space="0"/>
            <w:right w:val="none" w:sz="0" w:space="0"/>
          </w:pgBorders>
          <w:lnNumType w:countBy="0" w:distance="360"/>
          <w:pgNumType w:start="3"/>
          <w:cols w:space="720" w:num="1"/>
          <w:docGrid w:type="lines" w:linePitch="312" w:charSpace="0"/>
        </w:sectPr>
      </w:pPr>
    </w:p>
    <w:p w14:paraId="105685CC">
      <w:pPr>
        <w:pStyle w:val="19"/>
        <w:spacing w:beforeLines="0" w:afterLines="0"/>
        <w:jc w:val="both"/>
        <w:outlineLvl w:val="0"/>
        <w:rPr>
          <w:rFonts w:hint="default" w:ascii="Times New Roman" w:hAnsi="Times New Roman" w:eastAsia="黑体" w:cs="Times New Roman"/>
          <w:snapToGrid w:val="0"/>
          <w:sz w:val="30"/>
          <w:szCs w:val="24"/>
          <w:highlight w:val="none"/>
        </w:rPr>
      </w:pPr>
      <w:r>
        <w:rPr>
          <w:rFonts w:hint="default" w:ascii="Times New Roman" w:hAnsi="Times New Roman" w:eastAsia="黑体" w:cs="Times New Roman"/>
          <w:snapToGrid w:val="0"/>
          <w:sz w:val="30"/>
          <w:szCs w:val="24"/>
          <w:highlight w:val="none"/>
        </w:rPr>
        <w:t>一、建设项目基本情况</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1615"/>
        <w:gridCol w:w="2404"/>
        <w:gridCol w:w="2212"/>
        <w:gridCol w:w="2639"/>
      </w:tblGrid>
      <w:tr w14:paraId="3C9552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615" w:type="dxa"/>
            <w:tcBorders>
              <w:top w:val="single" w:color="auto" w:sz="8" w:space="0"/>
              <w:left w:val="single" w:color="auto" w:sz="8" w:space="0"/>
              <w:bottom w:val="single" w:color="auto" w:sz="4" w:space="0"/>
              <w:right w:val="single" w:color="auto" w:sz="4" w:space="0"/>
              <w:tl2br w:val="nil"/>
              <w:tr2bl w:val="nil"/>
            </w:tcBorders>
            <w:noWrap w:val="0"/>
            <w:tcMar>
              <w:top w:w="16" w:type="dxa"/>
              <w:left w:w="16" w:type="dxa"/>
              <w:right w:w="16" w:type="dxa"/>
            </w:tcMar>
            <w:vAlign w:val="center"/>
          </w:tcPr>
          <w:p w14:paraId="681AE2DD">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建设项目名称</w:t>
            </w:r>
          </w:p>
        </w:tc>
        <w:tc>
          <w:tcPr>
            <w:tcW w:w="7255" w:type="dxa"/>
            <w:gridSpan w:val="3"/>
            <w:tcBorders>
              <w:top w:val="single" w:color="auto" w:sz="8" w:space="0"/>
              <w:left w:val="single" w:color="auto" w:sz="4" w:space="0"/>
              <w:bottom w:val="single" w:color="auto" w:sz="4" w:space="0"/>
              <w:right w:val="single" w:color="auto" w:sz="8" w:space="0"/>
              <w:tl2br w:val="nil"/>
              <w:tr2bl w:val="nil"/>
            </w:tcBorders>
            <w:noWrap w:val="0"/>
            <w:vAlign w:val="center"/>
          </w:tcPr>
          <w:p w14:paraId="0714D257">
            <w:pPr>
              <w:adjustRightInd w:val="0"/>
              <w:snapToGrid w:val="0"/>
              <w:spacing w:beforeLines="0" w:afterLines="0"/>
              <w:ind w:left="0" w:leftChars="0" w:right="0" w:rightChars="0" w:firstLine="0" w:firstLineChars="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镶黄旗辉亚建筑有限公司商混站</w:t>
            </w:r>
            <w:r>
              <w:rPr>
                <w:rFonts w:hint="eastAsia" w:ascii="Times New Roman" w:hAnsi="Times New Roman" w:cs="Times New Roman"/>
                <w:color w:val="auto"/>
                <w:sz w:val="21"/>
                <w:szCs w:val="21"/>
                <w:highlight w:val="none"/>
                <w:lang w:val="en-US" w:eastAsia="zh-CN"/>
              </w:rPr>
              <w:t>厂址</w:t>
            </w:r>
            <w:r>
              <w:rPr>
                <w:rFonts w:hint="eastAsia" w:ascii="Times New Roman" w:hAnsi="Times New Roman" w:eastAsia="宋体" w:cs="Times New Roman"/>
                <w:color w:val="auto"/>
                <w:sz w:val="21"/>
                <w:szCs w:val="21"/>
                <w:highlight w:val="none"/>
                <w:lang w:val="en-US" w:eastAsia="zh-CN"/>
              </w:rPr>
              <w:t>变更项目</w:t>
            </w:r>
          </w:p>
        </w:tc>
      </w:tr>
      <w:tr w14:paraId="01C070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615" w:type="dxa"/>
            <w:tcBorders>
              <w:top w:val="single" w:color="auto" w:sz="4" w:space="0"/>
              <w:left w:val="single" w:color="auto" w:sz="8" w:space="0"/>
              <w:bottom w:val="single" w:color="auto" w:sz="4" w:space="0"/>
              <w:right w:val="single" w:color="auto" w:sz="4" w:space="0"/>
              <w:tl2br w:val="nil"/>
              <w:tr2bl w:val="nil"/>
            </w:tcBorders>
            <w:noWrap w:val="0"/>
            <w:tcMar>
              <w:top w:w="16" w:type="dxa"/>
              <w:left w:w="16" w:type="dxa"/>
              <w:right w:w="16" w:type="dxa"/>
            </w:tcMar>
            <w:vAlign w:val="center"/>
          </w:tcPr>
          <w:p w14:paraId="20A46FC7">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项目代码</w:t>
            </w:r>
          </w:p>
        </w:tc>
        <w:tc>
          <w:tcPr>
            <w:tcW w:w="7255" w:type="dxa"/>
            <w:gridSpan w:val="3"/>
            <w:tcBorders>
              <w:top w:val="single" w:color="auto" w:sz="4" w:space="0"/>
              <w:left w:val="single" w:color="auto" w:sz="4" w:space="0"/>
              <w:bottom w:val="single" w:color="auto" w:sz="4" w:space="0"/>
              <w:right w:val="single" w:color="auto" w:sz="8" w:space="0"/>
              <w:tl2br w:val="nil"/>
              <w:tr2bl w:val="nil"/>
            </w:tcBorders>
            <w:noWrap w:val="0"/>
            <w:vAlign w:val="center"/>
          </w:tcPr>
          <w:p w14:paraId="5D2270A2">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r>
      <w:tr w14:paraId="642731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615" w:type="dxa"/>
            <w:tcBorders>
              <w:top w:val="single" w:color="auto" w:sz="4" w:space="0"/>
              <w:left w:val="single" w:color="auto" w:sz="8" w:space="0"/>
              <w:bottom w:val="single" w:color="auto" w:sz="4" w:space="0"/>
              <w:right w:val="single" w:color="auto" w:sz="4" w:space="0"/>
              <w:tl2br w:val="nil"/>
              <w:tr2bl w:val="nil"/>
            </w:tcBorders>
            <w:noWrap w:val="0"/>
            <w:tcMar>
              <w:top w:w="16" w:type="dxa"/>
              <w:left w:w="16" w:type="dxa"/>
              <w:right w:w="16" w:type="dxa"/>
            </w:tcMar>
            <w:vAlign w:val="center"/>
          </w:tcPr>
          <w:p w14:paraId="24963347">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建设单位联系人</w:t>
            </w:r>
          </w:p>
        </w:tc>
        <w:tc>
          <w:tcPr>
            <w:tcW w:w="240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C8B74B5">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侯利平</w:t>
            </w:r>
          </w:p>
        </w:tc>
        <w:tc>
          <w:tcPr>
            <w:tcW w:w="22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1E8876B">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联系方式</w:t>
            </w:r>
          </w:p>
        </w:tc>
        <w:tc>
          <w:tcPr>
            <w:tcW w:w="2639" w:type="dxa"/>
            <w:tcBorders>
              <w:top w:val="single" w:color="auto" w:sz="4" w:space="0"/>
              <w:left w:val="single" w:color="auto" w:sz="4" w:space="0"/>
              <w:bottom w:val="single" w:color="auto" w:sz="4" w:space="0"/>
              <w:right w:val="single" w:color="auto" w:sz="8" w:space="0"/>
              <w:tl2br w:val="nil"/>
              <w:tr2bl w:val="nil"/>
            </w:tcBorders>
            <w:noWrap w:val="0"/>
            <w:vAlign w:val="center"/>
          </w:tcPr>
          <w:p w14:paraId="7C6116F6">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16647168222</w:t>
            </w:r>
          </w:p>
        </w:tc>
      </w:tr>
      <w:tr w14:paraId="09A03F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615" w:type="dxa"/>
            <w:tcBorders>
              <w:top w:val="single" w:color="auto" w:sz="4" w:space="0"/>
              <w:left w:val="single" w:color="auto" w:sz="8" w:space="0"/>
              <w:bottom w:val="single" w:color="auto" w:sz="4" w:space="0"/>
              <w:right w:val="single" w:color="auto" w:sz="4" w:space="0"/>
              <w:tl2br w:val="nil"/>
              <w:tr2bl w:val="nil"/>
            </w:tcBorders>
            <w:noWrap w:val="0"/>
            <w:tcMar>
              <w:top w:w="16" w:type="dxa"/>
              <w:left w:w="16" w:type="dxa"/>
              <w:right w:w="16" w:type="dxa"/>
            </w:tcMar>
            <w:vAlign w:val="center"/>
          </w:tcPr>
          <w:p w14:paraId="57C97EDE">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建设地点</w:t>
            </w:r>
          </w:p>
        </w:tc>
        <w:tc>
          <w:tcPr>
            <w:tcW w:w="7255" w:type="dxa"/>
            <w:gridSpan w:val="3"/>
            <w:tcBorders>
              <w:top w:val="single" w:color="auto" w:sz="4" w:space="0"/>
              <w:left w:val="single" w:color="auto" w:sz="4" w:space="0"/>
              <w:bottom w:val="single" w:color="auto" w:sz="4" w:space="0"/>
              <w:right w:val="single" w:color="auto" w:sz="8" w:space="0"/>
              <w:tl2br w:val="nil"/>
              <w:tr2bl w:val="nil"/>
            </w:tcBorders>
            <w:noWrap w:val="0"/>
            <w:vAlign w:val="center"/>
          </w:tcPr>
          <w:p w14:paraId="0C2FA755">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auto"/>
                <w:sz w:val="21"/>
                <w:szCs w:val="21"/>
                <w:highlight w:val="none"/>
                <w:u w:val="none"/>
                <w:lang w:val="en-US"/>
              </w:rPr>
            </w:pPr>
            <w:r>
              <w:rPr>
                <w:rFonts w:hint="eastAsia" w:ascii="Times New Roman" w:hAnsi="Times New Roman" w:cs="Times New Roman"/>
                <w:color w:val="auto"/>
                <w:sz w:val="21"/>
                <w:szCs w:val="21"/>
                <w:highlight w:val="none"/>
                <w:u w:val="none"/>
                <w:lang w:val="en-US" w:eastAsia="zh-CN"/>
              </w:rPr>
              <w:t>内蒙古自治区锡林郭勒盟镶黄旗新宝拉格镇蒙冠矿业有限公司院内</w:t>
            </w:r>
          </w:p>
        </w:tc>
      </w:tr>
      <w:tr w14:paraId="7ACB14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615" w:type="dxa"/>
            <w:tcBorders>
              <w:top w:val="single" w:color="auto" w:sz="4" w:space="0"/>
              <w:left w:val="single" w:color="auto" w:sz="8" w:space="0"/>
              <w:bottom w:val="single" w:color="auto" w:sz="4" w:space="0"/>
              <w:right w:val="single" w:color="auto" w:sz="4" w:space="0"/>
              <w:tl2br w:val="nil"/>
              <w:tr2bl w:val="nil"/>
            </w:tcBorders>
            <w:noWrap w:val="0"/>
            <w:tcMar>
              <w:top w:w="16" w:type="dxa"/>
              <w:left w:w="16" w:type="dxa"/>
              <w:right w:w="16" w:type="dxa"/>
            </w:tcMar>
            <w:vAlign w:val="center"/>
          </w:tcPr>
          <w:p w14:paraId="370F9ADD">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地理坐标</w:t>
            </w:r>
          </w:p>
        </w:tc>
        <w:tc>
          <w:tcPr>
            <w:tcW w:w="7255" w:type="dxa"/>
            <w:gridSpan w:val="3"/>
            <w:tcBorders>
              <w:top w:val="single" w:color="auto" w:sz="4" w:space="0"/>
              <w:left w:val="single" w:color="auto" w:sz="4" w:space="0"/>
              <w:bottom w:val="single" w:color="auto" w:sz="4" w:space="0"/>
              <w:right w:val="single" w:color="auto" w:sz="8" w:space="0"/>
              <w:tl2br w:val="nil"/>
              <w:tr2bl w:val="nil"/>
            </w:tcBorders>
            <w:noWrap w:val="0"/>
            <w:vAlign w:val="center"/>
          </w:tcPr>
          <w:p w14:paraId="5CA141BF">
            <w:pPr>
              <w:spacing w:beforeLines="0" w:afterLines="0"/>
              <w:ind w:left="0" w:leftChars="0" w:right="0" w:rightChars="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u w:val="none"/>
              </w:rPr>
              <w:t>（</w:t>
            </w:r>
            <w:r>
              <w:rPr>
                <w:rFonts w:hint="default" w:ascii="Times New Roman" w:hAnsi="Times New Roman" w:eastAsia="宋体" w:cs="Times New Roman"/>
                <w:color w:val="auto"/>
                <w:sz w:val="21"/>
                <w:szCs w:val="21"/>
                <w:highlight w:val="none"/>
                <w:u w:val="none"/>
                <w:lang w:eastAsia="zh-CN"/>
              </w:rPr>
              <w:t>北纬</w:t>
            </w:r>
            <w:r>
              <w:rPr>
                <w:rFonts w:hint="default" w:ascii="Times New Roman" w:hAnsi="Times New Roman" w:eastAsia="宋体" w:cs="Times New Roman"/>
                <w:color w:val="auto"/>
                <w:sz w:val="21"/>
                <w:szCs w:val="21"/>
                <w:highlight w:val="none"/>
                <w:u w:val="none"/>
                <w:lang w:val="en-US" w:eastAsia="zh-CN"/>
              </w:rPr>
              <w:t>4</w:t>
            </w:r>
            <w:r>
              <w:rPr>
                <w:rFonts w:hint="eastAsia" w:ascii="Times New Roman" w:hAnsi="Times New Roman" w:cs="Times New Roman"/>
                <w:color w:val="auto"/>
                <w:sz w:val="21"/>
                <w:szCs w:val="21"/>
                <w:highlight w:val="none"/>
                <w:u w:val="none"/>
                <w:lang w:val="en-US" w:eastAsia="zh-CN"/>
              </w:rPr>
              <w:t>2</w:t>
            </w:r>
            <w:r>
              <w:rPr>
                <w:rFonts w:hint="default" w:ascii="Times New Roman" w:hAnsi="Times New Roman" w:eastAsia="宋体" w:cs="Times New Roman"/>
                <w:color w:val="auto"/>
                <w:sz w:val="21"/>
                <w:szCs w:val="21"/>
                <w:highlight w:val="none"/>
                <w:u w:val="none"/>
              </w:rPr>
              <w:t>度</w:t>
            </w:r>
            <w:r>
              <w:rPr>
                <w:rFonts w:hint="eastAsia" w:ascii="Times New Roman" w:hAnsi="Times New Roman" w:cs="Times New Roman"/>
                <w:color w:val="auto"/>
                <w:sz w:val="21"/>
                <w:szCs w:val="21"/>
                <w:highlight w:val="none"/>
                <w:u w:val="none"/>
                <w:lang w:val="en-US" w:eastAsia="zh-CN"/>
              </w:rPr>
              <w:t>14</w:t>
            </w:r>
            <w:r>
              <w:rPr>
                <w:rFonts w:hint="default" w:ascii="Times New Roman" w:hAnsi="Times New Roman" w:eastAsia="宋体" w:cs="Times New Roman"/>
                <w:color w:val="auto"/>
                <w:sz w:val="21"/>
                <w:szCs w:val="21"/>
                <w:highlight w:val="none"/>
                <w:u w:val="none"/>
              </w:rPr>
              <w:t>分</w:t>
            </w:r>
            <w:r>
              <w:rPr>
                <w:rFonts w:hint="eastAsia" w:ascii="Times New Roman" w:hAnsi="Times New Roman" w:cs="Times New Roman"/>
                <w:color w:val="auto"/>
                <w:sz w:val="21"/>
                <w:szCs w:val="21"/>
                <w:highlight w:val="none"/>
                <w:u w:val="none"/>
                <w:lang w:val="en-US" w:eastAsia="zh-CN"/>
              </w:rPr>
              <w:t>49.03</w:t>
            </w:r>
            <w:r>
              <w:rPr>
                <w:rFonts w:hint="default" w:ascii="Times New Roman" w:hAnsi="Times New Roman" w:eastAsia="宋体" w:cs="Times New Roman"/>
                <w:color w:val="auto"/>
                <w:sz w:val="21"/>
                <w:szCs w:val="21"/>
                <w:highlight w:val="none"/>
                <w:u w:val="none"/>
              </w:rPr>
              <w:t>秒，</w:t>
            </w:r>
            <w:r>
              <w:rPr>
                <w:rFonts w:hint="default" w:ascii="Times New Roman" w:hAnsi="Times New Roman" w:eastAsia="宋体" w:cs="Times New Roman"/>
                <w:color w:val="auto"/>
                <w:sz w:val="21"/>
                <w:szCs w:val="21"/>
                <w:highlight w:val="none"/>
                <w:u w:val="none"/>
                <w:lang w:eastAsia="zh-CN"/>
              </w:rPr>
              <w:t>东经</w:t>
            </w:r>
            <w:r>
              <w:rPr>
                <w:rFonts w:hint="default" w:ascii="Times New Roman" w:hAnsi="Times New Roman" w:eastAsia="宋体" w:cs="Times New Roman"/>
                <w:color w:val="auto"/>
                <w:sz w:val="21"/>
                <w:szCs w:val="21"/>
                <w:highlight w:val="none"/>
                <w:u w:val="none"/>
                <w:lang w:val="en-US" w:eastAsia="zh-CN"/>
              </w:rPr>
              <w:t>11</w:t>
            </w:r>
            <w:r>
              <w:rPr>
                <w:rFonts w:hint="eastAsia" w:ascii="Times New Roman" w:hAnsi="Times New Roman" w:cs="Times New Roman"/>
                <w:color w:val="auto"/>
                <w:sz w:val="21"/>
                <w:szCs w:val="21"/>
                <w:highlight w:val="none"/>
                <w:u w:val="none"/>
                <w:lang w:val="en-US" w:eastAsia="zh-CN"/>
              </w:rPr>
              <w:t>3</w:t>
            </w:r>
            <w:r>
              <w:rPr>
                <w:rFonts w:hint="default" w:ascii="Times New Roman" w:hAnsi="Times New Roman" w:eastAsia="宋体" w:cs="Times New Roman"/>
                <w:color w:val="auto"/>
                <w:sz w:val="21"/>
                <w:szCs w:val="21"/>
                <w:highlight w:val="none"/>
                <w:u w:val="none"/>
              </w:rPr>
              <w:t>度</w:t>
            </w:r>
            <w:r>
              <w:rPr>
                <w:rFonts w:hint="eastAsia" w:ascii="Times New Roman" w:hAnsi="Times New Roman" w:cs="Times New Roman"/>
                <w:color w:val="auto"/>
                <w:sz w:val="21"/>
                <w:szCs w:val="21"/>
                <w:highlight w:val="none"/>
                <w:u w:val="none"/>
                <w:lang w:val="en-US" w:eastAsia="zh-CN"/>
              </w:rPr>
              <w:t>50</w:t>
            </w:r>
            <w:r>
              <w:rPr>
                <w:rFonts w:hint="default" w:ascii="Times New Roman" w:hAnsi="Times New Roman" w:eastAsia="宋体" w:cs="Times New Roman"/>
                <w:color w:val="auto"/>
                <w:sz w:val="21"/>
                <w:szCs w:val="21"/>
                <w:highlight w:val="none"/>
                <w:u w:val="none"/>
              </w:rPr>
              <w:t>分</w:t>
            </w:r>
            <w:r>
              <w:rPr>
                <w:rFonts w:hint="eastAsia" w:ascii="Times New Roman" w:hAnsi="Times New Roman" w:cs="Times New Roman"/>
                <w:color w:val="auto"/>
                <w:sz w:val="21"/>
                <w:szCs w:val="21"/>
                <w:highlight w:val="none"/>
                <w:u w:val="none"/>
                <w:lang w:val="en-US" w:eastAsia="zh-CN"/>
              </w:rPr>
              <w:t>34.30</w:t>
            </w:r>
            <w:r>
              <w:rPr>
                <w:rFonts w:hint="default" w:ascii="Times New Roman" w:hAnsi="Times New Roman" w:eastAsia="宋体" w:cs="Times New Roman"/>
                <w:color w:val="auto"/>
                <w:sz w:val="21"/>
                <w:szCs w:val="21"/>
                <w:highlight w:val="none"/>
                <w:u w:val="none"/>
              </w:rPr>
              <w:t>秒）</w:t>
            </w:r>
          </w:p>
        </w:tc>
      </w:tr>
      <w:tr w14:paraId="2EAB44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5" w:hRule="atLeast"/>
          <w:jc w:val="center"/>
        </w:trPr>
        <w:tc>
          <w:tcPr>
            <w:tcW w:w="1615" w:type="dxa"/>
            <w:tcBorders>
              <w:top w:val="single" w:color="auto" w:sz="4" w:space="0"/>
              <w:left w:val="single" w:color="auto" w:sz="8" w:space="0"/>
              <w:bottom w:val="single" w:color="auto" w:sz="4" w:space="0"/>
              <w:right w:val="single" w:color="auto" w:sz="4" w:space="0"/>
              <w:tl2br w:val="nil"/>
              <w:tr2bl w:val="nil"/>
            </w:tcBorders>
            <w:noWrap w:val="0"/>
            <w:tcMar>
              <w:top w:w="16" w:type="dxa"/>
              <w:left w:w="16" w:type="dxa"/>
              <w:right w:w="16" w:type="dxa"/>
            </w:tcMar>
            <w:vAlign w:val="center"/>
          </w:tcPr>
          <w:p w14:paraId="01AF7241">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国民经济</w:t>
            </w:r>
          </w:p>
          <w:p w14:paraId="7FC65D90">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行业类别</w:t>
            </w:r>
          </w:p>
        </w:tc>
        <w:tc>
          <w:tcPr>
            <w:tcW w:w="240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8591808">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C3021</w:t>
            </w:r>
            <w:r>
              <w:rPr>
                <w:rFonts w:hint="default" w:ascii="Times New Roman" w:hAnsi="Times New Roman" w:eastAsia="宋体" w:cs="Times New Roman"/>
                <w:color w:val="auto"/>
                <w:sz w:val="21"/>
                <w:szCs w:val="21"/>
                <w:highlight w:val="none"/>
                <w:lang w:val="en-US" w:eastAsia="zh-CN"/>
              </w:rPr>
              <w:t>水泥制品制造</w:t>
            </w:r>
          </w:p>
        </w:tc>
        <w:tc>
          <w:tcPr>
            <w:tcW w:w="22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0843960">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auto"/>
                <w:sz w:val="21"/>
                <w:szCs w:val="21"/>
                <w:highlight w:val="none"/>
              </w:rPr>
            </w:pPr>
            <w:bookmarkStart w:id="1" w:name="_Hlk49843745"/>
            <w:r>
              <w:rPr>
                <w:rFonts w:hint="default" w:ascii="Times New Roman" w:hAnsi="Times New Roman" w:eastAsia="宋体" w:cs="Times New Roman"/>
                <w:color w:val="auto"/>
                <w:sz w:val="21"/>
                <w:szCs w:val="21"/>
                <w:highlight w:val="none"/>
              </w:rPr>
              <w:t>建设项目</w:t>
            </w:r>
          </w:p>
          <w:p w14:paraId="2BE1744B">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行业类别</w:t>
            </w:r>
            <w:bookmarkEnd w:id="1"/>
          </w:p>
        </w:tc>
        <w:tc>
          <w:tcPr>
            <w:tcW w:w="2639" w:type="dxa"/>
            <w:tcBorders>
              <w:top w:val="single" w:color="auto" w:sz="4" w:space="0"/>
              <w:left w:val="single" w:color="auto" w:sz="4" w:space="0"/>
              <w:bottom w:val="single" w:color="auto" w:sz="4" w:space="0"/>
              <w:right w:val="single" w:color="auto" w:sz="8" w:space="0"/>
              <w:tl2br w:val="nil"/>
              <w:tr2bl w:val="nil"/>
            </w:tcBorders>
            <w:noWrap w:val="0"/>
            <w:vAlign w:val="center"/>
          </w:tcPr>
          <w:p w14:paraId="674D6389">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二十七、非金属矿物制品业30：55.石膏、水泥制品及类似制品制造302：中的商品混凝土</w:t>
            </w:r>
          </w:p>
        </w:tc>
      </w:tr>
      <w:tr w14:paraId="6CDDAB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359" w:hRule="atLeast"/>
          <w:jc w:val="center"/>
        </w:trPr>
        <w:tc>
          <w:tcPr>
            <w:tcW w:w="1615" w:type="dxa"/>
            <w:tcBorders>
              <w:top w:val="single" w:color="auto" w:sz="4" w:space="0"/>
              <w:left w:val="single" w:color="auto" w:sz="8" w:space="0"/>
              <w:bottom w:val="single" w:color="auto" w:sz="4" w:space="0"/>
              <w:right w:val="single" w:color="auto" w:sz="4" w:space="0"/>
              <w:tl2br w:val="nil"/>
              <w:tr2bl w:val="nil"/>
            </w:tcBorders>
            <w:noWrap w:val="0"/>
            <w:tcMar>
              <w:top w:w="16" w:type="dxa"/>
              <w:left w:w="16" w:type="dxa"/>
              <w:right w:w="16" w:type="dxa"/>
            </w:tcMar>
            <w:vAlign w:val="center"/>
          </w:tcPr>
          <w:p w14:paraId="66FF962E">
            <w:pPr>
              <w:adjustRightInd w:val="0"/>
              <w:snapToGrid w:val="0"/>
              <w:spacing w:beforeLines="0" w:afterLine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建设性质</w:t>
            </w:r>
          </w:p>
        </w:tc>
        <w:tc>
          <w:tcPr>
            <w:tcW w:w="240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879E31C">
            <w:pPr>
              <w:spacing w:beforeLines="0" w:afterLines="0"/>
              <w:jc w:val="left"/>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eastAsia="zh-CN"/>
              </w:rPr>
              <w:sym w:font="Wingdings" w:char="00FE"/>
            </w:r>
            <w:r>
              <w:rPr>
                <w:rFonts w:hint="default" w:ascii="Times New Roman" w:hAnsi="Times New Roman" w:eastAsia="宋体" w:cs="Times New Roman"/>
                <w:color w:val="auto"/>
                <w:sz w:val="21"/>
                <w:szCs w:val="21"/>
                <w:highlight w:val="none"/>
              </w:rPr>
              <w:t>新建（迁建）</w:t>
            </w:r>
          </w:p>
          <w:p w14:paraId="075A6289">
            <w:pPr>
              <w:spacing w:beforeLines="0" w:afterLines="0"/>
              <w:jc w:val="left"/>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eastAsia="zh-CN"/>
              </w:rPr>
              <w:sym w:font="Wingdings" w:char="00A8"/>
            </w:r>
            <w:r>
              <w:rPr>
                <w:rFonts w:hint="default" w:ascii="Times New Roman" w:hAnsi="Times New Roman" w:eastAsia="宋体" w:cs="Times New Roman"/>
                <w:color w:val="auto"/>
                <w:sz w:val="21"/>
                <w:szCs w:val="21"/>
                <w:highlight w:val="none"/>
              </w:rPr>
              <w:t>改建</w:t>
            </w:r>
          </w:p>
          <w:p w14:paraId="1D24CB01">
            <w:pPr>
              <w:spacing w:beforeLines="0" w:afterLines="0"/>
              <w:jc w:val="left"/>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eastAsia="zh-CN"/>
              </w:rPr>
              <w:sym w:font="Wingdings" w:char="00A8"/>
            </w:r>
            <w:r>
              <w:rPr>
                <w:rFonts w:hint="default" w:ascii="Times New Roman" w:hAnsi="Times New Roman" w:eastAsia="宋体" w:cs="Times New Roman"/>
                <w:color w:val="auto"/>
                <w:sz w:val="21"/>
                <w:szCs w:val="21"/>
                <w:highlight w:val="none"/>
              </w:rPr>
              <w:t>扩建</w:t>
            </w:r>
          </w:p>
          <w:p w14:paraId="2D292710">
            <w:pPr>
              <w:spacing w:beforeLines="0" w:afterLines="0"/>
              <w:jc w:val="left"/>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eastAsia="zh-CN"/>
              </w:rPr>
              <w:sym w:font="Wingdings" w:char="00A8"/>
            </w:r>
            <w:r>
              <w:rPr>
                <w:rFonts w:hint="default" w:ascii="Times New Roman" w:hAnsi="Times New Roman" w:eastAsia="宋体" w:cs="Times New Roman"/>
                <w:color w:val="auto"/>
                <w:sz w:val="21"/>
                <w:szCs w:val="21"/>
                <w:highlight w:val="none"/>
              </w:rPr>
              <w:t>技术改造</w:t>
            </w:r>
          </w:p>
        </w:tc>
        <w:tc>
          <w:tcPr>
            <w:tcW w:w="22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1146F7B">
            <w:pPr>
              <w:adjustRightInd w:val="0"/>
              <w:snapToGrid w:val="0"/>
              <w:spacing w:beforeLines="0" w:afterLine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建设项目</w:t>
            </w:r>
          </w:p>
          <w:p w14:paraId="52DADD55">
            <w:pPr>
              <w:adjustRightInd w:val="0"/>
              <w:snapToGrid w:val="0"/>
              <w:spacing w:beforeLines="0" w:afterLine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申报情形</w:t>
            </w:r>
          </w:p>
        </w:tc>
        <w:tc>
          <w:tcPr>
            <w:tcW w:w="2639" w:type="dxa"/>
            <w:tcBorders>
              <w:top w:val="single" w:color="auto" w:sz="4" w:space="0"/>
              <w:left w:val="single" w:color="auto" w:sz="4" w:space="0"/>
              <w:bottom w:val="single" w:color="auto" w:sz="4" w:space="0"/>
              <w:right w:val="single" w:color="auto" w:sz="8" w:space="0"/>
              <w:tl2br w:val="nil"/>
              <w:tr2bl w:val="nil"/>
            </w:tcBorders>
            <w:noWrap w:val="0"/>
            <w:vAlign w:val="center"/>
          </w:tcPr>
          <w:p w14:paraId="688CC787">
            <w:pPr>
              <w:spacing w:beforeLines="0" w:afterLines="0"/>
              <w:jc w:val="left"/>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eastAsia="zh-CN"/>
              </w:rPr>
              <w:sym w:font="Wingdings" w:char="00FE"/>
            </w:r>
            <w:r>
              <w:rPr>
                <w:rFonts w:hint="default" w:ascii="Times New Roman" w:hAnsi="Times New Roman" w:eastAsia="宋体" w:cs="Times New Roman"/>
                <w:color w:val="auto"/>
                <w:sz w:val="21"/>
                <w:szCs w:val="21"/>
                <w:highlight w:val="none"/>
              </w:rPr>
              <w:t>首次申报项目</w:t>
            </w:r>
          </w:p>
          <w:p w14:paraId="4DD5C08D">
            <w:pPr>
              <w:spacing w:beforeLines="0" w:afterLines="0"/>
              <w:jc w:val="left"/>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eastAsia="zh-CN"/>
              </w:rPr>
              <w:sym w:font="Wingdings" w:char="00A8"/>
            </w:r>
            <w:r>
              <w:rPr>
                <w:rFonts w:hint="default" w:ascii="Times New Roman" w:hAnsi="Times New Roman" w:eastAsia="宋体" w:cs="Times New Roman"/>
                <w:color w:val="auto"/>
                <w:sz w:val="21"/>
                <w:szCs w:val="21"/>
                <w:highlight w:val="none"/>
              </w:rPr>
              <w:t>不予批准后再次申报项目</w:t>
            </w:r>
          </w:p>
          <w:p w14:paraId="438A494C">
            <w:pPr>
              <w:spacing w:beforeLines="0" w:afterLines="0"/>
              <w:jc w:val="left"/>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eastAsia="zh-CN"/>
              </w:rPr>
              <w:sym w:font="Wingdings" w:char="00A8"/>
            </w:r>
            <w:r>
              <w:rPr>
                <w:rFonts w:hint="default" w:ascii="Times New Roman" w:hAnsi="Times New Roman" w:eastAsia="宋体" w:cs="Times New Roman"/>
                <w:color w:val="auto"/>
                <w:sz w:val="21"/>
                <w:szCs w:val="21"/>
                <w:highlight w:val="none"/>
              </w:rPr>
              <w:t>超五年重新审核项目</w:t>
            </w:r>
          </w:p>
          <w:p w14:paraId="31EA3B2F">
            <w:pPr>
              <w:spacing w:beforeLines="0" w:afterLines="0"/>
              <w:jc w:val="left"/>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eastAsia="zh-CN"/>
              </w:rPr>
              <w:sym w:font="Wingdings" w:char="00A8"/>
            </w:r>
            <w:r>
              <w:rPr>
                <w:rFonts w:hint="default" w:ascii="Times New Roman" w:hAnsi="Times New Roman" w:eastAsia="宋体" w:cs="Times New Roman"/>
                <w:color w:val="auto"/>
                <w:sz w:val="21"/>
                <w:szCs w:val="21"/>
                <w:highlight w:val="none"/>
              </w:rPr>
              <w:t>重大变动重新报批项目</w:t>
            </w:r>
          </w:p>
        </w:tc>
      </w:tr>
      <w:tr w14:paraId="4EA6D7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1615" w:type="dxa"/>
            <w:tcBorders>
              <w:top w:val="single" w:color="auto" w:sz="4" w:space="0"/>
              <w:left w:val="single" w:color="auto" w:sz="8" w:space="0"/>
              <w:bottom w:val="single" w:color="auto" w:sz="4" w:space="0"/>
              <w:right w:val="single" w:color="auto" w:sz="4" w:space="0"/>
              <w:tl2br w:val="nil"/>
              <w:tr2bl w:val="nil"/>
            </w:tcBorders>
            <w:noWrap w:val="0"/>
            <w:tcMar>
              <w:top w:w="16" w:type="dxa"/>
              <w:left w:w="16" w:type="dxa"/>
              <w:right w:w="16" w:type="dxa"/>
            </w:tcMar>
            <w:vAlign w:val="center"/>
          </w:tcPr>
          <w:p w14:paraId="05EE6231">
            <w:pPr>
              <w:adjustRightInd w:val="0"/>
              <w:snapToGrid w:val="0"/>
              <w:spacing w:beforeLines="0" w:afterLine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项目审批（核准/</w:t>
            </w:r>
          </w:p>
          <w:p w14:paraId="2B5EB8E5">
            <w:pPr>
              <w:adjustRightInd w:val="0"/>
              <w:snapToGrid w:val="0"/>
              <w:spacing w:beforeLines="0" w:afterLine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备案）部门（选填）</w:t>
            </w:r>
          </w:p>
        </w:tc>
        <w:tc>
          <w:tcPr>
            <w:tcW w:w="240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C1CF19E">
            <w:pPr>
              <w:adjustRightInd w:val="0"/>
              <w:snapToGrid w:val="0"/>
              <w:spacing w:beforeLines="0" w:afterLine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22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2A32872">
            <w:pPr>
              <w:adjustRightInd w:val="0"/>
              <w:snapToGrid w:val="0"/>
              <w:spacing w:beforeLines="0" w:afterLine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项目审批（核准/</w:t>
            </w:r>
          </w:p>
          <w:p w14:paraId="258C7BC3">
            <w:pPr>
              <w:adjustRightInd w:val="0"/>
              <w:snapToGrid w:val="0"/>
              <w:spacing w:beforeLines="0" w:afterLine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备案）文号（选填）</w:t>
            </w:r>
          </w:p>
        </w:tc>
        <w:tc>
          <w:tcPr>
            <w:tcW w:w="2639" w:type="dxa"/>
            <w:tcBorders>
              <w:top w:val="single" w:color="auto" w:sz="4" w:space="0"/>
              <w:left w:val="single" w:color="auto" w:sz="4" w:space="0"/>
              <w:bottom w:val="single" w:color="auto" w:sz="4" w:space="0"/>
              <w:right w:val="single" w:color="auto" w:sz="8" w:space="0"/>
              <w:tl2br w:val="nil"/>
              <w:tr2bl w:val="nil"/>
            </w:tcBorders>
            <w:noWrap w:val="0"/>
            <w:vAlign w:val="center"/>
          </w:tcPr>
          <w:p w14:paraId="2DB75273">
            <w:pPr>
              <w:adjustRightInd w:val="0"/>
              <w:snapToGrid w:val="0"/>
              <w:spacing w:beforeLines="0" w:afterLine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r>
      <w:tr w14:paraId="3A3E8B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615" w:type="dxa"/>
            <w:tcBorders>
              <w:top w:val="single" w:color="auto" w:sz="4" w:space="0"/>
              <w:left w:val="single" w:color="auto" w:sz="8" w:space="0"/>
              <w:bottom w:val="single" w:color="auto" w:sz="4" w:space="0"/>
              <w:right w:val="single" w:color="auto" w:sz="4" w:space="0"/>
              <w:tl2br w:val="nil"/>
              <w:tr2bl w:val="nil"/>
            </w:tcBorders>
            <w:noWrap w:val="0"/>
            <w:tcMar>
              <w:top w:w="16" w:type="dxa"/>
              <w:left w:w="16" w:type="dxa"/>
              <w:right w:w="16" w:type="dxa"/>
            </w:tcMar>
            <w:vAlign w:val="center"/>
          </w:tcPr>
          <w:p w14:paraId="4ECB8BF5">
            <w:pPr>
              <w:adjustRightInd w:val="0"/>
              <w:snapToGrid w:val="0"/>
              <w:spacing w:beforeLines="0" w:afterLine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总投资（万元）</w:t>
            </w:r>
          </w:p>
        </w:tc>
        <w:tc>
          <w:tcPr>
            <w:tcW w:w="240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CA7C93C">
            <w:pPr>
              <w:adjustRightInd w:val="0"/>
              <w:snapToGrid w:val="0"/>
              <w:spacing w:beforeLines="0" w:afterLine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500</w:t>
            </w:r>
          </w:p>
        </w:tc>
        <w:tc>
          <w:tcPr>
            <w:tcW w:w="2212" w:type="dxa"/>
            <w:tcBorders>
              <w:top w:val="single" w:color="auto" w:sz="4" w:space="0"/>
              <w:left w:val="single" w:color="auto" w:sz="4" w:space="0"/>
              <w:bottom w:val="single" w:color="auto" w:sz="4" w:space="0"/>
              <w:right w:val="single" w:color="auto" w:sz="4" w:space="0"/>
              <w:tl2br w:val="nil"/>
              <w:tr2bl w:val="nil"/>
            </w:tcBorders>
            <w:noWrap w:val="0"/>
            <w:tcMar>
              <w:top w:w="16" w:type="dxa"/>
              <w:left w:w="16" w:type="dxa"/>
              <w:right w:w="16" w:type="dxa"/>
            </w:tcMar>
            <w:vAlign w:val="center"/>
          </w:tcPr>
          <w:p w14:paraId="3648C702">
            <w:pPr>
              <w:adjustRightInd w:val="0"/>
              <w:snapToGrid w:val="0"/>
              <w:spacing w:beforeLines="0" w:afterLine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环保投资（万元）</w:t>
            </w:r>
          </w:p>
        </w:tc>
        <w:tc>
          <w:tcPr>
            <w:tcW w:w="2639" w:type="dxa"/>
            <w:tcBorders>
              <w:top w:val="single" w:color="auto" w:sz="4" w:space="0"/>
              <w:left w:val="single" w:color="auto" w:sz="4" w:space="0"/>
              <w:bottom w:val="single" w:color="auto" w:sz="4" w:space="0"/>
              <w:right w:val="single" w:color="auto" w:sz="8" w:space="0"/>
              <w:tl2br w:val="nil"/>
              <w:tr2bl w:val="nil"/>
            </w:tcBorders>
            <w:noWrap w:val="0"/>
            <w:vAlign w:val="center"/>
          </w:tcPr>
          <w:p w14:paraId="796A280A">
            <w:pPr>
              <w:adjustRightInd w:val="0"/>
              <w:snapToGrid w:val="0"/>
              <w:spacing w:beforeLines="0" w:afterLine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200</w:t>
            </w:r>
          </w:p>
        </w:tc>
      </w:tr>
      <w:tr w14:paraId="20BB95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615" w:type="dxa"/>
            <w:tcBorders>
              <w:top w:val="single" w:color="auto" w:sz="4" w:space="0"/>
              <w:left w:val="single" w:color="auto" w:sz="8" w:space="0"/>
              <w:bottom w:val="single" w:color="auto" w:sz="4" w:space="0"/>
              <w:right w:val="single" w:color="auto" w:sz="4" w:space="0"/>
              <w:tl2br w:val="nil"/>
              <w:tr2bl w:val="nil"/>
            </w:tcBorders>
            <w:noWrap w:val="0"/>
            <w:tcMar>
              <w:top w:w="16" w:type="dxa"/>
              <w:left w:w="16" w:type="dxa"/>
              <w:right w:w="16" w:type="dxa"/>
            </w:tcMar>
            <w:vAlign w:val="center"/>
          </w:tcPr>
          <w:p w14:paraId="4A9C441D">
            <w:pPr>
              <w:adjustRightInd w:val="0"/>
              <w:snapToGrid w:val="0"/>
              <w:spacing w:beforeLines="0" w:afterLine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环保投资占比（%）</w:t>
            </w:r>
          </w:p>
        </w:tc>
        <w:tc>
          <w:tcPr>
            <w:tcW w:w="240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DB4F823">
            <w:pPr>
              <w:adjustRightInd w:val="0"/>
              <w:snapToGrid w:val="0"/>
              <w:spacing w:beforeLines="0" w:afterLine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40</w:t>
            </w:r>
            <w:r>
              <w:rPr>
                <w:rFonts w:hint="default" w:ascii="Times New Roman" w:hAnsi="Times New Roman" w:eastAsia="宋体" w:cs="Times New Roman"/>
                <w:color w:val="auto"/>
                <w:sz w:val="21"/>
                <w:szCs w:val="21"/>
                <w:highlight w:val="none"/>
                <w:lang w:val="en-US" w:eastAsia="zh-CN"/>
              </w:rPr>
              <w:t>%</w:t>
            </w:r>
          </w:p>
        </w:tc>
        <w:tc>
          <w:tcPr>
            <w:tcW w:w="2212" w:type="dxa"/>
            <w:tcBorders>
              <w:top w:val="single" w:color="auto" w:sz="4" w:space="0"/>
              <w:left w:val="single" w:color="auto" w:sz="4" w:space="0"/>
              <w:bottom w:val="single" w:color="auto" w:sz="4" w:space="0"/>
              <w:right w:val="single" w:color="auto" w:sz="4" w:space="0"/>
              <w:tl2br w:val="nil"/>
              <w:tr2bl w:val="nil"/>
            </w:tcBorders>
            <w:noWrap w:val="0"/>
            <w:tcMar>
              <w:top w:w="16" w:type="dxa"/>
              <w:left w:w="16" w:type="dxa"/>
              <w:right w:w="16" w:type="dxa"/>
            </w:tcMar>
            <w:vAlign w:val="center"/>
          </w:tcPr>
          <w:p w14:paraId="516D0EE0">
            <w:pPr>
              <w:adjustRightInd w:val="0"/>
              <w:snapToGrid w:val="0"/>
              <w:spacing w:beforeLines="0" w:afterLine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施工工期</w:t>
            </w:r>
          </w:p>
        </w:tc>
        <w:tc>
          <w:tcPr>
            <w:tcW w:w="2639" w:type="dxa"/>
            <w:tcBorders>
              <w:top w:val="single" w:color="auto" w:sz="4" w:space="0"/>
              <w:left w:val="single" w:color="auto" w:sz="4" w:space="0"/>
              <w:bottom w:val="single" w:color="auto" w:sz="4" w:space="0"/>
              <w:right w:val="single" w:color="auto" w:sz="8" w:space="0"/>
              <w:tl2br w:val="nil"/>
              <w:tr2bl w:val="nil"/>
            </w:tcBorders>
            <w:noWrap w:val="0"/>
            <w:vAlign w:val="center"/>
          </w:tcPr>
          <w:p w14:paraId="65465F10">
            <w:pPr>
              <w:adjustRightInd w:val="0"/>
              <w:snapToGrid w:val="0"/>
              <w:spacing w:beforeLines="0" w:afterLine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3</w:t>
            </w:r>
          </w:p>
        </w:tc>
      </w:tr>
      <w:tr w14:paraId="246023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745" w:hRule="atLeast"/>
          <w:jc w:val="center"/>
        </w:trPr>
        <w:tc>
          <w:tcPr>
            <w:tcW w:w="1615" w:type="dxa"/>
            <w:tcBorders>
              <w:top w:val="single" w:color="auto" w:sz="4" w:space="0"/>
              <w:left w:val="single" w:color="auto" w:sz="8" w:space="0"/>
              <w:bottom w:val="single" w:color="auto" w:sz="4" w:space="0"/>
              <w:right w:val="single" w:color="auto" w:sz="4" w:space="0"/>
              <w:tl2br w:val="nil"/>
              <w:tr2bl w:val="nil"/>
            </w:tcBorders>
            <w:noWrap w:val="0"/>
            <w:tcMar>
              <w:top w:w="16" w:type="dxa"/>
              <w:left w:w="16" w:type="dxa"/>
              <w:right w:w="16" w:type="dxa"/>
            </w:tcMar>
            <w:vAlign w:val="center"/>
          </w:tcPr>
          <w:p w14:paraId="0D9D59C9">
            <w:pPr>
              <w:adjustRightInd w:val="0"/>
              <w:snapToGrid w:val="0"/>
              <w:spacing w:beforeLines="0" w:afterLine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是否开工建设</w:t>
            </w:r>
          </w:p>
        </w:tc>
        <w:tc>
          <w:tcPr>
            <w:tcW w:w="240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116E87D">
            <w:pPr>
              <w:adjustRightInd w:val="0"/>
              <w:snapToGrid w:val="0"/>
              <w:spacing w:beforeLines="0" w:afterLines="0"/>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eastAsia="zh-CN"/>
              </w:rPr>
              <w:sym w:font="Wingdings" w:char="00FE"/>
            </w:r>
            <w:r>
              <w:rPr>
                <w:rFonts w:hint="default" w:ascii="Times New Roman" w:hAnsi="Times New Roman" w:eastAsia="宋体" w:cs="Times New Roman"/>
                <w:color w:val="auto"/>
                <w:sz w:val="21"/>
                <w:szCs w:val="21"/>
                <w:highlight w:val="none"/>
              </w:rPr>
              <w:t>否</w:t>
            </w:r>
          </w:p>
          <w:p w14:paraId="1E1F2B8B">
            <w:pPr>
              <w:adjustRightInd w:val="0"/>
              <w:snapToGrid w:val="0"/>
              <w:spacing w:beforeLines="0" w:afterLines="0"/>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eastAsia="zh-CN"/>
              </w:rPr>
              <w:sym w:font="Wingdings" w:char="00A8"/>
            </w:r>
            <w:r>
              <w:rPr>
                <w:rFonts w:hint="default" w:ascii="Times New Roman" w:hAnsi="Times New Roman" w:eastAsia="宋体" w:cs="Times New Roman"/>
                <w:color w:val="auto"/>
                <w:sz w:val="21"/>
                <w:szCs w:val="21"/>
                <w:highlight w:val="none"/>
              </w:rPr>
              <w:t>是：</w:t>
            </w:r>
          </w:p>
        </w:tc>
        <w:tc>
          <w:tcPr>
            <w:tcW w:w="2212" w:type="dxa"/>
            <w:tcBorders>
              <w:top w:val="single" w:color="auto" w:sz="4" w:space="0"/>
              <w:left w:val="single" w:color="auto" w:sz="4" w:space="0"/>
              <w:bottom w:val="single" w:color="auto" w:sz="4" w:space="0"/>
              <w:right w:val="single" w:color="auto" w:sz="4" w:space="0"/>
              <w:tl2br w:val="nil"/>
              <w:tr2bl w:val="nil"/>
            </w:tcBorders>
            <w:noWrap w:val="0"/>
            <w:tcMar>
              <w:top w:w="16" w:type="dxa"/>
              <w:left w:w="16" w:type="dxa"/>
              <w:right w:w="16" w:type="dxa"/>
            </w:tcMar>
            <w:vAlign w:val="center"/>
          </w:tcPr>
          <w:p w14:paraId="2712B8C5">
            <w:pPr>
              <w:adjustRightInd w:val="0"/>
              <w:snapToGrid w:val="0"/>
              <w:spacing w:beforeLines="0" w:afterLine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用地（用海）</w:t>
            </w:r>
          </w:p>
          <w:p w14:paraId="40A9FA7F">
            <w:pPr>
              <w:adjustRightInd w:val="0"/>
              <w:snapToGrid w:val="0"/>
              <w:spacing w:beforeLines="0" w:afterLine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6"/>
                <w:sz w:val="21"/>
                <w:szCs w:val="21"/>
                <w:highlight w:val="none"/>
              </w:rPr>
              <w:t>面积（m</w:t>
            </w:r>
            <w:r>
              <w:rPr>
                <w:rFonts w:hint="default" w:ascii="Times New Roman" w:hAnsi="Times New Roman" w:eastAsia="宋体" w:cs="Times New Roman"/>
                <w:color w:val="auto"/>
                <w:spacing w:val="-6"/>
                <w:sz w:val="21"/>
                <w:szCs w:val="21"/>
                <w:highlight w:val="none"/>
                <w:vertAlign w:val="superscript"/>
              </w:rPr>
              <w:t>2</w:t>
            </w:r>
            <w:r>
              <w:rPr>
                <w:rFonts w:hint="default" w:ascii="Times New Roman" w:hAnsi="Times New Roman" w:eastAsia="宋体" w:cs="Times New Roman"/>
                <w:color w:val="auto"/>
                <w:spacing w:val="-6"/>
                <w:sz w:val="21"/>
                <w:szCs w:val="21"/>
                <w:highlight w:val="none"/>
              </w:rPr>
              <w:t>）</w:t>
            </w:r>
          </w:p>
        </w:tc>
        <w:tc>
          <w:tcPr>
            <w:tcW w:w="2639" w:type="dxa"/>
            <w:tcBorders>
              <w:top w:val="single" w:color="auto" w:sz="4" w:space="0"/>
              <w:left w:val="single" w:color="auto" w:sz="4" w:space="0"/>
              <w:bottom w:val="single" w:color="auto" w:sz="4" w:space="0"/>
              <w:right w:val="single" w:color="auto" w:sz="8" w:space="0"/>
              <w:tl2br w:val="nil"/>
              <w:tr2bl w:val="nil"/>
            </w:tcBorders>
            <w:noWrap w:val="0"/>
            <w:vAlign w:val="center"/>
          </w:tcPr>
          <w:p w14:paraId="75C1CD49">
            <w:pPr>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13073.27（租用）</w:t>
            </w:r>
          </w:p>
        </w:tc>
      </w:tr>
      <w:tr w14:paraId="3813F7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615" w:type="dxa"/>
            <w:tcBorders>
              <w:top w:val="single" w:color="auto" w:sz="4" w:space="0"/>
              <w:left w:val="single" w:color="auto" w:sz="8" w:space="0"/>
              <w:bottom w:val="single" w:color="auto" w:sz="4" w:space="0"/>
              <w:right w:val="single" w:color="auto" w:sz="4" w:space="0"/>
              <w:tl2br w:val="nil"/>
              <w:tr2bl w:val="nil"/>
            </w:tcBorders>
            <w:noWrap w:val="0"/>
            <w:vAlign w:val="center"/>
          </w:tcPr>
          <w:p w14:paraId="4C94AA13">
            <w:pPr>
              <w:autoSpaceDE w:val="0"/>
              <w:autoSpaceDN w:val="0"/>
              <w:adjustRightInd w:val="0"/>
              <w:snapToGrid w:val="0"/>
              <w:spacing w:beforeLines="0" w:afterLine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专项评价设置情况</w:t>
            </w:r>
          </w:p>
        </w:tc>
        <w:tc>
          <w:tcPr>
            <w:tcW w:w="7255" w:type="dxa"/>
            <w:gridSpan w:val="3"/>
            <w:tcBorders>
              <w:top w:val="single" w:color="auto" w:sz="4" w:space="0"/>
              <w:left w:val="single" w:color="auto" w:sz="4" w:space="0"/>
              <w:bottom w:val="single" w:color="auto" w:sz="4" w:space="0"/>
              <w:right w:val="single" w:color="auto" w:sz="8" w:space="0"/>
              <w:tl2br w:val="nil"/>
              <w:tr2bl w:val="nil"/>
            </w:tcBorders>
            <w:noWrap w:val="0"/>
            <w:vAlign w:val="center"/>
          </w:tcPr>
          <w:p w14:paraId="29EBBFCC">
            <w:pPr>
              <w:autoSpaceDE w:val="0"/>
              <w:autoSpaceDN w:val="0"/>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auto"/>
                <w:kern w:val="0"/>
                <w:sz w:val="21"/>
                <w:szCs w:val="21"/>
                <w:highlight w:val="none"/>
                <w:lang w:eastAsia="zh-CN"/>
              </w:rPr>
            </w:pPr>
            <w:r>
              <w:rPr>
                <w:rFonts w:hint="default" w:ascii="Times New Roman" w:hAnsi="Times New Roman" w:eastAsia="宋体" w:cs="Times New Roman"/>
                <w:color w:val="auto"/>
                <w:kern w:val="0"/>
                <w:sz w:val="21"/>
                <w:szCs w:val="21"/>
                <w:highlight w:val="none"/>
                <w:lang w:eastAsia="zh-CN"/>
              </w:rPr>
              <w:t>无</w:t>
            </w:r>
          </w:p>
        </w:tc>
      </w:tr>
      <w:tr w14:paraId="3AE696E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615" w:type="dxa"/>
            <w:tcBorders>
              <w:top w:val="single" w:color="auto" w:sz="4" w:space="0"/>
              <w:left w:val="single" w:color="auto" w:sz="8" w:space="0"/>
              <w:bottom w:val="single" w:color="auto" w:sz="4" w:space="0"/>
              <w:right w:val="single" w:color="auto" w:sz="4" w:space="0"/>
              <w:tl2br w:val="nil"/>
              <w:tr2bl w:val="nil"/>
            </w:tcBorders>
            <w:noWrap w:val="0"/>
            <w:vAlign w:val="center"/>
          </w:tcPr>
          <w:p w14:paraId="4B08F46C">
            <w:pPr>
              <w:autoSpaceDE w:val="0"/>
              <w:autoSpaceDN w:val="0"/>
              <w:adjustRightInd w:val="0"/>
              <w:snapToGrid w:val="0"/>
              <w:spacing w:beforeLines="0" w:afterLine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sz w:val="21"/>
                <w:szCs w:val="21"/>
                <w:highlight w:val="none"/>
              </w:rPr>
              <w:t>规划情况</w:t>
            </w:r>
          </w:p>
        </w:tc>
        <w:tc>
          <w:tcPr>
            <w:tcW w:w="7255" w:type="dxa"/>
            <w:gridSpan w:val="3"/>
            <w:tcBorders>
              <w:top w:val="single" w:color="auto" w:sz="4" w:space="0"/>
              <w:left w:val="single" w:color="auto" w:sz="4" w:space="0"/>
              <w:bottom w:val="single" w:color="auto" w:sz="4" w:space="0"/>
              <w:right w:val="single" w:color="auto" w:sz="8" w:space="0"/>
              <w:tl2br w:val="nil"/>
              <w:tr2bl w:val="nil"/>
            </w:tcBorders>
            <w:noWrap w:val="0"/>
            <w:vAlign w:val="center"/>
          </w:tcPr>
          <w:p w14:paraId="279B2F16">
            <w:pPr>
              <w:autoSpaceDE w:val="0"/>
              <w:autoSpaceDN w:val="0"/>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auto"/>
                <w:kern w:val="0"/>
                <w:sz w:val="21"/>
                <w:szCs w:val="21"/>
                <w:highlight w:val="none"/>
                <w:lang w:eastAsia="zh-CN"/>
              </w:rPr>
            </w:pPr>
            <w:r>
              <w:rPr>
                <w:rFonts w:hint="default" w:ascii="Times New Roman" w:hAnsi="Times New Roman" w:eastAsia="宋体" w:cs="Times New Roman"/>
                <w:color w:val="auto"/>
                <w:kern w:val="0"/>
                <w:sz w:val="21"/>
                <w:szCs w:val="21"/>
                <w:highlight w:val="none"/>
                <w:lang w:eastAsia="zh-CN"/>
              </w:rPr>
              <w:t>无</w:t>
            </w:r>
          </w:p>
        </w:tc>
      </w:tr>
      <w:tr w14:paraId="272CAB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615" w:type="dxa"/>
            <w:tcBorders>
              <w:top w:val="single" w:color="auto" w:sz="4" w:space="0"/>
              <w:left w:val="single" w:color="auto" w:sz="8" w:space="0"/>
              <w:bottom w:val="single" w:color="auto" w:sz="4" w:space="0"/>
              <w:right w:val="single" w:color="auto" w:sz="4" w:space="0"/>
              <w:tl2br w:val="nil"/>
              <w:tr2bl w:val="nil"/>
            </w:tcBorders>
            <w:noWrap w:val="0"/>
            <w:vAlign w:val="center"/>
          </w:tcPr>
          <w:p w14:paraId="759AB1D8">
            <w:pPr>
              <w:adjustRightInd w:val="0"/>
              <w:snapToGrid w:val="0"/>
              <w:spacing w:beforeLines="0" w:afterLine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规划环境影响</w:t>
            </w:r>
          </w:p>
          <w:p w14:paraId="114D3691">
            <w:pPr>
              <w:adjustRightInd w:val="0"/>
              <w:snapToGrid w:val="0"/>
              <w:spacing w:beforeLines="0" w:afterLine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sz w:val="21"/>
                <w:szCs w:val="21"/>
                <w:highlight w:val="none"/>
              </w:rPr>
              <w:t>评价情况</w:t>
            </w:r>
          </w:p>
        </w:tc>
        <w:tc>
          <w:tcPr>
            <w:tcW w:w="7255" w:type="dxa"/>
            <w:gridSpan w:val="3"/>
            <w:tcBorders>
              <w:top w:val="single" w:color="auto" w:sz="4" w:space="0"/>
              <w:left w:val="single" w:color="auto" w:sz="4" w:space="0"/>
              <w:bottom w:val="single" w:color="auto" w:sz="4" w:space="0"/>
              <w:right w:val="single" w:color="auto" w:sz="8" w:space="0"/>
              <w:tl2br w:val="nil"/>
              <w:tr2bl w:val="nil"/>
            </w:tcBorders>
            <w:noWrap w:val="0"/>
            <w:vAlign w:val="center"/>
          </w:tcPr>
          <w:p w14:paraId="3ED6701E">
            <w:pPr>
              <w:autoSpaceDE w:val="0"/>
              <w:autoSpaceDN w:val="0"/>
              <w:adjustRightInd w:val="0"/>
              <w:snapToGrid w:val="0"/>
              <w:spacing w:beforeLines="0" w:afterLines="0"/>
              <w:ind w:left="0" w:leftChars="0" w:right="0" w:rightChars="0" w:firstLine="0" w:firstLineChars="0"/>
              <w:jc w:val="center"/>
              <w:rPr>
                <w:rFonts w:hint="default" w:ascii="Times New Roman" w:hAnsi="Times New Roman" w:eastAsia="宋体" w:cs="Times New Roman"/>
                <w:color w:val="auto"/>
                <w:kern w:val="0"/>
                <w:sz w:val="21"/>
                <w:szCs w:val="21"/>
                <w:highlight w:val="none"/>
                <w:lang w:eastAsia="zh-CN"/>
              </w:rPr>
            </w:pPr>
            <w:r>
              <w:rPr>
                <w:rFonts w:hint="default" w:ascii="Times New Roman" w:hAnsi="Times New Roman" w:eastAsia="宋体" w:cs="Times New Roman"/>
                <w:color w:val="auto"/>
                <w:kern w:val="0"/>
                <w:sz w:val="21"/>
                <w:szCs w:val="21"/>
                <w:highlight w:val="none"/>
                <w:lang w:eastAsia="zh-CN"/>
              </w:rPr>
              <w:t>无</w:t>
            </w:r>
          </w:p>
        </w:tc>
      </w:tr>
      <w:tr w14:paraId="160C4D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615" w:type="dxa"/>
            <w:tcBorders>
              <w:top w:val="single" w:color="auto" w:sz="4" w:space="0"/>
              <w:left w:val="single" w:color="auto" w:sz="8" w:space="0"/>
              <w:bottom w:val="single" w:color="auto" w:sz="4" w:space="0"/>
              <w:right w:val="single" w:color="auto" w:sz="4" w:space="0"/>
              <w:tl2br w:val="nil"/>
              <w:tr2bl w:val="nil"/>
            </w:tcBorders>
            <w:noWrap w:val="0"/>
            <w:vAlign w:val="center"/>
          </w:tcPr>
          <w:p w14:paraId="49088E27">
            <w:pPr>
              <w:autoSpaceDE w:val="0"/>
              <w:autoSpaceDN w:val="0"/>
              <w:adjustRightInd w:val="0"/>
              <w:snapToGrid w:val="0"/>
              <w:spacing w:beforeLines="0" w:afterLine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规划及规划环境</w:t>
            </w:r>
          </w:p>
          <w:p w14:paraId="0376E445">
            <w:pPr>
              <w:autoSpaceDE w:val="0"/>
              <w:autoSpaceDN w:val="0"/>
              <w:adjustRightInd w:val="0"/>
              <w:snapToGrid w:val="0"/>
              <w:spacing w:beforeLines="0" w:afterLine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影响评价符合性分析</w:t>
            </w:r>
          </w:p>
        </w:tc>
        <w:tc>
          <w:tcPr>
            <w:tcW w:w="7255" w:type="dxa"/>
            <w:gridSpan w:val="3"/>
            <w:tcBorders>
              <w:top w:val="single" w:color="auto" w:sz="4" w:space="0"/>
              <w:left w:val="single" w:color="auto" w:sz="4" w:space="0"/>
              <w:bottom w:val="single" w:color="auto" w:sz="4" w:space="0"/>
              <w:right w:val="single" w:color="auto" w:sz="8" w:space="0"/>
              <w:tl2br w:val="nil"/>
              <w:tr2bl w:val="nil"/>
            </w:tcBorders>
            <w:noWrap w:val="0"/>
            <w:vAlign w:val="center"/>
          </w:tcPr>
          <w:p w14:paraId="68531625">
            <w:pPr>
              <w:autoSpaceDE w:val="0"/>
              <w:autoSpaceDN w:val="0"/>
              <w:adjustRightInd w:val="0"/>
              <w:snapToGrid w:val="0"/>
              <w:spacing w:beforeLines="0" w:afterLines="0"/>
              <w:jc w:val="center"/>
              <w:rPr>
                <w:rFonts w:hint="default" w:ascii="Times New Roman" w:hAnsi="Times New Roman" w:eastAsia="宋体" w:cs="Times New Roman"/>
                <w:color w:val="auto"/>
                <w:kern w:val="0"/>
                <w:sz w:val="21"/>
                <w:szCs w:val="21"/>
                <w:highlight w:val="none"/>
                <w:lang w:eastAsia="zh-CN"/>
              </w:rPr>
            </w:pPr>
            <w:r>
              <w:rPr>
                <w:rFonts w:hint="default" w:ascii="Times New Roman" w:hAnsi="Times New Roman" w:eastAsia="宋体" w:cs="Times New Roman"/>
                <w:color w:val="auto"/>
                <w:kern w:val="0"/>
                <w:sz w:val="21"/>
                <w:szCs w:val="21"/>
                <w:highlight w:val="none"/>
                <w:lang w:eastAsia="zh-CN"/>
              </w:rPr>
              <w:t>无</w:t>
            </w:r>
          </w:p>
        </w:tc>
      </w:tr>
      <w:tr w14:paraId="7ABFF8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615" w:type="dxa"/>
            <w:tcBorders>
              <w:top w:val="single" w:color="auto" w:sz="4" w:space="0"/>
              <w:left w:val="single" w:color="auto" w:sz="8" w:space="0"/>
              <w:bottom w:val="single" w:color="auto" w:sz="8" w:space="0"/>
              <w:right w:val="single" w:color="auto" w:sz="4" w:space="0"/>
              <w:tl2br w:val="nil"/>
              <w:tr2bl w:val="nil"/>
            </w:tcBorders>
            <w:noWrap w:val="0"/>
            <w:vAlign w:val="center"/>
          </w:tcPr>
          <w:p w14:paraId="10E4325D">
            <w:pPr>
              <w:autoSpaceDE w:val="0"/>
              <w:autoSpaceDN w:val="0"/>
              <w:adjustRightInd w:val="0"/>
              <w:snapToGrid w:val="0"/>
              <w:spacing w:beforeLines="0" w:afterLines="0"/>
              <w:jc w:val="center"/>
              <w:rPr>
                <w:rFonts w:hint="default" w:ascii="Times New Roman" w:hAnsi="Times New Roman" w:eastAsia="宋体" w:cs="Times New Roman"/>
                <w:color w:val="auto"/>
                <w:kern w:val="0"/>
                <w:sz w:val="21"/>
                <w:szCs w:val="21"/>
                <w:highlight w:val="yellow"/>
              </w:rPr>
            </w:pPr>
            <w:r>
              <w:rPr>
                <w:rFonts w:hint="default" w:ascii="Times New Roman" w:hAnsi="Times New Roman" w:eastAsia="宋体" w:cs="Times New Roman"/>
                <w:color w:val="auto"/>
                <w:kern w:val="0"/>
                <w:sz w:val="21"/>
                <w:szCs w:val="21"/>
                <w:highlight w:val="none"/>
              </w:rPr>
              <w:t>其他符合性分析</w:t>
            </w:r>
          </w:p>
        </w:tc>
        <w:tc>
          <w:tcPr>
            <w:tcW w:w="7255" w:type="dxa"/>
            <w:gridSpan w:val="3"/>
            <w:tcBorders>
              <w:top w:val="single" w:color="auto" w:sz="4" w:space="0"/>
              <w:left w:val="single" w:color="auto" w:sz="4" w:space="0"/>
              <w:bottom w:val="single" w:color="auto" w:sz="8" w:space="0"/>
              <w:right w:val="single" w:color="auto" w:sz="8" w:space="0"/>
              <w:tl2br w:val="nil"/>
              <w:tr2bl w:val="nil"/>
            </w:tcBorders>
            <w:noWrap w:val="0"/>
            <w:vAlign w:val="center"/>
          </w:tcPr>
          <w:p w14:paraId="0C2A4139">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cs="Times New Roman"/>
                <w:b/>
                <w:bCs/>
                <w:color w:val="auto"/>
                <w:highlight w:val="none"/>
                <w:lang w:val="en-US" w:eastAsia="zh-CN"/>
              </w:rPr>
            </w:pPr>
            <w:r>
              <w:rPr>
                <w:rFonts w:hint="default" w:ascii="Times New Roman" w:hAnsi="Times New Roman" w:cs="Times New Roman"/>
                <w:b/>
                <w:bCs/>
                <w:color w:val="auto"/>
                <w:highlight w:val="none"/>
                <w:lang w:val="en-US" w:eastAsia="zh-CN"/>
              </w:rPr>
              <w:t>一、项目选址与</w:t>
            </w:r>
            <w:r>
              <w:rPr>
                <w:rFonts w:hint="eastAsia" w:ascii="Times New Roman" w:hAnsi="Times New Roman" w:cs="Times New Roman"/>
                <w:b/>
                <w:bCs/>
                <w:color w:val="auto"/>
                <w:highlight w:val="none"/>
                <w:lang w:val="en-US" w:eastAsia="zh-CN"/>
              </w:rPr>
              <w:t>“</w:t>
            </w:r>
            <w:r>
              <w:rPr>
                <w:rFonts w:hint="default" w:ascii="Times New Roman" w:hAnsi="Times New Roman" w:cs="Times New Roman"/>
                <w:b/>
                <w:bCs/>
                <w:color w:val="auto"/>
                <w:highlight w:val="none"/>
                <w:lang w:val="en-US" w:eastAsia="zh-CN"/>
              </w:rPr>
              <w:t>三线一单</w:t>
            </w:r>
            <w:r>
              <w:rPr>
                <w:rFonts w:hint="eastAsia" w:ascii="Times New Roman" w:hAnsi="Times New Roman" w:cs="Times New Roman"/>
                <w:b/>
                <w:bCs/>
                <w:color w:val="auto"/>
                <w:highlight w:val="none"/>
                <w:lang w:val="en-US" w:eastAsia="zh-CN"/>
              </w:rPr>
              <w:t>”</w:t>
            </w:r>
            <w:r>
              <w:rPr>
                <w:rFonts w:hint="default" w:ascii="Times New Roman" w:hAnsi="Times New Roman" w:cs="Times New Roman"/>
                <w:b/>
                <w:bCs/>
                <w:color w:val="auto"/>
                <w:highlight w:val="none"/>
                <w:lang w:val="en-US" w:eastAsia="zh-CN"/>
              </w:rPr>
              <w:t>符合性分析</w:t>
            </w:r>
          </w:p>
          <w:p w14:paraId="2C9672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b/>
                <w:color w:val="auto"/>
                <w:sz w:val="24"/>
                <w:highlight w:val="none"/>
              </w:rPr>
            </w:pPr>
            <w:r>
              <w:rPr>
                <w:rFonts w:hint="default" w:ascii="Times New Roman" w:hAnsi="Times New Roman" w:cs="Times New Roman"/>
                <w:b/>
                <w:color w:val="auto"/>
                <w:sz w:val="24"/>
                <w:highlight w:val="none"/>
                <w:lang w:eastAsia="zh-CN"/>
              </w:rPr>
              <w:t>表</w:t>
            </w:r>
            <w:r>
              <w:rPr>
                <w:rFonts w:hint="default" w:ascii="Times New Roman" w:hAnsi="Times New Roman" w:cs="Times New Roman"/>
                <w:b/>
                <w:color w:val="auto"/>
                <w:sz w:val="24"/>
                <w:highlight w:val="none"/>
                <w:lang w:val="en-US" w:eastAsia="zh-CN"/>
              </w:rPr>
              <w:t>1</w:t>
            </w:r>
            <w:r>
              <w:rPr>
                <w:rFonts w:hint="default" w:ascii="Times New Roman" w:hAnsi="Times New Roman" w:cs="Times New Roman"/>
                <w:b/>
                <w:color w:val="auto"/>
                <w:sz w:val="24"/>
                <w:highlight w:val="none"/>
              </w:rPr>
              <w:t xml:space="preserve">  </w:t>
            </w:r>
            <w:r>
              <w:rPr>
                <w:rFonts w:hint="eastAsia" w:ascii="Times New Roman" w:hAnsi="Times New Roman" w:cs="Times New Roman"/>
                <w:b/>
                <w:color w:val="auto"/>
                <w:sz w:val="24"/>
                <w:highlight w:val="none"/>
                <w:lang w:eastAsia="zh-CN"/>
              </w:rPr>
              <w:t>“</w:t>
            </w:r>
            <w:r>
              <w:rPr>
                <w:rFonts w:hint="default" w:ascii="Times New Roman" w:hAnsi="Times New Roman" w:cs="Times New Roman"/>
                <w:b/>
                <w:color w:val="auto"/>
                <w:sz w:val="24"/>
                <w:highlight w:val="none"/>
              </w:rPr>
              <w:t>三线一单</w:t>
            </w:r>
            <w:r>
              <w:rPr>
                <w:rFonts w:hint="eastAsia" w:ascii="Times New Roman" w:hAnsi="Times New Roman" w:cs="Times New Roman"/>
                <w:b/>
                <w:color w:val="auto"/>
                <w:sz w:val="24"/>
                <w:highlight w:val="none"/>
                <w:lang w:eastAsia="zh-CN"/>
              </w:rPr>
              <w:t>”</w:t>
            </w:r>
            <w:r>
              <w:rPr>
                <w:rFonts w:hint="default" w:ascii="Times New Roman" w:hAnsi="Times New Roman" w:cs="Times New Roman"/>
                <w:b/>
                <w:color w:val="auto"/>
                <w:sz w:val="24"/>
                <w:highlight w:val="none"/>
              </w:rPr>
              <w:t>符合性分析</w:t>
            </w:r>
          </w:p>
          <w:tbl>
            <w:tblPr>
              <w:tblStyle w:val="23"/>
              <w:tblW w:w="4999" w:type="pct"/>
              <w:jc w:val="center"/>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758"/>
              <w:gridCol w:w="5432"/>
              <w:gridCol w:w="838"/>
            </w:tblGrid>
            <w:tr w14:paraId="6B81D388">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16" w:hRule="atLeast"/>
                <w:jc w:val="center"/>
              </w:trPr>
              <w:tc>
                <w:tcPr>
                  <w:tcW w:w="539" w:type="pct"/>
                  <w:tcBorders>
                    <w:tl2br w:val="nil"/>
                    <w:tr2bl w:val="nil"/>
                  </w:tcBorders>
                  <w:noWrap w:val="0"/>
                  <w:vAlign w:val="center"/>
                </w:tcPr>
                <w:p w14:paraId="30FD5640">
                  <w:pPr>
                    <w:pageBreakBefore w:val="0"/>
                    <w:numPr>
                      <w:ilvl w:val="0"/>
                      <w:numId w:val="0"/>
                    </w:numPr>
                    <w:autoSpaceDE w:val="0"/>
                    <w:autoSpaceDN w:val="0"/>
                    <w:bidi w:val="0"/>
                    <w:snapToGrid/>
                    <w:spacing w:before="0" w:after="0" w:line="240" w:lineRule="auto"/>
                    <w:ind w:right="0" w:firstLine="0"/>
                    <w:jc w:val="center"/>
                    <w:rPr>
                      <w:rFonts w:hint="default" w:ascii="Times New Roman" w:hAnsi="Times New Roman" w:eastAsia="Times New Roman" w:cs="Times New Roman"/>
                      <w:b/>
                      <w:color w:val="auto"/>
                      <w:position w:val="0"/>
                      <w:sz w:val="21"/>
                      <w:szCs w:val="21"/>
                      <w:highlight w:val="none"/>
                    </w:rPr>
                  </w:pPr>
                  <w:r>
                    <w:rPr>
                      <w:rFonts w:hint="default" w:ascii="Times New Roman" w:hAnsi="Times New Roman" w:eastAsia="宋体" w:cs="Times New Roman"/>
                      <w:b/>
                      <w:color w:val="auto"/>
                      <w:position w:val="0"/>
                      <w:sz w:val="21"/>
                      <w:szCs w:val="21"/>
                      <w:highlight w:val="none"/>
                    </w:rPr>
                    <w:t>内容</w:t>
                  </w:r>
                </w:p>
              </w:tc>
              <w:tc>
                <w:tcPr>
                  <w:tcW w:w="3864" w:type="pct"/>
                  <w:tcBorders>
                    <w:tl2br w:val="nil"/>
                    <w:tr2bl w:val="nil"/>
                  </w:tcBorders>
                  <w:noWrap w:val="0"/>
                  <w:vAlign w:val="center"/>
                </w:tcPr>
                <w:p w14:paraId="5BBC9A91">
                  <w:pPr>
                    <w:pageBreakBefore w:val="0"/>
                    <w:numPr>
                      <w:ilvl w:val="0"/>
                      <w:numId w:val="0"/>
                    </w:numPr>
                    <w:autoSpaceDE w:val="0"/>
                    <w:autoSpaceDN w:val="0"/>
                    <w:bidi w:val="0"/>
                    <w:snapToGrid/>
                    <w:spacing w:before="0" w:after="0" w:line="240" w:lineRule="auto"/>
                    <w:ind w:right="0" w:firstLine="0"/>
                    <w:jc w:val="center"/>
                    <w:rPr>
                      <w:rFonts w:hint="default" w:ascii="Times New Roman" w:hAnsi="Times New Roman" w:eastAsia="Times New Roman" w:cs="Times New Roman"/>
                      <w:b/>
                      <w:color w:val="auto"/>
                      <w:position w:val="0"/>
                      <w:sz w:val="21"/>
                      <w:szCs w:val="21"/>
                      <w:highlight w:val="none"/>
                    </w:rPr>
                  </w:pPr>
                  <w:r>
                    <w:rPr>
                      <w:rFonts w:hint="default" w:ascii="Times New Roman" w:hAnsi="Times New Roman" w:eastAsia="宋体" w:cs="Times New Roman"/>
                      <w:b/>
                      <w:color w:val="auto"/>
                      <w:position w:val="0"/>
                      <w:sz w:val="21"/>
                      <w:szCs w:val="21"/>
                      <w:highlight w:val="none"/>
                    </w:rPr>
                    <w:t>符合性分析</w:t>
                  </w:r>
                </w:p>
              </w:tc>
              <w:tc>
                <w:tcPr>
                  <w:tcW w:w="596" w:type="pct"/>
                  <w:tcBorders>
                    <w:tl2br w:val="nil"/>
                    <w:tr2bl w:val="nil"/>
                  </w:tcBorders>
                  <w:noWrap w:val="0"/>
                  <w:vAlign w:val="center"/>
                </w:tcPr>
                <w:p w14:paraId="419896B1">
                  <w:pPr>
                    <w:pageBreakBefore w:val="0"/>
                    <w:numPr>
                      <w:ilvl w:val="0"/>
                      <w:numId w:val="0"/>
                    </w:numPr>
                    <w:autoSpaceDE w:val="0"/>
                    <w:autoSpaceDN w:val="0"/>
                    <w:bidi w:val="0"/>
                    <w:snapToGrid/>
                    <w:spacing w:before="0" w:after="0" w:line="240" w:lineRule="auto"/>
                    <w:ind w:right="0" w:firstLine="0"/>
                    <w:jc w:val="center"/>
                    <w:rPr>
                      <w:rFonts w:hint="default" w:ascii="Times New Roman" w:hAnsi="Times New Roman" w:eastAsia="Times New Roman" w:cs="Times New Roman"/>
                      <w:b/>
                      <w:color w:val="auto"/>
                      <w:position w:val="0"/>
                      <w:sz w:val="21"/>
                      <w:szCs w:val="21"/>
                      <w:highlight w:val="none"/>
                    </w:rPr>
                  </w:pPr>
                  <w:r>
                    <w:rPr>
                      <w:rFonts w:hint="default" w:ascii="Times New Roman" w:hAnsi="Times New Roman" w:eastAsia="宋体" w:cs="Times New Roman"/>
                      <w:b/>
                      <w:color w:val="auto"/>
                      <w:position w:val="0"/>
                      <w:sz w:val="21"/>
                      <w:szCs w:val="21"/>
                      <w:highlight w:val="none"/>
                    </w:rPr>
                    <w:t>符合性</w:t>
                  </w:r>
                </w:p>
              </w:tc>
            </w:tr>
            <w:tr w14:paraId="6356BA01">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95" w:hRule="atLeast"/>
                <w:jc w:val="center"/>
              </w:trPr>
              <w:tc>
                <w:tcPr>
                  <w:tcW w:w="539" w:type="pct"/>
                  <w:tcBorders>
                    <w:tl2br w:val="nil"/>
                    <w:tr2bl w:val="nil"/>
                  </w:tcBorders>
                  <w:noWrap w:val="0"/>
                  <w:vAlign w:val="center"/>
                </w:tcPr>
                <w:p w14:paraId="07FC9C77">
                  <w:pPr>
                    <w:pageBreakBefore w:val="0"/>
                    <w:numPr>
                      <w:ilvl w:val="0"/>
                      <w:numId w:val="0"/>
                    </w:numPr>
                    <w:autoSpaceDE w:val="0"/>
                    <w:autoSpaceDN w:val="0"/>
                    <w:bidi w:val="0"/>
                    <w:snapToGrid/>
                    <w:spacing w:before="0" w:after="0" w:line="240" w:lineRule="auto"/>
                    <w:ind w:right="0" w:firstLine="0"/>
                    <w:jc w:val="center"/>
                    <w:rPr>
                      <w:rFonts w:hint="default" w:ascii="Times New Roman" w:hAnsi="Times New Roman" w:eastAsia="Times New Roman" w:cs="Times New Roman"/>
                      <w:color w:val="auto"/>
                      <w:position w:val="0"/>
                      <w:sz w:val="21"/>
                      <w:szCs w:val="21"/>
                      <w:highlight w:val="none"/>
                    </w:rPr>
                  </w:pPr>
                  <w:r>
                    <w:rPr>
                      <w:rFonts w:hint="default" w:ascii="Times New Roman" w:hAnsi="Times New Roman" w:eastAsia="宋体" w:cs="Times New Roman"/>
                      <w:color w:val="auto"/>
                      <w:position w:val="0"/>
                      <w:sz w:val="21"/>
                      <w:szCs w:val="21"/>
                      <w:highlight w:val="none"/>
                    </w:rPr>
                    <w:t>生态保护红线</w:t>
                  </w:r>
                </w:p>
              </w:tc>
              <w:tc>
                <w:tcPr>
                  <w:tcW w:w="3864" w:type="pct"/>
                  <w:tcBorders>
                    <w:tl2br w:val="nil"/>
                    <w:tr2bl w:val="nil"/>
                  </w:tcBorders>
                  <w:noWrap w:val="0"/>
                  <w:vAlign w:val="center"/>
                </w:tcPr>
                <w:p w14:paraId="060816AC">
                  <w:pPr>
                    <w:pageBreakBefore w:val="0"/>
                    <w:numPr>
                      <w:ilvl w:val="0"/>
                      <w:numId w:val="0"/>
                    </w:numPr>
                    <w:autoSpaceDE w:val="0"/>
                    <w:autoSpaceDN w:val="0"/>
                    <w:bidi w:val="0"/>
                    <w:snapToGrid/>
                    <w:spacing w:before="0" w:after="0" w:line="240" w:lineRule="auto"/>
                    <w:ind w:right="0" w:firstLine="420"/>
                    <w:jc w:val="both"/>
                    <w:rPr>
                      <w:rFonts w:hint="default" w:ascii="Times New Roman" w:hAnsi="Times New Roman" w:eastAsia="Times New Roman" w:cs="Times New Roman"/>
                      <w:color w:val="auto"/>
                      <w:position w:val="0"/>
                      <w:sz w:val="21"/>
                      <w:szCs w:val="21"/>
                      <w:highlight w:val="none"/>
                    </w:rPr>
                  </w:pPr>
                  <w:r>
                    <w:rPr>
                      <w:rFonts w:hint="default" w:ascii="Times New Roman" w:hAnsi="Times New Roman" w:eastAsia="宋体" w:cs="Times New Roman"/>
                      <w:color w:val="auto"/>
                      <w:sz w:val="21"/>
                      <w:szCs w:val="21"/>
                      <w:highlight w:val="none"/>
                      <w:vertAlign w:val="baseline"/>
                      <w:lang w:val="en-US" w:eastAsia="zh-CN"/>
                    </w:rPr>
                    <w:t>根据《锡林郭勒盟生态环境保护委员会办公室关于印发锡林郭勒盟</w:t>
                  </w:r>
                  <w:r>
                    <w:rPr>
                      <w:rFonts w:hint="eastAsia" w:ascii="Times New Roman" w:hAnsi="Times New Roman" w:eastAsia="宋体" w:cs="Times New Roman"/>
                      <w:color w:val="auto"/>
                      <w:sz w:val="21"/>
                      <w:szCs w:val="21"/>
                      <w:highlight w:val="none"/>
                      <w:vertAlign w:val="baseline"/>
                      <w:lang w:val="en-US" w:eastAsia="zh-CN"/>
                    </w:rPr>
                    <w:t>“</w:t>
                  </w:r>
                  <w:r>
                    <w:rPr>
                      <w:rFonts w:hint="default" w:ascii="Times New Roman" w:hAnsi="Times New Roman" w:eastAsia="宋体" w:cs="Times New Roman"/>
                      <w:color w:val="auto"/>
                      <w:sz w:val="21"/>
                      <w:szCs w:val="21"/>
                      <w:highlight w:val="none"/>
                      <w:vertAlign w:val="baseline"/>
                      <w:lang w:val="en-US" w:eastAsia="zh-CN"/>
                    </w:rPr>
                    <w:t>三线一单</w:t>
                  </w:r>
                  <w:r>
                    <w:rPr>
                      <w:rFonts w:hint="eastAsia" w:ascii="Times New Roman" w:hAnsi="Times New Roman" w:eastAsia="宋体" w:cs="Times New Roman"/>
                      <w:color w:val="auto"/>
                      <w:sz w:val="21"/>
                      <w:szCs w:val="21"/>
                      <w:highlight w:val="none"/>
                      <w:vertAlign w:val="baseline"/>
                      <w:lang w:val="en-US" w:eastAsia="zh-CN"/>
                    </w:rPr>
                    <w:t>”</w:t>
                  </w:r>
                  <w:r>
                    <w:rPr>
                      <w:rFonts w:hint="default" w:ascii="Times New Roman" w:hAnsi="Times New Roman" w:eastAsia="宋体" w:cs="Times New Roman"/>
                      <w:color w:val="auto"/>
                      <w:sz w:val="21"/>
                      <w:szCs w:val="21"/>
                      <w:highlight w:val="none"/>
                      <w:vertAlign w:val="baseline"/>
                      <w:lang w:val="en-US" w:eastAsia="zh-CN"/>
                    </w:rPr>
                    <w:t>生态环境分区管控意见修改单和锡林郭勒盟生态环境准入清单的通知（锡环委办发〔2024〕1号）》，锡林郭勒盟共划分环境管控单元157个，包括优先保护单元、重点管控单元、一般管控单元三类，实施分类管控。本项目位于内蒙古自治区锡林郭勒盟镶黄旗新宝拉格镇蒙冠矿业有限公司院内，属于</w:t>
                  </w:r>
                  <w:r>
                    <w:rPr>
                      <w:rFonts w:hint="eastAsia" w:ascii="Times New Roman" w:hAnsi="Times New Roman" w:eastAsia="宋体" w:cs="Times New Roman"/>
                      <w:color w:val="auto"/>
                      <w:sz w:val="21"/>
                      <w:szCs w:val="21"/>
                      <w:highlight w:val="none"/>
                      <w:vertAlign w:val="baseline"/>
                      <w:lang w:val="en-US" w:eastAsia="zh-CN"/>
                    </w:rPr>
                    <w:t>“</w:t>
                  </w:r>
                  <w:r>
                    <w:rPr>
                      <w:rFonts w:hint="default" w:ascii="Times New Roman" w:hAnsi="Times New Roman" w:eastAsia="宋体" w:cs="Times New Roman"/>
                      <w:color w:val="auto"/>
                      <w:sz w:val="21"/>
                      <w:szCs w:val="21"/>
                      <w:highlight w:val="none"/>
                      <w:vertAlign w:val="baseline"/>
                      <w:lang w:val="en-US" w:eastAsia="zh-CN"/>
                    </w:rPr>
                    <w:t>镶黄旗城镇开发边界（ZH15252820001）</w:t>
                  </w:r>
                  <w:r>
                    <w:rPr>
                      <w:rFonts w:hint="eastAsia" w:ascii="Times New Roman" w:hAnsi="Times New Roman" w:eastAsia="宋体" w:cs="Times New Roman"/>
                      <w:color w:val="auto"/>
                      <w:sz w:val="21"/>
                      <w:szCs w:val="21"/>
                      <w:highlight w:val="none"/>
                      <w:vertAlign w:val="baseline"/>
                      <w:lang w:val="en-US" w:eastAsia="zh-CN"/>
                    </w:rPr>
                    <w:t>”</w:t>
                  </w:r>
                  <w:r>
                    <w:rPr>
                      <w:rFonts w:hint="default" w:ascii="Times New Roman" w:hAnsi="Times New Roman" w:eastAsia="宋体" w:cs="Times New Roman"/>
                      <w:color w:val="auto"/>
                      <w:sz w:val="21"/>
                      <w:szCs w:val="21"/>
                      <w:highlight w:val="none"/>
                      <w:vertAlign w:val="baseline"/>
                      <w:lang w:val="en-US" w:eastAsia="zh-CN"/>
                    </w:rPr>
                    <w:t>，管控单元类别为</w:t>
                  </w:r>
                  <w:r>
                    <w:rPr>
                      <w:rFonts w:hint="eastAsia" w:ascii="Times New Roman" w:hAnsi="Times New Roman" w:eastAsia="宋体" w:cs="Times New Roman"/>
                      <w:color w:val="auto"/>
                      <w:sz w:val="21"/>
                      <w:szCs w:val="21"/>
                      <w:highlight w:val="none"/>
                      <w:vertAlign w:val="baseline"/>
                      <w:lang w:val="en-US" w:eastAsia="zh-CN"/>
                    </w:rPr>
                    <w:t>“</w:t>
                  </w:r>
                  <w:r>
                    <w:rPr>
                      <w:rFonts w:hint="default" w:ascii="Times New Roman" w:hAnsi="Times New Roman" w:eastAsia="宋体" w:cs="Times New Roman"/>
                      <w:color w:val="auto"/>
                      <w:sz w:val="21"/>
                      <w:szCs w:val="21"/>
                      <w:highlight w:val="none"/>
                      <w:vertAlign w:val="baseline"/>
                      <w:lang w:val="en-US" w:eastAsia="zh-CN"/>
                    </w:rPr>
                    <w:t>重点管控单元</w:t>
                  </w:r>
                  <w:r>
                    <w:rPr>
                      <w:rFonts w:hint="eastAsia" w:ascii="Times New Roman" w:hAnsi="Times New Roman" w:eastAsia="宋体" w:cs="Times New Roman"/>
                      <w:color w:val="auto"/>
                      <w:sz w:val="21"/>
                      <w:szCs w:val="21"/>
                      <w:highlight w:val="none"/>
                      <w:vertAlign w:val="baseline"/>
                      <w:lang w:val="en-US" w:eastAsia="zh-CN"/>
                    </w:rPr>
                    <w:t>”</w:t>
                  </w:r>
                  <w:r>
                    <w:rPr>
                      <w:rFonts w:hint="default" w:ascii="Times New Roman" w:hAnsi="Times New Roman" w:eastAsia="宋体" w:cs="Times New Roman"/>
                      <w:color w:val="auto"/>
                      <w:sz w:val="21"/>
                      <w:szCs w:val="21"/>
                      <w:highlight w:val="none"/>
                      <w:vertAlign w:val="baseline"/>
                      <w:lang w:val="en-US" w:eastAsia="zh-CN"/>
                    </w:rPr>
                    <w:t>。项目所在区域内无自然保护区、水源保护区、风景名胜区、文物古迹等需要特殊保护的环境敏感目标，项目区不在生态保护红线范围内，符合生态保护红线要求。</w:t>
                  </w:r>
                </w:p>
              </w:tc>
              <w:tc>
                <w:tcPr>
                  <w:tcW w:w="596" w:type="pct"/>
                  <w:tcBorders>
                    <w:tl2br w:val="nil"/>
                    <w:tr2bl w:val="nil"/>
                  </w:tcBorders>
                  <w:noWrap w:val="0"/>
                  <w:vAlign w:val="center"/>
                </w:tcPr>
                <w:p w14:paraId="5F9B1964">
                  <w:pPr>
                    <w:pageBreakBefore w:val="0"/>
                    <w:numPr>
                      <w:ilvl w:val="0"/>
                      <w:numId w:val="0"/>
                    </w:numPr>
                    <w:autoSpaceDE w:val="0"/>
                    <w:autoSpaceDN w:val="0"/>
                    <w:bidi w:val="0"/>
                    <w:snapToGrid/>
                    <w:spacing w:before="0" w:after="0" w:line="240" w:lineRule="auto"/>
                    <w:ind w:right="0" w:firstLine="0"/>
                    <w:jc w:val="center"/>
                    <w:rPr>
                      <w:rFonts w:hint="default" w:ascii="Times New Roman" w:hAnsi="Times New Roman" w:eastAsia="Times New Roman" w:cs="Times New Roman"/>
                      <w:color w:val="auto"/>
                      <w:position w:val="0"/>
                      <w:sz w:val="21"/>
                      <w:szCs w:val="21"/>
                      <w:highlight w:val="none"/>
                    </w:rPr>
                  </w:pPr>
                  <w:r>
                    <w:rPr>
                      <w:rFonts w:hint="default" w:ascii="Times New Roman" w:hAnsi="Times New Roman" w:eastAsia="宋体" w:cs="Times New Roman"/>
                      <w:color w:val="auto"/>
                      <w:position w:val="0"/>
                      <w:sz w:val="21"/>
                      <w:szCs w:val="21"/>
                      <w:highlight w:val="none"/>
                    </w:rPr>
                    <w:t>符合</w:t>
                  </w:r>
                </w:p>
              </w:tc>
            </w:tr>
            <w:tr w14:paraId="134F3B99">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84" w:hRule="atLeast"/>
                <w:jc w:val="center"/>
              </w:trPr>
              <w:tc>
                <w:tcPr>
                  <w:tcW w:w="539" w:type="pct"/>
                  <w:tcBorders>
                    <w:tl2br w:val="nil"/>
                    <w:tr2bl w:val="nil"/>
                  </w:tcBorders>
                  <w:noWrap w:val="0"/>
                  <w:vAlign w:val="center"/>
                </w:tcPr>
                <w:p w14:paraId="356DD85E">
                  <w:pPr>
                    <w:pageBreakBefore w:val="0"/>
                    <w:numPr>
                      <w:ilvl w:val="0"/>
                      <w:numId w:val="0"/>
                    </w:numPr>
                    <w:autoSpaceDE w:val="0"/>
                    <w:autoSpaceDN w:val="0"/>
                    <w:bidi w:val="0"/>
                    <w:snapToGrid/>
                    <w:spacing w:before="0" w:after="0" w:line="240" w:lineRule="auto"/>
                    <w:ind w:right="0" w:firstLine="0"/>
                    <w:jc w:val="center"/>
                    <w:rPr>
                      <w:rFonts w:hint="default" w:ascii="Times New Roman" w:hAnsi="Times New Roman" w:eastAsia="Times New Roman" w:cs="Times New Roman"/>
                      <w:color w:val="auto"/>
                      <w:position w:val="0"/>
                      <w:sz w:val="21"/>
                      <w:szCs w:val="21"/>
                      <w:highlight w:val="none"/>
                    </w:rPr>
                  </w:pPr>
                  <w:r>
                    <w:rPr>
                      <w:rFonts w:hint="default" w:ascii="Times New Roman" w:hAnsi="Times New Roman" w:eastAsia="宋体" w:cs="Times New Roman"/>
                      <w:color w:val="auto"/>
                      <w:position w:val="0"/>
                      <w:sz w:val="21"/>
                      <w:szCs w:val="21"/>
                      <w:highlight w:val="none"/>
                    </w:rPr>
                    <w:t>资源利用上线</w:t>
                  </w:r>
                </w:p>
              </w:tc>
              <w:tc>
                <w:tcPr>
                  <w:tcW w:w="3864" w:type="pct"/>
                  <w:tcBorders>
                    <w:tl2br w:val="nil"/>
                    <w:tr2bl w:val="nil"/>
                  </w:tcBorders>
                  <w:noWrap w:val="0"/>
                  <w:vAlign w:val="center"/>
                </w:tcPr>
                <w:p w14:paraId="2FCA3E58">
                  <w:pPr>
                    <w:pageBreakBefore w:val="0"/>
                    <w:numPr>
                      <w:ilvl w:val="0"/>
                      <w:numId w:val="0"/>
                    </w:numPr>
                    <w:autoSpaceDE w:val="0"/>
                    <w:autoSpaceDN w:val="0"/>
                    <w:bidi w:val="0"/>
                    <w:snapToGrid/>
                    <w:spacing w:before="0" w:after="0" w:line="240" w:lineRule="auto"/>
                    <w:ind w:right="0" w:firstLine="420"/>
                    <w:jc w:val="left"/>
                    <w:rPr>
                      <w:rFonts w:hint="default" w:ascii="Times New Roman" w:hAnsi="Times New Roman" w:eastAsia="Times New Roman" w:cs="Times New Roman"/>
                      <w:color w:val="auto"/>
                      <w:position w:val="0"/>
                      <w:sz w:val="21"/>
                      <w:szCs w:val="21"/>
                      <w:highlight w:val="none"/>
                    </w:rPr>
                  </w:pPr>
                  <w:r>
                    <w:rPr>
                      <w:rFonts w:hint="default" w:ascii="Times New Roman" w:hAnsi="Times New Roman" w:eastAsia="Times New Roman" w:cs="Times New Roman"/>
                      <w:color w:val="auto"/>
                      <w:position w:val="0"/>
                      <w:sz w:val="21"/>
                      <w:szCs w:val="21"/>
                      <w:highlight w:val="none"/>
                    </w:rPr>
                    <w:t>本项目运营过程中</w:t>
                  </w:r>
                  <w:r>
                    <w:rPr>
                      <w:rFonts w:hint="eastAsia" w:ascii="Times New Roman" w:hAnsi="Times New Roman" w:eastAsia="宋体" w:cs="Times New Roman"/>
                      <w:color w:val="auto"/>
                      <w:position w:val="0"/>
                      <w:sz w:val="21"/>
                      <w:szCs w:val="21"/>
                      <w:highlight w:val="none"/>
                      <w:lang w:val="en-US" w:eastAsia="zh-CN"/>
                    </w:rPr>
                    <w:t>生产</w:t>
                  </w:r>
                  <w:r>
                    <w:rPr>
                      <w:rFonts w:hint="eastAsia" w:ascii="Times New Roman" w:hAnsi="Times New Roman" w:eastAsia="Times New Roman" w:cs="Times New Roman"/>
                      <w:color w:val="auto"/>
                      <w:position w:val="0"/>
                      <w:sz w:val="21"/>
                      <w:szCs w:val="21"/>
                      <w:highlight w:val="none"/>
                      <w:lang w:val="en-US" w:eastAsia="zh-CN"/>
                    </w:rPr>
                    <w:t>用污水处理厂中水，</w:t>
                  </w:r>
                  <w:r>
                    <w:rPr>
                      <w:rFonts w:hint="eastAsia" w:ascii="Times New Roman" w:hAnsi="Times New Roman" w:eastAsia="宋体" w:cs="Times New Roman"/>
                      <w:color w:val="auto"/>
                      <w:position w:val="0"/>
                      <w:sz w:val="21"/>
                      <w:szCs w:val="21"/>
                      <w:highlight w:val="none"/>
                      <w:lang w:val="en-US" w:eastAsia="zh-CN"/>
                    </w:rPr>
                    <w:t>生活自来水管网供给，消耗量较小</w:t>
                  </w:r>
                  <w:r>
                    <w:rPr>
                      <w:rFonts w:hint="default" w:ascii="Times New Roman" w:hAnsi="Times New Roman" w:eastAsia="Times New Roman" w:cs="Times New Roman"/>
                      <w:color w:val="auto"/>
                      <w:position w:val="0"/>
                      <w:sz w:val="21"/>
                      <w:szCs w:val="21"/>
                      <w:highlight w:val="none"/>
                    </w:rPr>
                    <w:t>，项目消耗资源</w:t>
                  </w:r>
                  <w:r>
                    <w:rPr>
                      <w:rFonts w:hint="default" w:ascii="Times New Roman" w:hAnsi="Times New Roman" w:eastAsia="Times New Roman" w:cs="Times New Roman"/>
                      <w:color w:val="auto"/>
                      <w:position w:val="0"/>
                      <w:sz w:val="21"/>
                      <w:szCs w:val="21"/>
                      <w:highlight w:val="none"/>
                      <w:lang w:eastAsia="zh-CN"/>
                    </w:rPr>
                    <w:t>主要为</w:t>
                  </w:r>
                  <w:r>
                    <w:rPr>
                      <w:rFonts w:hint="eastAsia" w:ascii="Times New Roman" w:hAnsi="Times New Roman" w:eastAsia="Times New Roman" w:cs="Times New Roman"/>
                      <w:color w:val="auto"/>
                      <w:position w:val="0"/>
                      <w:sz w:val="21"/>
                      <w:szCs w:val="21"/>
                      <w:highlight w:val="none"/>
                      <w:lang w:val="en-US" w:eastAsia="zh-CN"/>
                    </w:rPr>
                    <w:t>电资源</w:t>
                  </w:r>
                  <w:r>
                    <w:rPr>
                      <w:rFonts w:hint="default" w:ascii="Times New Roman" w:hAnsi="Times New Roman" w:eastAsia="Times New Roman" w:cs="Times New Roman"/>
                      <w:color w:val="auto"/>
                      <w:position w:val="0"/>
                      <w:sz w:val="21"/>
                      <w:szCs w:val="21"/>
                      <w:highlight w:val="none"/>
                      <w:lang w:eastAsia="zh-CN"/>
                    </w:rPr>
                    <w:t>，</w:t>
                  </w:r>
                  <w:r>
                    <w:rPr>
                      <w:rFonts w:hint="eastAsia" w:ascii="Times New Roman" w:hAnsi="Times New Roman" w:eastAsia="Times New Roman" w:cs="Times New Roman"/>
                      <w:color w:val="auto"/>
                      <w:position w:val="0"/>
                      <w:sz w:val="21"/>
                      <w:szCs w:val="21"/>
                      <w:highlight w:val="none"/>
                      <w:lang w:val="en-US" w:eastAsia="zh-CN"/>
                    </w:rPr>
                    <w:t>来源为市政供电</w:t>
                  </w:r>
                  <w:r>
                    <w:rPr>
                      <w:rFonts w:hint="default" w:ascii="Times New Roman" w:hAnsi="Times New Roman" w:eastAsia="Times New Roman" w:cs="Times New Roman"/>
                      <w:color w:val="auto"/>
                      <w:position w:val="0"/>
                      <w:sz w:val="21"/>
                      <w:szCs w:val="21"/>
                      <w:highlight w:val="none"/>
                      <w:lang w:eastAsia="zh-CN"/>
                    </w:rPr>
                    <w:t>，项目</w:t>
                  </w:r>
                  <w:r>
                    <w:rPr>
                      <w:rFonts w:hint="default" w:ascii="Times New Roman" w:hAnsi="Times New Roman" w:eastAsia="Times New Roman" w:cs="Times New Roman"/>
                      <w:color w:val="auto"/>
                      <w:position w:val="0"/>
                      <w:sz w:val="21"/>
                      <w:szCs w:val="21"/>
                      <w:highlight w:val="none"/>
                    </w:rPr>
                    <w:t>相对于区域资源利用总量较少，符合资源利用上线要求。</w:t>
                  </w:r>
                </w:p>
              </w:tc>
              <w:tc>
                <w:tcPr>
                  <w:tcW w:w="596" w:type="pct"/>
                  <w:tcBorders>
                    <w:tl2br w:val="nil"/>
                    <w:tr2bl w:val="nil"/>
                  </w:tcBorders>
                  <w:noWrap w:val="0"/>
                  <w:vAlign w:val="center"/>
                </w:tcPr>
                <w:p w14:paraId="28DE2C94">
                  <w:pPr>
                    <w:pageBreakBefore w:val="0"/>
                    <w:numPr>
                      <w:ilvl w:val="0"/>
                      <w:numId w:val="0"/>
                    </w:numPr>
                    <w:autoSpaceDE w:val="0"/>
                    <w:autoSpaceDN w:val="0"/>
                    <w:bidi w:val="0"/>
                    <w:snapToGrid/>
                    <w:spacing w:before="0" w:after="0" w:line="240" w:lineRule="auto"/>
                    <w:ind w:right="0" w:firstLine="0"/>
                    <w:jc w:val="center"/>
                    <w:rPr>
                      <w:rFonts w:hint="default" w:ascii="Times New Roman" w:hAnsi="Times New Roman" w:eastAsia="Times New Roman" w:cs="Times New Roman"/>
                      <w:color w:val="auto"/>
                      <w:position w:val="0"/>
                      <w:sz w:val="21"/>
                      <w:szCs w:val="21"/>
                      <w:highlight w:val="none"/>
                    </w:rPr>
                  </w:pPr>
                  <w:r>
                    <w:rPr>
                      <w:rFonts w:hint="default" w:ascii="Times New Roman" w:hAnsi="Times New Roman" w:eastAsia="宋体" w:cs="Times New Roman"/>
                      <w:color w:val="auto"/>
                      <w:position w:val="0"/>
                      <w:sz w:val="21"/>
                      <w:szCs w:val="21"/>
                      <w:highlight w:val="none"/>
                    </w:rPr>
                    <w:t>符合</w:t>
                  </w:r>
                </w:p>
              </w:tc>
            </w:tr>
            <w:tr w14:paraId="564E878B">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95" w:hRule="atLeast"/>
                <w:jc w:val="center"/>
              </w:trPr>
              <w:tc>
                <w:tcPr>
                  <w:tcW w:w="539" w:type="pct"/>
                  <w:tcBorders>
                    <w:tl2br w:val="nil"/>
                    <w:tr2bl w:val="nil"/>
                  </w:tcBorders>
                  <w:noWrap w:val="0"/>
                  <w:vAlign w:val="center"/>
                </w:tcPr>
                <w:p w14:paraId="03239AE9">
                  <w:pPr>
                    <w:pageBreakBefore w:val="0"/>
                    <w:numPr>
                      <w:ilvl w:val="0"/>
                      <w:numId w:val="0"/>
                    </w:numPr>
                    <w:autoSpaceDE w:val="0"/>
                    <w:autoSpaceDN w:val="0"/>
                    <w:bidi w:val="0"/>
                    <w:snapToGrid/>
                    <w:spacing w:before="0" w:after="0" w:line="240" w:lineRule="auto"/>
                    <w:ind w:right="0" w:firstLine="0"/>
                    <w:jc w:val="center"/>
                    <w:rPr>
                      <w:rFonts w:hint="default" w:ascii="Times New Roman" w:hAnsi="Times New Roman" w:eastAsia="Times New Roman" w:cs="Times New Roman"/>
                      <w:color w:val="auto"/>
                      <w:position w:val="0"/>
                      <w:sz w:val="21"/>
                      <w:szCs w:val="21"/>
                      <w:highlight w:val="none"/>
                    </w:rPr>
                  </w:pPr>
                  <w:r>
                    <w:rPr>
                      <w:rFonts w:hint="default" w:ascii="Times New Roman" w:hAnsi="Times New Roman" w:eastAsia="宋体" w:cs="Times New Roman"/>
                      <w:color w:val="auto"/>
                      <w:position w:val="0"/>
                      <w:sz w:val="21"/>
                      <w:szCs w:val="21"/>
                      <w:highlight w:val="none"/>
                    </w:rPr>
                    <w:t>环境质量底线</w:t>
                  </w:r>
                </w:p>
              </w:tc>
              <w:tc>
                <w:tcPr>
                  <w:tcW w:w="3864" w:type="pct"/>
                  <w:tcBorders>
                    <w:tl2br w:val="nil"/>
                    <w:tr2bl w:val="nil"/>
                  </w:tcBorders>
                  <w:noWrap w:val="0"/>
                  <w:vAlign w:val="center"/>
                </w:tcPr>
                <w:p w14:paraId="2069240D">
                  <w:pPr>
                    <w:pageBreakBefore w:val="0"/>
                    <w:numPr>
                      <w:ilvl w:val="0"/>
                      <w:numId w:val="0"/>
                    </w:numPr>
                    <w:autoSpaceDE w:val="0"/>
                    <w:autoSpaceDN w:val="0"/>
                    <w:bidi w:val="0"/>
                    <w:snapToGrid/>
                    <w:spacing w:before="0" w:after="0" w:line="240" w:lineRule="auto"/>
                    <w:ind w:right="0" w:firstLine="420"/>
                    <w:jc w:val="both"/>
                    <w:rPr>
                      <w:rFonts w:hint="default" w:ascii="Times New Roman" w:hAnsi="Times New Roman" w:eastAsia="Times New Roman" w:cs="Times New Roman"/>
                      <w:color w:val="auto"/>
                      <w:position w:val="0"/>
                      <w:sz w:val="21"/>
                      <w:szCs w:val="21"/>
                      <w:highlight w:val="none"/>
                    </w:rPr>
                  </w:pPr>
                  <w:r>
                    <w:rPr>
                      <w:rFonts w:hint="default" w:ascii="Times New Roman" w:hAnsi="Times New Roman" w:eastAsia="宋体" w:cs="Times New Roman"/>
                      <w:color w:val="auto"/>
                      <w:position w:val="0"/>
                      <w:sz w:val="21"/>
                      <w:szCs w:val="21"/>
                      <w:highlight w:val="none"/>
                    </w:rPr>
                    <w:t>项目区域环境空气质量属于《环境空气质量标准》（GB3095-2012）中二类功能区，根据内蒙古自治区环境保护厅发布的《202</w:t>
                  </w:r>
                  <w:r>
                    <w:rPr>
                      <w:rFonts w:hint="eastAsia" w:ascii="Times New Roman" w:hAnsi="Times New Roman" w:cs="Times New Roman"/>
                      <w:color w:val="auto"/>
                      <w:position w:val="0"/>
                      <w:sz w:val="21"/>
                      <w:szCs w:val="21"/>
                      <w:highlight w:val="none"/>
                      <w:lang w:val="en-US" w:eastAsia="zh-CN"/>
                    </w:rPr>
                    <w:t>3</w:t>
                  </w:r>
                  <w:r>
                    <w:rPr>
                      <w:rFonts w:hint="default" w:ascii="Times New Roman" w:hAnsi="Times New Roman" w:eastAsia="宋体" w:cs="Times New Roman"/>
                      <w:color w:val="auto"/>
                      <w:position w:val="0"/>
                      <w:sz w:val="21"/>
                      <w:szCs w:val="21"/>
                      <w:highlight w:val="none"/>
                    </w:rPr>
                    <w:t>年内蒙古自治区生态环境状况公报》，本项目所在区域锡林郭勒盟为环境空气质量达标区；声环境属于《声环境质量标准》（GB3096-2008）</w:t>
                  </w:r>
                  <w:r>
                    <w:rPr>
                      <w:rFonts w:hint="eastAsia" w:ascii="Times New Roman" w:hAnsi="Times New Roman" w:cs="Times New Roman"/>
                      <w:color w:val="auto"/>
                      <w:sz w:val="21"/>
                      <w:szCs w:val="21"/>
                      <w:highlight w:val="none"/>
                      <w:lang w:val="en-US" w:eastAsia="zh-CN"/>
                    </w:rPr>
                    <w:t>3</w:t>
                  </w:r>
                  <w:r>
                    <w:rPr>
                      <w:rFonts w:hint="default" w:ascii="Times New Roman" w:hAnsi="Times New Roman" w:cs="Times New Roman"/>
                      <w:color w:val="auto"/>
                      <w:sz w:val="21"/>
                      <w:szCs w:val="21"/>
                      <w:highlight w:val="none"/>
                      <w:lang w:val="en-US" w:eastAsia="zh-Hans"/>
                    </w:rPr>
                    <w:t>类</w:t>
                  </w:r>
                  <w:r>
                    <w:rPr>
                      <w:rFonts w:hint="eastAsia" w:ascii="Times New Roman" w:hAnsi="Times New Roman" w:cs="Times New Roman"/>
                      <w:color w:val="auto"/>
                      <w:sz w:val="21"/>
                      <w:szCs w:val="21"/>
                      <w:highlight w:val="none"/>
                      <w:lang w:val="en-US" w:eastAsia="zh-CN"/>
                    </w:rPr>
                    <w:t>区域</w:t>
                  </w:r>
                  <w:r>
                    <w:rPr>
                      <w:rFonts w:hint="default" w:ascii="Times New Roman" w:hAnsi="Times New Roman" w:eastAsia="宋体" w:cs="Times New Roman"/>
                      <w:color w:val="auto"/>
                      <w:position w:val="0"/>
                      <w:sz w:val="21"/>
                      <w:szCs w:val="21"/>
                      <w:highlight w:val="none"/>
                    </w:rPr>
                    <w:t>。</w:t>
                  </w:r>
                  <w:r>
                    <w:rPr>
                      <w:rFonts w:hint="default" w:ascii="Times New Roman" w:hAnsi="Times New Roman" w:eastAsia="宋体" w:cs="Times New Roman"/>
                      <w:color w:val="auto"/>
                      <w:position w:val="0"/>
                      <w:sz w:val="21"/>
                      <w:szCs w:val="21"/>
                      <w:highlight w:val="none"/>
                      <w:lang w:val="en-US" w:eastAsia="zh-CN"/>
                    </w:rPr>
                    <w:t>根据环境空气质量达标区判定结果，项目区域空气环境属于达标区域。本项目大气污染物主要为颗粒物，采取措施后可达标排放</w:t>
                  </w:r>
                  <w:r>
                    <w:rPr>
                      <w:rFonts w:hint="eastAsia" w:ascii="Times New Roman" w:hAnsi="Times New Roman" w:cs="Times New Roman"/>
                      <w:color w:val="auto"/>
                      <w:position w:val="0"/>
                      <w:sz w:val="21"/>
                      <w:szCs w:val="21"/>
                      <w:highlight w:val="none"/>
                      <w:lang w:val="en-US" w:eastAsia="zh-CN"/>
                    </w:rPr>
                    <w:t>；</w:t>
                  </w:r>
                  <w:r>
                    <w:rPr>
                      <w:rFonts w:hint="default" w:ascii="Times New Roman" w:hAnsi="Times New Roman" w:eastAsia="宋体" w:cs="Times New Roman"/>
                      <w:color w:val="auto"/>
                      <w:position w:val="0"/>
                      <w:sz w:val="21"/>
                      <w:szCs w:val="21"/>
                      <w:highlight w:val="none"/>
                      <w:lang w:val="en-US" w:eastAsia="zh-CN"/>
                    </w:rPr>
                    <w:t>项目生产废水、生活污水不外排</w:t>
                  </w:r>
                  <w:r>
                    <w:rPr>
                      <w:rFonts w:hint="eastAsia" w:ascii="Times New Roman" w:hAnsi="Times New Roman" w:cs="Times New Roman"/>
                      <w:color w:val="auto"/>
                      <w:position w:val="0"/>
                      <w:sz w:val="21"/>
                      <w:szCs w:val="21"/>
                      <w:highlight w:val="none"/>
                      <w:lang w:val="en-US" w:eastAsia="zh-CN"/>
                    </w:rPr>
                    <w:t>；</w:t>
                  </w:r>
                  <w:r>
                    <w:rPr>
                      <w:rFonts w:hint="default" w:ascii="Times New Roman" w:hAnsi="Times New Roman" w:eastAsia="宋体" w:cs="Times New Roman"/>
                      <w:color w:val="auto"/>
                      <w:position w:val="0"/>
                      <w:sz w:val="21"/>
                      <w:szCs w:val="21"/>
                      <w:highlight w:val="none"/>
                      <w:lang w:val="en-US" w:eastAsia="zh-CN"/>
                    </w:rPr>
                    <w:t>固废能够得到妥善处置</w:t>
                  </w:r>
                  <w:r>
                    <w:rPr>
                      <w:rFonts w:hint="eastAsia" w:ascii="Times New Roman" w:hAnsi="Times New Roman" w:cs="Times New Roman"/>
                      <w:color w:val="auto"/>
                      <w:position w:val="0"/>
                      <w:sz w:val="21"/>
                      <w:szCs w:val="21"/>
                      <w:highlight w:val="none"/>
                      <w:lang w:val="en-US" w:eastAsia="zh-CN"/>
                    </w:rPr>
                    <w:t>；</w:t>
                  </w:r>
                  <w:r>
                    <w:rPr>
                      <w:rFonts w:hint="default" w:ascii="Times New Roman" w:hAnsi="Times New Roman" w:eastAsia="宋体" w:cs="Times New Roman"/>
                      <w:color w:val="auto"/>
                      <w:position w:val="0"/>
                      <w:sz w:val="21"/>
                      <w:szCs w:val="21"/>
                      <w:highlight w:val="none"/>
                      <w:lang w:val="en-US" w:eastAsia="zh-CN"/>
                    </w:rPr>
                    <w:t>噪声为设备噪声，采取措施后对周围环境影响较小。因此，本项目不会逾越环境质量底线。</w:t>
                  </w:r>
                </w:p>
              </w:tc>
              <w:tc>
                <w:tcPr>
                  <w:tcW w:w="596" w:type="pct"/>
                  <w:tcBorders>
                    <w:tl2br w:val="nil"/>
                    <w:tr2bl w:val="nil"/>
                  </w:tcBorders>
                  <w:noWrap w:val="0"/>
                  <w:vAlign w:val="center"/>
                </w:tcPr>
                <w:p w14:paraId="351DF37E">
                  <w:pPr>
                    <w:pageBreakBefore w:val="0"/>
                    <w:numPr>
                      <w:ilvl w:val="0"/>
                      <w:numId w:val="0"/>
                    </w:numPr>
                    <w:autoSpaceDE w:val="0"/>
                    <w:autoSpaceDN w:val="0"/>
                    <w:bidi w:val="0"/>
                    <w:snapToGrid/>
                    <w:spacing w:before="0" w:after="0" w:line="240" w:lineRule="auto"/>
                    <w:ind w:right="0" w:firstLine="0"/>
                    <w:jc w:val="center"/>
                    <w:rPr>
                      <w:rFonts w:hint="default" w:ascii="Times New Roman" w:hAnsi="Times New Roman" w:eastAsia="Times New Roman" w:cs="Times New Roman"/>
                      <w:color w:val="auto"/>
                      <w:position w:val="0"/>
                      <w:sz w:val="21"/>
                      <w:szCs w:val="21"/>
                      <w:highlight w:val="none"/>
                    </w:rPr>
                  </w:pPr>
                  <w:r>
                    <w:rPr>
                      <w:rFonts w:hint="default" w:ascii="Times New Roman" w:hAnsi="Times New Roman" w:eastAsia="宋体" w:cs="Times New Roman"/>
                      <w:color w:val="auto"/>
                      <w:position w:val="0"/>
                      <w:sz w:val="21"/>
                      <w:szCs w:val="21"/>
                      <w:highlight w:val="none"/>
                    </w:rPr>
                    <w:t>符合</w:t>
                  </w:r>
                </w:p>
              </w:tc>
            </w:tr>
            <w:tr w14:paraId="69B1792E">
              <w:tblPrEx>
                <w:tblBorders>
                  <w:top w:val="single" w:color="000000" w:sz="12" w:space="0"/>
                  <w:left w:val="single" w:color="000000" w:sz="4" w:space="0"/>
                  <w:bottom w:val="single" w:color="000000" w:sz="12"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1" w:hRule="atLeast"/>
                <w:jc w:val="center"/>
              </w:trPr>
              <w:tc>
                <w:tcPr>
                  <w:tcW w:w="539" w:type="pct"/>
                  <w:tcBorders>
                    <w:tl2br w:val="nil"/>
                    <w:tr2bl w:val="nil"/>
                  </w:tcBorders>
                  <w:noWrap w:val="0"/>
                  <w:vAlign w:val="center"/>
                </w:tcPr>
                <w:p w14:paraId="291B4604">
                  <w:pPr>
                    <w:pageBreakBefore w:val="0"/>
                    <w:numPr>
                      <w:ilvl w:val="0"/>
                      <w:numId w:val="0"/>
                    </w:numPr>
                    <w:autoSpaceDE w:val="0"/>
                    <w:autoSpaceDN w:val="0"/>
                    <w:bidi w:val="0"/>
                    <w:snapToGrid/>
                    <w:spacing w:before="0" w:after="0" w:line="240" w:lineRule="auto"/>
                    <w:ind w:right="0" w:firstLine="0"/>
                    <w:jc w:val="center"/>
                    <w:rPr>
                      <w:rFonts w:hint="default" w:ascii="Times New Roman" w:hAnsi="Times New Roman" w:eastAsia="Times New Roman" w:cs="Times New Roman"/>
                      <w:color w:val="auto"/>
                      <w:position w:val="0"/>
                      <w:sz w:val="21"/>
                      <w:szCs w:val="21"/>
                      <w:highlight w:val="none"/>
                    </w:rPr>
                  </w:pPr>
                  <w:r>
                    <w:rPr>
                      <w:rFonts w:hint="eastAsia" w:ascii="Times New Roman" w:hAnsi="Times New Roman" w:cs="Times New Roman"/>
                      <w:color w:val="auto"/>
                      <w:position w:val="0"/>
                      <w:sz w:val="21"/>
                      <w:szCs w:val="21"/>
                      <w:highlight w:val="none"/>
                      <w:lang w:val="en-US" w:eastAsia="zh-CN"/>
                    </w:rPr>
                    <w:t>准入</w:t>
                  </w:r>
                  <w:r>
                    <w:rPr>
                      <w:rFonts w:hint="default" w:ascii="Times New Roman" w:hAnsi="Times New Roman" w:eastAsia="宋体" w:cs="Times New Roman"/>
                      <w:color w:val="auto"/>
                      <w:position w:val="0"/>
                      <w:sz w:val="21"/>
                      <w:szCs w:val="21"/>
                      <w:highlight w:val="none"/>
                    </w:rPr>
                    <w:t>清单</w:t>
                  </w:r>
                </w:p>
              </w:tc>
              <w:tc>
                <w:tcPr>
                  <w:tcW w:w="3864" w:type="pct"/>
                  <w:tcBorders>
                    <w:tl2br w:val="nil"/>
                    <w:tr2bl w:val="nil"/>
                  </w:tcBorders>
                  <w:noWrap w:val="0"/>
                  <w:vAlign w:val="center"/>
                </w:tcPr>
                <w:p w14:paraId="7CD9CF58">
                  <w:pPr>
                    <w:pageBreakBefore w:val="0"/>
                    <w:numPr>
                      <w:ilvl w:val="0"/>
                      <w:numId w:val="0"/>
                    </w:numPr>
                    <w:autoSpaceDE w:val="0"/>
                    <w:autoSpaceDN w:val="0"/>
                    <w:bidi w:val="0"/>
                    <w:snapToGrid/>
                    <w:spacing w:before="0" w:after="0" w:line="240" w:lineRule="auto"/>
                    <w:ind w:right="0" w:firstLine="420"/>
                    <w:jc w:val="both"/>
                    <w:rPr>
                      <w:rFonts w:hint="default" w:ascii="Times New Roman" w:hAnsi="Times New Roman" w:eastAsia="Times New Roman" w:cs="Times New Roman"/>
                      <w:color w:val="auto"/>
                      <w:position w:val="0"/>
                      <w:sz w:val="21"/>
                      <w:szCs w:val="21"/>
                      <w:highlight w:val="none"/>
                    </w:rPr>
                  </w:pPr>
                  <w:r>
                    <w:rPr>
                      <w:rFonts w:hint="default" w:ascii="Times New Roman" w:hAnsi="Times New Roman" w:eastAsia="宋体" w:cs="Times New Roman"/>
                      <w:color w:val="auto"/>
                      <w:position w:val="0"/>
                      <w:sz w:val="21"/>
                      <w:szCs w:val="21"/>
                      <w:highlight w:val="none"/>
                    </w:rPr>
                    <w:t>本项目位于</w:t>
                  </w:r>
                  <w:r>
                    <w:rPr>
                      <w:rFonts w:hint="default" w:ascii="Times New Roman" w:hAnsi="Times New Roman" w:eastAsia="宋体" w:cs="Times New Roman"/>
                      <w:color w:val="auto"/>
                      <w:position w:val="0"/>
                      <w:sz w:val="21"/>
                      <w:szCs w:val="21"/>
                      <w:highlight w:val="none"/>
                      <w:lang w:val="en-US" w:eastAsia="zh-CN"/>
                    </w:rPr>
                    <w:t>内蒙古自治区锡林郭勒盟镶黄旗新宝拉格镇蒙冠矿业有限公司院内</w:t>
                  </w:r>
                  <w:r>
                    <w:rPr>
                      <w:rFonts w:hint="default" w:ascii="Times New Roman" w:hAnsi="Times New Roman" w:eastAsia="宋体" w:cs="Times New Roman"/>
                      <w:color w:val="auto"/>
                      <w:position w:val="0"/>
                      <w:sz w:val="21"/>
                      <w:szCs w:val="21"/>
                      <w:highlight w:val="none"/>
                    </w:rPr>
                    <w:t>，依据《锡林郭勒盟生态环境准入清单》</w:t>
                  </w:r>
                  <w:r>
                    <w:rPr>
                      <w:rFonts w:hint="eastAsia" w:ascii="宋体" w:hAnsi="宋体" w:eastAsia="宋体" w:cs="宋体"/>
                      <w:color w:val="auto"/>
                      <w:position w:val="0"/>
                      <w:sz w:val="21"/>
                      <w:szCs w:val="21"/>
                      <w:highlight w:val="none"/>
                    </w:rPr>
                    <w:t>中“锡林郭勒盟</w:t>
                  </w:r>
                  <w:r>
                    <w:rPr>
                      <w:rFonts w:hint="eastAsia" w:ascii="宋体" w:hAnsi="宋体" w:cs="宋体"/>
                      <w:color w:val="auto"/>
                      <w:position w:val="0"/>
                      <w:sz w:val="21"/>
                      <w:szCs w:val="21"/>
                      <w:highlight w:val="none"/>
                      <w:lang w:val="en-US" w:eastAsia="zh-CN"/>
                    </w:rPr>
                    <w:t>镶黄旗</w:t>
                  </w:r>
                  <w:r>
                    <w:rPr>
                      <w:rFonts w:hint="eastAsia" w:ascii="宋体" w:hAnsi="宋体" w:eastAsia="宋体" w:cs="宋体"/>
                      <w:color w:val="auto"/>
                      <w:position w:val="0"/>
                      <w:sz w:val="21"/>
                      <w:szCs w:val="21"/>
                      <w:highlight w:val="none"/>
                    </w:rPr>
                    <w:t>生态环境准入清单”</w:t>
                  </w:r>
                  <w:r>
                    <w:rPr>
                      <w:rFonts w:hint="default" w:ascii="Times New Roman" w:hAnsi="Times New Roman" w:eastAsia="宋体" w:cs="Times New Roman"/>
                      <w:color w:val="auto"/>
                      <w:position w:val="0"/>
                      <w:sz w:val="21"/>
                      <w:szCs w:val="21"/>
                      <w:highlight w:val="none"/>
                    </w:rPr>
                    <w:t>，本项目属于</w:t>
                  </w:r>
                  <w:r>
                    <w:rPr>
                      <w:rFonts w:hint="eastAsia" w:ascii="Times New Roman" w:hAnsi="Times New Roman" w:cs="Times New Roman"/>
                      <w:color w:val="auto"/>
                      <w:position w:val="0"/>
                      <w:sz w:val="21"/>
                      <w:szCs w:val="21"/>
                      <w:highlight w:val="none"/>
                      <w:lang w:val="en-US" w:eastAsia="zh-CN"/>
                    </w:rPr>
                    <w:t>重点</w:t>
                  </w:r>
                  <w:r>
                    <w:rPr>
                      <w:rFonts w:hint="default" w:ascii="Times New Roman" w:hAnsi="Times New Roman" w:cs="Times New Roman"/>
                      <w:color w:val="auto"/>
                      <w:position w:val="0"/>
                      <w:sz w:val="21"/>
                      <w:szCs w:val="21"/>
                      <w:highlight w:val="none"/>
                      <w:lang w:val="en-US" w:eastAsia="zh-CN"/>
                    </w:rPr>
                    <w:t>管控</w:t>
                  </w:r>
                  <w:r>
                    <w:rPr>
                      <w:rFonts w:hint="default" w:ascii="Times New Roman" w:hAnsi="Times New Roman" w:eastAsia="宋体" w:cs="Times New Roman"/>
                      <w:color w:val="auto"/>
                      <w:position w:val="0"/>
                      <w:sz w:val="21"/>
                      <w:szCs w:val="21"/>
                      <w:highlight w:val="none"/>
                    </w:rPr>
                    <w:t>单元，本项目符合该管控单元中空间布局约束、污染物排放管控、环境风险管控、资源利用效率要求。因此，本项目的建设符合环境准入要求。</w:t>
                  </w:r>
                </w:p>
              </w:tc>
              <w:tc>
                <w:tcPr>
                  <w:tcW w:w="596" w:type="pct"/>
                  <w:tcBorders>
                    <w:tl2br w:val="nil"/>
                    <w:tr2bl w:val="nil"/>
                  </w:tcBorders>
                  <w:noWrap w:val="0"/>
                  <w:vAlign w:val="center"/>
                </w:tcPr>
                <w:p w14:paraId="7BC3E367">
                  <w:pPr>
                    <w:pageBreakBefore w:val="0"/>
                    <w:numPr>
                      <w:ilvl w:val="0"/>
                      <w:numId w:val="0"/>
                    </w:numPr>
                    <w:autoSpaceDE w:val="0"/>
                    <w:autoSpaceDN w:val="0"/>
                    <w:bidi w:val="0"/>
                    <w:snapToGrid/>
                    <w:spacing w:before="0" w:after="0" w:line="240" w:lineRule="auto"/>
                    <w:ind w:right="0" w:firstLine="0"/>
                    <w:jc w:val="center"/>
                    <w:rPr>
                      <w:rFonts w:hint="default" w:ascii="Times New Roman" w:hAnsi="Times New Roman" w:eastAsia="Times New Roman" w:cs="Times New Roman"/>
                      <w:color w:val="auto"/>
                      <w:position w:val="0"/>
                      <w:sz w:val="21"/>
                      <w:szCs w:val="21"/>
                      <w:highlight w:val="none"/>
                    </w:rPr>
                  </w:pPr>
                  <w:r>
                    <w:rPr>
                      <w:rFonts w:hint="default" w:ascii="Times New Roman" w:hAnsi="Times New Roman" w:eastAsia="宋体" w:cs="Times New Roman"/>
                      <w:color w:val="auto"/>
                      <w:position w:val="0"/>
                      <w:sz w:val="21"/>
                      <w:szCs w:val="21"/>
                      <w:highlight w:val="none"/>
                    </w:rPr>
                    <w:t>符合</w:t>
                  </w:r>
                </w:p>
              </w:tc>
            </w:tr>
          </w:tbl>
          <w:p w14:paraId="03AC581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szCs w:val="24"/>
                <w:highlight w:val="none"/>
                <w:lang w:val="en-US" w:eastAsia="zh-CN"/>
              </w:rPr>
            </w:pPr>
            <w:r>
              <w:rPr>
                <w:rFonts w:hint="eastAsia" w:ascii="Times New Roman" w:hAnsi="Times New Roman" w:cs="Times New Roman"/>
                <w:b/>
                <w:bCs/>
                <w:color w:val="auto"/>
                <w:sz w:val="24"/>
                <w:szCs w:val="24"/>
                <w:highlight w:val="none"/>
                <w:lang w:val="en-US" w:eastAsia="zh-CN"/>
              </w:rPr>
              <w:t>表2  与</w:t>
            </w:r>
            <w:r>
              <w:rPr>
                <w:rFonts w:hint="eastAsia" w:ascii="宋体" w:hAnsi="宋体" w:eastAsia="宋体" w:cs="宋体"/>
                <w:b/>
                <w:bCs/>
                <w:color w:val="auto"/>
                <w:position w:val="0"/>
                <w:sz w:val="24"/>
                <w:szCs w:val="24"/>
                <w:highlight w:val="none"/>
              </w:rPr>
              <w:t>锡林郭勒盟</w:t>
            </w:r>
            <w:r>
              <w:rPr>
                <w:rFonts w:hint="eastAsia" w:ascii="宋体" w:hAnsi="宋体" w:cs="宋体"/>
                <w:b/>
                <w:bCs/>
                <w:color w:val="auto"/>
                <w:position w:val="0"/>
                <w:sz w:val="24"/>
                <w:szCs w:val="24"/>
                <w:highlight w:val="none"/>
                <w:lang w:val="en-US" w:eastAsia="zh-CN"/>
              </w:rPr>
              <w:t>镶黄旗</w:t>
            </w:r>
            <w:r>
              <w:rPr>
                <w:rFonts w:hint="eastAsia" w:ascii="宋体" w:hAnsi="宋体" w:eastAsia="宋体" w:cs="宋体"/>
                <w:b/>
                <w:bCs/>
                <w:color w:val="auto"/>
                <w:position w:val="0"/>
                <w:sz w:val="24"/>
                <w:szCs w:val="24"/>
                <w:highlight w:val="none"/>
              </w:rPr>
              <w:t>生态环境准入清单</w:t>
            </w:r>
            <w:r>
              <w:rPr>
                <w:rFonts w:hint="eastAsia" w:ascii="宋体" w:hAnsi="宋体" w:cs="宋体"/>
                <w:b/>
                <w:bCs/>
                <w:color w:val="auto"/>
                <w:position w:val="0"/>
                <w:sz w:val="24"/>
                <w:szCs w:val="24"/>
                <w:highlight w:val="none"/>
                <w:lang w:val="en-US" w:eastAsia="zh-CN"/>
              </w:rPr>
              <w:t>符合性分析</w:t>
            </w:r>
          </w:p>
          <w:tbl>
            <w:tblPr>
              <w:tblStyle w:val="23"/>
              <w:tblW w:w="4999" w:type="pct"/>
              <w:tblInd w:w="0"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
              <w:gridCol w:w="672"/>
              <w:gridCol w:w="118"/>
              <w:gridCol w:w="3139"/>
              <w:gridCol w:w="1754"/>
              <w:gridCol w:w="887"/>
            </w:tblGrid>
            <w:tr w14:paraId="29F6C1F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21" w:type="pct"/>
                  <w:gridSpan w:val="4"/>
                  <w:tcBorders>
                    <w:tl2br w:val="nil"/>
                    <w:tr2bl w:val="nil"/>
                  </w:tcBorders>
                  <w:vAlign w:val="center"/>
                </w:tcPr>
                <w:p w14:paraId="094D079B">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eastAsia" w:ascii="Times New Roman" w:hAnsi="Times New Roman" w:cs="Times New Roman"/>
                      <w:color w:val="auto"/>
                      <w:sz w:val="21"/>
                      <w:szCs w:val="21"/>
                      <w:highlight w:val="none"/>
                      <w:vertAlign w:val="baseline"/>
                      <w:lang w:val="en-US" w:eastAsia="zh-CN"/>
                    </w:rPr>
                    <w:t>管控要求</w:t>
                  </w:r>
                </w:p>
              </w:tc>
              <w:tc>
                <w:tcPr>
                  <w:tcW w:w="1248" w:type="pct"/>
                  <w:tcBorders>
                    <w:tl2br w:val="nil"/>
                    <w:tr2bl w:val="nil"/>
                  </w:tcBorders>
                  <w:vAlign w:val="center"/>
                </w:tcPr>
                <w:p w14:paraId="7295B001">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eastAsia" w:ascii="Times New Roman" w:hAnsi="Times New Roman" w:cs="Times New Roman"/>
                      <w:color w:val="auto"/>
                      <w:sz w:val="21"/>
                      <w:szCs w:val="21"/>
                      <w:highlight w:val="none"/>
                      <w:vertAlign w:val="baseline"/>
                      <w:lang w:val="en-US" w:eastAsia="zh-CN"/>
                    </w:rPr>
                    <w:t>实际情况</w:t>
                  </w:r>
                </w:p>
              </w:tc>
              <w:tc>
                <w:tcPr>
                  <w:tcW w:w="630" w:type="pct"/>
                  <w:tcBorders>
                    <w:tl2br w:val="nil"/>
                    <w:tr2bl w:val="nil"/>
                  </w:tcBorders>
                  <w:vAlign w:val="center"/>
                </w:tcPr>
                <w:p w14:paraId="7E47624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eastAsia" w:ascii="Times New Roman" w:hAnsi="Times New Roman" w:cs="Times New Roman"/>
                      <w:color w:val="auto"/>
                      <w:sz w:val="21"/>
                      <w:szCs w:val="21"/>
                      <w:highlight w:val="none"/>
                      <w:vertAlign w:val="baseline"/>
                      <w:lang w:val="en-US" w:eastAsia="zh-CN"/>
                    </w:rPr>
                    <w:t>符合性</w:t>
                  </w:r>
                </w:p>
              </w:tc>
            </w:tr>
            <w:tr w14:paraId="4582BAA1">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326" w:type="pct"/>
                  <w:vMerge w:val="restart"/>
                  <w:tcBorders>
                    <w:tl2br w:val="nil"/>
                    <w:tr2bl w:val="nil"/>
                  </w:tcBorders>
                  <w:vAlign w:val="center"/>
                </w:tcPr>
                <w:p w14:paraId="3ABF94BB">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eastAsia" w:ascii="Times New Roman" w:hAnsi="Times New Roman" w:cs="Times New Roman"/>
                      <w:color w:val="auto"/>
                      <w:sz w:val="21"/>
                      <w:szCs w:val="21"/>
                      <w:highlight w:val="none"/>
                      <w:vertAlign w:val="baseline"/>
                      <w:lang w:val="en-US" w:eastAsia="zh-CN"/>
                    </w:rPr>
                    <w:t>空间布局约束</w:t>
                  </w:r>
                </w:p>
              </w:tc>
              <w:tc>
                <w:tcPr>
                  <w:tcW w:w="478" w:type="pct"/>
                  <w:vMerge w:val="restart"/>
                  <w:tcBorders>
                    <w:tl2br w:val="nil"/>
                    <w:tr2bl w:val="nil"/>
                  </w:tcBorders>
                  <w:vAlign w:val="center"/>
                </w:tcPr>
                <w:p w14:paraId="0394D1F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1.执行锡林郭勒盟总体准入要求中第一条关于空间布局约束的准入要求。</w:t>
                  </w:r>
                </w:p>
                <w:p w14:paraId="1441EF58">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none"/>
                      <w:vertAlign w:val="baseline"/>
                      <w:lang w:val="en-US" w:eastAsia="zh-CN"/>
                    </w:rPr>
                  </w:pPr>
                </w:p>
              </w:tc>
              <w:tc>
                <w:tcPr>
                  <w:tcW w:w="2316" w:type="pct"/>
                  <w:gridSpan w:val="2"/>
                  <w:tcBorders>
                    <w:tl2br w:val="nil"/>
                    <w:tr2bl w:val="nil"/>
                  </w:tcBorders>
                  <w:vAlign w:val="center"/>
                </w:tcPr>
                <w:p w14:paraId="37B69217">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1.</w:t>
                  </w:r>
                  <w:r>
                    <w:rPr>
                      <w:rFonts w:hint="default" w:ascii="Times New Roman" w:hAnsi="Times New Roman" w:eastAsia="宋体" w:cs="Times New Roman"/>
                      <w:color w:val="auto"/>
                      <w:sz w:val="21"/>
                      <w:szCs w:val="21"/>
                      <w:highlight w:val="none"/>
                      <w:vertAlign w:val="baseline"/>
                      <w:lang w:val="en-US" w:eastAsia="zh-CN"/>
                    </w:rPr>
                    <w:t>禁止布局现有化工园区以外新的化工园区。禁止在海河流域内蒙古锡林郭勒盟段及主要支流岸线1公里范围内扩大现有园区的面积。</w:t>
                  </w:r>
                </w:p>
              </w:tc>
              <w:tc>
                <w:tcPr>
                  <w:tcW w:w="1248" w:type="pct"/>
                  <w:tcBorders>
                    <w:tl2br w:val="nil"/>
                    <w:tr2bl w:val="nil"/>
                  </w:tcBorders>
                  <w:vAlign w:val="center"/>
                </w:tcPr>
                <w:p w14:paraId="6341F96D">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10796067">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符合</w:t>
                  </w:r>
                </w:p>
              </w:tc>
            </w:tr>
            <w:tr w14:paraId="58DC106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326" w:type="pct"/>
                  <w:vMerge w:val="continue"/>
                  <w:tcBorders>
                    <w:tl2br w:val="nil"/>
                    <w:tr2bl w:val="nil"/>
                  </w:tcBorders>
                  <w:vAlign w:val="center"/>
                </w:tcPr>
                <w:p w14:paraId="27382F81">
                  <w:pPr>
                    <w:keepNext w:val="0"/>
                    <w:keepLines w:val="0"/>
                    <w:pageBreakBefore w:val="0"/>
                    <w:widowControl w:val="0"/>
                    <w:kinsoku/>
                    <w:wordWrap/>
                    <w:overflowPunct/>
                    <w:topLinePunct w:val="0"/>
                    <w:autoSpaceDE/>
                    <w:autoSpaceDN/>
                    <w:bidi w:val="0"/>
                    <w:adjustRightInd/>
                    <w:snapToGrid/>
                    <w:spacing w:line="480" w:lineRule="exact"/>
                    <w:jc w:val="both"/>
                    <w:textAlignment w:val="auto"/>
                    <w:rPr>
                      <w:color w:val="auto"/>
                      <w:highlight w:val="yellow"/>
                    </w:rPr>
                  </w:pPr>
                </w:p>
              </w:tc>
              <w:tc>
                <w:tcPr>
                  <w:tcW w:w="478" w:type="pct"/>
                  <w:vMerge w:val="continue"/>
                  <w:tcBorders>
                    <w:tl2br w:val="nil"/>
                    <w:tr2bl w:val="nil"/>
                  </w:tcBorders>
                  <w:vAlign w:val="center"/>
                </w:tcPr>
                <w:p w14:paraId="44B644E4">
                  <w:pPr>
                    <w:keepNext w:val="0"/>
                    <w:keepLines w:val="0"/>
                    <w:pageBreakBefore w:val="0"/>
                    <w:widowControl w:val="0"/>
                    <w:kinsoku/>
                    <w:wordWrap/>
                    <w:overflowPunct/>
                    <w:topLinePunct w:val="0"/>
                    <w:autoSpaceDE/>
                    <w:autoSpaceDN/>
                    <w:bidi w:val="0"/>
                    <w:adjustRightInd/>
                    <w:snapToGrid/>
                    <w:spacing w:line="480" w:lineRule="exact"/>
                    <w:jc w:val="both"/>
                    <w:textAlignment w:val="auto"/>
                    <w:rPr>
                      <w:color w:val="auto"/>
                      <w:highlight w:val="yellow"/>
                    </w:rPr>
                  </w:pPr>
                </w:p>
              </w:tc>
              <w:tc>
                <w:tcPr>
                  <w:tcW w:w="2316" w:type="pct"/>
                  <w:gridSpan w:val="2"/>
                  <w:tcBorders>
                    <w:tl2br w:val="nil"/>
                    <w:tr2bl w:val="nil"/>
                  </w:tcBorders>
                  <w:vAlign w:val="center"/>
                </w:tcPr>
                <w:p w14:paraId="7585DDDB">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2.</w:t>
                  </w:r>
                  <w:r>
                    <w:rPr>
                      <w:rFonts w:hint="default" w:ascii="Times New Roman" w:hAnsi="Times New Roman" w:eastAsia="宋体" w:cs="Times New Roman"/>
                      <w:color w:val="auto"/>
                      <w:sz w:val="21"/>
                      <w:szCs w:val="21"/>
                      <w:highlight w:val="none"/>
                      <w:vertAlign w:val="baseline"/>
                      <w:lang w:val="en-US" w:eastAsia="zh-CN"/>
                    </w:rPr>
                    <w:t>新（改、扩）建化工项目必须符合规划环评及审查意见相关要求，必须与居民区或城市规划的居住用地保持足够的缓冲距离。</w:t>
                  </w:r>
                </w:p>
              </w:tc>
              <w:tc>
                <w:tcPr>
                  <w:tcW w:w="1248" w:type="pct"/>
                  <w:tcBorders>
                    <w:tl2br w:val="nil"/>
                    <w:tr2bl w:val="nil"/>
                  </w:tcBorders>
                  <w:vAlign w:val="center"/>
                </w:tcPr>
                <w:p w14:paraId="5F0DF5FF">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7915913D">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符合</w:t>
                  </w:r>
                </w:p>
              </w:tc>
            </w:tr>
            <w:tr w14:paraId="1BADC680">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326" w:type="pct"/>
                  <w:vMerge w:val="continue"/>
                  <w:tcBorders>
                    <w:tl2br w:val="nil"/>
                    <w:tr2bl w:val="nil"/>
                  </w:tcBorders>
                  <w:vAlign w:val="center"/>
                </w:tcPr>
                <w:p w14:paraId="2C4E0578">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p>
              </w:tc>
              <w:tc>
                <w:tcPr>
                  <w:tcW w:w="478" w:type="pct"/>
                  <w:vMerge w:val="continue"/>
                  <w:tcBorders>
                    <w:tl2br w:val="nil"/>
                    <w:tr2bl w:val="nil"/>
                  </w:tcBorders>
                  <w:vAlign w:val="center"/>
                </w:tcPr>
                <w:p w14:paraId="06140009">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p>
              </w:tc>
              <w:tc>
                <w:tcPr>
                  <w:tcW w:w="2316" w:type="pct"/>
                  <w:gridSpan w:val="2"/>
                  <w:tcBorders>
                    <w:tl2br w:val="nil"/>
                    <w:tr2bl w:val="nil"/>
                  </w:tcBorders>
                  <w:vAlign w:val="center"/>
                </w:tcPr>
                <w:p w14:paraId="2C21315D">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3.</w:t>
                  </w:r>
                  <w:r>
                    <w:rPr>
                      <w:rFonts w:hint="default" w:ascii="Times New Roman" w:hAnsi="Times New Roman" w:eastAsia="宋体" w:cs="Times New Roman"/>
                      <w:color w:val="auto"/>
                      <w:sz w:val="21"/>
                      <w:szCs w:val="21"/>
                      <w:highlight w:val="none"/>
                      <w:vertAlign w:val="baseline"/>
                      <w:lang w:val="en-US" w:eastAsia="zh-CN"/>
                    </w:rPr>
                    <w:t>严禁水泥、电解铝、平板玻璃等行业新增产能，对确有必要新建的项目实行等量或减量置换。</w:t>
                  </w:r>
                </w:p>
              </w:tc>
              <w:tc>
                <w:tcPr>
                  <w:tcW w:w="1248" w:type="pct"/>
                  <w:tcBorders>
                    <w:tl2br w:val="nil"/>
                    <w:tr2bl w:val="nil"/>
                  </w:tcBorders>
                  <w:vAlign w:val="center"/>
                </w:tcPr>
                <w:p w14:paraId="3CECFBDC">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28719A6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符合</w:t>
                  </w:r>
                </w:p>
              </w:tc>
            </w:tr>
            <w:tr w14:paraId="0975A5D0">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326" w:type="pct"/>
                  <w:vMerge w:val="continue"/>
                  <w:tcBorders>
                    <w:tl2br w:val="nil"/>
                    <w:tr2bl w:val="nil"/>
                  </w:tcBorders>
                  <w:vAlign w:val="center"/>
                </w:tcPr>
                <w:p w14:paraId="122E95FA">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p>
              </w:tc>
              <w:tc>
                <w:tcPr>
                  <w:tcW w:w="478" w:type="pct"/>
                  <w:vMerge w:val="continue"/>
                  <w:tcBorders>
                    <w:tl2br w:val="nil"/>
                    <w:tr2bl w:val="nil"/>
                  </w:tcBorders>
                  <w:vAlign w:val="center"/>
                </w:tcPr>
                <w:p w14:paraId="52CB9D06">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p>
              </w:tc>
              <w:tc>
                <w:tcPr>
                  <w:tcW w:w="2316" w:type="pct"/>
                  <w:gridSpan w:val="2"/>
                  <w:tcBorders>
                    <w:tl2br w:val="nil"/>
                    <w:tr2bl w:val="nil"/>
                  </w:tcBorders>
                  <w:vAlign w:val="center"/>
                </w:tcPr>
                <w:p w14:paraId="457C5729">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4.</w:t>
                  </w:r>
                  <w:r>
                    <w:rPr>
                      <w:rFonts w:hint="default" w:ascii="Times New Roman" w:hAnsi="Times New Roman" w:eastAsia="宋体" w:cs="Times New Roman"/>
                      <w:color w:val="auto"/>
                      <w:sz w:val="21"/>
                      <w:szCs w:val="21"/>
                      <w:highlight w:val="none"/>
                      <w:vertAlign w:val="baseline"/>
                      <w:lang w:val="en-US" w:eastAsia="zh-CN"/>
                    </w:rPr>
                    <w:t>全盟各旗县市（区）及以上城市建成区基本淘汰每小时10蒸吨及以下燃煤锅炉及茶浴炉、经营性炉灶、储粮烘干设备等燃煤设施，原则上不再新建每小时35蒸吨以下的燃煤锅炉，其他地区原则上不再新建每小时10蒸吨以下的燃煤锅炉。</w:t>
                  </w:r>
                </w:p>
              </w:tc>
              <w:tc>
                <w:tcPr>
                  <w:tcW w:w="1248" w:type="pct"/>
                  <w:tcBorders>
                    <w:tl2br w:val="nil"/>
                    <w:tr2bl w:val="nil"/>
                  </w:tcBorders>
                  <w:vAlign w:val="center"/>
                </w:tcPr>
                <w:p w14:paraId="0A13D92C">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本项目不涉及锅炉建设</w:t>
                  </w:r>
                </w:p>
              </w:tc>
              <w:tc>
                <w:tcPr>
                  <w:tcW w:w="630" w:type="pct"/>
                  <w:tcBorders>
                    <w:tl2br w:val="nil"/>
                    <w:tr2bl w:val="nil"/>
                  </w:tcBorders>
                  <w:vAlign w:val="center"/>
                </w:tcPr>
                <w:p w14:paraId="47C3DDC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符合</w:t>
                  </w:r>
                </w:p>
              </w:tc>
            </w:tr>
            <w:tr w14:paraId="4765F9CD">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rPr>
              <w:tc>
                <w:tcPr>
                  <w:tcW w:w="326" w:type="pct"/>
                  <w:vMerge w:val="continue"/>
                  <w:tcBorders>
                    <w:tl2br w:val="nil"/>
                    <w:tr2bl w:val="nil"/>
                  </w:tcBorders>
                  <w:vAlign w:val="center"/>
                </w:tcPr>
                <w:p w14:paraId="5BC6F38B">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p>
              </w:tc>
              <w:tc>
                <w:tcPr>
                  <w:tcW w:w="478" w:type="pct"/>
                  <w:vMerge w:val="continue"/>
                  <w:tcBorders>
                    <w:tl2br w:val="nil"/>
                    <w:tr2bl w:val="nil"/>
                  </w:tcBorders>
                  <w:vAlign w:val="center"/>
                </w:tcPr>
                <w:p w14:paraId="0137C8B5">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p>
              </w:tc>
              <w:tc>
                <w:tcPr>
                  <w:tcW w:w="2316" w:type="pct"/>
                  <w:gridSpan w:val="2"/>
                  <w:tcBorders>
                    <w:tl2br w:val="nil"/>
                    <w:tr2bl w:val="nil"/>
                  </w:tcBorders>
                  <w:vAlign w:val="center"/>
                </w:tcPr>
                <w:p w14:paraId="456F8EA5">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5.</w:t>
                  </w:r>
                  <w:r>
                    <w:rPr>
                      <w:rFonts w:hint="default" w:ascii="Times New Roman" w:hAnsi="Times New Roman" w:eastAsia="宋体" w:cs="Times New Roman"/>
                      <w:color w:val="auto"/>
                      <w:sz w:val="21"/>
                      <w:szCs w:val="21"/>
                      <w:highlight w:val="none"/>
                      <w:vertAlign w:val="baseline"/>
                      <w:lang w:val="en-US" w:eastAsia="zh-CN"/>
                    </w:rPr>
                    <w:t>禁止在城市主导风向上风向新建涉气重污染项目。</w:t>
                  </w:r>
                </w:p>
              </w:tc>
              <w:tc>
                <w:tcPr>
                  <w:tcW w:w="1248" w:type="pct"/>
                  <w:tcBorders>
                    <w:tl2br w:val="nil"/>
                    <w:tr2bl w:val="nil"/>
                  </w:tcBorders>
                  <w:vAlign w:val="center"/>
                </w:tcPr>
                <w:p w14:paraId="108EA280">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本项目位于主导风向侧风向，且不属于涉气重污染项目</w:t>
                  </w:r>
                </w:p>
              </w:tc>
              <w:tc>
                <w:tcPr>
                  <w:tcW w:w="630" w:type="pct"/>
                  <w:tcBorders>
                    <w:tl2br w:val="nil"/>
                    <w:tr2bl w:val="nil"/>
                  </w:tcBorders>
                  <w:vAlign w:val="center"/>
                </w:tcPr>
                <w:p w14:paraId="3453D118">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符合</w:t>
                  </w:r>
                </w:p>
              </w:tc>
            </w:tr>
            <w:tr w14:paraId="6BE3C3C6">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326" w:type="pct"/>
                  <w:vMerge w:val="continue"/>
                  <w:tcBorders>
                    <w:tl2br w:val="nil"/>
                    <w:tr2bl w:val="nil"/>
                  </w:tcBorders>
                  <w:vAlign w:val="center"/>
                </w:tcPr>
                <w:p w14:paraId="53099B97">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p>
              </w:tc>
              <w:tc>
                <w:tcPr>
                  <w:tcW w:w="478" w:type="pct"/>
                  <w:vMerge w:val="continue"/>
                  <w:tcBorders>
                    <w:tl2br w:val="nil"/>
                    <w:tr2bl w:val="nil"/>
                  </w:tcBorders>
                  <w:vAlign w:val="center"/>
                </w:tcPr>
                <w:p w14:paraId="084630E2">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p>
              </w:tc>
              <w:tc>
                <w:tcPr>
                  <w:tcW w:w="2316" w:type="pct"/>
                  <w:gridSpan w:val="2"/>
                  <w:tcBorders>
                    <w:tl2br w:val="nil"/>
                    <w:tr2bl w:val="nil"/>
                  </w:tcBorders>
                  <w:vAlign w:val="center"/>
                </w:tcPr>
                <w:p w14:paraId="553DA937">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6.</w:t>
                  </w:r>
                  <w:r>
                    <w:rPr>
                      <w:rFonts w:hint="default" w:ascii="Times New Roman" w:hAnsi="Times New Roman" w:eastAsia="宋体" w:cs="Times New Roman"/>
                      <w:color w:val="auto"/>
                      <w:sz w:val="21"/>
                      <w:szCs w:val="21"/>
                      <w:highlight w:val="none"/>
                      <w:vertAlign w:val="baseline"/>
                      <w:lang w:val="en-US" w:eastAsia="zh-CN"/>
                    </w:rPr>
                    <w:t>重大项目原则上布局在优化开发区和重点开发区，并符合城乡规划和土地利用总体规划。推进企业向工业集聚区集中，并实施工业集聚区生态化改造。严禁地下水超采区新建高耗水、高污染项目，已建项目要采用先进节水技术，提高用水水平。</w:t>
                  </w:r>
                </w:p>
              </w:tc>
              <w:tc>
                <w:tcPr>
                  <w:tcW w:w="1248" w:type="pct"/>
                  <w:tcBorders>
                    <w:tl2br w:val="nil"/>
                    <w:tr2bl w:val="nil"/>
                  </w:tcBorders>
                  <w:vAlign w:val="center"/>
                </w:tcPr>
                <w:p w14:paraId="5ED6061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本项目不属于重大项目</w:t>
                  </w:r>
                </w:p>
              </w:tc>
              <w:tc>
                <w:tcPr>
                  <w:tcW w:w="630" w:type="pct"/>
                  <w:tcBorders>
                    <w:tl2br w:val="nil"/>
                    <w:tr2bl w:val="nil"/>
                  </w:tcBorders>
                  <w:vAlign w:val="center"/>
                </w:tcPr>
                <w:p w14:paraId="5538889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符合</w:t>
                  </w:r>
                </w:p>
              </w:tc>
            </w:tr>
            <w:tr w14:paraId="1B27C7A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326" w:type="pct"/>
                  <w:vMerge w:val="continue"/>
                  <w:tcBorders>
                    <w:tl2br w:val="nil"/>
                    <w:tr2bl w:val="nil"/>
                  </w:tcBorders>
                  <w:vAlign w:val="center"/>
                </w:tcPr>
                <w:p w14:paraId="61A4AD37">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p>
              </w:tc>
              <w:tc>
                <w:tcPr>
                  <w:tcW w:w="478" w:type="pct"/>
                  <w:vMerge w:val="continue"/>
                  <w:tcBorders>
                    <w:tl2br w:val="nil"/>
                    <w:tr2bl w:val="nil"/>
                  </w:tcBorders>
                  <w:vAlign w:val="center"/>
                </w:tcPr>
                <w:p w14:paraId="37B21054">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p>
              </w:tc>
              <w:tc>
                <w:tcPr>
                  <w:tcW w:w="2316" w:type="pct"/>
                  <w:gridSpan w:val="2"/>
                  <w:tcBorders>
                    <w:tl2br w:val="nil"/>
                    <w:tr2bl w:val="nil"/>
                  </w:tcBorders>
                  <w:vAlign w:val="center"/>
                </w:tcPr>
                <w:p w14:paraId="6975416D">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7.</w:t>
                  </w:r>
                  <w:r>
                    <w:rPr>
                      <w:rFonts w:hint="default" w:ascii="Times New Roman" w:hAnsi="Times New Roman" w:eastAsia="宋体" w:cs="Times New Roman"/>
                      <w:color w:val="auto"/>
                      <w:sz w:val="21"/>
                      <w:szCs w:val="21"/>
                      <w:highlight w:val="none"/>
                      <w:vertAlign w:val="baseline"/>
                      <w:lang w:val="en-US" w:eastAsia="zh-CN"/>
                    </w:rPr>
                    <w:t>新建、改扩建《管控目录》中的</w:t>
                  </w:r>
                  <w:r>
                    <w:rPr>
                      <w:rFonts w:hint="eastAsia" w:ascii="Times New Roman" w:hAnsi="Times New Roman" w:cs="Times New Roman"/>
                      <w:color w:val="auto"/>
                      <w:sz w:val="21"/>
                      <w:szCs w:val="21"/>
                      <w:highlight w:val="none"/>
                      <w:vertAlign w:val="baseline"/>
                      <w:lang w:val="en-US" w:eastAsia="zh-CN"/>
                    </w:rPr>
                    <w:t>“</w:t>
                  </w:r>
                  <w:r>
                    <w:rPr>
                      <w:rFonts w:hint="default" w:ascii="Times New Roman" w:hAnsi="Times New Roman" w:eastAsia="宋体" w:cs="Times New Roman"/>
                      <w:color w:val="auto"/>
                      <w:sz w:val="21"/>
                      <w:szCs w:val="21"/>
                      <w:highlight w:val="none"/>
                      <w:vertAlign w:val="baseline"/>
                      <w:lang w:val="en-US" w:eastAsia="zh-CN"/>
                    </w:rPr>
                    <w:t>两高</w:t>
                  </w:r>
                  <w:r>
                    <w:rPr>
                      <w:rFonts w:hint="eastAsia" w:ascii="Times New Roman" w:hAnsi="Times New Roman" w:cs="Times New Roman"/>
                      <w:color w:val="auto"/>
                      <w:sz w:val="21"/>
                      <w:szCs w:val="21"/>
                      <w:highlight w:val="none"/>
                      <w:vertAlign w:val="baseline"/>
                      <w:lang w:val="en-US" w:eastAsia="zh-CN"/>
                    </w:rPr>
                    <w:t>”</w:t>
                  </w:r>
                  <w:r>
                    <w:rPr>
                      <w:rFonts w:hint="default" w:ascii="Times New Roman" w:hAnsi="Times New Roman" w:eastAsia="宋体" w:cs="Times New Roman"/>
                      <w:color w:val="auto"/>
                      <w:sz w:val="21"/>
                      <w:szCs w:val="21"/>
                      <w:highlight w:val="none"/>
                      <w:vertAlign w:val="baseline"/>
                      <w:lang w:val="en-US" w:eastAsia="zh-CN"/>
                    </w:rPr>
                    <w:t>项目，项目选址必须进园区，工艺技术装备须达到同行业先进水平，符合新增产能管控。</w:t>
                  </w:r>
                </w:p>
              </w:tc>
              <w:tc>
                <w:tcPr>
                  <w:tcW w:w="1248" w:type="pct"/>
                  <w:tcBorders>
                    <w:tl2br w:val="nil"/>
                    <w:tr2bl w:val="nil"/>
                  </w:tcBorders>
                  <w:vAlign w:val="center"/>
                </w:tcPr>
                <w:p w14:paraId="7A88FF97">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本项目不属于“两高”项目</w:t>
                  </w:r>
                </w:p>
              </w:tc>
              <w:tc>
                <w:tcPr>
                  <w:tcW w:w="630" w:type="pct"/>
                  <w:tcBorders>
                    <w:tl2br w:val="nil"/>
                    <w:tr2bl w:val="nil"/>
                  </w:tcBorders>
                  <w:vAlign w:val="center"/>
                </w:tcPr>
                <w:p w14:paraId="01D5953C">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符合</w:t>
                  </w:r>
                </w:p>
              </w:tc>
            </w:tr>
            <w:tr w14:paraId="7F5FAD82">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326" w:type="pct"/>
                  <w:vMerge w:val="continue"/>
                  <w:tcBorders>
                    <w:tl2br w:val="nil"/>
                    <w:tr2bl w:val="nil"/>
                  </w:tcBorders>
                  <w:vAlign w:val="center"/>
                </w:tcPr>
                <w:p w14:paraId="1D358CB6">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p>
              </w:tc>
              <w:tc>
                <w:tcPr>
                  <w:tcW w:w="478" w:type="pct"/>
                  <w:vMerge w:val="continue"/>
                  <w:tcBorders>
                    <w:tl2br w:val="nil"/>
                    <w:tr2bl w:val="nil"/>
                  </w:tcBorders>
                  <w:vAlign w:val="center"/>
                </w:tcPr>
                <w:p w14:paraId="1D65A457">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p>
              </w:tc>
              <w:tc>
                <w:tcPr>
                  <w:tcW w:w="2316" w:type="pct"/>
                  <w:gridSpan w:val="2"/>
                  <w:tcBorders>
                    <w:tl2br w:val="nil"/>
                    <w:tr2bl w:val="nil"/>
                  </w:tcBorders>
                  <w:vAlign w:val="center"/>
                </w:tcPr>
                <w:p w14:paraId="0439BB97">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8.</w:t>
                  </w:r>
                  <w:r>
                    <w:rPr>
                      <w:rFonts w:hint="default" w:ascii="Times New Roman" w:hAnsi="Times New Roman" w:eastAsia="宋体" w:cs="Times New Roman"/>
                      <w:color w:val="auto"/>
                      <w:sz w:val="21"/>
                      <w:szCs w:val="21"/>
                      <w:highlight w:val="none"/>
                      <w:vertAlign w:val="baseline"/>
                      <w:lang w:val="en-US" w:eastAsia="zh-CN"/>
                    </w:rPr>
                    <w:t>禁止在燃气管网和集中供热管网覆盖的区域新建、改建、扩建分散燃烧煤炭、重油、渣油的集中供热设施；已建成的不能达标排放的集中供热设施应当在规定的期限内拆除。</w:t>
                  </w:r>
                </w:p>
              </w:tc>
              <w:tc>
                <w:tcPr>
                  <w:tcW w:w="1248" w:type="pct"/>
                  <w:tcBorders>
                    <w:tl2br w:val="nil"/>
                    <w:tr2bl w:val="nil"/>
                  </w:tcBorders>
                  <w:vAlign w:val="center"/>
                </w:tcPr>
                <w:p w14:paraId="445A382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75BC440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符合</w:t>
                  </w:r>
                </w:p>
              </w:tc>
            </w:tr>
            <w:tr w14:paraId="31EF33A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326" w:type="pct"/>
                  <w:vMerge w:val="continue"/>
                  <w:tcBorders>
                    <w:tl2br w:val="nil"/>
                    <w:tr2bl w:val="nil"/>
                  </w:tcBorders>
                  <w:vAlign w:val="center"/>
                </w:tcPr>
                <w:p w14:paraId="523EBFC8">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p>
              </w:tc>
              <w:tc>
                <w:tcPr>
                  <w:tcW w:w="478" w:type="pct"/>
                  <w:vMerge w:val="continue"/>
                  <w:tcBorders>
                    <w:tl2br w:val="nil"/>
                    <w:tr2bl w:val="nil"/>
                  </w:tcBorders>
                  <w:vAlign w:val="center"/>
                </w:tcPr>
                <w:p w14:paraId="04B2B6D1">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p>
              </w:tc>
              <w:tc>
                <w:tcPr>
                  <w:tcW w:w="2316" w:type="pct"/>
                  <w:gridSpan w:val="2"/>
                  <w:tcBorders>
                    <w:tl2br w:val="nil"/>
                    <w:tr2bl w:val="nil"/>
                  </w:tcBorders>
                  <w:vAlign w:val="center"/>
                </w:tcPr>
                <w:p w14:paraId="5C252F62">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9.</w:t>
                  </w:r>
                  <w:r>
                    <w:rPr>
                      <w:rFonts w:hint="default" w:ascii="Times New Roman" w:hAnsi="Times New Roman" w:eastAsia="宋体" w:cs="Times New Roman"/>
                      <w:color w:val="auto"/>
                      <w:sz w:val="21"/>
                      <w:szCs w:val="21"/>
                      <w:highlight w:val="none"/>
                      <w:vertAlign w:val="baseline"/>
                      <w:lang w:val="en-US" w:eastAsia="zh-CN"/>
                    </w:rPr>
                    <w:t>禁止在自然保护区、饮用水水源保护区、风景名胜区等敏感区域内新建、扩建、改建工业炉窑。</w:t>
                  </w:r>
                </w:p>
              </w:tc>
              <w:tc>
                <w:tcPr>
                  <w:tcW w:w="1248" w:type="pct"/>
                  <w:tcBorders>
                    <w:tl2br w:val="nil"/>
                    <w:tr2bl w:val="nil"/>
                  </w:tcBorders>
                  <w:vAlign w:val="center"/>
                </w:tcPr>
                <w:p w14:paraId="795E0CC6">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本项目不涉及敏感区域</w:t>
                  </w:r>
                </w:p>
              </w:tc>
              <w:tc>
                <w:tcPr>
                  <w:tcW w:w="630" w:type="pct"/>
                  <w:tcBorders>
                    <w:tl2br w:val="nil"/>
                    <w:tr2bl w:val="nil"/>
                  </w:tcBorders>
                  <w:vAlign w:val="center"/>
                </w:tcPr>
                <w:p w14:paraId="0C90DC94">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符合</w:t>
                  </w:r>
                </w:p>
              </w:tc>
            </w:tr>
            <w:tr w14:paraId="62532D8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326" w:type="pct"/>
                  <w:vMerge w:val="continue"/>
                  <w:tcBorders>
                    <w:tl2br w:val="nil"/>
                    <w:tr2bl w:val="nil"/>
                  </w:tcBorders>
                  <w:vAlign w:val="center"/>
                </w:tcPr>
                <w:p w14:paraId="18D6CB55">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p>
              </w:tc>
              <w:tc>
                <w:tcPr>
                  <w:tcW w:w="478" w:type="pct"/>
                  <w:vMerge w:val="continue"/>
                  <w:tcBorders>
                    <w:tl2br w:val="nil"/>
                    <w:tr2bl w:val="nil"/>
                  </w:tcBorders>
                  <w:vAlign w:val="center"/>
                </w:tcPr>
                <w:p w14:paraId="1DAA533C">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p>
              </w:tc>
              <w:tc>
                <w:tcPr>
                  <w:tcW w:w="2316" w:type="pct"/>
                  <w:gridSpan w:val="2"/>
                  <w:tcBorders>
                    <w:tl2br w:val="nil"/>
                    <w:tr2bl w:val="nil"/>
                  </w:tcBorders>
                  <w:vAlign w:val="center"/>
                </w:tcPr>
                <w:p w14:paraId="0F39763C">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10.</w:t>
                  </w:r>
                  <w:r>
                    <w:rPr>
                      <w:rFonts w:hint="default" w:ascii="Times New Roman" w:hAnsi="Times New Roman" w:eastAsia="宋体" w:cs="Times New Roman"/>
                      <w:color w:val="auto"/>
                      <w:sz w:val="21"/>
                      <w:szCs w:val="21"/>
                      <w:highlight w:val="none"/>
                      <w:vertAlign w:val="baseline"/>
                      <w:lang w:val="en-US" w:eastAsia="zh-CN"/>
                    </w:rPr>
                    <w:t>禁止在河湖管理范围内向河湖排放、倾倒、处置油类、酸液、碱液或者剧毒废液污染物等；禁止新建、改建、扩建围堤、阻水渠道、阻水道路；禁止弃置、倾倒、堆放、掩埋固体废物。</w:t>
                  </w:r>
                </w:p>
              </w:tc>
              <w:tc>
                <w:tcPr>
                  <w:tcW w:w="1248" w:type="pct"/>
                  <w:tcBorders>
                    <w:tl2br w:val="nil"/>
                    <w:tr2bl w:val="nil"/>
                  </w:tcBorders>
                  <w:vAlign w:val="center"/>
                </w:tcPr>
                <w:p w14:paraId="660B0084">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2AC531E4">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符合</w:t>
                  </w:r>
                </w:p>
              </w:tc>
            </w:tr>
            <w:tr w14:paraId="6D1C69D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326" w:type="pct"/>
                  <w:vMerge w:val="continue"/>
                  <w:tcBorders>
                    <w:tl2br w:val="nil"/>
                    <w:tr2bl w:val="nil"/>
                  </w:tcBorders>
                  <w:vAlign w:val="center"/>
                </w:tcPr>
                <w:p w14:paraId="5F79F23F">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p>
              </w:tc>
              <w:tc>
                <w:tcPr>
                  <w:tcW w:w="478" w:type="pct"/>
                  <w:vMerge w:val="continue"/>
                  <w:tcBorders>
                    <w:tl2br w:val="nil"/>
                    <w:tr2bl w:val="nil"/>
                  </w:tcBorders>
                  <w:vAlign w:val="center"/>
                </w:tcPr>
                <w:p w14:paraId="3CCAAA6A">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p>
              </w:tc>
              <w:tc>
                <w:tcPr>
                  <w:tcW w:w="2316" w:type="pct"/>
                  <w:gridSpan w:val="2"/>
                  <w:tcBorders>
                    <w:tl2br w:val="nil"/>
                    <w:tr2bl w:val="nil"/>
                  </w:tcBorders>
                  <w:vAlign w:val="center"/>
                </w:tcPr>
                <w:p w14:paraId="298B165D">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11.</w:t>
                  </w:r>
                  <w:r>
                    <w:rPr>
                      <w:rFonts w:hint="default" w:ascii="Times New Roman" w:hAnsi="Times New Roman" w:eastAsia="宋体" w:cs="Times New Roman"/>
                      <w:color w:val="auto"/>
                      <w:sz w:val="21"/>
                      <w:szCs w:val="21"/>
                      <w:highlight w:val="none"/>
                      <w:vertAlign w:val="baseline"/>
                      <w:lang w:val="en-US" w:eastAsia="zh-CN"/>
                    </w:rPr>
                    <w:t>禁止在崩塌、滑坡危险区和泥石流易发区从事取土、挖砂、采石等可能造成水土流失的活动。永久基本农田集中区域不得新建可能造成土壤污染的建设项目。</w:t>
                  </w:r>
                </w:p>
              </w:tc>
              <w:tc>
                <w:tcPr>
                  <w:tcW w:w="1248" w:type="pct"/>
                  <w:tcBorders>
                    <w:tl2br w:val="nil"/>
                    <w:tr2bl w:val="nil"/>
                  </w:tcBorders>
                  <w:vAlign w:val="center"/>
                </w:tcPr>
                <w:p w14:paraId="57C96FC5">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本项目不涉及基本农田</w:t>
                  </w:r>
                </w:p>
              </w:tc>
              <w:tc>
                <w:tcPr>
                  <w:tcW w:w="630" w:type="pct"/>
                  <w:tcBorders>
                    <w:tl2br w:val="nil"/>
                    <w:tr2bl w:val="nil"/>
                  </w:tcBorders>
                  <w:vAlign w:val="center"/>
                </w:tcPr>
                <w:p w14:paraId="26CB40BB">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符合</w:t>
                  </w:r>
                </w:p>
              </w:tc>
            </w:tr>
            <w:tr w14:paraId="2030615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326" w:type="pct"/>
                  <w:vMerge w:val="continue"/>
                  <w:tcBorders>
                    <w:tl2br w:val="nil"/>
                    <w:tr2bl w:val="nil"/>
                  </w:tcBorders>
                  <w:vAlign w:val="center"/>
                </w:tcPr>
                <w:p w14:paraId="3A24EE35">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p>
              </w:tc>
              <w:tc>
                <w:tcPr>
                  <w:tcW w:w="478" w:type="pct"/>
                  <w:vMerge w:val="continue"/>
                  <w:tcBorders>
                    <w:tl2br w:val="nil"/>
                    <w:tr2bl w:val="nil"/>
                  </w:tcBorders>
                  <w:vAlign w:val="center"/>
                </w:tcPr>
                <w:p w14:paraId="35BE55CB">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p>
              </w:tc>
              <w:tc>
                <w:tcPr>
                  <w:tcW w:w="2316" w:type="pct"/>
                  <w:gridSpan w:val="2"/>
                  <w:tcBorders>
                    <w:tl2br w:val="nil"/>
                    <w:tr2bl w:val="nil"/>
                  </w:tcBorders>
                  <w:vAlign w:val="center"/>
                </w:tcPr>
                <w:p w14:paraId="59CD08E3">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12.</w:t>
                  </w:r>
                  <w:r>
                    <w:rPr>
                      <w:rFonts w:hint="default" w:ascii="Times New Roman" w:hAnsi="Times New Roman" w:eastAsia="宋体" w:cs="Times New Roman"/>
                      <w:color w:val="auto"/>
                      <w:sz w:val="21"/>
                      <w:szCs w:val="21"/>
                      <w:highlight w:val="none"/>
                      <w:vertAlign w:val="baseline"/>
                      <w:lang w:val="en-US" w:eastAsia="zh-CN"/>
                    </w:rPr>
                    <w:t>在饮用水水源准保护区内，禁止下列行为：（一）新建、扩建化工、生物发酵、电镀、皮革、冶炼、放射性、炼油、炼焦以及其他严重污染水体的建设项目，改建增加排污量的项目；（二）进行可能严重影响饮用水水源水质和水量的矿产勘查、采选等活动；（三）倾倒、堆放工业废渣、垃圾、粪便以及其他废弃物；（四）破坏水源涵养林、护岸林以及水源保护相关植被的活动；（五）法律、法规规定的其他可能污染饮用水水源的行为。在饮用水水源二级保护区内，除饮用水水源准保护区内禁止的行为外，禁止下列行为：（一）设置排污口；（二）新建、改建、扩建排放污染物的建设项目或者其他设施；（三）影响水源补给的活动以及与饮用水供水无关的勘查、开采活动；（四）新建、扩建油库、加油站；（五）建立火葬场、墓地；（六）设置畜禽养殖场、养殖小区；（七）利用未经净化处理达标的污水灌溉农田；（八）超过标准使用农药、化肥、含磷洗涤剂；（九）掩埋、弃置动物尸体；（十）法律、法规规定的其他可能污染饮用水水源的行为。在饮用水水源一级保护区内，除饮用水水源准保护区、二级保护区内禁止的行为外，还禁止下列行为：（一）新建、改建、扩建与供水设施和保护水源无关的建设项目；（二）从事网箱养殖、旅游、游泳、垂钓或者其他可能污染饮用水水体的行为。</w:t>
                  </w:r>
                </w:p>
              </w:tc>
              <w:tc>
                <w:tcPr>
                  <w:tcW w:w="1248" w:type="pct"/>
                  <w:tcBorders>
                    <w:tl2br w:val="nil"/>
                    <w:tr2bl w:val="nil"/>
                  </w:tcBorders>
                  <w:vAlign w:val="center"/>
                </w:tcPr>
                <w:p w14:paraId="40B5538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本项目不涉及饮用水水源保护区</w:t>
                  </w:r>
                </w:p>
              </w:tc>
              <w:tc>
                <w:tcPr>
                  <w:tcW w:w="630" w:type="pct"/>
                  <w:tcBorders>
                    <w:tl2br w:val="nil"/>
                    <w:tr2bl w:val="nil"/>
                  </w:tcBorders>
                  <w:vAlign w:val="center"/>
                </w:tcPr>
                <w:p w14:paraId="225557BD">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符合</w:t>
                  </w:r>
                </w:p>
              </w:tc>
            </w:tr>
            <w:tr w14:paraId="2A85A59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1FAE0581">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78487C7D">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none"/>
                      <w:vertAlign w:val="baseline"/>
                      <w:lang w:val="en-US" w:eastAsia="zh-CN"/>
                    </w:rPr>
                  </w:pPr>
                  <w:r>
                    <w:rPr>
                      <w:rFonts w:hint="eastAsia" w:ascii="Times New Roman" w:hAnsi="Times New Roman" w:cs="Times New Roman"/>
                      <w:color w:val="auto"/>
                      <w:sz w:val="21"/>
                      <w:szCs w:val="21"/>
                      <w:highlight w:val="none"/>
                      <w:vertAlign w:val="baseline"/>
                      <w:lang w:val="en-US" w:eastAsia="zh-CN"/>
                    </w:rPr>
                    <w:t>2.旗县（市、区）及以上城市建成区基本淘汰每小时10蒸吨及以下燃煤锅炉及茶水炉、经营性炉灶等燃煤设施，不再新建每小时35蒸吨以下的燃煤锅炉。</w:t>
                  </w:r>
                </w:p>
              </w:tc>
              <w:tc>
                <w:tcPr>
                  <w:tcW w:w="1248" w:type="pct"/>
                  <w:tcBorders>
                    <w:tl2br w:val="nil"/>
                    <w:tr2bl w:val="nil"/>
                  </w:tcBorders>
                  <w:vAlign w:val="center"/>
                </w:tcPr>
                <w:p w14:paraId="5DA03B36">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eastAsia" w:ascii="Times New Roman" w:hAnsi="Times New Roman" w:cs="Times New Roman"/>
                      <w:color w:val="auto"/>
                      <w:sz w:val="21"/>
                      <w:szCs w:val="21"/>
                      <w:highlight w:val="none"/>
                      <w:vertAlign w:val="baseline"/>
                      <w:lang w:val="en-US" w:eastAsia="zh-CN"/>
                    </w:rPr>
                    <w:t>本项目冬季不生产，不设置锅炉</w:t>
                  </w:r>
                </w:p>
              </w:tc>
              <w:tc>
                <w:tcPr>
                  <w:tcW w:w="630" w:type="pct"/>
                  <w:tcBorders>
                    <w:tl2br w:val="nil"/>
                    <w:tr2bl w:val="nil"/>
                  </w:tcBorders>
                  <w:vAlign w:val="center"/>
                </w:tcPr>
                <w:p w14:paraId="47DD124F">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eastAsia" w:ascii="Times New Roman" w:hAnsi="Times New Roman" w:cs="Times New Roman"/>
                      <w:color w:val="auto"/>
                      <w:sz w:val="21"/>
                      <w:szCs w:val="21"/>
                      <w:highlight w:val="none"/>
                      <w:vertAlign w:val="baseline"/>
                      <w:lang w:val="en-US" w:eastAsia="zh-CN"/>
                    </w:rPr>
                    <w:t>符合</w:t>
                  </w:r>
                </w:p>
              </w:tc>
            </w:tr>
            <w:tr w14:paraId="483D1276">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67B8F3AB">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717E0DA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3</w:t>
                  </w:r>
                  <w:r>
                    <w:rPr>
                      <w:rFonts w:hint="default" w:ascii="Times New Roman" w:hAnsi="Times New Roman" w:cs="Times New Roman"/>
                      <w:color w:val="auto"/>
                      <w:sz w:val="21"/>
                      <w:szCs w:val="21"/>
                      <w:highlight w:val="none"/>
                      <w:vertAlign w:val="baseline"/>
                      <w:lang w:val="en-US" w:eastAsia="zh-CN"/>
                    </w:rPr>
                    <w:t>.禁止在城市主导风向上风向新建涉气重污染项目，形成有利于大气污染物扩散的城市空间布局。</w:t>
                  </w:r>
                </w:p>
              </w:tc>
              <w:tc>
                <w:tcPr>
                  <w:tcW w:w="1248" w:type="pct"/>
                  <w:tcBorders>
                    <w:tl2br w:val="nil"/>
                    <w:tr2bl w:val="nil"/>
                  </w:tcBorders>
                  <w:vAlign w:val="center"/>
                </w:tcPr>
                <w:p w14:paraId="6A9A9AB6">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本项目位于城市主导风向侧风向，料棚及输送皮带均采取密闭措施，筒仓、搅拌楼均安装布袋除尘器，场内道路硬化，不属于涉气重污染企业</w:t>
                  </w:r>
                </w:p>
              </w:tc>
              <w:tc>
                <w:tcPr>
                  <w:tcW w:w="630" w:type="pct"/>
                  <w:tcBorders>
                    <w:tl2br w:val="nil"/>
                    <w:tr2bl w:val="nil"/>
                  </w:tcBorders>
                  <w:vAlign w:val="center"/>
                </w:tcPr>
                <w:p w14:paraId="46FA725D">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r w14:paraId="7281647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489193D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64AEB079">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kern w:val="2"/>
                      <w:sz w:val="21"/>
                      <w:szCs w:val="21"/>
                      <w:highlight w:val="none"/>
                      <w:vertAlign w:val="baseline"/>
                      <w:lang w:val="en-US" w:eastAsia="zh-CN" w:bidi="ar-SA"/>
                    </w:rPr>
                    <w:t>4.</w:t>
                  </w:r>
                  <w:r>
                    <w:rPr>
                      <w:rFonts w:hint="default" w:ascii="Times New Roman" w:hAnsi="Times New Roman" w:eastAsia="宋体" w:cs="Times New Roman"/>
                      <w:color w:val="auto"/>
                      <w:kern w:val="2"/>
                      <w:sz w:val="21"/>
                      <w:szCs w:val="21"/>
                      <w:highlight w:val="none"/>
                      <w:vertAlign w:val="baseline"/>
                      <w:lang w:val="en-US" w:eastAsia="zh-CN" w:bidi="ar-SA"/>
                    </w:rPr>
                    <w:t>推进城市建成区重污染企业退城入园，对位于城市建成区范围内的污染严重企业，限期完成搬迁、改造，逾期不退城的依法予以停产。</w:t>
                  </w:r>
                </w:p>
              </w:tc>
              <w:tc>
                <w:tcPr>
                  <w:tcW w:w="1248" w:type="pct"/>
                  <w:tcBorders>
                    <w:tl2br w:val="nil"/>
                    <w:tr2bl w:val="nil"/>
                  </w:tcBorders>
                  <w:vAlign w:val="center"/>
                </w:tcPr>
                <w:p w14:paraId="70720A2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kern w:val="2"/>
                      <w:sz w:val="21"/>
                      <w:szCs w:val="21"/>
                      <w:highlight w:val="none"/>
                      <w:vertAlign w:val="baseline"/>
                      <w:lang w:val="en-US" w:eastAsia="zh-CN" w:bidi="ar-SA"/>
                    </w:rPr>
                    <w:t>本项目不涉及</w:t>
                  </w:r>
                </w:p>
              </w:tc>
              <w:tc>
                <w:tcPr>
                  <w:tcW w:w="630" w:type="pct"/>
                  <w:tcBorders>
                    <w:tl2br w:val="nil"/>
                    <w:tr2bl w:val="nil"/>
                  </w:tcBorders>
                  <w:vAlign w:val="center"/>
                </w:tcPr>
                <w:p w14:paraId="78F906CF">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kern w:val="2"/>
                      <w:sz w:val="21"/>
                      <w:szCs w:val="21"/>
                      <w:highlight w:val="none"/>
                      <w:vertAlign w:val="baseline"/>
                      <w:lang w:val="en-US" w:eastAsia="zh-CN" w:bidi="ar-SA"/>
                    </w:rPr>
                    <w:t>符合</w:t>
                  </w:r>
                </w:p>
              </w:tc>
            </w:tr>
            <w:tr w14:paraId="0E146FB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78205611">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69305FC5">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eastAsia" w:ascii="Times New Roman" w:hAnsi="Times New Roman" w:cs="Times New Roman"/>
                      <w:color w:val="auto"/>
                      <w:sz w:val="21"/>
                      <w:szCs w:val="21"/>
                      <w:highlight w:val="none"/>
                      <w:vertAlign w:val="baseline"/>
                      <w:lang w:val="en-US" w:eastAsia="zh-CN"/>
                    </w:rPr>
                    <w:t>5</w:t>
                  </w:r>
                  <w:r>
                    <w:rPr>
                      <w:rFonts w:hint="default" w:ascii="Times New Roman" w:hAnsi="Times New Roman" w:cs="Times New Roman"/>
                      <w:color w:val="auto"/>
                      <w:sz w:val="21"/>
                      <w:szCs w:val="21"/>
                      <w:highlight w:val="none"/>
                      <w:vertAlign w:val="baseline"/>
                      <w:lang w:val="en-US" w:eastAsia="zh-CN"/>
                    </w:rPr>
                    <w:t>.大气环境受体敏感区内，加大区域大气污染物减排力度，严格控制</w:t>
                  </w:r>
                  <w:r>
                    <w:rPr>
                      <w:rFonts w:hint="eastAsia" w:ascii="Times New Roman" w:hAnsi="Times New Roman" w:cs="Times New Roman"/>
                      <w:color w:val="auto"/>
                      <w:sz w:val="21"/>
                      <w:szCs w:val="21"/>
                      <w:highlight w:val="none"/>
                      <w:vertAlign w:val="baseline"/>
                      <w:lang w:val="en-US" w:eastAsia="zh-CN"/>
                    </w:rPr>
                    <w:t>“</w:t>
                  </w:r>
                  <w:r>
                    <w:rPr>
                      <w:rFonts w:hint="default" w:ascii="Times New Roman" w:hAnsi="Times New Roman" w:cs="Times New Roman"/>
                      <w:color w:val="auto"/>
                      <w:sz w:val="21"/>
                      <w:szCs w:val="21"/>
                      <w:highlight w:val="none"/>
                      <w:vertAlign w:val="baseline"/>
                      <w:lang w:val="en-US" w:eastAsia="zh-CN"/>
                    </w:rPr>
                    <w:t>两高</w:t>
                  </w:r>
                  <w:r>
                    <w:rPr>
                      <w:rFonts w:hint="eastAsia" w:ascii="Times New Roman" w:hAnsi="Times New Roman" w:cs="Times New Roman"/>
                      <w:color w:val="auto"/>
                      <w:sz w:val="21"/>
                      <w:szCs w:val="21"/>
                      <w:highlight w:val="none"/>
                      <w:vertAlign w:val="baseline"/>
                      <w:lang w:val="en-US" w:eastAsia="zh-CN"/>
                    </w:rPr>
                    <w:t>”</w:t>
                  </w:r>
                  <w:r>
                    <w:rPr>
                      <w:rFonts w:hint="default" w:ascii="Times New Roman" w:hAnsi="Times New Roman" w:cs="Times New Roman"/>
                      <w:color w:val="auto"/>
                      <w:sz w:val="21"/>
                      <w:szCs w:val="21"/>
                      <w:highlight w:val="none"/>
                      <w:vertAlign w:val="baseline"/>
                      <w:lang w:val="en-US" w:eastAsia="zh-CN"/>
                    </w:rPr>
                    <w:t>项目建设。</w:t>
                  </w:r>
                </w:p>
              </w:tc>
              <w:tc>
                <w:tcPr>
                  <w:tcW w:w="1248" w:type="pct"/>
                  <w:tcBorders>
                    <w:tl2br w:val="nil"/>
                    <w:tr2bl w:val="nil"/>
                  </w:tcBorders>
                  <w:vAlign w:val="center"/>
                </w:tcPr>
                <w:p w14:paraId="2943C5E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eastAsia" w:ascii="Times New Roman" w:hAnsi="Times New Roman" w:cs="Times New Roman"/>
                      <w:color w:val="auto"/>
                      <w:sz w:val="21"/>
                      <w:szCs w:val="21"/>
                      <w:highlight w:val="none"/>
                      <w:vertAlign w:val="baseline"/>
                      <w:lang w:val="en-US" w:eastAsia="zh-CN"/>
                    </w:rPr>
                    <w:t>本项目不属于两高项目，所有粉状物料均采取密闭措施，搅拌楼均安装布袋除尘器，减少污染物排放</w:t>
                  </w:r>
                </w:p>
              </w:tc>
              <w:tc>
                <w:tcPr>
                  <w:tcW w:w="630" w:type="pct"/>
                  <w:tcBorders>
                    <w:tl2br w:val="nil"/>
                    <w:tr2bl w:val="nil"/>
                  </w:tcBorders>
                  <w:vAlign w:val="center"/>
                </w:tcPr>
                <w:p w14:paraId="53F536C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eastAsia" w:ascii="Times New Roman" w:hAnsi="Times New Roman" w:cs="Times New Roman"/>
                      <w:color w:val="auto"/>
                      <w:sz w:val="21"/>
                      <w:szCs w:val="21"/>
                      <w:highlight w:val="none"/>
                      <w:vertAlign w:val="baseline"/>
                      <w:lang w:val="en-US" w:eastAsia="zh-CN"/>
                    </w:rPr>
                    <w:t>符合</w:t>
                  </w:r>
                </w:p>
              </w:tc>
            </w:tr>
            <w:tr w14:paraId="2C7B6EB0">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2E2FCFB6">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505E770B">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6</w:t>
                  </w:r>
                  <w:r>
                    <w:rPr>
                      <w:rFonts w:hint="default" w:ascii="Times New Roman" w:hAnsi="Times New Roman" w:eastAsia="宋体" w:cs="Times New Roman"/>
                      <w:color w:val="auto"/>
                      <w:sz w:val="21"/>
                      <w:szCs w:val="21"/>
                      <w:highlight w:val="none"/>
                      <w:vertAlign w:val="baseline"/>
                      <w:lang w:val="en-US" w:eastAsia="zh-CN"/>
                    </w:rPr>
                    <w:t>.禁止不符合园区产业定位及规划环评等要求的项目入园；国家明令淘汰的落后产能和不符合国家产业政策的项目，禁止向园区转移。</w:t>
                  </w:r>
                </w:p>
              </w:tc>
              <w:tc>
                <w:tcPr>
                  <w:tcW w:w="1248" w:type="pct"/>
                  <w:tcBorders>
                    <w:tl2br w:val="nil"/>
                    <w:tr2bl w:val="nil"/>
                  </w:tcBorders>
                  <w:vAlign w:val="center"/>
                </w:tcPr>
                <w:p w14:paraId="31F2EB22">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584DAD6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符合</w:t>
                  </w:r>
                </w:p>
              </w:tc>
            </w:tr>
            <w:tr w14:paraId="7EF8286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5E7FBAC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5287C56D">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eastAsia" w:ascii="Times New Roman" w:hAnsi="Times New Roman" w:cs="Times New Roman"/>
                      <w:color w:val="auto"/>
                      <w:sz w:val="21"/>
                      <w:szCs w:val="21"/>
                      <w:highlight w:val="none"/>
                      <w:vertAlign w:val="baseline"/>
                      <w:lang w:val="en-US" w:eastAsia="zh-CN"/>
                    </w:rPr>
                    <w:t>7</w:t>
                  </w:r>
                  <w:r>
                    <w:rPr>
                      <w:rFonts w:hint="default" w:ascii="Times New Roman" w:hAnsi="Times New Roman" w:cs="Times New Roman"/>
                      <w:color w:val="auto"/>
                      <w:sz w:val="21"/>
                      <w:szCs w:val="21"/>
                      <w:highlight w:val="none"/>
                      <w:vertAlign w:val="baseline"/>
                      <w:lang w:val="en-US" w:eastAsia="zh-CN"/>
                    </w:rPr>
                    <w:t>.高污染燃料禁燃区范围内禁止新建、改建、扩建燃用高污染然料设施；高污染燃料禁燃区范围内禁止销售、燃用高污染燃料。已建成使用高污染燃料设施的工业企业拆除高污染燃料设施或改用天然气、液化气、电等清洁能源；已使用天然气、液化气、电等清洁能源的各类设施严禁改用民用洁净型或生物质成型等燃料。</w:t>
                  </w:r>
                </w:p>
              </w:tc>
              <w:tc>
                <w:tcPr>
                  <w:tcW w:w="1248" w:type="pct"/>
                  <w:tcBorders>
                    <w:tl2br w:val="nil"/>
                    <w:tr2bl w:val="nil"/>
                  </w:tcBorders>
                  <w:vAlign w:val="center"/>
                </w:tcPr>
                <w:p w14:paraId="089D3D5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0462451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eastAsia" w:ascii="Times New Roman" w:hAnsi="Times New Roman" w:cs="Times New Roman"/>
                      <w:color w:val="auto"/>
                      <w:sz w:val="21"/>
                      <w:szCs w:val="21"/>
                      <w:highlight w:val="none"/>
                      <w:vertAlign w:val="baseline"/>
                      <w:lang w:val="en-US" w:eastAsia="zh-CN"/>
                    </w:rPr>
                    <w:t>符合</w:t>
                  </w:r>
                </w:p>
              </w:tc>
            </w:tr>
            <w:tr w14:paraId="03487C3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326" w:type="pct"/>
                  <w:vMerge w:val="restart"/>
                  <w:tcBorders>
                    <w:tl2br w:val="nil"/>
                    <w:tr2bl w:val="nil"/>
                  </w:tcBorders>
                  <w:vAlign w:val="center"/>
                </w:tcPr>
                <w:p w14:paraId="732DC276">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污染物</w:t>
                  </w:r>
                </w:p>
                <w:p w14:paraId="2FB9E6E5">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排放管</w:t>
                  </w:r>
                </w:p>
                <w:p w14:paraId="1FC6119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控</w:t>
                  </w:r>
                </w:p>
              </w:tc>
              <w:tc>
                <w:tcPr>
                  <w:tcW w:w="478" w:type="pct"/>
                  <w:vMerge w:val="restart"/>
                  <w:tcBorders>
                    <w:tl2br w:val="nil"/>
                    <w:tr2bl w:val="nil"/>
                  </w:tcBorders>
                  <w:vAlign w:val="center"/>
                </w:tcPr>
                <w:p w14:paraId="33C0DA6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1.执行锡林郭勒盟总体准入要求中第二条关于污染物排放管控的准入要求。</w:t>
                  </w:r>
                </w:p>
              </w:tc>
              <w:tc>
                <w:tcPr>
                  <w:tcW w:w="2316" w:type="pct"/>
                  <w:gridSpan w:val="2"/>
                  <w:tcBorders>
                    <w:tl2br w:val="nil"/>
                    <w:tr2bl w:val="nil"/>
                  </w:tcBorders>
                  <w:vAlign w:val="center"/>
                </w:tcPr>
                <w:p w14:paraId="5247830A">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1.</w:t>
                  </w:r>
                  <w:r>
                    <w:rPr>
                      <w:rFonts w:hint="default" w:ascii="Times New Roman" w:hAnsi="Times New Roman" w:eastAsia="宋体" w:cs="Times New Roman"/>
                      <w:color w:val="auto"/>
                      <w:sz w:val="21"/>
                      <w:szCs w:val="21"/>
                      <w:highlight w:val="none"/>
                      <w:vertAlign w:val="baseline"/>
                      <w:lang w:val="en-US" w:eastAsia="zh-CN"/>
                    </w:rPr>
                    <w:t>严格落实污染物排放总量控制制度，把主要污染物排放总量指标作为环评审批的前置条件。对未完成上一年度主要污染物总量减排目标的地区或企业、环境质量未达到环境功能区划要求、被实施区域限批的地区及未进行排污权交易的工业企业建设项目暂停新增主要污染物排放建设项目的总量审批。</w:t>
                  </w:r>
                </w:p>
              </w:tc>
              <w:tc>
                <w:tcPr>
                  <w:tcW w:w="1248" w:type="pct"/>
                  <w:tcBorders>
                    <w:tl2br w:val="nil"/>
                    <w:tr2bl w:val="nil"/>
                  </w:tcBorders>
                  <w:vAlign w:val="center"/>
                </w:tcPr>
                <w:p w14:paraId="1C875B0C">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本项目不涉及总量申请，本项目不在限批区域</w:t>
                  </w:r>
                </w:p>
              </w:tc>
              <w:tc>
                <w:tcPr>
                  <w:tcW w:w="630" w:type="pct"/>
                  <w:tcBorders>
                    <w:tl2br w:val="nil"/>
                    <w:tr2bl w:val="nil"/>
                  </w:tcBorders>
                  <w:vAlign w:val="center"/>
                </w:tcPr>
                <w:p w14:paraId="02E55308">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符合</w:t>
                  </w:r>
                </w:p>
              </w:tc>
            </w:tr>
            <w:tr w14:paraId="7199AA7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326" w:type="pct"/>
                  <w:vMerge w:val="continue"/>
                  <w:tcBorders>
                    <w:tl2br w:val="nil"/>
                    <w:tr2bl w:val="nil"/>
                  </w:tcBorders>
                  <w:vAlign w:val="center"/>
                </w:tcPr>
                <w:p w14:paraId="4A948E0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color w:val="auto"/>
                      <w:highlight w:val="yellow"/>
                    </w:rPr>
                  </w:pPr>
                </w:p>
              </w:tc>
              <w:tc>
                <w:tcPr>
                  <w:tcW w:w="478" w:type="pct"/>
                  <w:vMerge w:val="continue"/>
                  <w:tcBorders>
                    <w:tl2br w:val="nil"/>
                    <w:tr2bl w:val="nil"/>
                  </w:tcBorders>
                  <w:vAlign w:val="center"/>
                </w:tcPr>
                <w:p w14:paraId="763B0E0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color w:val="auto"/>
                      <w:highlight w:val="yellow"/>
                    </w:rPr>
                  </w:pPr>
                </w:p>
              </w:tc>
              <w:tc>
                <w:tcPr>
                  <w:tcW w:w="2316" w:type="pct"/>
                  <w:gridSpan w:val="2"/>
                  <w:tcBorders>
                    <w:tl2br w:val="nil"/>
                    <w:tr2bl w:val="nil"/>
                  </w:tcBorders>
                  <w:vAlign w:val="center"/>
                </w:tcPr>
                <w:p w14:paraId="36702D73">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2.</w:t>
                  </w:r>
                  <w:r>
                    <w:rPr>
                      <w:rFonts w:hint="default" w:ascii="Times New Roman" w:hAnsi="Times New Roman" w:eastAsia="宋体" w:cs="Times New Roman"/>
                      <w:color w:val="auto"/>
                      <w:sz w:val="21"/>
                      <w:szCs w:val="21"/>
                      <w:highlight w:val="none"/>
                      <w:vertAlign w:val="baseline"/>
                      <w:lang w:val="en-US" w:eastAsia="zh-CN"/>
                    </w:rPr>
                    <w:t>45米以上高架源纳入自治区重点污染源在线监控并实现与生态环境部门联网。</w:t>
                  </w:r>
                </w:p>
              </w:tc>
              <w:tc>
                <w:tcPr>
                  <w:tcW w:w="1248" w:type="pct"/>
                  <w:tcBorders>
                    <w:tl2br w:val="nil"/>
                    <w:tr2bl w:val="nil"/>
                  </w:tcBorders>
                  <w:vAlign w:val="center"/>
                </w:tcPr>
                <w:p w14:paraId="399763D1">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60F0B17B">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符合</w:t>
                  </w:r>
                </w:p>
              </w:tc>
            </w:tr>
            <w:tr w14:paraId="0352D7A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326" w:type="pct"/>
                  <w:vMerge w:val="continue"/>
                  <w:tcBorders>
                    <w:tl2br w:val="nil"/>
                    <w:tr2bl w:val="nil"/>
                  </w:tcBorders>
                  <w:vAlign w:val="center"/>
                </w:tcPr>
                <w:p w14:paraId="71901D36">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478" w:type="pct"/>
                  <w:vMerge w:val="continue"/>
                  <w:tcBorders>
                    <w:tl2br w:val="nil"/>
                    <w:tr2bl w:val="nil"/>
                  </w:tcBorders>
                  <w:vAlign w:val="center"/>
                </w:tcPr>
                <w:p w14:paraId="2B8D36F7">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316" w:type="pct"/>
                  <w:gridSpan w:val="2"/>
                  <w:tcBorders>
                    <w:tl2br w:val="nil"/>
                    <w:tr2bl w:val="nil"/>
                  </w:tcBorders>
                  <w:vAlign w:val="center"/>
                </w:tcPr>
                <w:p w14:paraId="6CFDE8A7">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3.</w:t>
                  </w:r>
                  <w:r>
                    <w:rPr>
                      <w:rFonts w:hint="default" w:ascii="Times New Roman" w:hAnsi="Times New Roman" w:eastAsia="宋体" w:cs="Times New Roman"/>
                      <w:color w:val="auto"/>
                      <w:sz w:val="21"/>
                      <w:szCs w:val="21"/>
                      <w:highlight w:val="none"/>
                      <w:vertAlign w:val="baseline"/>
                      <w:lang w:val="en-US" w:eastAsia="zh-CN"/>
                    </w:rPr>
                    <w:t>加强矿山开采污染治理。强化矿山开采、储存、装卸、运输过程的污染防治，确保粉尘达标排放。</w:t>
                  </w:r>
                </w:p>
              </w:tc>
              <w:tc>
                <w:tcPr>
                  <w:tcW w:w="1248" w:type="pct"/>
                  <w:tcBorders>
                    <w:tl2br w:val="nil"/>
                    <w:tr2bl w:val="nil"/>
                  </w:tcBorders>
                  <w:vAlign w:val="center"/>
                </w:tcPr>
                <w:p w14:paraId="1C46AA56">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本项目</w:t>
                  </w:r>
                  <w:r>
                    <w:rPr>
                      <w:rFonts w:hint="eastAsia" w:ascii="Times New Roman" w:hAnsi="Times New Roman" w:eastAsia="宋体" w:cs="Times New Roman"/>
                      <w:color w:val="auto"/>
                      <w:sz w:val="21"/>
                      <w:szCs w:val="21"/>
                      <w:highlight w:val="none"/>
                      <w:vertAlign w:val="baseline"/>
                      <w:lang w:val="en-US" w:eastAsia="zh-CN"/>
                    </w:rPr>
                    <w:t>不涉及</w:t>
                  </w:r>
                </w:p>
              </w:tc>
              <w:tc>
                <w:tcPr>
                  <w:tcW w:w="630" w:type="pct"/>
                  <w:tcBorders>
                    <w:tl2br w:val="nil"/>
                    <w:tr2bl w:val="nil"/>
                  </w:tcBorders>
                  <w:vAlign w:val="center"/>
                </w:tcPr>
                <w:p w14:paraId="5386F43C">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符合</w:t>
                  </w:r>
                </w:p>
              </w:tc>
            </w:tr>
            <w:tr w14:paraId="134C7ED3">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326" w:type="pct"/>
                  <w:vMerge w:val="continue"/>
                  <w:tcBorders>
                    <w:tl2br w:val="nil"/>
                    <w:tr2bl w:val="nil"/>
                  </w:tcBorders>
                  <w:vAlign w:val="center"/>
                </w:tcPr>
                <w:p w14:paraId="67E9BE7F">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478" w:type="pct"/>
                  <w:vMerge w:val="continue"/>
                  <w:tcBorders>
                    <w:tl2br w:val="nil"/>
                    <w:tr2bl w:val="nil"/>
                  </w:tcBorders>
                  <w:vAlign w:val="center"/>
                </w:tcPr>
                <w:p w14:paraId="0A5E3845">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316" w:type="pct"/>
                  <w:gridSpan w:val="2"/>
                  <w:tcBorders>
                    <w:tl2br w:val="nil"/>
                    <w:tr2bl w:val="nil"/>
                  </w:tcBorders>
                  <w:vAlign w:val="center"/>
                </w:tcPr>
                <w:p w14:paraId="486830E4">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4.</w:t>
                  </w:r>
                  <w:r>
                    <w:rPr>
                      <w:rFonts w:hint="default" w:ascii="Times New Roman" w:hAnsi="Times New Roman" w:eastAsia="宋体" w:cs="Times New Roman"/>
                      <w:color w:val="auto"/>
                      <w:sz w:val="21"/>
                      <w:szCs w:val="21"/>
                      <w:highlight w:val="none"/>
                      <w:vertAlign w:val="baseline"/>
                      <w:lang w:val="en-US" w:eastAsia="zh-CN"/>
                    </w:rPr>
                    <w:t>重点行业粉状物料堆场必须进行全封闭，块状物料必须安装抑尘设施。</w:t>
                  </w:r>
                </w:p>
              </w:tc>
              <w:tc>
                <w:tcPr>
                  <w:tcW w:w="1248" w:type="pct"/>
                  <w:tcBorders>
                    <w:tl2br w:val="nil"/>
                    <w:tr2bl w:val="nil"/>
                  </w:tcBorders>
                  <w:vAlign w:val="center"/>
                </w:tcPr>
                <w:p w14:paraId="298A206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本项目所用物料均存放于封闭式库房或筒仓内</w:t>
                  </w:r>
                </w:p>
              </w:tc>
              <w:tc>
                <w:tcPr>
                  <w:tcW w:w="630" w:type="pct"/>
                  <w:tcBorders>
                    <w:tl2br w:val="nil"/>
                    <w:tr2bl w:val="nil"/>
                  </w:tcBorders>
                  <w:vAlign w:val="center"/>
                </w:tcPr>
                <w:p w14:paraId="4D5E4FCC">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符合</w:t>
                  </w:r>
                </w:p>
              </w:tc>
            </w:tr>
            <w:tr w14:paraId="13DF7EA3">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326" w:type="pct"/>
                  <w:vMerge w:val="continue"/>
                  <w:tcBorders>
                    <w:tl2br w:val="nil"/>
                    <w:tr2bl w:val="nil"/>
                  </w:tcBorders>
                  <w:vAlign w:val="center"/>
                </w:tcPr>
                <w:p w14:paraId="2EF8D20B">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478" w:type="pct"/>
                  <w:vMerge w:val="continue"/>
                  <w:tcBorders>
                    <w:tl2br w:val="nil"/>
                    <w:tr2bl w:val="nil"/>
                  </w:tcBorders>
                  <w:vAlign w:val="center"/>
                </w:tcPr>
                <w:p w14:paraId="4602851C">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316" w:type="pct"/>
                  <w:gridSpan w:val="2"/>
                  <w:tcBorders>
                    <w:tl2br w:val="nil"/>
                    <w:tr2bl w:val="nil"/>
                  </w:tcBorders>
                  <w:vAlign w:val="center"/>
                </w:tcPr>
                <w:p w14:paraId="2C52651D">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5.</w:t>
                  </w:r>
                  <w:r>
                    <w:rPr>
                      <w:rFonts w:hint="default" w:ascii="Times New Roman" w:hAnsi="Times New Roman" w:eastAsia="宋体" w:cs="Times New Roman"/>
                      <w:color w:val="auto"/>
                      <w:sz w:val="21"/>
                      <w:szCs w:val="21"/>
                      <w:highlight w:val="none"/>
                      <w:vertAlign w:val="baseline"/>
                      <w:lang w:val="en-US" w:eastAsia="zh-CN"/>
                    </w:rPr>
                    <w:t>所有新建城镇污水处理设施要执行一级A排放标准。</w:t>
                  </w:r>
                </w:p>
              </w:tc>
              <w:tc>
                <w:tcPr>
                  <w:tcW w:w="1248" w:type="pct"/>
                  <w:tcBorders>
                    <w:tl2br w:val="nil"/>
                    <w:tr2bl w:val="nil"/>
                  </w:tcBorders>
                  <w:vAlign w:val="center"/>
                </w:tcPr>
                <w:p w14:paraId="13614CF1">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72CDFAC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符合</w:t>
                  </w:r>
                </w:p>
              </w:tc>
            </w:tr>
            <w:tr w14:paraId="1B62431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326" w:type="pct"/>
                  <w:vMerge w:val="continue"/>
                  <w:tcBorders>
                    <w:tl2br w:val="nil"/>
                    <w:tr2bl w:val="nil"/>
                  </w:tcBorders>
                  <w:vAlign w:val="center"/>
                </w:tcPr>
                <w:p w14:paraId="1808B511">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478" w:type="pct"/>
                  <w:vMerge w:val="continue"/>
                  <w:tcBorders>
                    <w:tl2br w:val="nil"/>
                    <w:tr2bl w:val="nil"/>
                  </w:tcBorders>
                  <w:vAlign w:val="center"/>
                </w:tcPr>
                <w:p w14:paraId="317DF7A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316" w:type="pct"/>
                  <w:gridSpan w:val="2"/>
                  <w:tcBorders>
                    <w:tl2br w:val="nil"/>
                    <w:tr2bl w:val="nil"/>
                  </w:tcBorders>
                  <w:vAlign w:val="center"/>
                </w:tcPr>
                <w:p w14:paraId="48C54A9B">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6.</w:t>
                  </w:r>
                  <w:r>
                    <w:rPr>
                      <w:rFonts w:hint="default" w:ascii="Times New Roman" w:hAnsi="Times New Roman" w:eastAsia="宋体" w:cs="Times New Roman"/>
                      <w:color w:val="auto"/>
                      <w:sz w:val="21"/>
                      <w:szCs w:val="21"/>
                      <w:highlight w:val="none"/>
                      <w:vertAlign w:val="baseline"/>
                      <w:lang w:val="en-US" w:eastAsia="zh-CN"/>
                    </w:rPr>
                    <w:t>加大对纯凝机组和热电联产机组技术改造力度，加快供热管网建设，推进老旧管网改造，降低系统能耗，充分释放和提高供热能力，淘汰管网覆盖范围内的燃煤锅炉和散煤。</w:t>
                  </w:r>
                </w:p>
              </w:tc>
              <w:tc>
                <w:tcPr>
                  <w:tcW w:w="1248" w:type="pct"/>
                  <w:tcBorders>
                    <w:tl2br w:val="nil"/>
                    <w:tr2bl w:val="nil"/>
                  </w:tcBorders>
                  <w:vAlign w:val="center"/>
                </w:tcPr>
                <w:p w14:paraId="243FC2B1">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0C2E94A2">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符合</w:t>
                  </w:r>
                </w:p>
              </w:tc>
            </w:tr>
            <w:tr w14:paraId="0292E15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326" w:type="pct"/>
                  <w:vMerge w:val="continue"/>
                  <w:tcBorders>
                    <w:tl2br w:val="nil"/>
                    <w:tr2bl w:val="nil"/>
                  </w:tcBorders>
                  <w:vAlign w:val="center"/>
                </w:tcPr>
                <w:p w14:paraId="3B7FE854">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478" w:type="pct"/>
                  <w:vMerge w:val="continue"/>
                  <w:tcBorders>
                    <w:tl2br w:val="nil"/>
                    <w:tr2bl w:val="nil"/>
                  </w:tcBorders>
                  <w:vAlign w:val="center"/>
                </w:tcPr>
                <w:p w14:paraId="3936A824">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316" w:type="pct"/>
                  <w:gridSpan w:val="2"/>
                  <w:tcBorders>
                    <w:tl2br w:val="nil"/>
                    <w:tr2bl w:val="nil"/>
                  </w:tcBorders>
                  <w:vAlign w:val="center"/>
                </w:tcPr>
                <w:p w14:paraId="00E94DA9">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7.</w:t>
                  </w:r>
                  <w:r>
                    <w:rPr>
                      <w:rFonts w:hint="default" w:ascii="Times New Roman" w:hAnsi="Times New Roman" w:eastAsia="宋体" w:cs="Times New Roman"/>
                      <w:color w:val="auto"/>
                      <w:sz w:val="21"/>
                      <w:szCs w:val="21"/>
                      <w:highlight w:val="none"/>
                      <w:vertAlign w:val="baseline"/>
                      <w:lang w:val="en-US" w:eastAsia="zh-CN"/>
                    </w:rPr>
                    <w:t>对新发现的小型造纸、制革、印染、染料、炼焦、炼硫、炼砷、炼油、电镀、农药等严重污染水环境的</w:t>
                  </w:r>
                  <w:r>
                    <w:rPr>
                      <w:rFonts w:hint="eastAsia" w:ascii="Times New Roman" w:hAnsi="Times New Roman" w:cs="Times New Roman"/>
                      <w:color w:val="auto"/>
                      <w:sz w:val="21"/>
                      <w:szCs w:val="21"/>
                      <w:highlight w:val="none"/>
                      <w:vertAlign w:val="baseline"/>
                      <w:lang w:val="en-US" w:eastAsia="zh-CN"/>
                    </w:rPr>
                    <w:t>“</w:t>
                  </w:r>
                  <w:r>
                    <w:rPr>
                      <w:rFonts w:hint="default" w:ascii="Times New Roman" w:hAnsi="Times New Roman" w:eastAsia="宋体" w:cs="Times New Roman"/>
                      <w:color w:val="auto"/>
                      <w:sz w:val="21"/>
                      <w:szCs w:val="21"/>
                      <w:highlight w:val="none"/>
                      <w:vertAlign w:val="baseline"/>
                      <w:lang w:val="en-US" w:eastAsia="zh-CN"/>
                    </w:rPr>
                    <w:t>十小</w:t>
                  </w:r>
                  <w:r>
                    <w:rPr>
                      <w:rFonts w:hint="eastAsia" w:ascii="Times New Roman" w:hAnsi="Times New Roman" w:cs="Times New Roman"/>
                      <w:color w:val="auto"/>
                      <w:sz w:val="21"/>
                      <w:szCs w:val="21"/>
                      <w:highlight w:val="none"/>
                      <w:vertAlign w:val="baseline"/>
                      <w:lang w:val="en-US" w:eastAsia="zh-CN"/>
                    </w:rPr>
                    <w:t>”</w:t>
                  </w:r>
                  <w:r>
                    <w:rPr>
                      <w:rFonts w:hint="default" w:ascii="Times New Roman" w:hAnsi="Times New Roman" w:eastAsia="宋体" w:cs="Times New Roman"/>
                      <w:color w:val="auto"/>
                      <w:sz w:val="21"/>
                      <w:szCs w:val="21"/>
                      <w:highlight w:val="none"/>
                      <w:vertAlign w:val="baseline"/>
                      <w:lang w:val="en-US" w:eastAsia="zh-CN"/>
                    </w:rPr>
                    <w:t>企业坚决依法予以取缔。</w:t>
                  </w:r>
                </w:p>
              </w:tc>
              <w:tc>
                <w:tcPr>
                  <w:tcW w:w="1248" w:type="pct"/>
                  <w:tcBorders>
                    <w:tl2br w:val="nil"/>
                    <w:tr2bl w:val="nil"/>
                  </w:tcBorders>
                  <w:vAlign w:val="center"/>
                </w:tcPr>
                <w:p w14:paraId="6781E36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本项目不属于</w:t>
                  </w:r>
                  <w:r>
                    <w:rPr>
                      <w:rFonts w:hint="eastAsia" w:ascii="Times New Roman" w:hAnsi="Times New Roman" w:cs="Times New Roman"/>
                      <w:color w:val="auto"/>
                      <w:sz w:val="21"/>
                      <w:szCs w:val="21"/>
                      <w:highlight w:val="none"/>
                      <w:vertAlign w:val="baseline"/>
                      <w:lang w:val="en-US" w:eastAsia="zh-CN"/>
                    </w:rPr>
                    <w:t>“</w:t>
                  </w:r>
                  <w:r>
                    <w:rPr>
                      <w:rFonts w:hint="default" w:ascii="Times New Roman" w:hAnsi="Times New Roman" w:eastAsia="宋体" w:cs="Times New Roman"/>
                      <w:color w:val="auto"/>
                      <w:sz w:val="21"/>
                      <w:szCs w:val="21"/>
                      <w:highlight w:val="none"/>
                      <w:vertAlign w:val="baseline"/>
                      <w:lang w:val="en-US" w:eastAsia="zh-CN"/>
                    </w:rPr>
                    <w:t>十小</w:t>
                  </w:r>
                  <w:r>
                    <w:rPr>
                      <w:rFonts w:hint="eastAsia" w:ascii="Times New Roman" w:hAnsi="Times New Roman" w:cs="Times New Roman"/>
                      <w:color w:val="auto"/>
                      <w:sz w:val="21"/>
                      <w:szCs w:val="21"/>
                      <w:highlight w:val="none"/>
                      <w:vertAlign w:val="baseline"/>
                      <w:lang w:val="en-US" w:eastAsia="zh-CN"/>
                    </w:rPr>
                    <w:t>”</w:t>
                  </w:r>
                  <w:r>
                    <w:rPr>
                      <w:rFonts w:hint="default" w:ascii="Times New Roman" w:hAnsi="Times New Roman" w:eastAsia="宋体" w:cs="Times New Roman"/>
                      <w:color w:val="auto"/>
                      <w:sz w:val="21"/>
                      <w:szCs w:val="21"/>
                      <w:highlight w:val="none"/>
                      <w:vertAlign w:val="baseline"/>
                      <w:lang w:val="en-US" w:eastAsia="zh-CN"/>
                    </w:rPr>
                    <w:t>企业</w:t>
                  </w:r>
                </w:p>
              </w:tc>
              <w:tc>
                <w:tcPr>
                  <w:tcW w:w="630" w:type="pct"/>
                  <w:tcBorders>
                    <w:tl2br w:val="nil"/>
                    <w:tr2bl w:val="nil"/>
                  </w:tcBorders>
                  <w:vAlign w:val="center"/>
                </w:tcPr>
                <w:p w14:paraId="44752CDF">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符合</w:t>
                  </w:r>
                </w:p>
              </w:tc>
            </w:tr>
            <w:tr w14:paraId="5C80F61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326" w:type="pct"/>
                  <w:vMerge w:val="continue"/>
                  <w:tcBorders>
                    <w:tl2br w:val="nil"/>
                    <w:tr2bl w:val="nil"/>
                  </w:tcBorders>
                  <w:vAlign w:val="center"/>
                </w:tcPr>
                <w:p w14:paraId="1EB4660D">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478" w:type="pct"/>
                  <w:vMerge w:val="continue"/>
                  <w:tcBorders>
                    <w:tl2br w:val="nil"/>
                    <w:tr2bl w:val="nil"/>
                  </w:tcBorders>
                  <w:vAlign w:val="center"/>
                </w:tcPr>
                <w:p w14:paraId="7F07CA4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316" w:type="pct"/>
                  <w:gridSpan w:val="2"/>
                  <w:tcBorders>
                    <w:tl2br w:val="nil"/>
                    <w:tr2bl w:val="nil"/>
                  </w:tcBorders>
                  <w:vAlign w:val="center"/>
                </w:tcPr>
                <w:p w14:paraId="14E1DE94">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8.贮存煤炭、煤矸石、煤渣、煤灰等易产生煤尘的物料应当密闭；不能密闭的，应当设置不低于堆放物高度的严密围挡，并采取有效覆盖措施防治煤尘污染。</w:t>
                  </w:r>
                </w:p>
              </w:tc>
              <w:tc>
                <w:tcPr>
                  <w:tcW w:w="1248" w:type="pct"/>
                  <w:tcBorders>
                    <w:tl2br w:val="nil"/>
                    <w:tr2bl w:val="nil"/>
                  </w:tcBorders>
                  <w:vAlign w:val="center"/>
                </w:tcPr>
                <w:p w14:paraId="2A694FA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0B471B1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r w14:paraId="3EB3C002">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326" w:type="pct"/>
                  <w:vMerge w:val="continue"/>
                  <w:tcBorders>
                    <w:tl2br w:val="nil"/>
                    <w:tr2bl w:val="nil"/>
                  </w:tcBorders>
                  <w:vAlign w:val="center"/>
                </w:tcPr>
                <w:p w14:paraId="2539E5F8">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478" w:type="pct"/>
                  <w:vMerge w:val="continue"/>
                  <w:tcBorders>
                    <w:tl2br w:val="nil"/>
                    <w:tr2bl w:val="nil"/>
                  </w:tcBorders>
                  <w:vAlign w:val="center"/>
                </w:tcPr>
                <w:p w14:paraId="43107D9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316" w:type="pct"/>
                  <w:gridSpan w:val="2"/>
                  <w:tcBorders>
                    <w:tl2br w:val="nil"/>
                    <w:tr2bl w:val="nil"/>
                  </w:tcBorders>
                  <w:vAlign w:val="center"/>
                </w:tcPr>
                <w:p w14:paraId="77D79A34">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9.禁止露天焚烧沥青、油毡、橡胶、塑料、皮革、垃圾以及其他产生有毒有害烟尘和恶臭气体的物质；确需焚烧处理的，应当采用专用焚烧装置。</w:t>
                  </w:r>
                </w:p>
              </w:tc>
              <w:tc>
                <w:tcPr>
                  <w:tcW w:w="1248" w:type="pct"/>
                  <w:tcBorders>
                    <w:tl2br w:val="nil"/>
                    <w:tr2bl w:val="nil"/>
                  </w:tcBorders>
                  <w:vAlign w:val="center"/>
                </w:tcPr>
                <w:p w14:paraId="158B7632">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5AFE3A3D">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r w14:paraId="588718F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326" w:type="pct"/>
                  <w:vMerge w:val="continue"/>
                  <w:tcBorders>
                    <w:tl2br w:val="nil"/>
                    <w:tr2bl w:val="nil"/>
                  </w:tcBorders>
                  <w:vAlign w:val="center"/>
                </w:tcPr>
                <w:p w14:paraId="678CFD5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478" w:type="pct"/>
                  <w:vMerge w:val="continue"/>
                  <w:tcBorders>
                    <w:tl2br w:val="nil"/>
                    <w:tr2bl w:val="nil"/>
                  </w:tcBorders>
                  <w:vAlign w:val="center"/>
                </w:tcPr>
                <w:p w14:paraId="72339775">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316" w:type="pct"/>
                  <w:gridSpan w:val="2"/>
                  <w:tcBorders>
                    <w:tl2br w:val="nil"/>
                    <w:tr2bl w:val="nil"/>
                  </w:tcBorders>
                  <w:vAlign w:val="center"/>
                </w:tcPr>
                <w:p w14:paraId="2CEDF99F">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10.禁止在居民住宅楼、未配套设立专用烟道的商住综合楼以及商住综合楼内与居住层相邻的商业楼层内新建、改建、扩建产生油烟、异味、废气的餐饮服务项目。</w:t>
                  </w:r>
                </w:p>
              </w:tc>
              <w:tc>
                <w:tcPr>
                  <w:tcW w:w="1248" w:type="pct"/>
                  <w:tcBorders>
                    <w:tl2br w:val="nil"/>
                    <w:tr2bl w:val="nil"/>
                  </w:tcBorders>
                  <w:vAlign w:val="center"/>
                </w:tcPr>
                <w:p w14:paraId="7958CE57">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5A7AC82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r w14:paraId="315F95D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326" w:type="pct"/>
                  <w:vMerge w:val="continue"/>
                  <w:tcBorders>
                    <w:tl2br w:val="nil"/>
                    <w:tr2bl w:val="nil"/>
                  </w:tcBorders>
                  <w:vAlign w:val="center"/>
                </w:tcPr>
                <w:p w14:paraId="4BCA4F6B">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478" w:type="pct"/>
                  <w:vMerge w:val="continue"/>
                  <w:tcBorders>
                    <w:tl2br w:val="nil"/>
                    <w:tr2bl w:val="nil"/>
                  </w:tcBorders>
                  <w:vAlign w:val="center"/>
                </w:tcPr>
                <w:p w14:paraId="01973A3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316" w:type="pct"/>
                  <w:gridSpan w:val="2"/>
                  <w:tcBorders>
                    <w:tl2br w:val="nil"/>
                    <w:tr2bl w:val="nil"/>
                  </w:tcBorders>
                  <w:vAlign w:val="center"/>
                </w:tcPr>
                <w:p w14:paraId="560266A5">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11.排放工业废水的企业应当采取有效措施，收集和处理产生的全部废水，应当达标排放。含有毒有害水污染物的工业废水应当分类收集和处理，禁止稀释排放。</w:t>
                  </w:r>
                </w:p>
              </w:tc>
              <w:tc>
                <w:tcPr>
                  <w:tcW w:w="1248" w:type="pct"/>
                  <w:tcBorders>
                    <w:tl2br w:val="nil"/>
                    <w:tr2bl w:val="nil"/>
                  </w:tcBorders>
                  <w:vAlign w:val="center"/>
                </w:tcPr>
                <w:p w14:paraId="3693367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本项目不涉及工业废水排放</w:t>
                  </w:r>
                </w:p>
              </w:tc>
              <w:tc>
                <w:tcPr>
                  <w:tcW w:w="630" w:type="pct"/>
                  <w:tcBorders>
                    <w:tl2br w:val="nil"/>
                    <w:tr2bl w:val="nil"/>
                  </w:tcBorders>
                  <w:vAlign w:val="center"/>
                </w:tcPr>
                <w:p w14:paraId="58C3E8B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r w14:paraId="0E8B619D">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326" w:type="pct"/>
                  <w:vMerge w:val="continue"/>
                  <w:tcBorders>
                    <w:tl2br w:val="nil"/>
                    <w:tr2bl w:val="nil"/>
                  </w:tcBorders>
                  <w:vAlign w:val="center"/>
                </w:tcPr>
                <w:p w14:paraId="0DF3BB6F">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478" w:type="pct"/>
                  <w:vMerge w:val="continue"/>
                  <w:tcBorders>
                    <w:tl2br w:val="nil"/>
                    <w:tr2bl w:val="nil"/>
                  </w:tcBorders>
                  <w:vAlign w:val="center"/>
                </w:tcPr>
                <w:p w14:paraId="0080CDE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316" w:type="pct"/>
                  <w:gridSpan w:val="2"/>
                  <w:tcBorders>
                    <w:tl2br w:val="nil"/>
                    <w:tr2bl w:val="nil"/>
                  </w:tcBorders>
                  <w:vAlign w:val="center"/>
                </w:tcPr>
                <w:p w14:paraId="556C598D">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12.禁止餐饮、洗浴、洗涤、洗车经营者直接向雨水排放系统、河道等外环境排放污水。</w:t>
                  </w:r>
                </w:p>
              </w:tc>
              <w:tc>
                <w:tcPr>
                  <w:tcW w:w="1248" w:type="pct"/>
                  <w:tcBorders>
                    <w:tl2br w:val="nil"/>
                    <w:tr2bl w:val="nil"/>
                  </w:tcBorders>
                  <w:vAlign w:val="center"/>
                </w:tcPr>
                <w:p w14:paraId="17371D5C">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2F96ED78">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r w14:paraId="2E6AF52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326" w:type="pct"/>
                  <w:vMerge w:val="continue"/>
                  <w:tcBorders>
                    <w:tl2br w:val="nil"/>
                    <w:tr2bl w:val="nil"/>
                  </w:tcBorders>
                  <w:vAlign w:val="center"/>
                </w:tcPr>
                <w:p w14:paraId="6815FD1C">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478" w:type="pct"/>
                  <w:vMerge w:val="continue"/>
                  <w:tcBorders>
                    <w:tl2br w:val="nil"/>
                    <w:tr2bl w:val="nil"/>
                  </w:tcBorders>
                  <w:vAlign w:val="center"/>
                </w:tcPr>
                <w:p w14:paraId="75181AF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316" w:type="pct"/>
                  <w:gridSpan w:val="2"/>
                  <w:tcBorders>
                    <w:tl2br w:val="nil"/>
                    <w:tr2bl w:val="nil"/>
                  </w:tcBorders>
                  <w:vAlign w:val="center"/>
                </w:tcPr>
                <w:p w14:paraId="0FE6A354">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13.禁止含酚废水作为煤气水封水、冲渣水。</w:t>
                  </w:r>
                </w:p>
              </w:tc>
              <w:tc>
                <w:tcPr>
                  <w:tcW w:w="1248" w:type="pct"/>
                  <w:tcBorders>
                    <w:tl2br w:val="nil"/>
                    <w:tr2bl w:val="nil"/>
                  </w:tcBorders>
                  <w:vAlign w:val="center"/>
                </w:tcPr>
                <w:p w14:paraId="49FA609B">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本项目不涉及含酚废水</w:t>
                  </w:r>
                </w:p>
              </w:tc>
              <w:tc>
                <w:tcPr>
                  <w:tcW w:w="630" w:type="pct"/>
                  <w:tcBorders>
                    <w:tl2br w:val="nil"/>
                    <w:tr2bl w:val="nil"/>
                  </w:tcBorders>
                  <w:vAlign w:val="center"/>
                </w:tcPr>
                <w:p w14:paraId="41BEB511">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r w14:paraId="5D4825F7">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326" w:type="pct"/>
                  <w:vMerge w:val="continue"/>
                  <w:tcBorders>
                    <w:tl2br w:val="nil"/>
                    <w:tr2bl w:val="nil"/>
                  </w:tcBorders>
                  <w:vAlign w:val="center"/>
                </w:tcPr>
                <w:p w14:paraId="09D9297B">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478" w:type="pct"/>
                  <w:vMerge w:val="continue"/>
                  <w:tcBorders>
                    <w:tl2br w:val="nil"/>
                    <w:tr2bl w:val="nil"/>
                  </w:tcBorders>
                  <w:vAlign w:val="center"/>
                </w:tcPr>
                <w:p w14:paraId="52B89B74">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316" w:type="pct"/>
                  <w:gridSpan w:val="2"/>
                  <w:tcBorders>
                    <w:tl2br w:val="nil"/>
                    <w:tr2bl w:val="nil"/>
                  </w:tcBorders>
                  <w:vAlign w:val="center"/>
                </w:tcPr>
                <w:p w14:paraId="7484C029">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14.禁止生产、销售、使用不符合国家标准的农用薄膜。禁止将危险废物混入生活垃圾或者其他废物贮存、运输。</w:t>
                  </w:r>
                </w:p>
              </w:tc>
              <w:tc>
                <w:tcPr>
                  <w:tcW w:w="1248" w:type="pct"/>
                  <w:tcBorders>
                    <w:tl2br w:val="nil"/>
                    <w:tr2bl w:val="nil"/>
                  </w:tcBorders>
                  <w:vAlign w:val="center"/>
                </w:tcPr>
                <w:p w14:paraId="3B244FAF">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3EE5C57C">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r w14:paraId="01769C17">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326" w:type="pct"/>
                  <w:vMerge w:val="continue"/>
                  <w:tcBorders>
                    <w:tl2br w:val="nil"/>
                    <w:tr2bl w:val="nil"/>
                  </w:tcBorders>
                  <w:vAlign w:val="center"/>
                </w:tcPr>
                <w:p w14:paraId="1A8B5917">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478" w:type="pct"/>
                  <w:vMerge w:val="continue"/>
                  <w:tcBorders>
                    <w:tl2br w:val="nil"/>
                    <w:tr2bl w:val="nil"/>
                  </w:tcBorders>
                  <w:vAlign w:val="center"/>
                </w:tcPr>
                <w:p w14:paraId="51A1873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316" w:type="pct"/>
                  <w:gridSpan w:val="2"/>
                  <w:tcBorders>
                    <w:tl2br w:val="nil"/>
                    <w:tr2bl w:val="nil"/>
                  </w:tcBorders>
                  <w:vAlign w:val="center"/>
                </w:tcPr>
                <w:p w14:paraId="134B8061">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15.禁止以任何方式进口固体废物。禁止境外的固体废物进境倾倒、堆放、处置。</w:t>
                  </w:r>
                </w:p>
              </w:tc>
              <w:tc>
                <w:tcPr>
                  <w:tcW w:w="1248" w:type="pct"/>
                  <w:tcBorders>
                    <w:tl2br w:val="nil"/>
                    <w:tr2bl w:val="nil"/>
                  </w:tcBorders>
                  <w:vAlign w:val="center"/>
                </w:tcPr>
                <w:p w14:paraId="72600C87">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3CCC11F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r w14:paraId="03F0F465">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394111D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682E1BBB">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2.所有新建城镇污水处理设施要执行一级A排放标准</w:t>
                  </w:r>
                </w:p>
              </w:tc>
              <w:tc>
                <w:tcPr>
                  <w:tcW w:w="1248" w:type="pct"/>
                  <w:tcBorders>
                    <w:tl2br w:val="nil"/>
                    <w:tr2bl w:val="nil"/>
                  </w:tcBorders>
                  <w:vAlign w:val="center"/>
                </w:tcPr>
                <w:p w14:paraId="5F5BBD08">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0DF0E69B">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eastAsia" w:ascii="Times New Roman" w:hAnsi="Times New Roman" w:cs="Times New Roman"/>
                      <w:color w:val="auto"/>
                      <w:sz w:val="21"/>
                      <w:szCs w:val="21"/>
                      <w:highlight w:val="none"/>
                      <w:vertAlign w:val="baseline"/>
                      <w:lang w:val="en-US" w:eastAsia="zh-CN"/>
                    </w:rPr>
                    <w:t>符合</w:t>
                  </w:r>
                </w:p>
              </w:tc>
            </w:tr>
            <w:tr w14:paraId="2D79BB1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1A3D91F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7232D8A1">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3.新建排放重金属污染物的建设项目全面执行重金属重点污染物排放限值要求。</w:t>
                  </w:r>
                </w:p>
              </w:tc>
              <w:tc>
                <w:tcPr>
                  <w:tcW w:w="1248" w:type="pct"/>
                  <w:tcBorders>
                    <w:tl2br w:val="nil"/>
                    <w:tr2bl w:val="nil"/>
                  </w:tcBorders>
                  <w:vAlign w:val="center"/>
                </w:tcPr>
                <w:p w14:paraId="544FFE97">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本项目不涉及重金属污染物</w:t>
                  </w:r>
                </w:p>
              </w:tc>
              <w:tc>
                <w:tcPr>
                  <w:tcW w:w="630" w:type="pct"/>
                  <w:tcBorders>
                    <w:tl2br w:val="nil"/>
                    <w:tr2bl w:val="nil"/>
                  </w:tcBorders>
                  <w:vAlign w:val="center"/>
                </w:tcPr>
                <w:p w14:paraId="6F65AB2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r w14:paraId="368A28C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5E0D49FC">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09B1898E">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4.入区企业必须采用先进的、密封性能好的生产设备、化学物料存贮容器和输送管道，最大限度减少无组织废气排放；同时还要采用先进的治理和回收技术，严格按照有关规定，实现达标排放。</w:t>
                  </w:r>
                </w:p>
              </w:tc>
              <w:tc>
                <w:tcPr>
                  <w:tcW w:w="1248" w:type="pct"/>
                  <w:tcBorders>
                    <w:tl2br w:val="nil"/>
                    <w:tr2bl w:val="nil"/>
                  </w:tcBorders>
                  <w:vAlign w:val="center"/>
                </w:tcPr>
                <w:p w14:paraId="70816E9C">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27D1926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r w14:paraId="45F6638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004A1956">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4E9CEA7E">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5.优先引进污染轻、技术先进、生产规模大的项目。</w:t>
                  </w:r>
                </w:p>
              </w:tc>
              <w:tc>
                <w:tcPr>
                  <w:tcW w:w="1248" w:type="pct"/>
                  <w:tcBorders>
                    <w:tl2br w:val="nil"/>
                    <w:tr2bl w:val="nil"/>
                  </w:tcBorders>
                  <w:vAlign w:val="center"/>
                </w:tcPr>
                <w:p w14:paraId="67F4AA48">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3161CB3C">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r w14:paraId="142D2A6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2EB8941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7EBD9C38">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6.入区企业提出明确的废气污染源治理要求，必须确保其达标排放后才可批准生产。同时确保“三同时”制度的执行，对污染物排放量进行全过程控制。</w:t>
                  </w:r>
                </w:p>
              </w:tc>
              <w:tc>
                <w:tcPr>
                  <w:tcW w:w="1248" w:type="pct"/>
                  <w:tcBorders>
                    <w:tl2br w:val="nil"/>
                    <w:tr2bl w:val="nil"/>
                  </w:tcBorders>
                  <w:vAlign w:val="center"/>
                </w:tcPr>
                <w:p w14:paraId="34CF70EC">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6C98621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r w14:paraId="5347345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2523DEC2">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05698118">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7.未达到国Ⅳ排放标准限值的货车禁止进入市区“禁限行”区域和路段通行。</w:t>
                  </w:r>
                </w:p>
              </w:tc>
              <w:tc>
                <w:tcPr>
                  <w:tcW w:w="1248" w:type="pct"/>
                  <w:tcBorders>
                    <w:tl2br w:val="nil"/>
                    <w:tr2bl w:val="nil"/>
                  </w:tcBorders>
                  <w:vAlign w:val="center"/>
                </w:tcPr>
                <w:p w14:paraId="36FC0E95">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0BFDA72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r w14:paraId="332BA423">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2DF15FF8">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7ED49E38">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8.高排放非道路移动机械禁用区范围内禁止使用《非道路移动机械用柴油机排气污染物排放限值及测量方法（中国第Ⅰ、Ⅱ阶段）》（GB20891-2007）中的国Ⅲ以前标准的非道路移动机械。</w:t>
                  </w:r>
                </w:p>
              </w:tc>
              <w:tc>
                <w:tcPr>
                  <w:tcW w:w="1248" w:type="pct"/>
                  <w:tcBorders>
                    <w:tl2br w:val="nil"/>
                    <w:tr2bl w:val="nil"/>
                  </w:tcBorders>
                  <w:vAlign w:val="center"/>
                </w:tcPr>
                <w:p w14:paraId="0FCCF011">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00812E1B">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r w14:paraId="07B7AEDB">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326" w:type="pct"/>
                  <w:vMerge w:val="restart"/>
                  <w:tcBorders>
                    <w:tl2br w:val="nil"/>
                    <w:tr2bl w:val="nil"/>
                  </w:tcBorders>
                  <w:vAlign w:val="center"/>
                </w:tcPr>
                <w:p w14:paraId="635DA48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环境风</w:t>
                  </w:r>
                </w:p>
                <w:p w14:paraId="66552366">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险防控</w:t>
                  </w:r>
                </w:p>
              </w:tc>
              <w:tc>
                <w:tcPr>
                  <w:tcW w:w="562" w:type="pct"/>
                  <w:gridSpan w:val="2"/>
                  <w:vMerge w:val="restart"/>
                  <w:tcBorders>
                    <w:tl2br w:val="nil"/>
                    <w:tr2bl w:val="nil"/>
                  </w:tcBorders>
                  <w:vAlign w:val="center"/>
                </w:tcPr>
                <w:p w14:paraId="0445F671">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1.执行锡林郭勒盟总体准入要求中第三条关于环境风险防控的准入要求。</w:t>
                  </w:r>
                </w:p>
              </w:tc>
              <w:tc>
                <w:tcPr>
                  <w:tcW w:w="2232" w:type="pct"/>
                  <w:tcBorders>
                    <w:tl2br w:val="nil"/>
                    <w:tr2bl w:val="nil"/>
                  </w:tcBorders>
                  <w:vAlign w:val="center"/>
                </w:tcPr>
                <w:p w14:paraId="4EBD0186">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r>
                    <w:rPr>
                      <w:rFonts w:hint="eastAsia" w:ascii="Times New Roman" w:hAnsi="Times New Roman" w:cs="Times New Roman"/>
                      <w:color w:val="auto"/>
                      <w:sz w:val="21"/>
                      <w:szCs w:val="21"/>
                      <w:highlight w:val="none"/>
                      <w:vertAlign w:val="baseline"/>
                      <w:lang w:val="en-US" w:eastAsia="zh-CN"/>
                    </w:rPr>
                    <w:t>1.</w:t>
                  </w:r>
                  <w:r>
                    <w:rPr>
                      <w:rFonts w:hint="default" w:ascii="Times New Roman" w:hAnsi="Times New Roman" w:eastAsia="宋体" w:cs="Times New Roman"/>
                      <w:color w:val="auto"/>
                      <w:sz w:val="21"/>
                      <w:szCs w:val="21"/>
                      <w:highlight w:val="none"/>
                      <w:vertAlign w:val="baseline"/>
                      <w:lang w:val="en-US" w:eastAsia="zh-CN"/>
                    </w:rPr>
                    <w:t>建立重污染天气预警体系。完善重度及以上污染天气的区域联合预警机制，预测到区域将出现大范围重污染天气时，各相关地区按级别启动应急响应措施，实施区域应急联动。</w:t>
                  </w:r>
                </w:p>
              </w:tc>
              <w:tc>
                <w:tcPr>
                  <w:tcW w:w="1248" w:type="pct"/>
                  <w:tcBorders>
                    <w:tl2br w:val="nil"/>
                    <w:tr2bl w:val="nil"/>
                  </w:tcBorders>
                  <w:vAlign w:val="center"/>
                </w:tcPr>
                <w:p w14:paraId="18DC845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r>
                    <w:rPr>
                      <w:rFonts w:hint="eastAsia" w:ascii="Times New Roman" w:hAnsi="Times New Roman" w:cs="Times New Roman"/>
                      <w:color w:val="auto"/>
                      <w:sz w:val="21"/>
                      <w:szCs w:val="21"/>
                      <w:highlight w:val="none"/>
                      <w:vertAlign w:val="baseline"/>
                      <w:lang w:val="en-US" w:eastAsia="zh-CN"/>
                    </w:rPr>
                    <w:t>按照政府发布的重污染天气预案要求执行</w:t>
                  </w:r>
                </w:p>
              </w:tc>
              <w:tc>
                <w:tcPr>
                  <w:tcW w:w="630" w:type="pct"/>
                  <w:tcBorders>
                    <w:tl2br w:val="nil"/>
                    <w:tr2bl w:val="nil"/>
                  </w:tcBorders>
                  <w:vAlign w:val="center"/>
                </w:tcPr>
                <w:p w14:paraId="703355E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r>
                    <w:rPr>
                      <w:rFonts w:hint="eastAsia" w:ascii="Times New Roman" w:hAnsi="Times New Roman" w:cs="Times New Roman"/>
                      <w:color w:val="auto"/>
                      <w:sz w:val="21"/>
                      <w:szCs w:val="21"/>
                      <w:highlight w:val="none"/>
                      <w:vertAlign w:val="baseline"/>
                      <w:lang w:val="en-US" w:eastAsia="zh-CN"/>
                    </w:rPr>
                    <w:t>符合</w:t>
                  </w:r>
                </w:p>
              </w:tc>
            </w:tr>
            <w:tr w14:paraId="6C297CC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326" w:type="pct"/>
                  <w:vMerge w:val="continue"/>
                  <w:tcBorders>
                    <w:tl2br w:val="nil"/>
                    <w:tr2bl w:val="nil"/>
                  </w:tcBorders>
                  <w:vAlign w:val="center"/>
                </w:tcPr>
                <w:p w14:paraId="4C0C5E8C">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color w:val="auto"/>
                      <w:highlight w:val="yellow"/>
                    </w:rPr>
                  </w:pPr>
                </w:p>
              </w:tc>
              <w:tc>
                <w:tcPr>
                  <w:tcW w:w="562" w:type="pct"/>
                  <w:gridSpan w:val="2"/>
                  <w:vMerge w:val="continue"/>
                  <w:tcBorders>
                    <w:tl2br w:val="nil"/>
                    <w:tr2bl w:val="nil"/>
                  </w:tcBorders>
                  <w:vAlign w:val="center"/>
                </w:tcPr>
                <w:p w14:paraId="77D4F73D">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color w:val="auto"/>
                      <w:highlight w:val="yellow"/>
                    </w:rPr>
                  </w:pPr>
                </w:p>
              </w:tc>
              <w:tc>
                <w:tcPr>
                  <w:tcW w:w="2232" w:type="pct"/>
                  <w:tcBorders>
                    <w:tl2br w:val="nil"/>
                    <w:tr2bl w:val="nil"/>
                  </w:tcBorders>
                  <w:vAlign w:val="center"/>
                </w:tcPr>
                <w:p w14:paraId="1E86EC3F">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r>
                    <w:rPr>
                      <w:rFonts w:hint="eastAsia" w:ascii="Times New Roman" w:hAnsi="Times New Roman" w:cs="Times New Roman"/>
                      <w:color w:val="auto"/>
                      <w:sz w:val="21"/>
                      <w:szCs w:val="21"/>
                      <w:highlight w:val="none"/>
                      <w:vertAlign w:val="baseline"/>
                      <w:lang w:val="en-US" w:eastAsia="zh-CN"/>
                    </w:rPr>
                    <w:t>2.</w:t>
                  </w:r>
                  <w:r>
                    <w:rPr>
                      <w:rFonts w:hint="default" w:ascii="Times New Roman" w:hAnsi="Times New Roman" w:eastAsia="宋体" w:cs="Times New Roman"/>
                      <w:color w:val="auto"/>
                      <w:sz w:val="21"/>
                      <w:szCs w:val="21"/>
                      <w:highlight w:val="none"/>
                      <w:vertAlign w:val="baseline"/>
                      <w:lang w:val="en-US" w:eastAsia="zh-CN"/>
                    </w:rPr>
                    <w:t>严格高能耗、高物耗和产能过剩、低水平重复建设项目，以及涉及其他具有重大环境风险建设项目的环评审批。</w:t>
                  </w:r>
                </w:p>
              </w:tc>
              <w:tc>
                <w:tcPr>
                  <w:tcW w:w="1248" w:type="pct"/>
                  <w:tcBorders>
                    <w:tl2br w:val="nil"/>
                    <w:tr2bl w:val="nil"/>
                  </w:tcBorders>
                  <w:vAlign w:val="center"/>
                </w:tcPr>
                <w:p w14:paraId="30A504F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32C39FA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r>
                    <w:rPr>
                      <w:rFonts w:hint="eastAsia" w:ascii="Times New Roman" w:hAnsi="Times New Roman" w:cs="Times New Roman"/>
                      <w:color w:val="auto"/>
                      <w:sz w:val="21"/>
                      <w:szCs w:val="21"/>
                      <w:highlight w:val="none"/>
                      <w:vertAlign w:val="baseline"/>
                      <w:lang w:val="en-US" w:eastAsia="zh-CN"/>
                    </w:rPr>
                    <w:t>符合</w:t>
                  </w:r>
                </w:p>
              </w:tc>
            </w:tr>
            <w:tr w14:paraId="1D723DEB">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326" w:type="pct"/>
                  <w:vMerge w:val="continue"/>
                  <w:tcBorders>
                    <w:tl2br w:val="nil"/>
                    <w:tr2bl w:val="nil"/>
                  </w:tcBorders>
                  <w:vAlign w:val="center"/>
                </w:tcPr>
                <w:p w14:paraId="25976E4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color w:val="auto"/>
                      <w:highlight w:val="yellow"/>
                    </w:rPr>
                  </w:pPr>
                </w:p>
              </w:tc>
              <w:tc>
                <w:tcPr>
                  <w:tcW w:w="562" w:type="pct"/>
                  <w:gridSpan w:val="2"/>
                  <w:vMerge w:val="continue"/>
                  <w:tcBorders>
                    <w:tl2br w:val="nil"/>
                    <w:tr2bl w:val="nil"/>
                  </w:tcBorders>
                  <w:vAlign w:val="center"/>
                </w:tcPr>
                <w:p w14:paraId="0FADBE36">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color w:val="auto"/>
                      <w:highlight w:val="yellow"/>
                    </w:rPr>
                  </w:pPr>
                </w:p>
              </w:tc>
              <w:tc>
                <w:tcPr>
                  <w:tcW w:w="2232" w:type="pct"/>
                  <w:tcBorders>
                    <w:tl2br w:val="nil"/>
                    <w:tr2bl w:val="nil"/>
                  </w:tcBorders>
                  <w:vAlign w:val="center"/>
                </w:tcPr>
                <w:p w14:paraId="2412EE45">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r>
                    <w:rPr>
                      <w:rFonts w:hint="eastAsia" w:ascii="Times New Roman" w:hAnsi="Times New Roman" w:cs="Times New Roman"/>
                      <w:color w:val="auto"/>
                      <w:sz w:val="21"/>
                      <w:szCs w:val="21"/>
                      <w:highlight w:val="none"/>
                      <w:vertAlign w:val="baseline"/>
                      <w:lang w:val="en-US" w:eastAsia="zh-CN"/>
                    </w:rPr>
                    <w:t>3.</w:t>
                  </w:r>
                  <w:r>
                    <w:rPr>
                      <w:rFonts w:hint="default" w:ascii="Times New Roman" w:hAnsi="Times New Roman" w:eastAsia="宋体" w:cs="Times New Roman"/>
                      <w:color w:val="auto"/>
                      <w:sz w:val="21"/>
                      <w:szCs w:val="21"/>
                      <w:highlight w:val="none"/>
                      <w:vertAlign w:val="baseline"/>
                      <w:lang w:val="en-US" w:eastAsia="zh-CN"/>
                    </w:rPr>
                    <w:t>对高风险化学品生产、使用进行严格限制，并逐步淘汰替代。</w:t>
                  </w:r>
                </w:p>
              </w:tc>
              <w:tc>
                <w:tcPr>
                  <w:tcW w:w="1248" w:type="pct"/>
                  <w:tcBorders>
                    <w:tl2br w:val="nil"/>
                    <w:tr2bl w:val="nil"/>
                  </w:tcBorders>
                  <w:vAlign w:val="center"/>
                </w:tcPr>
                <w:p w14:paraId="4DC149F2">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cs="Times New Roman"/>
                      <w:color w:val="auto"/>
                      <w:sz w:val="21"/>
                      <w:szCs w:val="21"/>
                      <w:highlight w:val="yellow"/>
                      <w:vertAlign w:val="baseline"/>
                      <w:lang w:val="en-US" w:eastAsia="zh-CN"/>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1F620251">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cs="Times New Roman"/>
                      <w:color w:val="auto"/>
                      <w:sz w:val="21"/>
                      <w:szCs w:val="21"/>
                      <w:highlight w:val="yellow"/>
                      <w:vertAlign w:val="baseline"/>
                      <w:lang w:val="en-US" w:eastAsia="zh-CN"/>
                    </w:rPr>
                  </w:pPr>
                  <w:r>
                    <w:rPr>
                      <w:rFonts w:hint="eastAsia" w:ascii="Times New Roman" w:hAnsi="Times New Roman" w:cs="Times New Roman"/>
                      <w:color w:val="auto"/>
                      <w:sz w:val="21"/>
                      <w:szCs w:val="21"/>
                      <w:highlight w:val="none"/>
                      <w:vertAlign w:val="baseline"/>
                      <w:lang w:val="en-US" w:eastAsia="zh-CN"/>
                    </w:rPr>
                    <w:t>符合</w:t>
                  </w:r>
                </w:p>
              </w:tc>
            </w:tr>
            <w:tr w14:paraId="6B5EE66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326" w:type="pct"/>
                  <w:vMerge w:val="continue"/>
                  <w:tcBorders>
                    <w:tl2br w:val="nil"/>
                    <w:tr2bl w:val="nil"/>
                  </w:tcBorders>
                  <w:vAlign w:val="center"/>
                </w:tcPr>
                <w:p w14:paraId="3B8261E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color w:val="auto"/>
                      <w:highlight w:val="yellow"/>
                    </w:rPr>
                  </w:pPr>
                </w:p>
              </w:tc>
              <w:tc>
                <w:tcPr>
                  <w:tcW w:w="562" w:type="pct"/>
                  <w:gridSpan w:val="2"/>
                  <w:vMerge w:val="continue"/>
                  <w:tcBorders>
                    <w:tl2br w:val="nil"/>
                    <w:tr2bl w:val="nil"/>
                  </w:tcBorders>
                  <w:vAlign w:val="center"/>
                </w:tcPr>
                <w:p w14:paraId="346DDBC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color w:val="auto"/>
                      <w:highlight w:val="yellow"/>
                    </w:rPr>
                  </w:pPr>
                </w:p>
              </w:tc>
              <w:tc>
                <w:tcPr>
                  <w:tcW w:w="2232" w:type="pct"/>
                  <w:tcBorders>
                    <w:tl2br w:val="nil"/>
                    <w:tr2bl w:val="nil"/>
                  </w:tcBorders>
                  <w:vAlign w:val="center"/>
                </w:tcPr>
                <w:p w14:paraId="34173DAD">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r>
                    <w:rPr>
                      <w:rFonts w:hint="eastAsia" w:ascii="Times New Roman" w:hAnsi="Times New Roman" w:cs="Times New Roman"/>
                      <w:color w:val="auto"/>
                      <w:sz w:val="21"/>
                      <w:szCs w:val="21"/>
                      <w:highlight w:val="none"/>
                      <w:vertAlign w:val="baseline"/>
                      <w:lang w:val="en-US" w:eastAsia="zh-CN"/>
                    </w:rPr>
                    <w:t>4.严格控制有毒有害物质排放，按年度向所在地盟行政公署、设区的市人民政府生态环境主管部门报告排放情况。</w:t>
                  </w:r>
                </w:p>
              </w:tc>
              <w:tc>
                <w:tcPr>
                  <w:tcW w:w="1248" w:type="pct"/>
                  <w:tcBorders>
                    <w:tl2br w:val="nil"/>
                    <w:tr2bl w:val="nil"/>
                  </w:tcBorders>
                  <w:vAlign w:val="center"/>
                </w:tcPr>
                <w:p w14:paraId="37EEB46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cs="Times New Roman"/>
                      <w:color w:val="auto"/>
                      <w:sz w:val="21"/>
                      <w:szCs w:val="21"/>
                      <w:highlight w:val="yellow"/>
                      <w:vertAlign w:val="baseline"/>
                      <w:lang w:val="en-US" w:eastAsia="zh-CN"/>
                    </w:rPr>
                  </w:pPr>
                  <w:r>
                    <w:rPr>
                      <w:rFonts w:hint="eastAsia" w:ascii="Times New Roman" w:hAnsi="Times New Roman" w:cs="Times New Roman"/>
                      <w:color w:val="auto"/>
                      <w:sz w:val="21"/>
                      <w:szCs w:val="21"/>
                      <w:highlight w:val="none"/>
                      <w:vertAlign w:val="baseline"/>
                      <w:lang w:val="en-US" w:eastAsia="zh-CN"/>
                    </w:rPr>
                    <w:t>本项目不涉及有毒有害物质排放</w:t>
                  </w:r>
                </w:p>
              </w:tc>
              <w:tc>
                <w:tcPr>
                  <w:tcW w:w="630" w:type="pct"/>
                  <w:tcBorders>
                    <w:tl2br w:val="nil"/>
                    <w:tr2bl w:val="nil"/>
                  </w:tcBorders>
                  <w:vAlign w:val="center"/>
                </w:tcPr>
                <w:p w14:paraId="2CDB25C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cs="Times New Roman"/>
                      <w:color w:val="auto"/>
                      <w:sz w:val="21"/>
                      <w:szCs w:val="21"/>
                      <w:highlight w:val="yellow"/>
                      <w:vertAlign w:val="baseline"/>
                      <w:lang w:val="en-US" w:eastAsia="zh-CN"/>
                    </w:rPr>
                  </w:pPr>
                  <w:r>
                    <w:rPr>
                      <w:rFonts w:hint="eastAsia" w:ascii="Times New Roman" w:hAnsi="Times New Roman" w:cs="Times New Roman"/>
                      <w:color w:val="auto"/>
                      <w:sz w:val="21"/>
                      <w:szCs w:val="21"/>
                      <w:highlight w:val="none"/>
                      <w:vertAlign w:val="baseline"/>
                      <w:lang w:val="en-US" w:eastAsia="zh-CN"/>
                    </w:rPr>
                    <w:t>符合</w:t>
                  </w:r>
                </w:p>
              </w:tc>
            </w:tr>
            <w:tr w14:paraId="008C1D3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326" w:type="pct"/>
                  <w:vMerge w:val="continue"/>
                  <w:tcBorders>
                    <w:tl2br w:val="nil"/>
                    <w:tr2bl w:val="nil"/>
                  </w:tcBorders>
                  <w:vAlign w:val="center"/>
                </w:tcPr>
                <w:p w14:paraId="283C9816">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562" w:type="pct"/>
                  <w:gridSpan w:val="2"/>
                  <w:vMerge w:val="continue"/>
                  <w:tcBorders>
                    <w:tl2br w:val="nil"/>
                    <w:tr2bl w:val="nil"/>
                  </w:tcBorders>
                  <w:vAlign w:val="center"/>
                </w:tcPr>
                <w:p w14:paraId="5B581E9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232" w:type="pct"/>
                  <w:tcBorders>
                    <w:tl2br w:val="nil"/>
                    <w:tr2bl w:val="nil"/>
                  </w:tcBorders>
                  <w:vAlign w:val="center"/>
                </w:tcPr>
                <w:p w14:paraId="1DFCF04D">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cs="Times New Roman"/>
                      <w:color w:val="auto"/>
                      <w:sz w:val="21"/>
                      <w:szCs w:val="21"/>
                      <w:highlight w:val="yellow"/>
                      <w:vertAlign w:val="baseline"/>
                      <w:lang w:val="en-US" w:eastAsia="zh-CN"/>
                    </w:rPr>
                  </w:pPr>
                  <w:r>
                    <w:rPr>
                      <w:rFonts w:hint="eastAsia" w:ascii="Times New Roman" w:hAnsi="Times New Roman" w:cs="Times New Roman"/>
                      <w:color w:val="auto"/>
                      <w:sz w:val="21"/>
                      <w:szCs w:val="21"/>
                      <w:highlight w:val="none"/>
                      <w:vertAlign w:val="baseline"/>
                      <w:lang w:val="en-US" w:eastAsia="zh-CN"/>
                    </w:rPr>
                    <w:t>5.建立并实施土壤污染隐患排查制度，定期对重点区域、重点设施开展隐患排查，发现污染隐患的，应当制定整改方案，采取措施消除隐患，保证持续有效防止有毒有害物质渗漏、流失、扬散。</w:t>
                  </w:r>
                </w:p>
              </w:tc>
              <w:tc>
                <w:tcPr>
                  <w:tcW w:w="1248" w:type="pct"/>
                  <w:tcBorders>
                    <w:tl2br w:val="nil"/>
                    <w:tr2bl w:val="nil"/>
                  </w:tcBorders>
                  <w:vAlign w:val="center"/>
                </w:tcPr>
                <w:p w14:paraId="2DCA2422">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6761F28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r>
                    <w:rPr>
                      <w:rFonts w:hint="eastAsia" w:ascii="Times New Roman" w:hAnsi="Times New Roman" w:cs="Times New Roman"/>
                      <w:color w:val="auto"/>
                      <w:sz w:val="21"/>
                      <w:szCs w:val="21"/>
                      <w:highlight w:val="none"/>
                      <w:vertAlign w:val="baseline"/>
                      <w:lang w:val="en-US" w:eastAsia="zh-CN"/>
                    </w:rPr>
                    <w:t>符合</w:t>
                  </w:r>
                </w:p>
              </w:tc>
            </w:tr>
            <w:tr w14:paraId="1903730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74732EBB">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3CBA794A">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2.严格高能耗、高物耗和产能过剩、低水平重复建设项目，以及涉及其他具有重大环境风险建设项目的环评审批。</w:t>
                  </w:r>
                </w:p>
              </w:tc>
              <w:tc>
                <w:tcPr>
                  <w:tcW w:w="1248" w:type="pct"/>
                  <w:tcBorders>
                    <w:tl2br w:val="nil"/>
                    <w:tr2bl w:val="nil"/>
                  </w:tcBorders>
                  <w:vAlign w:val="center"/>
                </w:tcPr>
                <w:p w14:paraId="06C52225">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本项目环境风险等级为简单分析，不属于重大环境风险项目</w:t>
                  </w:r>
                </w:p>
              </w:tc>
              <w:tc>
                <w:tcPr>
                  <w:tcW w:w="630" w:type="pct"/>
                  <w:tcBorders>
                    <w:tl2br w:val="nil"/>
                    <w:tr2bl w:val="nil"/>
                  </w:tcBorders>
                  <w:vAlign w:val="center"/>
                </w:tcPr>
                <w:p w14:paraId="00985794">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r w14:paraId="3C683D2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315D329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7A1AEE1B">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3.积极推进区域联防联控工作，开展空气质量中长期趋势预测，完善重度及以上污染天气的区域联合预警机制，加强各级环保与气象部门业务合作和信息共享。当预测到区域将出现大范围重污染天气时，统一发布预警信息、各地按级别启动应急响应措施，实施区域应急联动。</w:t>
                  </w:r>
                </w:p>
              </w:tc>
              <w:tc>
                <w:tcPr>
                  <w:tcW w:w="1248" w:type="pct"/>
                  <w:tcBorders>
                    <w:tl2br w:val="nil"/>
                    <w:tr2bl w:val="nil"/>
                  </w:tcBorders>
                  <w:vAlign w:val="center"/>
                </w:tcPr>
                <w:p w14:paraId="5A148C8B">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按照政府发布的重污染天气预案要求执行</w:t>
                  </w:r>
                </w:p>
              </w:tc>
              <w:tc>
                <w:tcPr>
                  <w:tcW w:w="630" w:type="pct"/>
                  <w:tcBorders>
                    <w:tl2br w:val="nil"/>
                    <w:tr2bl w:val="nil"/>
                  </w:tcBorders>
                  <w:vAlign w:val="center"/>
                </w:tcPr>
                <w:p w14:paraId="21318E8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r w14:paraId="34C431B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4A7BA0E4">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2872FFDF">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4.</w:t>
                  </w:r>
                  <w:r>
                    <w:rPr>
                      <w:rFonts w:hint="default" w:ascii="Times New Roman" w:hAnsi="Times New Roman" w:eastAsia="宋体" w:cs="Times New Roman"/>
                      <w:color w:val="auto"/>
                      <w:sz w:val="21"/>
                      <w:szCs w:val="21"/>
                      <w:highlight w:val="none"/>
                      <w:vertAlign w:val="baseline"/>
                      <w:lang w:val="en-US" w:eastAsia="zh-CN"/>
                    </w:rPr>
                    <w:t>园区应建立突发环境事件应急防控体系，增强突发环境事件处置能力。</w:t>
                  </w:r>
                </w:p>
              </w:tc>
              <w:tc>
                <w:tcPr>
                  <w:tcW w:w="1248" w:type="pct"/>
                  <w:tcBorders>
                    <w:tl2br w:val="nil"/>
                    <w:tr2bl w:val="nil"/>
                  </w:tcBorders>
                  <w:vAlign w:val="center"/>
                </w:tcPr>
                <w:p w14:paraId="48DD9626">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295BED5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r w14:paraId="7DD5FE65">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05DA77F5">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3F5D5A01">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5.严格落实工业集聚区环境风险各项防控措施。对高风险化学品生产、使用进行严格限制，并逐步淘汰替代。</w:t>
                  </w:r>
                </w:p>
              </w:tc>
              <w:tc>
                <w:tcPr>
                  <w:tcW w:w="1248" w:type="pct"/>
                  <w:tcBorders>
                    <w:tl2br w:val="nil"/>
                    <w:tr2bl w:val="nil"/>
                  </w:tcBorders>
                  <w:vAlign w:val="center"/>
                </w:tcPr>
                <w:p w14:paraId="747A55E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194038C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r w14:paraId="17CF6455">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7AA3A928">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4E97F285">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6.开展涉危涉化企业、有风险隐患的渣场等风险排查和整改工作，及时消除隐患。</w:t>
                  </w:r>
                </w:p>
              </w:tc>
              <w:tc>
                <w:tcPr>
                  <w:tcW w:w="1248" w:type="pct"/>
                  <w:tcBorders>
                    <w:tl2br w:val="nil"/>
                    <w:tr2bl w:val="nil"/>
                  </w:tcBorders>
                  <w:vAlign w:val="center"/>
                </w:tcPr>
                <w:p w14:paraId="24DEACC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7380995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r w14:paraId="39955302">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19B6A595">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368FC6D1">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7.按要求建设园区隔离带、绿化防护带等设施。</w:t>
                  </w:r>
                </w:p>
              </w:tc>
              <w:tc>
                <w:tcPr>
                  <w:tcW w:w="1248" w:type="pct"/>
                  <w:tcBorders>
                    <w:tl2br w:val="nil"/>
                    <w:tr2bl w:val="nil"/>
                  </w:tcBorders>
                  <w:vAlign w:val="center"/>
                </w:tcPr>
                <w:p w14:paraId="22D3DA3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2616413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r w14:paraId="46AF180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331AEDF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1C345304">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8.建立完备的事故废液调储系统。厂区分区防渗；建立区域土壤及地下水监测监控体系。</w:t>
                  </w:r>
                </w:p>
              </w:tc>
              <w:tc>
                <w:tcPr>
                  <w:tcW w:w="1248" w:type="pct"/>
                  <w:tcBorders>
                    <w:tl2br w:val="nil"/>
                    <w:tr2bl w:val="nil"/>
                  </w:tcBorders>
                  <w:vAlign w:val="center"/>
                </w:tcPr>
                <w:p w14:paraId="2356346F">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63106BF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r w14:paraId="2CE1C18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restart"/>
                  <w:tcBorders>
                    <w:tl2br w:val="nil"/>
                    <w:tr2bl w:val="nil"/>
                  </w:tcBorders>
                  <w:vAlign w:val="center"/>
                </w:tcPr>
                <w:p w14:paraId="2508AEC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资源利</w:t>
                  </w:r>
                </w:p>
                <w:p w14:paraId="2C0C9AC2">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用效率</w:t>
                  </w:r>
                </w:p>
                <w:p w14:paraId="54AFEBFF">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要求</w:t>
                  </w:r>
                </w:p>
              </w:tc>
              <w:tc>
                <w:tcPr>
                  <w:tcW w:w="2794" w:type="pct"/>
                  <w:gridSpan w:val="3"/>
                  <w:tcBorders>
                    <w:tl2br w:val="nil"/>
                    <w:tr2bl w:val="nil"/>
                  </w:tcBorders>
                  <w:vAlign w:val="center"/>
                </w:tcPr>
                <w:p w14:paraId="1BF37CED">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1.严控地下水超采。严格执行《地下水超采区和重要地下水水源地水位与水量双控方案》，落实压减灌溉面积、节水改造、水源置换及监测等各项措施，超采区内不予审批工农业生产及服务业新增取用地下水。</w:t>
                  </w:r>
                </w:p>
              </w:tc>
              <w:tc>
                <w:tcPr>
                  <w:tcW w:w="1248" w:type="pct"/>
                  <w:tcBorders>
                    <w:tl2br w:val="nil"/>
                    <w:tr2bl w:val="nil"/>
                  </w:tcBorders>
                  <w:vAlign w:val="center"/>
                </w:tcPr>
                <w:p w14:paraId="731C4D58">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本项目不涉及取用地下水</w:t>
                  </w:r>
                </w:p>
              </w:tc>
              <w:tc>
                <w:tcPr>
                  <w:tcW w:w="630" w:type="pct"/>
                  <w:tcBorders>
                    <w:tl2br w:val="nil"/>
                    <w:tr2bl w:val="nil"/>
                  </w:tcBorders>
                  <w:vAlign w:val="center"/>
                </w:tcPr>
                <w:p w14:paraId="560420C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r>
                    <w:rPr>
                      <w:rFonts w:hint="eastAsia" w:ascii="Times New Roman" w:hAnsi="Times New Roman" w:cs="Times New Roman"/>
                      <w:color w:val="auto"/>
                      <w:sz w:val="21"/>
                      <w:szCs w:val="21"/>
                      <w:highlight w:val="none"/>
                      <w:vertAlign w:val="baseline"/>
                      <w:lang w:val="en-US" w:eastAsia="zh-CN"/>
                    </w:rPr>
                    <w:t>符合</w:t>
                  </w:r>
                </w:p>
              </w:tc>
            </w:tr>
            <w:tr w14:paraId="2F6C38D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49CE6F05">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7E4B1F2B">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2.加强超采区压采和替代水源建设，确保按治理方案落实压减灌溉面积、节水改造、水源置换及监测等各项措施。</w:t>
                  </w:r>
                </w:p>
              </w:tc>
              <w:tc>
                <w:tcPr>
                  <w:tcW w:w="1248" w:type="pct"/>
                  <w:tcBorders>
                    <w:tl2br w:val="nil"/>
                    <w:tr2bl w:val="nil"/>
                  </w:tcBorders>
                  <w:vAlign w:val="center"/>
                </w:tcPr>
                <w:p w14:paraId="1E206CFA">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cs="Times New Roman"/>
                      <w:color w:val="auto"/>
                      <w:sz w:val="21"/>
                      <w:szCs w:val="21"/>
                      <w:highlight w:val="yellow"/>
                      <w:vertAlign w:val="baseline"/>
                      <w:lang w:val="en-US" w:eastAsia="zh-CN"/>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7FA4580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cs="Times New Roman"/>
                      <w:color w:val="auto"/>
                      <w:sz w:val="21"/>
                      <w:szCs w:val="21"/>
                      <w:highlight w:val="yellow"/>
                      <w:vertAlign w:val="baseline"/>
                      <w:lang w:val="en-US" w:eastAsia="zh-CN"/>
                    </w:rPr>
                  </w:pPr>
                  <w:r>
                    <w:rPr>
                      <w:rFonts w:hint="eastAsia" w:ascii="Times New Roman" w:hAnsi="Times New Roman" w:cs="Times New Roman"/>
                      <w:color w:val="auto"/>
                      <w:sz w:val="21"/>
                      <w:szCs w:val="21"/>
                      <w:highlight w:val="none"/>
                      <w:vertAlign w:val="baseline"/>
                      <w:lang w:val="en-US" w:eastAsia="zh-CN"/>
                    </w:rPr>
                    <w:t>符合</w:t>
                  </w:r>
                </w:p>
              </w:tc>
            </w:tr>
            <w:tr w14:paraId="6DF3B8CB">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00BBEECF">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5C6DE9AE">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3.实行地下水</w:t>
                  </w:r>
                  <w:r>
                    <w:rPr>
                      <w:rFonts w:hint="eastAsia" w:ascii="Times New Roman" w:hAnsi="Times New Roman" w:cs="Times New Roman"/>
                      <w:color w:val="auto"/>
                      <w:sz w:val="21"/>
                      <w:szCs w:val="21"/>
                      <w:highlight w:val="none"/>
                      <w:vertAlign w:val="baseline"/>
                      <w:lang w:val="en-US" w:eastAsia="zh-CN"/>
                    </w:rPr>
                    <w:t>“</w:t>
                  </w:r>
                  <w:r>
                    <w:rPr>
                      <w:rFonts w:hint="default" w:ascii="Times New Roman" w:hAnsi="Times New Roman" w:eastAsia="宋体" w:cs="Times New Roman"/>
                      <w:color w:val="auto"/>
                      <w:sz w:val="21"/>
                      <w:szCs w:val="21"/>
                      <w:highlight w:val="none"/>
                      <w:vertAlign w:val="baseline"/>
                      <w:lang w:val="en-US" w:eastAsia="zh-CN"/>
                    </w:rPr>
                    <w:t>五控</w:t>
                  </w:r>
                  <w:r>
                    <w:rPr>
                      <w:rFonts w:hint="eastAsia" w:ascii="Times New Roman" w:hAnsi="Times New Roman" w:cs="Times New Roman"/>
                      <w:color w:val="auto"/>
                      <w:sz w:val="21"/>
                      <w:szCs w:val="21"/>
                      <w:highlight w:val="none"/>
                      <w:vertAlign w:val="baseline"/>
                      <w:lang w:val="en-US" w:eastAsia="zh-CN"/>
                    </w:rPr>
                    <w:t>”</w:t>
                  </w:r>
                  <w:r>
                    <w:rPr>
                      <w:rFonts w:hint="default" w:ascii="Times New Roman" w:hAnsi="Times New Roman" w:eastAsia="宋体" w:cs="Times New Roman"/>
                      <w:color w:val="auto"/>
                      <w:sz w:val="21"/>
                      <w:szCs w:val="21"/>
                      <w:highlight w:val="none"/>
                      <w:vertAlign w:val="baseline"/>
                      <w:lang w:val="en-US" w:eastAsia="zh-CN"/>
                    </w:rPr>
                    <w:t>制度。</w:t>
                  </w:r>
                  <w:r>
                    <w:rPr>
                      <w:rFonts w:hint="eastAsia" w:ascii="Times New Roman" w:hAnsi="Times New Roman" w:cs="Times New Roman"/>
                      <w:color w:val="auto"/>
                      <w:sz w:val="21"/>
                      <w:szCs w:val="21"/>
                      <w:highlight w:val="none"/>
                      <w:vertAlign w:val="baseline"/>
                      <w:lang w:val="en-US" w:eastAsia="zh-CN"/>
                    </w:rPr>
                    <w:t>“</w:t>
                  </w:r>
                  <w:r>
                    <w:rPr>
                      <w:rFonts w:hint="default" w:ascii="Times New Roman" w:hAnsi="Times New Roman" w:eastAsia="宋体" w:cs="Times New Roman"/>
                      <w:color w:val="auto"/>
                      <w:sz w:val="21"/>
                      <w:szCs w:val="21"/>
                      <w:highlight w:val="none"/>
                      <w:vertAlign w:val="baseline"/>
                      <w:lang w:val="en-US" w:eastAsia="zh-CN"/>
                    </w:rPr>
                    <w:t>五控</w:t>
                  </w:r>
                  <w:r>
                    <w:rPr>
                      <w:rFonts w:hint="eastAsia" w:ascii="Times New Roman" w:hAnsi="Times New Roman" w:cs="Times New Roman"/>
                      <w:color w:val="auto"/>
                      <w:sz w:val="21"/>
                      <w:szCs w:val="21"/>
                      <w:highlight w:val="none"/>
                      <w:vertAlign w:val="baseline"/>
                      <w:lang w:val="en-US" w:eastAsia="zh-CN"/>
                    </w:rPr>
                    <w:t>”</w:t>
                  </w:r>
                  <w:r>
                    <w:rPr>
                      <w:rFonts w:hint="default" w:ascii="Times New Roman" w:hAnsi="Times New Roman" w:eastAsia="宋体" w:cs="Times New Roman"/>
                      <w:color w:val="auto"/>
                      <w:sz w:val="21"/>
                      <w:szCs w:val="21"/>
                      <w:highlight w:val="none"/>
                      <w:vertAlign w:val="baseline"/>
                      <w:lang w:val="en-US" w:eastAsia="zh-CN"/>
                    </w:rPr>
                    <w:t>即严格管控地下水开发利用总量、水位、用途、水质及机电井数量。</w:t>
                  </w:r>
                </w:p>
              </w:tc>
              <w:tc>
                <w:tcPr>
                  <w:tcW w:w="1248" w:type="pct"/>
                  <w:tcBorders>
                    <w:tl2br w:val="nil"/>
                    <w:tr2bl w:val="nil"/>
                  </w:tcBorders>
                  <w:vAlign w:val="center"/>
                </w:tcPr>
                <w:p w14:paraId="001E465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cs="Times New Roman"/>
                      <w:color w:val="auto"/>
                      <w:sz w:val="21"/>
                      <w:szCs w:val="21"/>
                      <w:highlight w:val="none"/>
                      <w:vertAlign w:val="baseline"/>
                      <w:lang w:val="en-US" w:eastAsia="zh-CN"/>
                    </w:rPr>
                  </w:pPr>
                  <w:r>
                    <w:rPr>
                      <w:rFonts w:hint="eastAsia" w:ascii="Times New Roman" w:hAnsi="Times New Roman" w:cs="Times New Roman"/>
                      <w:color w:val="auto"/>
                      <w:sz w:val="21"/>
                      <w:szCs w:val="21"/>
                      <w:highlight w:val="none"/>
                      <w:vertAlign w:val="baseline"/>
                      <w:lang w:val="en-US" w:eastAsia="zh-CN"/>
                    </w:rPr>
                    <w:t>本项目不取用地下水，生产用水来源于污水处理厂中水，生活用水由市政供水管网供给</w:t>
                  </w:r>
                </w:p>
              </w:tc>
              <w:tc>
                <w:tcPr>
                  <w:tcW w:w="630" w:type="pct"/>
                  <w:tcBorders>
                    <w:tl2br w:val="nil"/>
                    <w:tr2bl w:val="nil"/>
                  </w:tcBorders>
                  <w:vAlign w:val="center"/>
                </w:tcPr>
                <w:p w14:paraId="1999B431">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color w:val="auto"/>
                      <w:lang w:val="en-US" w:eastAsia="zh-CN"/>
                    </w:rPr>
                  </w:pPr>
                  <w:r>
                    <w:rPr>
                      <w:rFonts w:hint="eastAsia"/>
                      <w:color w:val="auto"/>
                      <w:lang w:val="en-US" w:eastAsia="zh-CN"/>
                    </w:rPr>
                    <w:t>符合</w:t>
                  </w:r>
                </w:p>
                <w:p w14:paraId="27BDAD70">
                  <w:pPr>
                    <w:pStyle w:val="21"/>
                    <w:rPr>
                      <w:rFonts w:hint="default"/>
                      <w:color w:val="auto"/>
                      <w:lang w:val="en-US" w:eastAsia="zh-CN"/>
                    </w:rPr>
                  </w:pPr>
                </w:p>
              </w:tc>
            </w:tr>
            <w:tr w14:paraId="365ED30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2A98FE84">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56010E75">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4.加强城镇节约用水。推广节水器具和节水产品，加强城镇供水管网改造、降低公共供水管网漏损率。推进城镇生活、绿化、水景观及第三产业节水改造。城镇园林绿化要选用节水耐旱型植物，注重雨水的回收利用，提倡使用再生水浇灌，采用微喷、滴灌等节水设施。积极开展公共机构节水型单位创建工作。</w:t>
                  </w:r>
                </w:p>
              </w:tc>
              <w:tc>
                <w:tcPr>
                  <w:tcW w:w="1248" w:type="pct"/>
                  <w:tcBorders>
                    <w:tl2br w:val="nil"/>
                    <w:tr2bl w:val="nil"/>
                  </w:tcBorders>
                  <w:vAlign w:val="center"/>
                </w:tcPr>
                <w:p w14:paraId="321D785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29FCE3BC">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r w14:paraId="7BB9939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 w:type="pct"/>
                  <w:vMerge w:val="continue"/>
                  <w:tcBorders>
                    <w:tl2br w:val="nil"/>
                    <w:tr2bl w:val="nil"/>
                  </w:tcBorders>
                  <w:vAlign w:val="center"/>
                </w:tcPr>
                <w:p w14:paraId="3D98244C">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color w:val="auto"/>
                      <w:sz w:val="21"/>
                      <w:szCs w:val="21"/>
                      <w:highlight w:val="yellow"/>
                      <w:vertAlign w:val="baseline"/>
                      <w:lang w:val="en-US" w:eastAsia="zh-CN"/>
                    </w:rPr>
                  </w:pPr>
                </w:p>
              </w:tc>
              <w:tc>
                <w:tcPr>
                  <w:tcW w:w="2794" w:type="pct"/>
                  <w:gridSpan w:val="3"/>
                  <w:tcBorders>
                    <w:tl2br w:val="nil"/>
                    <w:tr2bl w:val="nil"/>
                  </w:tcBorders>
                  <w:vAlign w:val="center"/>
                </w:tcPr>
                <w:p w14:paraId="20B2EA45">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vertAlign w:val="baseline"/>
                      <w:lang w:val="en-US" w:eastAsia="zh-CN"/>
                    </w:rPr>
                    <w:t>5.严格落实节水</w:t>
                  </w:r>
                  <w:r>
                    <w:rPr>
                      <w:rFonts w:hint="eastAsia" w:ascii="Times New Roman" w:hAnsi="Times New Roman" w:cs="Times New Roman"/>
                      <w:color w:val="auto"/>
                      <w:sz w:val="21"/>
                      <w:szCs w:val="21"/>
                      <w:highlight w:val="none"/>
                      <w:vertAlign w:val="baseline"/>
                      <w:lang w:val="en-US" w:eastAsia="zh-CN"/>
                    </w:rPr>
                    <w:t>“</w:t>
                  </w:r>
                  <w:r>
                    <w:rPr>
                      <w:rFonts w:hint="default" w:ascii="Times New Roman" w:hAnsi="Times New Roman" w:eastAsia="宋体" w:cs="Times New Roman"/>
                      <w:color w:val="auto"/>
                      <w:sz w:val="21"/>
                      <w:szCs w:val="21"/>
                      <w:highlight w:val="none"/>
                      <w:vertAlign w:val="baseline"/>
                      <w:lang w:val="en-US" w:eastAsia="zh-CN"/>
                    </w:rPr>
                    <w:t>三同时</w:t>
                  </w:r>
                  <w:r>
                    <w:rPr>
                      <w:rFonts w:hint="eastAsia" w:ascii="Times New Roman" w:hAnsi="Times New Roman" w:cs="Times New Roman"/>
                      <w:color w:val="auto"/>
                      <w:sz w:val="21"/>
                      <w:szCs w:val="21"/>
                      <w:highlight w:val="none"/>
                      <w:vertAlign w:val="baseline"/>
                      <w:lang w:val="en-US" w:eastAsia="zh-CN"/>
                    </w:rPr>
                    <w:t>”</w:t>
                  </w:r>
                  <w:r>
                    <w:rPr>
                      <w:rFonts w:hint="default" w:ascii="Times New Roman" w:hAnsi="Times New Roman" w:eastAsia="宋体" w:cs="Times New Roman"/>
                      <w:color w:val="auto"/>
                      <w:sz w:val="21"/>
                      <w:szCs w:val="21"/>
                      <w:highlight w:val="none"/>
                      <w:vertAlign w:val="baseline"/>
                      <w:lang w:val="en-US" w:eastAsia="zh-CN"/>
                    </w:rPr>
                    <w:t>制度。新建、改建、扩建的高耗水工业项目，禁止擅自使用地下水。已建高耗水工业项目使用地下水的，应当采取节水措施，逐步减少地下水开采量。有条件的，应当将地下水水源替换为非常规水源或者地表水水源。食品、制药等符合取用地下水的项目，须经有管理权限的水行政主管部门批准。</w:t>
                  </w:r>
                </w:p>
              </w:tc>
              <w:tc>
                <w:tcPr>
                  <w:tcW w:w="1248" w:type="pct"/>
                  <w:tcBorders>
                    <w:tl2br w:val="nil"/>
                    <w:tr2bl w:val="nil"/>
                  </w:tcBorders>
                  <w:vAlign w:val="center"/>
                </w:tcPr>
                <w:p w14:paraId="7343D2E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本项目不涉及</w:t>
                  </w:r>
                </w:p>
              </w:tc>
              <w:tc>
                <w:tcPr>
                  <w:tcW w:w="630" w:type="pct"/>
                  <w:tcBorders>
                    <w:tl2br w:val="nil"/>
                    <w:tr2bl w:val="nil"/>
                  </w:tcBorders>
                  <w:vAlign w:val="center"/>
                </w:tcPr>
                <w:p w14:paraId="277194E8">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宋体" w:cs="Times New Roman"/>
                      <w:color w:val="auto"/>
                      <w:kern w:val="2"/>
                      <w:sz w:val="21"/>
                      <w:szCs w:val="21"/>
                      <w:highlight w:val="none"/>
                      <w:vertAlign w:val="baseline"/>
                      <w:lang w:val="en-US" w:eastAsia="zh-CN" w:bidi="ar-SA"/>
                    </w:rPr>
                  </w:pPr>
                  <w:r>
                    <w:rPr>
                      <w:rFonts w:hint="eastAsia" w:ascii="Times New Roman" w:hAnsi="Times New Roman" w:cs="Times New Roman"/>
                      <w:color w:val="auto"/>
                      <w:sz w:val="21"/>
                      <w:szCs w:val="21"/>
                      <w:highlight w:val="none"/>
                      <w:vertAlign w:val="baseline"/>
                      <w:lang w:val="en-US" w:eastAsia="zh-CN"/>
                    </w:rPr>
                    <w:t>符合</w:t>
                  </w:r>
                </w:p>
              </w:tc>
            </w:tr>
          </w:tbl>
          <w:p w14:paraId="790EB7DE">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color w:val="auto"/>
                <w:lang w:val="en-US" w:eastAsia="zh-CN"/>
              </w:rPr>
            </w:pPr>
            <w:r>
              <w:rPr>
                <w:rFonts w:hint="default" w:ascii="Times New Roman" w:hAnsi="Times New Roman" w:cs="Times New Roman"/>
                <w:color w:val="auto"/>
                <w:highlight w:val="none"/>
                <w:lang w:val="en-US" w:eastAsia="zh-CN"/>
              </w:rPr>
              <w:t>经以上分析，本项目与《锡林郭勒盟生态环境保护委员会办公室关于印发锡林郭勒盟</w:t>
            </w:r>
            <w:r>
              <w:rPr>
                <w:rFonts w:hint="eastAsia" w:ascii="Times New Roman" w:hAnsi="Times New Roman" w:cs="Times New Roman"/>
                <w:color w:val="auto"/>
                <w:highlight w:val="none"/>
                <w:lang w:val="en-US" w:eastAsia="zh-CN"/>
              </w:rPr>
              <w:t>“</w:t>
            </w:r>
            <w:r>
              <w:rPr>
                <w:rFonts w:hint="default" w:ascii="Times New Roman" w:hAnsi="Times New Roman" w:cs="Times New Roman"/>
                <w:color w:val="auto"/>
                <w:highlight w:val="none"/>
                <w:lang w:val="en-US" w:eastAsia="zh-CN"/>
              </w:rPr>
              <w:t>三线一单</w:t>
            </w:r>
            <w:r>
              <w:rPr>
                <w:rFonts w:hint="eastAsia" w:ascii="Times New Roman" w:hAnsi="Times New Roman" w:cs="Times New Roman"/>
                <w:color w:val="auto"/>
                <w:highlight w:val="none"/>
                <w:lang w:val="en-US" w:eastAsia="zh-CN"/>
              </w:rPr>
              <w:t>”</w:t>
            </w:r>
            <w:r>
              <w:rPr>
                <w:rFonts w:hint="default" w:ascii="Times New Roman" w:hAnsi="Times New Roman" w:cs="Times New Roman"/>
                <w:color w:val="auto"/>
                <w:highlight w:val="none"/>
                <w:lang w:val="en-US" w:eastAsia="zh-CN"/>
              </w:rPr>
              <w:t>生态环境分区管控意见修改单和锡林郭勒盟生态环境准入清单的通知（锡环委办发〔2024〕1号）》符合。</w:t>
            </w:r>
          </w:p>
          <w:p w14:paraId="2D31A4DA">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ascii="Times New Roman" w:hAnsi="Times New Roman" w:cs="Times New Roman"/>
                <w:b/>
                <w:bCs/>
                <w:color w:val="auto"/>
                <w:highlight w:val="none"/>
                <w:lang w:val="en-US" w:eastAsia="zh-CN"/>
              </w:rPr>
            </w:pPr>
            <w:r>
              <w:rPr>
                <w:rFonts w:hint="eastAsia" w:ascii="Times New Roman" w:hAnsi="Times New Roman" w:cs="Times New Roman"/>
                <w:b/>
                <w:bCs/>
                <w:color w:val="auto"/>
                <w:highlight w:val="none"/>
                <w:lang w:val="en-US" w:eastAsia="zh-CN"/>
              </w:rPr>
              <w:t>二、与内蒙古自治区人民政府关于印发自治区国家重点生态功能区产业准入负面清单（试行）的通知符合性分析</w:t>
            </w:r>
          </w:p>
          <w:p w14:paraId="0430485B">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镶黄旗地处浑善达克沙漠化防治生态功能区，清单涉及国民经济5门类16大类26中类33小类。本项目未纳入镶黄旗禁止类及限制类，符合内蒙古自治区人民政府关于印发自治区国家重点生态功能区产业准入负面清单（试行）的通知的要求。</w:t>
            </w:r>
          </w:p>
          <w:p w14:paraId="2891427F">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ascii="Times New Roman" w:hAnsi="Times New Roman" w:eastAsia="宋体" w:cs="Times New Roman"/>
                <w:b/>
                <w:bCs/>
                <w:color w:val="auto"/>
                <w:highlight w:val="none"/>
                <w:lang w:val="en-US" w:eastAsia="zh-CN"/>
              </w:rPr>
            </w:pPr>
            <w:r>
              <w:rPr>
                <w:rFonts w:hint="eastAsia" w:ascii="Times New Roman" w:hAnsi="Times New Roman" w:eastAsia="宋体" w:cs="Times New Roman"/>
                <w:b/>
                <w:bCs/>
                <w:color w:val="auto"/>
                <w:highlight w:val="none"/>
                <w:lang w:val="en-US" w:eastAsia="zh-CN"/>
              </w:rPr>
              <w:t>三、与《镶黄旗城镇总体规划（2015-2030年）》（2018年修订）符合性分析</w:t>
            </w:r>
          </w:p>
          <w:p w14:paraId="301724E8">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本项目在《镶黄旗城镇总体规划（2015-2030年）》（2018年修订）（简称规划）规划范围内，用地类型为二类工业用地，见附图6。根据规划空间开发管制分区，本项目位于镶黄旗新宝拉格镇，属于允许建设区。根据规划生态环境保护，本项目不在生态红线范围内，不在沙地治理区范围内。粉状物料砂子和石子采取封闭式储料棚，搅拌楼、输送皮带采取封闭式，受料口采取半封闭式+雾炮机，搅拌楼采取减震措施，运输车辆减速慢行，罐车和搅拌楼冲洗废水经沉淀池处理后回用于生产，不外排。沉淀池底泥经砂石分离机处理后，废水回用，砂子、石子和底泥全部回用于生产，符合规划中环保措施要求。</w:t>
            </w:r>
          </w:p>
          <w:p w14:paraId="2F5990E0">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ascii="Times New Roman" w:hAnsi="Times New Roman" w:cs="Times New Roman"/>
                <w:b/>
                <w:bCs/>
                <w:color w:val="auto"/>
                <w:highlight w:val="none"/>
                <w:lang w:val="en-US" w:eastAsia="zh-CN"/>
              </w:rPr>
            </w:pPr>
            <w:r>
              <w:rPr>
                <w:rFonts w:hint="eastAsia" w:ascii="Times New Roman" w:hAnsi="Times New Roman" w:cs="Times New Roman"/>
                <w:b/>
                <w:bCs/>
                <w:color w:val="auto"/>
                <w:highlight w:val="none"/>
                <w:lang w:val="en-US" w:eastAsia="zh-CN"/>
              </w:rPr>
              <w:t>四</w:t>
            </w:r>
            <w:r>
              <w:rPr>
                <w:rFonts w:hint="default" w:ascii="Times New Roman" w:hAnsi="Times New Roman" w:cs="Times New Roman"/>
                <w:b/>
                <w:bCs/>
                <w:color w:val="auto"/>
                <w:highlight w:val="none"/>
                <w:lang w:val="en-US" w:eastAsia="zh-CN"/>
              </w:rPr>
              <w:t>、项目选址与产业政策分析</w:t>
            </w:r>
          </w:p>
          <w:p w14:paraId="63ADDA03">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黑体" w:cs="Times New Roman"/>
                <w:color w:val="auto"/>
                <w:highlight w:val="none"/>
                <w:lang w:val="en-US" w:eastAsia="zh-CN"/>
              </w:rPr>
            </w:pPr>
            <w:r>
              <w:rPr>
                <w:rFonts w:hint="default" w:ascii="Times New Roman" w:hAnsi="Times New Roman" w:eastAsia="黑体" w:cs="Times New Roman"/>
                <w:color w:val="auto"/>
                <w:highlight w:val="none"/>
                <w:lang w:val="en-US" w:eastAsia="zh-CN"/>
              </w:rPr>
              <w:t>1、</w:t>
            </w:r>
            <w:r>
              <w:rPr>
                <w:rFonts w:hint="default" w:ascii="Times New Roman" w:hAnsi="Times New Roman" w:eastAsia="黑体" w:cs="Times New Roman"/>
                <w:color w:val="auto"/>
                <w:highlight w:val="none"/>
              </w:rPr>
              <w:t>产业政策相符性</w:t>
            </w:r>
          </w:p>
          <w:p w14:paraId="1A154EBF">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color w:val="auto"/>
                <w:highlight w:val="none"/>
              </w:rPr>
            </w:pPr>
            <w:r>
              <w:rPr>
                <w:rFonts w:hint="default" w:ascii="Times New Roman" w:hAnsi="Times New Roman" w:cs="Times New Roman"/>
                <w:color w:val="auto"/>
                <w:highlight w:val="none"/>
                <w:lang w:val="en-US" w:eastAsia="zh-CN"/>
              </w:rPr>
              <w:t>据《产业结构调整指导目录（2024年本）》，</w:t>
            </w:r>
            <w:r>
              <w:rPr>
                <w:rFonts w:hint="default" w:ascii="Times New Roman" w:hAnsi="Times New Roman" w:cs="Times New Roman"/>
                <w:color w:val="auto"/>
                <w:highlight w:val="none"/>
              </w:rPr>
              <w:t>评价对本项目建设与产业政策的相符性进行分析，本项目为</w:t>
            </w:r>
            <w:r>
              <w:rPr>
                <w:rFonts w:hint="default" w:ascii="Times New Roman" w:hAnsi="Times New Roman" w:cs="Times New Roman"/>
                <w:color w:val="auto"/>
                <w:highlight w:val="none"/>
                <w:lang w:eastAsia="zh-CN"/>
              </w:rPr>
              <w:t>C3021水泥制品制造</w:t>
            </w:r>
            <w:r>
              <w:rPr>
                <w:rFonts w:hint="default" w:ascii="Times New Roman" w:hAnsi="Times New Roman" w:cs="Times New Roman"/>
                <w:color w:val="auto"/>
                <w:highlight w:val="none"/>
              </w:rPr>
              <w:t>，经查阅，本项目不属于</w:t>
            </w:r>
            <w:r>
              <w:rPr>
                <w:rFonts w:hint="default" w:ascii="Times New Roman" w:hAnsi="Times New Roman" w:cs="Times New Roman"/>
                <w:color w:val="auto"/>
                <w:highlight w:val="none"/>
                <w:lang w:val="en-US" w:eastAsia="zh-CN"/>
              </w:rPr>
              <w:t>《产业结构调整指导目录（2024年本）》中限制类和淘汰类目录，符合产业政策的要求。</w:t>
            </w:r>
          </w:p>
          <w:p w14:paraId="458C8762">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黑体" w:cs="Times New Roman"/>
                <w:color w:val="auto"/>
                <w:highlight w:val="none"/>
                <w:lang w:val="en-US" w:eastAsia="zh-CN"/>
              </w:rPr>
            </w:pPr>
            <w:r>
              <w:rPr>
                <w:rFonts w:hint="default" w:ascii="Times New Roman" w:hAnsi="Times New Roman" w:eastAsia="黑体" w:cs="Times New Roman"/>
                <w:color w:val="auto"/>
                <w:highlight w:val="none"/>
                <w:lang w:val="en-US" w:eastAsia="zh-CN"/>
              </w:rPr>
              <w:t>2、选址合理性分析分析</w:t>
            </w:r>
          </w:p>
          <w:p w14:paraId="01BD66E4">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color w:val="auto"/>
                <w:kern w:val="0"/>
                <w:sz w:val="24"/>
              </w:rPr>
            </w:pPr>
            <w:r>
              <w:rPr>
                <w:rFonts w:hint="eastAsia" w:ascii="Times New Roman" w:hAnsi="Times New Roman" w:cs="Times New Roman"/>
                <w:color w:val="auto"/>
                <w:highlight w:val="none"/>
                <w:lang w:val="en-US" w:eastAsia="zh-CN"/>
              </w:rPr>
              <w:t>本项目位于内蒙古自治区锡林郭勒盟镶黄旗新宝拉格镇蒙冠矿业有限公司院内，</w:t>
            </w:r>
            <w:r>
              <w:rPr>
                <w:rFonts w:hint="eastAsia"/>
                <w:color w:val="auto"/>
                <w:sz w:val="24"/>
              </w:rPr>
              <w:t>占地面积为</w:t>
            </w:r>
            <w:r>
              <w:rPr>
                <w:rFonts w:hint="eastAsia" w:ascii="Times New Roman" w:hAnsi="Times New Roman"/>
                <w:color w:val="auto"/>
                <w:sz w:val="24"/>
                <w:lang w:val="en-US" w:eastAsia="zh-CN"/>
              </w:rPr>
              <w:t>13073.27</w:t>
            </w:r>
            <w:r>
              <w:rPr>
                <w:rFonts w:ascii="Times New Roman" w:hAnsi="Times New Roman"/>
                <w:color w:val="auto"/>
                <w:sz w:val="24"/>
              </w:rPr>
              <w:t>m</w:t>
            </w:r>
            <w:r>
              <w:rPr>
                <w:rFonts w:ascii="Times New Roman" w:hAnsi="Times New Roman"/>
                <w:color w:val="auto"/>
                <w:sz w:val="24"/>
                <w:vertAlign w:val="superscript"/>
              </w:rPr>
              <w:t>2</w:t>
            </w:r>
            <w:r>
              <w:rPr>
                <w:rFonts w:hint="eastAsia"/>
                <w:color w:val="auto"/>
                <w:sz w:val="24"/>
              </w:rPr>
              <w:t>，</w:t>
            </w:r>
            <w:r>
              <w:rPr>
                <w:color w:val="auto"/>
                <w:kern w:val="0"/>
                <w:sz w:val="24"/>
              </w:rPr>
              <w:t>占地类型为</w:t>
            </w:r>
            <w:r>
              <w:rPr>
                <w:rFonts w:hint="eastAsia"/>
                <w:color w:val="auto"/>
                <w:kern w:val="0"/>
                <w:sz w:val="24"/>
              </w:rPr>
              <w:t>工业用地，</w:t>
            </w:r>
            <w:r>
              <w:rPr>
                <w:rFonts w:hint="eastAsia"/>
                <w:color w:val="auto"/>
                <w:sz w:val="24"/>
              </w:rPr>
              <w:t>此工业园区以工业生产为主要功能。</w:t>
            </w:r>
            <w:r>
              <w:rPr>
                <w:rFonts w:hint="eastAsia" w:ascii="Times New Roman" w:hAnsi="Times New Roman" w:cs="Times New Roman"/>
                <w:color w:val="auto"/>
                <w:highlight w:val="none"/>
                <w:lang w:val="en-US" w:eastAsia="zh-CN"/>
              </w:rPr>
              <w:t>项目不在水源地、自然保护区内，风景名胜区范围内，周边50m范围内无一级公路、二级公路、铁路干线等交通干道，</w:t>
            </w:r>
            <w:r>
              <w:rPr>
                <w:rFonts w:hint="eastAsia" w:hAnsi="宋体"/>
                <w:color w:val="auto"/>
                <w:sz w:val="24"/>
              </w:rPr>
              <w:t>外环境关系简单。本项目</w:t>
            </w:r>
            <w:r>
              <w:rPr>
                <w:rFonts w:hint="eastAsia"/>
                <w:color w:val="auto"/>
                <w:sz w:val="24"/>
              </w:rPr>
              <w:t>对产生的各项污染物采取相应治理措施，均能实现达标排放，对周围环境影响较小。</w:t>
            </w:r>
          </w:p>
          <w:p w14:paraId="6D16816C">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color w:val="auto"/>
                <w:kern w:val="0"/>
                <w:sz w:val="24"/>
              </w:rPr>
            </w:pPr>
            <w:r>
              <w:rPr>
                <w:rFonts w:hint="eastAsia" w:hAnsi="宋体"/>
                <w:color w:val="auto"/>
                <w:sz w:val="24"/>
              </w:rPr>
              <w:t>本项目所在地具有交通便利、环境适宜、公共服务设施条件较好的优势，避免了建设在</w:t>
            </w:r>
            <w:r>
              <w:rPr>
                <w:rFonts w:hint="eastAsia" w:hAnsi="宋体"/>
                <w:color w:val="auto"/>
                <w:sz w:val="24"/>
                <w:lang w:eastAsia="zh-CN"/>
              </w:rPr>
              <w:t>地质灾害</w:t>
            </w:r>
            <w:r>
              <w:rPr>
                <w:rFonts w:hint="eastAsia" w:hAnsi="宋体"/>
                <w:color w:val="auto"/>
                <w:sz w:val="24"/>
              </w:rPr>
              <w:t>易发生区。</w:t>
            </w:r>
            <w:r>
              <w:rPr>
                <w:color w:val="auto"/>
                <w:kern w:val="0"/>
                <w:sz w:val="24"/>
              </w:rPr>
              <w:t>项目建设对周围环境</w:t>
            </w:r>
          </w:p>
          <w:p w14:paraId="14D118FE">
            <w:pPr>
              <w:keepNext w:val="0"/>
              <w:keepLines w:val="0"/>
              <w:pageBreakBefore w:val="0"/>
              <w:widowControl w:val="0"/>
              <w:kinsoku/>
              <w:wordWrap/>
              <w:overflowPunct/>
              <w:topLinePunct w:val="0"/>
              <w:autoSpaceDE/>
              <w:autoSpaceDN/>
              <w:bidi w:val="0"/>
              <w:adjustRightInd/>
              <w:snapToGrid w:val="0"/>
              <w:spacing w:line="360" w:lineRule="auto"/>
              <w:textAlignment w:val="auto"/>
              <w:rPr>
                <w:color w:val="auto"/>
                <w:kern w:val="0"/>
                <w:sz w:val="24"/>
              </w:rPr>
            </w:pPr>
            <w:r>
              <w:rPr>
                <w:color w:val="auto"/>
                <w:kern w:val="0"/>
                <w:sz w:val="24"/>
              </w:rPr>
              <w:t>影响较小，不会对周围环境产生不可逆影响</w:t>
            </w:r>
            <w:r>
              <w:rPr>
                <w:rFonts w:hint="eastAsia"/>
                <w:color w:val="auto"/>
                <w:kern w:val="0"/>
                <w:sz w:val="24"/>
              </w:rPr>
              <w:t>。</w:t>
            </w:r>
          </w:p>
          <w:p w14:paraId="3ED2C8CE">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Times New Roman" w:hAnsi="Times New Roman" w:eastAsia="宋体" w:cs="Times New Roman"/>
                <w:b/>
                <w:bCs/>
                <w:color w:val="C00000"/>
                <w:highlight w:val="none"/>
                <w:lang w:val="en-US" w:eastAsia="zh-CN"/>
              </w:rPr>
            </w:pPr>
            <w:r>
              <w:rPr>
                <w:rFonts w:hint="eastAsia" w:ascii="Times New Roman" w:hAnsi="Times New Roman" w:eastAsia="宋体" w:cs="Times New Roman"/>
                <w:b/>
                <w:bCs/>
                <w:color w:val="C00000"/>
                <w:highlight w:val="none"/>
                <w:lang w:val="en-US" w:eastAsia="zh-CN"/>
              </w:rPr>
              <w:t>五、与锡林郭勒盟“十四五”环保规划的符合性分析</w:t>
            </w:r>
          </w:p>
          <w:p w14:paraId="74A1E84A">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C00000"/>
                <w:highlight w:val="none"/>
                <w:lang w:val="en-US" w:eastAsia="zh-CN"/>
              </w:rPr>
            </w:pPr>
            <w:r>
              <w:rPr>
                <w:rFonts w:hint="eastAsia" w:ascii="Times New Roman" w:hAnsi="Times New Roman" w:eastAsia="宋体" w:cs="Times New Roman"/>
                <w:color w:val="C00000"/>
                <w:highlight w:val="none"/>
                <w:lang w:val="en-US" w:eastAsia="zh-CN"/>
              </w:rPr>
              <w:t>根据《锡林郭勒盟“十四五”生态环境保护规划》第二节指出：坚持绿色产业发展导向，推进化工产业转型发展，结合产业发展趋势和全盟化工产业发展的资源禀赋和产业基础，促进新型化工与装备制造、轻工、建材、新材料等产业融合发展。坚持大型化、基地化、园区化方向，优化产品结构，提升产品附加值。</w:t>
            </w:r>
          </w:p>
          <w:p w14:paraId="59B9EBC9">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C00000"/>
                <w:highlight w:val="none"/>
                <w:lang w:val="en-US" w:eastAsia="zh-CN"/>
              </w:rPr>
            </w:pPr>
            <w:r>
              <w:rPr>
                <w:rFonts w:hint="eastAsia" w:ascii="Times New Roman" w:hAnsi="Times New Roman" w:eastAsia="宋体" w:cs="Times New Roman"/>
                <w:color w:val="C00000"/>
                <w:highlight w:val="none"/>
                <w:lang w:val="en-US" w:eastAsia="zh-CN"/>
              </w:rPr>
              <w:t>本项目位于内蒙古自治区锡林郭勒盟镶黄旗新宝拉格镇蒙冠矿业有限公司院内，主要是</w:t>
            </w:r>
            <w:r>
              <w:rPr>
                <w:rFonts w:hint="eastAsia" w:ascii="Times New Roman" w:hAnsi="Times New Roman" w:cs="Times New Roman"/>
                <w:color w:val="C00000"/>
                <w:sz w:val="24"/>
                <w:szCs w:val="24"/>
                <w:highlight w:val="none"/>
                <w:lang w:val="en-US" w:eastAsia="zh-CN"/>
              </w:rPr>
              <w:t>混凝土的生产和销售</w:t>
            </w:r>
            <w:r>
              <w:rPr>
                <w:rFonts w:hint="eastAsia" w:ascii="Times New Roman" w:hAnsi="Times New Roman" w:eastAsia="宋体" w:cs="Times New Roman"/>
                <w:color w:val="C00000"/>
                <w:highlight w:val="none"/>
                <w:lang w:val="en-US" w:eastAsia="zh-CN"/>
              </w:rPr>
              <w:t>，对产生的各项污染物采取相应治理措施，均能实现达标排放，从而实现绿色发展理念。项目的建设符合《锡林郭勒盟“十四五”生态环境保护规划》的要求。</w:t>
            </w:r>
          </w:p>
          <w:p w14:paraId="39458413">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color w:val="auto"/>
                <w:kern w:val="0"/>
                <w:sz w:val="24"/>
              </w:rPr>
            </w:pPr>
          </w:p>
          <w:p w14:paraId="6F0B8E42">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color w:val="auto"/>
                <w:kern w:val="0"/>
                <w:sz w:val="24"/>
              </w:rPr>
            </w:pPr>
          </w:p>
          <w:p w14:paraId="645E840F">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color w:val="auto"/>
                <w:kern w:val="0"/>
                <w:sz w:val="24"/>
              </w:rPr>
            </w:pPr>
          </w:p>
          <w:p w14:paraId="183091E0">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color w:val="auto"/>
                <w:kern w:val="0"/>
                <w:sz w:val="24"/>
              </w:rPr>
            </w:pPr>
          </w:p>
          <w:p w14:paraId="7E788C61">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default" w:ascii="Times New Roman" w:hAnsi="Times New Roman" w:eastAsia="宋体" w:cs="Times New Roman"/>
                <w:color w:val="auto"/>
                <w:kern w:val="0"/>
                <w:sz w:val="21"/>
                <w:szCs w:val="21"/>
                <w:highlight w:val="yellow"/>
              </w:rPr>
            </w:pPr>
          </w:p>
        </w:tc>
      </w:tr>
    </w:tbl>
    <w:p w14:paraId="6F769AD0">
      <w:pPr>
        <w:rPr>
          <w:rFonts w:hint="default" w:ascii="Times New Roman" w:hAnsi="Times New Roman" w:eastAsia="黑体" w:cs="Times New Roman"/>
          <w:snapToGrid w:val="0"/>
          <w:sz w:val="30"/>
          <w:szCs w:val="24"/>
          <w:highlight w:val="yellow"/>
        </w:rPr>
      </w:pPr>
      <w:r>
        <w:rPr>
          <w:rFonts w:hint="default" w:ascii="Times New Roman" w:hAnsi="Times New Roman" w:eastAsia="黑体" w:cs="Times New Roman"/>
          <w:snapToGrid w:val="0"/>
          <w:sz w:val="30"/>
          <w:szCs w:val="24"/>
          <w:highlight w:val="yellow"/>
        </w:rPr>
        <w:br w:type="page"/>
      </w:r>
    </w:p>
    <w:p w14:paraId="48DB4858">
      <w:pPr>
        <w:pStyle w:val="19"/>
        <w:spacing w:beforeLines="0" w:afterLines="0"/>
        <w:jc w:val="both"/>
        <w:outlineLvl w:val="0"/>
        <w:rPr>
          <w:rFonts w:hint="default" w:ascii="Times New Roman" w:hAnsi="Times New Roman" w:eastAsia="黑体" w:cs="Times New Roman"/>
          <w:snapToGrid w:val="0"/>
          <w:sz w:val="30"/>
          <w:szCs w:val="24"/>
          <w:highlight w:val="none"/>
        </w:rPr>
      </w:pPr>
      <w:r>
        <w:rPr>
          <w:rFonts w:hint="default" w:ascii="Times New Roman" w:hAnsi="Times New Roman" w:eastAsia="黑体" w:cs="Times New Roman"/>
          <w:snapToGrid w:val="0"/>
          <w:sz w:val="30"/>
          <w:szCs w:val="24"/>
          <w:highlight w:val="none"/>
        </w:rPr>
        <w:t>二、建设项目工程分析</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720"/>
        <w:gridCol w:w="8340"/>
      </w:tblGrid>
      <w:tr w14:paraId="2D2B84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12" w:hRule="atLeast"/>
          <w:jc w:val="center"/>
        </w:trPr>
        <w:tc>
          <w:tcPr>
            <w:tcW w:w="720" w:type="dxa"/>
            <w:tcBorders>
              <w:top w:val="single" w:color="auto" w:sz="8" w:space="0"/>
              <w:left w:val="single" w:color="auto" w:sz="8" w:space="0"/>
              <w:bottom w:val="single" w:color="auto" w:sz="4" w:space="0"/>
              <w:right w:val="single" w:color="auto" w:sz="4" w:space="0"/>
              <w:tl2br w:val="nil"/>
              <w:tr2bl w:val="nil"/>
            </w:tcBorders>
            <w:noWrap w:val="0"/>
            <w:vAlign w:val="center"/>
          </w:tcPr>
          <w:p w14:paraId="5A550768">
            <w:pPr>
              <w:pStyle w:val="19"/>
              <w:adjustRightInd w:val="0"/>
              <w:snapToGrid w:val="0"/>
              <w:spacing w:before="0" w:beforeLines="0" w:beforeAutospacing="0" w:after="0" w:afterLines="0" w:afterAutospacing="0"/>
              <w:jc w:val="center"/>
              <w:rPr>
                <w:rFonts w:hint="default" w:ascii="Times New Roman" w:hAnsi="Times New Roman" w:cs="Times New Roman"/>
                <w:color w:val="auto"/>
                <w:sz w:val="21"/>
                <w:szCs w:val="21"/>
                <w:highlight w:val="yellow"/>
              </w:rPr>
            </w:pPr>
            <w:r>
              <w:rPr>
                <w:rFonts w:hint="default" w:ascii="Times New Roman" w:hAnsi="Times New Roman" w:cs="Times New Roman"/>
                <w:color w:val="auto"/>
                <w:sz w:val="21"/>
                <w:szCs w:val="21"/>
                <w:highlight w:val="none"/>
              </w:rPr>
              <w:t>建设内容</w:t>
            </w:r>
          </w:p>
        </w:tc>
        <w:tc>
          <w:tcPr>
            <w:tcW w:w="8340" w:type="dxa"/>
            <w:tcBorders>
              <w:top w:val="single" w:color="auto" w:sz="8" w:space="0"/>
              <w:left w:val="single" w:color="auto" w:sz="4" w:space="0"/>
              <w:bottom w:val="single" w:color="auto" w:sz="4" w:space="0"/>
              <w:right w:val="single" w:color="auto" w:sz="8" w:space="0"/>
              <w:tl2br w:val="nil"/>
              <w:tr2bl w:val="nil"/>
            </w:tcBorders>
            <w:noWrap w:val="0"/>
            <w:vAlign w:val="top"/>
          </w:tcPr>
          <w:p w14:paraId="470C1F81">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2" w:firstLineChars="200"/>
              <w:jc w:val="both"/>
              <w:textAlignment w:val="auto"/>
              <w:rPr>
                <w:rFonts w:hint="default" w:ascii="Times New Roman" w:hAnsi="Times New Roman" w:eastAsia="宋体" w:cs="Times New Roman"/>
                <w:b/>
                <w:bCs/>
                <w:color w:val="auto"/>
                <w:sz w:val="24"/>
                <w:szCs w:val="24"/>
                <w:highlight w:val="none"/>
                <w:lang w:val="en-US" w:eastAsia="zh-CN"/>
              </w:rPr>
            </w:pPr>
            <w:r>
              <w:rPr>
                <w:rFonts w:hint="eastAsia" w:ascii="Times New Roman" w:hAnsi="Times New Roman" w:eastAsia="宋体" w:cs="Times New Roman"/>
                <w:b/>
                <w:bCs/>
                <w:color w:val="auto"/>
                <w:sz w:val="24"/>
                <w:szCs w:val="24"/>
                <w:highlight w:val="none"/>
                <w:lang w:val="en-US" w:eastAsia="zh-CN"/>
              </w:rPr>
              <w:t>1、项目由来</w:t>
            </w:r>
          </w:p>
          <w:p w14:paraId="5A44C63D">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both"/>
              <w:textAlignment w:val="auto"/>
              <w:rPr>
                <w:rFonts w:hint="eastAsia" w:ascii="Times New Roman" w:hAnsi="Times New Roman" w:cs="Times New Roman"/>
                <w:color w:val="auto"/>
                <w:sz w:val="24"/>
                <w:szCs w:val="24"/>
                <w:highlight w:val="none"/>
                <w:lang w:val="en-US" w:eastAsia="zh-CN"/>
              </w:rPr>
            </w:pPr>
            <w:r>
              <w:rPr>
                <w:rFonts w:hint="eastAsia" w:ascii="Times New Roman" w:hAnsi="Times New Roman" w:cs="Times New Roman"/>
                <w:color w:val="auto"/>
                <w:sz w:val="24"/>
                <w:szCs w:val="24"/>
                <w:highlight w:val="none"/>
                <w:lang w:val="en-US" w:eastAsia="zh-CN"/>
              </w:rPr>
              <w:t>镶黄旗辉亚建筑有限公司厂址位于镶黄旗新宝拉格镇北外环元泰石材有限公司院内，厂内设有搅拌楼、办公室、停车场等，经营范围主要为混凝土的生产和销售。2023年7月编制《镶黄旗辉亚建筑有限公司商混站建设项目》建设项目环境影响报告表，并于2023年12月18日取得锡林郭勒盟生态环境局审批意见，未进行竣工验收。</w:t>
            </w:r>
          </w:p>
          <w:p w14:paraId="5BE2071C">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both"/>
              <w:textAlignment w:val="auto"/>
              <w:rPr>
                <w:rFonts w:hint="eastAsia" w:ascii="Times New Roman" w:hAnsi="Times New Roman" w:cs="Times New Roman"/>
                <w:color w:val="auto"/>
                <w:sz w:val="24"/>
                <w:szCs w:val="24"/>
                <w:highlight w:val="none"/>
                <w:lang w:val="en-US" w:eastAsia="zh-CN"/>
              </w:rPr>
            </w:pPr>
            <w:r>
              <w:rPr>
                <w:rFonts w:hint="eastAsia" w:ascii="Times New Roman" w:hAnsi="Times New Roman" w:cs="Times New Roman"/>
                <w:color w:val="auto"/>
                <w:sz w:val="24"/>
                <w:szCs w:val="24"/>
                <w:highlight w:val="none"/>
                <w:lang w:val="en-US" w:eastAsia="zh-CN"/>
              </w:rPr>
              <w:t>由于原厂租赁合同到期，房主不再继续续租，必须进行搬迁。</w:t>
            </w:r>
          </w:p>
          <w:p w14:paraId="7D095678">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根据《中华人民共和国环境保护法》（中华人民共和国主席令第七十七条）、《中华人民共和国环境影响评价法》和《建设项目环境保护管理条例》（国务院令第682号），建设过程中或者建成投产后可能对环境产生影响的新建、扩建、改建、技术改造项目及区域开发建设项目，必须进行环境影响评价。对照《建设项目环境影响评价分类管理名录（2021年版）》（生态环境部令</w:t>
            </w:r>
            <w:r>
              <w:rPr>
                <w:rFonts w:hint="eastAsia" w:ascii="Times New Roman" w:hAnsi="Times New Roman" w:cs="Times New Roman"/>
                <w:color w:val="auto"/>
                <w:sz w:val="24"/>
                <w:szCs w:val="24"/>
                <w:highlight w:val="none"/>
                <w:lang w:val="en-US" w:eastAsia="zh-CN"/>
              </w:rPr>
              <w:t xml:space="preserve"> </w:t>
            </w:r>
            <w:r>
              <w:rPr>
                <w:rFonts w:hint="default" w:ascii="Times New Roman" w:hAnsi="Times New Roman" w:eastAsia="宋体" w:cs="Times New Roman"/>
                <w:color w:val="auto"/>
                <w:sz w:val="24"/>
                <w:szCs w:val="24"/>
                <w:highlight w:val="none"/>
                <w:lang w:val="en-US" w:eastAsia="zh-CN"/>
              </w:rPr>
              <w:t>第16号），本项目属于</w:t>
            </w:r>
            <w:r>
              <w:rPr>
                <w:rFonts w:hint="eastAsia"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二十七、非金属矿物制品业30中55石膏、水泥制品及类似制品制造302商品混凝土；砼结构构件制造；水泥制品制造</w:t>
            </w:r>
            <w:r>
              <w:rPr>
                <w:rFonts w:hint="eastAsia"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en-US" w:eastAsia="zh-CN"/>
              </w:rPr>
              <w:t>，应编制环境影响报告表以论证项目在环境保护方面的可行性。受镶黄旗辉亚建筑有限公司委托，我公司承担该项目的环境影响评价工作。在现场踏勘、调查的基础上，通过对有关资料的收集、整理和分析计算，根据有关规范编制了该项目的环境影响报告表，报请审批。</w:t>
            </w:r>
          </w:p>
          <w:p w14:paraId="7DFB497A">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2" w:firstLineChars="200"/>
              <w:jc w:val="both"/>
              <w:textAlignment w:val="auto"/>
              <w:rPr>
                <w:rFonts w:hint="default" w:ascii="Times New Roman" w:hAnsi="Times New Roman" w:eastAsia="宋体" w:cs="Times New Roman"/>
                <w:b/>
                <w:bCs/>
                <w:color w:val="auto"/>
                <w:sz w:val="24"/>
                <w:szCs w:val="24"/>
                <w:highlight w:val="none"/>
                <w:lang w:val="en-US" w:eastAsia="zh-CN"/>
              </w:rPr>
            </w:pPr>
            <w:r>
              <w:rPr>
                <w:rFonts w:hint="eastAsia" w:ascii="Times New Roman" w:hAnsi="Times New Roman" w:cs="Times New Roman"/>
                <w:b/>
                <w:bCs/>
                <w:color w:val="auto"/>
                <w:sz w:val="24"/>
                <w:szCs w:val="24"/>
                <w:highlight w:val="none"/>
                <w:lang w:val="en-US" w:eastAsia="zh-CN"/>
              </w:rPr>
              <w:t>2</w:t>
            </w:r>
            <w:r>
              <w:rPr>
                <w:rFonts w:hint="default" w:ascii="Times New Roman" w:hAnsi="Times New Roman" w:eastAsia="宋体" w:cs="Times New Roman"/>
                <w:b/>
                <w:bCs/>
                <w:color w:val="auto"/>
                <w:sz w:val="24"/>
                <w:szCs w:val="24"/>
                <w:highlight w:val="none"/>
                <w:lang w:val="en-US" w:eastAsia="zh-CN"/>
              </w:rPr>
              <w:t>、项目名称</w:t>
            </w:r>
          </w:p>
          <w:p w14:paraId="3010213A">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b w:val="0"/>
                <w:bCs w:val="0"/>
                <w:color w:val="auto"/>
                <w:sz w:val="24"/>
                <w:szCs w:val="24"/>
                <w:highlight w:val="none"/>
                <w:lang w:val="en-US" w:eastAsia="zh-CN"/>
              </w:rPr>
            </w:pPr>
            <w:r>
              <w:rPr>
                <w:rFonts w:hint="default" w:ascii="Times New Roman" w:hAnsi="Times New Roman" w:eastAsia="宋体" w:cs="Times New Roman"/>
                <w:b w:val="0"/>
                <w:bCs w:val="0"/>
                <w:color w:val="auto"/>
                <w:sz w:val="24"/>
                <w:szCs w:val="24"/>
                <w:highlight w:val="none"/>
                <w:lang w:val="en-US" w:eastAsia="zh-CN"/>
              </w:rPr>
              <w:t>变更前项目名称：镶黄旗辉亚建筑有限公司商混站建设项目</w:t>
            </w:r>
          </w:p>
          <w:p w14:paraId="387E138B">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变更后项目名称：镶黄旗辉亚建筑有限公司商混站厂址变更项目</w:t>
            </w:r>
          </w:p>
          <w:p w14:paraId="3F3CCB9F">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2" w:firstLineChars="200"/>
              <w:jc w:val="both"/>
              <w:textAlignment w:val="auto"/>
              <w:rPr>
                <w:rFonts w:hint="default" w:ascii="Times New Roman" w:hAnsi="Times New Roman" w:eastAsia="宋体" w:cs="Times New Roman"/>
                <w:b/>
                <w:bCs/>
                <w:color w:val="auto"/>
                <w:sz w:val="24"/>
                <w:szCs w:val="24"/>
                <w:highlight w:val="none"/>
                <w:lang w:val="en-US" w:eastAsia="zh-CN"/>
              </w:rPr>
            </w:pPr>
            <w:r>
              <w:rPr>
                <w:rFonts w:hint="eastAsia" w:ascii="Times New Roman" w:hAnsi="Times New Roman" w:cs="Times New Roman"/>
                <w:b/>
                <w:bCs/>
                <w:color w:val="auto"/>
                <w:sz w:val="24"/>
                <w:szCs w:val="24"/>
                <w:highlight w:val="none"/>
                <w:lang w:val="en-US" w:eastAsia="zh-CN"/>
              </w:rPr>
              <w:t>3</w:t>
            </w:r>
            <w:r>
              <w:rPr>
                <w:rFonts w:hint="default" w:ascii="Times New Roman" w:hAnsi="Times New Roman" w:cs="Times New Roman"/>
                <w:b/>
                <w:bCs/>
                <w:color w:val="auto"/>
                <w:sz w:val="24"/>
                <w:szCs w:val="24"/>
                <w:highlight w:val="none"/>
                <w:lang w:val="en-US" w:eastAsia="zh-CN"/>
              </w:rPr>
              <w:t>、建设地址</w:t>
            </w:r>
          </w:p>
          <w:p w14:paraId="1FF030AD">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变更前地址：镶黄旗新宝拉格镇北外环元泰石材有限公司院内</w:t>
            </w:r>
          </w:p>
          <w:p w14:paraId="08F09B78">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变更后地址：内蒙古自治区锡林郭勒盟镶黄旗新宝拉格镇蒙冠矿业有限公司院内</w:t>
            </w:r>
          </w:p>
          <w:p w14:paraId="6654DCC8">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地址变更缘由：原厂租赁合同到期，房主不继续出租，必须进行搬迁。</w:t>
            </w:r>
          </w:p>
          <w:p w14:paraId="567D4906">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2" w:firstLineChars="200"/>
              <w:jc w:val="both"/>
              <w:textAlignment w:val="auto"/>
              <w:rPr>
                <w:rFonts w:hint="default" w:ascii="Times New Roman" w:hAnsi="Times New Roman" w:cs="Times New Roman"/>
                <w:b/>
                <w:bCs/>
                <w:color w:val="auto"/>
                <w:sz w:val="24"/>
                <w:szCs w:val="24"/>
                <w:highlight w:val="none"/>
                <w:lang w:val="en-US" w:eastAsia="zh-CN"/>
              </w:rPr>
            </w:pPr>
            <w:r>
              <w:rPr>
                <w:rFonts w:hint="eastAsia" w:ascii="Times New Roman" w:hAnsi="Times New Roman" w:cs="Times New Roman"/>
                <w:b/>
                <w:bCs/>
                <w:color w:val="auto"/>
                <w:sz w:val="24"/>
                <w:szCs w:val="24"/>
                <w:highlight w:val="none"/>
                <w:lang w:val="en-US" w:eastAsia="zh-CN"/>
              </w:rPr>
              <w:t>4</w:t>
            </w:r>
            <w:r>
              <w:rPr>
                <w:rFonts w:hint="default" w:ascii="Times New Roman" w:hAnsi="Times New Roman" w:cs="Times New Roman"/>
                <w:b/>
                <w:bCs/>
                <w:color w:val="auto"/>
                <w:sz w:val="24"/>
                <w:szCs w:val="24"/>
                <w:highlight w:val="none"/>
                <w:lang w:val="en-US" w:eastAsia="zh-CN"/>
              </w:rPr>
              <w:t>、总投资及环保投资</w:t>
            </w:r>
          </w:p>
          <w:p w14:paraId="4014D09B">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cs="Times New Roman"/>
                <w:color w:val="auto"/>
                <w:sz w:val="24"/>
                <w:szCs w:val="24"/>
                <w:highlight w:val="none"/>
                <w:lang w:val="en-US" w:eastAsia="zh-CN"/>
              </w:rPr>
            </w:pPr>
            <w:r>
              <w:rPr>
                <w:rFonts w:hint="eastAsia" w:ascii="Times New Roman" w:hAnsi="Times New Roman" w:cs="Times New Roman"/>
                <w:color w:val="auto"/>
                <w:sz w:val="24"/>
                <w:szCs w:val="24"/>
                <w:highlight w:val="none"/>
                <w:lang w:val="en-US" w:eastAsia="zh-CN"/>
              </w:rPr>
              <w:t>变更前投资：</w:t>
            </w:r>
            <w:r>
              <w:rPr>
                <w:rFonts w:hint="default" w:ascii="Times New Roman" w:hAnsi="Times New Roman" w:cs="Times New Roman"/>
                <w:color w:val="auto"/>
                <w:sz w:val="24"/>
                <w:szCs w:val="24"/>
                <w:highlight w:val="none"/>
                <w:lang w:val="en-US" w:eastAsia="zh-CN"/>
              </w:rPr>
              <w:t>总投资为2500万元，环保投资为208万元，环保投资占总投资比例为8.32%</w:t>
            </w:r>
          </w:p>
          <w:p w14:paraId="32C11EB7">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cs="Times New Roman"/>
                <w:color w:val="auto"/>
                <w:sz w:val="24"/>
                <w:szCs w:val="24"/>
                <w:highlight w:val="none"/>
                <w:lang w:val="en-US" w:eastAsia="zh-CN"/>
              </w:rPr>
            </w:pPr>
            <w:r>
              <w:rPr>
                <w:rFonts w:hint="eastAsia" w:ascii="Times New Roman" w:hAnsi="Times New Roman" w:cs="Times New Roman"/>
                <w:color w:val="auto"/>
                <w:sz w:val="24"/>
                <w:szCs w:val="24"/>
                <w:highlight w:val="none"/>
                <w:lang w:val="en-US" w:eastAsia="zh-CN"/>
              </w:rPr>
              <w:t>变更后投资：</w:t>
            </w:r>
            <w:r>
              <w:rPr>
                <w:rFonts w:hint="default" w:ascii="Times New Roman" w:hAnsi="Times New Roman" w:cs="Times New Roman"/>
                <w:color w:val="auto"/>
                <w:sz w:val="24"/>
                <w:szCs w:val="24"/>
                <w:highlight w:val="none"/>
                <w:lang w:val="en-US" w:eastAsia="zh-CN"/>
              </w:rPr>
              <w:t>总投资为</w:t>
            </w:r>
            <w:r>
              <w:rPr>
                <w:rFonts w:hint="eastAsia" w:ascii="Times New Roman" w:hAnsi="Times New Roman" w:cs="Times New Roman"/>
                <w:color w:val="auto"/>
                <w:sz w:val="24"/>
                <w:szCs w:val="24"/>
                <w:highlight w:val="none"/>
                <w:lang w:val="en-US" w:eastAsia="zh-CN"/>
              </w:rPr>
              <w:t>500</w:t>
            </w:r>
            <w:r>
              <w:rPr>
                <w:rFonts w:hint="default" w:ascii="Times New Roman" w:hAnsi="Times New Roman" w:cs="Times New Roman"/>
                <w:color w:val="auto"/>
                <w:sz w:val="24"/>
                <w:szCs w:val="24"/>
                <w:highlight w:val="none"/>
                <w:lang w:val="en-US" w:eastAsia="zh-CN"/>
              </w:rPr>
              <w:t>万元，环保投资为</w:t>
            </w:r>
            <w:r>
              <w:rPr>
                <w:rFonts w:hint="eastAsia" w:ascii="Times New Roman" w:hAnsi="Times New Roman" w:cs="Times New Roman"/>
                <w:color w:val="auto"/>
                <w:sz w:val="24"/>
                <w:szCs w:val="24"/>
                <w:highlight w:val="none"/>
                <w:lang w:val="en-US" w:eastAsia="zh-CN"/>
              </w:rPr>
              <w:t>200</w:t>
            </w:r>
            <w:r>
              <w:rPr>
                <w:rFonts w:hint="default" w:ascii="Times New Roman" w:hAnsi="Times New Roman" w:cs="Times New Roman"/>
                <w:color w:val="auto"/>
                <w:sz w:val="24"/>
                <w:szCs w:val="24"/>
                <w:highlight w:val="none"/>
                <w:lang w:val="en-US" w:eastAsia="zh-CN"/>
              </w:rPr>
              <w:t>万元，环保投资占总投资比例为</w:t>
            </w:r>
            <w:r>
              <w:rPr>
                <w:rFonts w:hint="eastAsia" w:ascii="Times New Roman" w:hAnsi="Times New Roman" w:cs="Times New Roman"/>
                <w:color w:val="auto"/>
                <w:sz w:val="24"/>
                <w:szCs w:val="24"/>
                <w:highlight w:val="none"/>
                <w:lang w:val="en-US" w:eastAsia="zh-CN"/>
              </w:rPr>
              <w:t>40</w:t>
            </w:r>
            <w:r>
              <w:rPr>
                <w:rFonts w:hint="default" w:ascii="Times New Roman" w:hAnsi="Times New Roman" w:cs="Times New Roman"/>
                <w:color w:val="auto"/>
                <w:sz w:val="24"/>
                <w:szCs w:val="24"/>
                <w:highlight w:val="none"/>
                <w:lang w:val="en-US" w:eastAsia="zh-CN"/>
              </w:rPr>
              <w:t>%</w:t>
            </w:r>
          </w:p>
          <w:p w14:paraId="3EF0D37C">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both"/>
              <w:textAlignment w:val="auto"/>
              <w:rPr>
                <w:rFonts w:hint="default"/>
                <w:color w:val="auto"/>
                <w:lang w:val="en-US" w:eastAsia="zh-CN"/>
              </w:rPr>
            </w:pPr>
            <w:r>
              <w:rPr>
                <w:rFonts w:hint="eastAsia" w:ascii="Times New Roman" w:hAnsi="Times New Roman" w:cs="Times New Roman"/>
                <w:color w:val="auto"/>
                <w:sz w:val="24"/>
                <w:szCs w:val="24"/>
                <w:highlight w:val="none"/>
                <w:lang w:val="en-US" w:eastAsia="zh-CN"/>
              </w:rPr>
              <w:t>投资变化情况：原厂投资的生产设备搬迁至新厂，新厂主要是投资砂石料棚、沉淀池、停车场、厂内地面硬化等。</w:t>
            </w:r>
          </w:p>
          <w:p w14:paraId="0DB1FF31">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480" w:leftChars="0"/>
              <w:jc w:val="both"/>
              <w:textAlignment w:val="auto"/>
              <w:rPr>
                <w:rFonts w:hint="default" w:ascii="Times New Roman" w:hAnsi="Times New Roman" w:eastAsia="宋体" w:cs="Times New Roman"/>
                <w:b/>
                <w:bCs/>
                <w:color w:val="auto"/>
                <w:sz w:val="24"/>
                <w:szCs w:val="24"/>
                <w:highlight w:val="none"/>
                <w:lang w:eastAsia="zh-CN"/>
              </w:rPr>
            </w:pPr>
            <w:r>
              <w:rPr>
                <w:rFonts w:hint="eastAsia" w:ascii="Times New Roman" w:hAnsi="Times New Roman" w:cs="Times New Roman"/>
                <w:b/>
                <w:bCs/>
                <w:color w:val="auto"/>
                <w:sz w:val="24"/>
                <w:szCs w:val="24"/>
                <w:highlight w:val="none"/>
                <w:lang w:val="en-US" w:eastAsia="zh-CN"/>
              </w:rPr>
              <w:t>5、</w:t>
            </w:r>
            <w:r>
              <w:rPr>
                <w:rFonts w:hint="default" w:ascii="Times New Roman" w:hAnsi="Times New Roman" w:eastAsia="宋体" w:cs="Times New Roman"/>
                <w:b/>
                <w:bCs/>
                <w:color w:val="auto"/>
                <w:sz w:val="24"/>
                <w:szCs w:val="24"/>
                <w:highlight w:val="none"/>
                <w:lang w:eastAsia="zh-CN"/>
              </w:rPr>
              <w:t>建设规模</w:t>
            </w:r>
          </w:p>
          <w:p w14:paraId="76363967">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val="0"/>
                <w:bCs w:val="0"/>
                <w:color w:val="auto"/>
                <w:sz w:val="24"/>
                <w:szCs w:val="24"/>
                <w:highlight w:val="none"/>
                <w:lang w:val="en-US" w:eastAsia="zh-CN"/>
              </w:rPr>
              <w:t>项目变更前后建设规模未发生变化。本项目租用蒙冠矿业有限公司厂内现有厂区土地面积</w:t>
            </w:r>
            <w:r>
              <w:rPr>
                <w:rFonts w:hint="eastAsia" w:ascii="Times New Roman" w:hAnsi="Times New Roman" w:cs="Times New Roman"/>
                <w:b w:val="0"/>
                <w:bCs w:val="0"/>
                <w:color w:val="auto"/>
                <w:sz w:val="24"/>
                <w:szCs w:val="24"/>
                <w:highlight w:val="none"/>
                <w:lang w:val="en-US" w:eastAsia="zh-CN"/>
              </w:rPr>
              <w:t>13073.27</w:t>
            </w:r>
            <w:r>
              <w:rPr>
                <w:rFonts w:hint="default" w:ascii="Times New Roman" w:hAnsi="Times New Roman" w:eastAsia="宋体" w:cs="Times New Roman"/>
                <w:b w:val="0"/>
                <w:bCs w:val="0"/>
                <w:color w:val="auto"/>
                <w:sz w:val="24"/>
                <w:szCs w:val="24"/>
                <w:highlight w:val="none"/>
                <w:lang w:val="en-US" w:eastAsia="zh-CN"/>
              </w:rPr>
              <w:t>m</w:t>
            </w:r>
            <w:r>
              <w:rPr>
                <w:rFonts w:hint="default" w:ascii="Times New Roman" w:hAnsi="Times New Roman" w:eastAsia="宋体" w:cs="Times New Roman"/>
                <w:b w:val="0"/>
                <w:bCs w:val="0"/>
                <w:color w:val="auto"/>
                <w:sz w:val="24"/>
                <w:szCs w:val="24"/>
                <w:highlight w:val="none"/>
                <w:vertAlign w:val="superscript"/>
                <w:lang w:val="en-US" w:eastAsia="zh-CN"/>
              </w:rPr>
              <w:t>2</w:t>
            </w:r>
            <w:r>
              <w:rPr>
                <w:rFonts w:hint="default" w:ascii="Times New Roman" w:hAnsi="Times New Roman" w:eastAsia="宋体" w:cs="Times New Roman"/>
                <w:b w:val="0"/>
                <w:bCs w:val="0"/>
                <w:color w:val="auto"/>
                <w:sz w:val="24"/>
                <w:szCs w:val="24"/>
                <w:highlight w:val="none"/>
                <w:lang w:val="en-US" w:eastAsia="zh-CN"/>
              </w:rPr>
              <w:t>，在此面积上进行搅拌楼基础、水泥、粉煤灰筒仓、原料库房等建设，本次项目将建设封闭式砂石料棚。本次项目完成后，年总产能达到5万m</w:t>
            </w:r>
            <w:r>
              <w:rPr>
                <w:rFonts w:hint="default" w:ascii="Times New Roman" w:hAnsi="Times New Roman" w:eastAsia="宋体" w:cs="Times New Roman"/>
                <w:b w:val="0"/>
                <w:bCs w:val="0"/>
                <w:color w:val="auto"/>
                <w:sz w:val="24"/>
                <w:szCs w:val="24"/>
                <w:highlight w:val="none"/>
                <w:vertAlign w:val="superscript"/>
                <w:lang w:val="en-US" w:eastAsia="zh-CN"/>
              </w:rPr>
              <w:t>3</w:t>
            </w:r>
            <w:r>
              <w:rPr>
                <w:rFonts w:hint="default" w:ascii="Times New Roman" w:hAnsi="Times New Roman" w:eastAsia="宋体" w:cs="Times New Roman"/>
                <w:b w:val="0"/>
                <w:bCs w:val="0"/>
                <w:color w:val="auto"/>
                <w:sz w:val="24"/>
                <w:szCs w:val="24"/>
                <w:highlight w:val="none"/>
                <w:lang w:val="en-US" w:eastAsia="zh-CN"/>
              </w:rPr>
              <w:t>商砼混凝土。</w:t>
            </w:r>
          </w:p>
          <w:p w14:paraId="46033877">
            <w:pPr>
              <w:keepNext w:val="0"/>
              <w:keepLines w:val="0"/>
              <w:pageBreakBefore w:val="0"/>
              <w:widowControl w:val="0"/>
              <w:kinsoku/>
              <w:wordWrap/>
              <w:overflowPunct/>
              <w:topLinePunct w:val="0"/>
              <w:autoSpaceDE/>
              <w:autoSpaceDN/>
              <w:bidi w:val="0"/>
              <w:snapToGrid w:val="0"/>
              <w:spacing w:line="360" w:lineRule="auto"/>
              <w:ind w:firstLine="482" w:firstLineChars="200"/>
              <w:jc w:val="both"/>
              <w:textAlignment w:val="auto"/>
              <w:rPr>
                <w:rFonts w:hint="default" w:ascii="Times New Roman" w:hAnsi="Times New Roman" w:eastAsia="宋体" w:cs="Times New Roman"/>
                <w:b/>
                <w:bCs/>
                <w:color w:val="auto"/>
                <w:sz w:val="24"/>
                <w:szCs w:val="24"/>
                <w:highlight w:val="none"/>
                <w:lang w:eastAsia="zh-CN"/>
              </w:rPr>
            </w:pPr>
            <w:r>
              <w:rPr>
                <w:rFonts w:hint="eastAsia" w:ascii="Times New Roman" w:hAnsi="Times New Roman" w:cs="Times New Roman"/>
                <w:b/>
                <w:bCs/>
                <w:color w:val="auto"/>
                <w:sz w:val="24"/>
                <w:szCs w:val="24"/>
                <w:highlight w:val="none"/>
                <w:lang w:val="en-US" w:eastAsia="zh-CN"/>
              </w:rPr>
              <w:t>6</w:t>
            </w:r>
            <w:r>
              <w:rPr>
                <w:rFonts w:hint="default" w:ascii="Times New Roman" w:hAnsi="Times New Roman" w:eastAsia="宋体" w:cs="Times New Roman"/>
                <w:b/>
                <w:bCs/>
                <w:color w:val="auto"/>
                <w:sz w:val="24"/>
                <w:szCs w:val="24"/>
                <w:highlight w:val="none"/>
                <w:lang w:val="en-US" w:eastAsia="zh-CN"/>
              </w:rPr>
              <w:t>、</w:t>
            </w:r>
            <w:r>
              <w:rPr>
                <w:rFonts w:hint="default" w:ascii="Times New Roman" w:hAnsi="Times New Roman" w:eastAsia="宋体" w:cs="Times New Roman"/>
                <w:b/>
                <w:bCs/>
                <w:color w:val="auto"/>
                <w:sz w:val="24"/>
                <w:szCs w:val="24"/>
                <w:highlight w:val="none"/>
                <w:lang w:eastAsia="zh-CN"/>
              </w:rPr>
              <w:t>建设内容</w:t>
            </w:r>
          </w:p>
          <w:p w14:paraId="5B444C88">
            <w:pPr>
              <w:keepNext w:val="0"/>
              <w:keepLines w:val="0"/>
              <w:pageBreakBefore w:val="0"/>
              <w:widowControl w:val="0"/>
              <w:kinsoku/>
              <w:wordWrap/>
              <w:overflowPunct/>
              <w:topLinePunct w:val="0"/>
              <w:autoSpaceDE/>
              <w:autoSpaceDN/>
              <w:bidi w:val="0"/>
              <w:snapToGrid w:val="0"/>
              <w:spacing w:line="360" w:lineRule="auto"/>
              <w:ind w:firstLine="480" w:firstLineChars="200"/>
              <w:jc w:val="both"/>
              <w:textAlignment w:val="auto"/>
              <w:rPr>
                <w:rFonts w:hint="default" w:ascii="Times New Roman" w:hAnsi="Times New Roman" w:cs="Times New Roman"/>
                <w:b/>
                <w:bCs/>
                <w:color w:val="auto"/>
                <w:highlight w:val="none"/>
                <w:lang w:val="en-US" w:eastAsia="zh-CN"/>
              </w:rPr>
            </w:pPr>
            <w:r>
              <w:rPr>
                <w:rFonts w:hint="default" w:ascii="Times New Roman" w:hAnsi="Times New Roman" w:cs="Times New Roman"/>
                <w:b w:val="0"/>
                <w:bCs w:val="0"/>
                <w:color w:val="auto"/>
                <w:sz w:val="24"/>
                <w:szCs w:val="20"/>
                <w:highlight w:val="none"/>
                <w:lang w:val="en-US" w:eastAsia="zh-CN"/>
              </w:rPr>
              <w:t>项目变更前后建设内容未发生变化，建设内容见表</w:t>
            </w:r>
            <w:r>
              <w:rPr>
                <w:rFonts w:hint="eastAsia" w:ascii="Times New Roman" w:hAnsi="Times New Roman" w:cs="Times New Roman"/>
                <w:b w:val="0"/>
                <w:bCs w:val="0"/>
                <w:color w:val="auto"/>
                <w:sz w:val="24"/>
                <w:szCs w:val="20"/>
                <w:highlight w:val="none"/>
                <w:lang w:val="en-US" w:eastAsia="zh-CN"/>
              </w:rPr>
              <w:t>3</w:t>
            </w:r>
            <w:r>
              <w:rPr>
                <w:rFonts w:hint="default" w:ascii="Times New Roman" w:hAnsi="Times New Roman" w:cs="Times New Roman"/>
                <w:b w:val="0"/>
                <w:bCs w:val="0"/>
                <w:color w:val="auto"/>
                <w:sz w:val="24"/>
                <w:szCs w:val="20"/>
                <w:highlight w:val="none"/>
                <w:lang w:val="en-US" w:eastAsia="zh-CN"/>
              </w:rPr>
              <w:t>。</w:t>
            </w:r>
          </w:p>
          <w:p w14:paraId="08A6FC20">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default" w:ascii="Times New Roman" w:hAnsi="Times New Roman" w:eastAsia="宋体" w:cs="Times New Roman"/>
                <w:b/>
                <w:color w:val="auto"/>
                <w:sz w:val="24"/>
                <w:szCs w:val="24"/>
                <w:highlight w:val="none"/>
              </w:rPr>
            </w:pPr>
            <w:r>
              <w:rPr>
                <w:rFonts w:hint="default" w:ascii="Times New Roman" w:hAnsi="Times New Roman" w:eastAsia="宋体" w:cs="Times New Roman"/>
                <w:b/>
                <w:color w:val="auto"/>
                <w:sz w:val="24"/>
                <w:szCs w:val="24"/>
                <w:highlight w:val="none"/>
              </w:rPr>
              <w:t>表</w:t>
            </w:r>
            <w:r>
              <w:rPr>
                <w:rFonts w:hint="default" w:ascii="Times New Roman" w:hAnsi="Times New Roman" w:eastAsia="宋体" w:cs="Times New Roman"/>
                <w:b/>
                <w:color w:val="auto"/>
                <w:sz w:val="24"/>
                <w:szCs w:val="24"/>
                <w:highlight w:val="none"/>
                <w:lang w:val="en-US" w:eastAsia="zh-CN"/>
              </w:rPr>
              <w:t xml:space="preserve">3 </w:t>
            </w:r>
            <w:r>
              <w:rPr>
                <w:rFonts w:hint="default" w:ascii="Times New Roman" w:hAnsi="Times New Roman" w:eastAsia="宋体" w:cs="Times New Roman"/>
                <w:b/>
                <w:color w:val="auto"/>
                <w:sz w:val="24"/>
                <w:szCs w:val="24"/>
                <w:highlight w:val="none"/>
              </w:rPr>
              <w:t xml:space="preserve"> </w:t>
            </w:r>
            <w:r>
              <w:rPr>
                <w:rFonts w:hint="default" w:ascii="Times New Roman" w:hAnsi="Times New Roman" w:eastAsia="宋体" w:cs="Times New Roman"/>
                <w:b/>
                <w:color w:val="auto"/>
                <w:sz w:val="24"/>
                <w:szCs w:val="24"/>
                <w:highlight w:val="none"/>
                <w:lang w:val="en-US" w:eastAsia="zh-CN"/>
              </w:rPr>
              <w:t>建</w:t>
            </w:r>
            <w:r>
              <w:rPr>
                <w:rFonts w:hint="default" w:ascii="Times New Roman" w:hAnsi="Times New Roman" w:eastAsia="宋体" w:cs="Times New Roman"/>
                <w:b/>
                <w:color w:val="auto"/>
                <w:sz w:val="24"/>
                <w:szCs w:val="24"/>
                <w:highlight w:val="none"/>
                <w:lang w:eastAsia="zh-CN"/>
              </w:rPr>
              <w:t>项目</w:t>
            </w:r>
            <w:r>
              <w:rPr>
                <w:rFonts w:hint="default" w:ascii="Times New Roman" w:hAnsi="Times New Roman" w:eastAsia="宋体" w:cs="Times New Roman"/>
                <w:b/>
                <w:color w:val="auto"/>
                <w:sz w:val="24"/>
                <w:szCs w:val="24"/>
                <w:highlight w:val="none"/>
              </w:rPr>
              <w:t>工程内容一览表</w:t>
            </w:r>
          </w:p>
          <w:tbl>
            <w:tblPr>
              <w:tblStyle w:val="22"/>
              <w:tblW w:w="7978" w:type="dxa"/>
              <w:tblInd w:w="0"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513"/>
              <w:gridCol w:w="683"/>
              <w:gridCol w:w="5372"/>
              <w:gridCol w:w="984"/>
            </w:tblGrid>
            <w:tr w14:paraId="4F2E217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1622" w:type="dxa"/>
                  <w:gridSpan w:val="3"/>
                  <w:tcBorders>
                    <w:tl2br w:val="nil"/>
                    <w:tr2bl w:val="nil"/>
                  </w:tcBorders>
                  <w:noWrap w:val="0"/>
                  <w:vAlign w:val="center"/>
                </w:tcPr>
                <w:p w14:paraId="2BFD3C42">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r>
                    <w:rPr>
                      <w:rFonts w:hint="eastAsia" w:ascii="Times New Roman" w:hAnsi="Times New Roman" w:eastAsia="宋体" w:cs="宋体"/>
                      <w:color w:val="auto"/>
                      <w:kern w:val="0"/>
                      <w:sz w:val="21"/>
                      <w:szCs w:val="21"/>
                      <w:highlight w:val="none"/>
                    </w:rPr>
                    <w:t>项目组成</w:t>
                  </w:r>
                </w:p>
              </w:tc>
              <w:tc>
                <w:tcPr>
                  <w:tcW w:w="5372" w:type="dxa"/>
                  <w:tcBorders>
                    <w:tl2br w:val="nil"/>
                    <w:tr2bl w:val="nil"/>
                  </w:tcBorders>
                  <w:noWrap w:val="0"/>
                  <w:vAlign w:val="center"/>
                </w:tcPr>
                <w:p w14:paraId="6E2FF335">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lang w:eastAsia="zh-CN"/>
                    </w:rPr>
                  </w:pPr>
                  <w:r>
                    <w:rPr>
                      <w:rFonts w:hint="eastAsia" w:ascii="Times New Roman" w:hAnsi="Times New Roman" w:eastAsia="宋体" w:cs="宋体"/>
                      <w:color w:val="auto"/>
                      <w:kern w:val="0"/>
                      <w:sz w:val="21"/>
                      <w:szCs w:val="21"/>
                      <w:highlight w:val="none"/>
                      <w:lang w:eastAsia="zh-CN"/>
                    </w:rPr>
                    <w:t>建设内容</w:t>
                  </w:r>
                </w:p>
              </w:tc>
              <w:tc>
                <w:tcPr>
                  <w:tcW w:w="984" w:type="dxa"/>
                  <w:tcBorders>
                    <w:tl2br w:val="nil"/>
                    <w:tr2bl w:val="nil"/>
                  </w:tcBorders>
                  <w:noWrap w:val="0"/>
                  <w:vAlign w:val="center"/>
                </w:tcPr>
                <w:p w14:paraId="22460030">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lang w:eastAsia="zh-CN"/>
                    </w:rPr>
                  </w:pPr>
                  <w:r>
                    <w:rPr>
                      <w:rFonts w:hint="eastAsia" w:ascii="Times New Roman" w:hAnsi="Times New Roman" w:eastAsia="宋体" w:cs="宋体"/>
                      <w:color w:val="auto"/>
                      <w:kern w:val="0"/>
                      <w:sz w:val="21"/>
                      <w:szCs w:val="21"/>
                      <w:highlight w:val="none"/>
                      <w:lang w:eastAsia="zh-CN"/>
                    </w:rPr>
                    <w:t>备注</w:t>
                  </w:r>
                </w:p>
              </w:tc>
            </w:tr>
            <w:tr w14:paraId="4E2C9450">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trPr>
              <w:tc>
                <w:tcPr>
                  <w:tcW w:w="426" w:type="dxa"/>
                  <w:vMerge w:val="restart"/>
                  <w:tcBorders>
                    <w:tl2br w:val="nil"/>
                    <w:tr2bl w:val="nil"/>
                  </w:tcBorders>
                  <w:noWrap w:val="0"/>
                  <w:vAlign w:val="center"/>
                </w:tcPr>
                <w:p w14:paraId="77E4DE82">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r>
                    <w:rPr>
                      <w:rFonts w:hint="eastAsia" w:ascii="Times New Roman" w:hAnsi="Times New Roman" w:eastAsia="宋体" w:cs="宋体"/>
                      <w:color w:val="auto"/>
                      <w:sz w:val="21"/>
                      <w:szCs w:val="21"/>
                      <w:highlight w:val="none"/>
                    </w:rPr>
                    <w:t>主体工程</w:t>
                  </w:r>
                </w:p>
              </w:tc>
              <w:tc>
                <w:tcPr>
                  <w:tcW w:w="1196" w:type="dxa"/>
                  <w:gridSpan w:val="2"/>
                  <w:tcBorders>
                    <w:tl2br w:val="nil"/>
                    <w:tr2bl w:val="nil"/>
                  </w:tcBorders>
                  <w:noWrap w:val="0"/>
                  <w:vAlign w:val="center"/>
                </w:tcPr>
                <w:p w14:paraId="486AEBA6">
                  <w:pPr>
                    <w:autoSpaceDE w:val="0"/>
                    <w:autoSpaceDN w:val="0"/>
                    <w:adjustRightInd w:val="0"/>
                    <w:spacing w:line="240" w:lineRule="auto"/>
                    <w:jc w:val="center"/>
                    <w:rPr>
                      <w:rFonts w:hint="default" w:ascii="Times New Roman" w:hAnsi="Times New Roman" w:eastAsia="宋体" w:cs="宋体"/>
                      <w:color w:val="auto"/>
                      <w:kern w:val="0"/>
                      <w:sz w:val="21"/>
                      <w:szCs w:val="21"/>
                      <w:highlight w:val="none"/>
                      <w:lang w:val="en-US" w:eastAsia="zh-CN"/>
                    </w:rPr>
                  </w:pPr>
                  <w:r>
                    <w:rPr>
                      <w:rFonts w:hint="eastAsia" w:ascii="Times New Roman" w:hAnsi="Times New Roman" w:eastAsia="宋体" w:cs="宋体"/>
                      <w:color w:val="auto"/>
                      <w:kern w:val="0"/>
                      <w:sz w:val="21"/>
                      <w:szCs w:val="21"/>
                      <w:highlight w:val="none"/>
                      <w:lang w:val="en-US" w:eastAsia="zh-CN"/>
                    </w:rPr>
                    <w:t>生产线</w:t>
                  </w:r>
                </w:p>
              </w:tc>
              <w:tc>
                <w:tcPr>
                  <w:tcW w:w="5372" w:type="dxa"/>
                  <w:tcBorders>
                    <w:tl2br w:val="nil"/>
                    <w:tr2bl w:val="nil"/>
                  </w:tcBorders>
                  <w:noWrap w:val="0"/>
                  <w:vAlign w:val="center"/>
                </w:tcPr>
                <w:p w14:paraId="56A160C0">
                  <w:pPr>
                    <w:autoSpaceDE w:val="0"/>
                    <w:autoSpaceDN w:val="0"/>
                    <w:adjustRightInd w:val="0"/>
                    <w:spacing w:line="240" w:lineRule="auto"/>
                    <w:jc w:val="center"/>
                    <w:rPr>
                      <w:rFonts w:hint="default" w:ascii="Times New Roman" w:hAnsi="Times New Roman" w:eastAsia="宋体" w:cs="宋体"/>
                      <w:color w:val="auto"/>
                      <w:kern w:val="0"/>
                      <w:sz w:val="21"/>
                      <w:szCs w:val="21"/>
                      <w:highlight w:val="none"/>
                      <w:lang w:val="en-US" w:eastAsia="zh-CN"/>
                    </w:rPr>
                  </w:pPr>
                  <w:r>
                    <w:rPr>
                      <w:rFonts w:hint="eastAsia" w:ascii="Times New Roman" w:hAnsi="Times New Roman" w:eastAsia="宋体" w:cs="宋体"/>
                      <w:color w:val="auto"/>
                      <w:kern w:val="0"/>
                      <w:sz w:val="21"/>
                      <w:szCs w:val="21"/>
                      <w:highlight w:val="none"/>
                      <w:lang w:val="en-US" w:eastAsia="zh-CN"/>
                    </w:rPr>
                    <w:t>1条HZS120型搅拌生产线，年产能为</w:t>
                  </w:r>
                  <w:r>
                    <w:rPr>
                      <w:rFonts w:hint="eastAsia" w:ascii="Times New Roman" w:hAnsi="Times New Roman" w:cs="宋体"/>
                      <w:color w:val="auto"/>
                      <w:kern w:val="0"/>
                      <w:sz w:val="21"/>
                      <w:szCs w:val="21"/>
                      <w:highlight w:val="none"/>
                      <w:lang w:val="en-US" w:eastAsia="zh-CN"/>
                    </w:rPr>
                    <w:t>5</w:t>
                  </w:r>
                  <w:r>
                    <w:rPr>
                      <w:rFonts w:hint="eastAsia" w:ascii="Times New Roman" w:hAnsi="Times New Roman" w:eastAsia="宋体" w:cs="宋体"/>
                      <w:color w:val="auto"/>
                      <w:kern w:val="0"/>
                      <w:sz w:val="21"/>
                      <w:szCs w:val="21"/>
                      <w:highlight w:val="none"/>
                      <w:lang w:val="en-US" w:eastAsia="zh-CN"/>
                    </w:rPr>
                    <w:t>万m</w:t>
                  </w:r>
                  <w:r>
                    <w:rPr>
                      <w:rFonts w:hint="eastAsia" w:ascii="Times New Roman" w:hAnsi="Times New Roman" w:eastAsia="宋体" w:cs="宋体"/>
                      <w:color w:val="auto"/>
                      <w:kern w:val="0"/>
                      <w:sz w:val="21"/>
                      <w:szCs w:val="21"/>
                      <w:highlight w:val="none"/>
                      <w:vertAlign w:val="superscript"/>
                      <w:lang w:val="en-US" w:eastAsia="zh-CN"/>
                    </w:rPr>
                    <w:t>3</w:t>
                  </w:r>
                  <w:r>
                    <w:rPr>
                      <w:rFonts w:hint="eastAsia" w:ascii="Times New Roman" w:hAnsi="Times New Roman" w:eastAsia="宋体" w:cs="宋体"/>
                      <w:color w:val="auto"/>
                      <w:kern w:val="0"/>
                      <w:sz w:val="21"/>
                      <w:szCs w:val="21"/>
                      <w:highlight w:val="none"/>
                      <w:lang w:val="en-US" w:eastAsia="zh-CN"/>
                    </w:rPr>
                    <w:t>商砼混凝土；</w:t>
                  </w:r>
                </w:p>
              </w:tc>
              <w:tc>
                <w:tcPr>
                  <w:tcW w:w="984" w:type="dxa"/>
                  <w:tcBorders>
                    <w:tl2br w:val="nil"/>
                    <w:tr2bl w:val="nil"/>
                  </w:tcBorders>
                  <w:noWrap w:val="0"/>
                  <w:vAlign w:val="center"/>
                </w:tcPr>
                <w:p w14:paraId="1B8BEC0E">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r>
                    <w:rPr>
                      <w:rFonts w:hint="eastAsia" w:ascii="Times New Roman" w:hAnsi="Times New Roman" w:cs="宋体"/>
                      <w:color w:val="auto"/>
                      <w:kern w:val="0"/>
                      <w:sz w:val="21"/>
                      <w:szCs w:val="21"/>
                      <w:highlight w:val="none"/>
                      <w:lang w:val="en-US" w:eastAsia="zh-CN"/>
                    </w:rPr>
                    <w:t>搬迁</w:t>
                  </w:r>
                </w:p>
              </w:tc>
            </w:tr>
            <w:tr w14:paraId="2F1DAEE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3" w:hRule="atLeast"/>
              </w:trPr>
              <w:tc>
                <w:tcPr>
                  <w:tcW w:w="426" w:type="dxa"/>
                  <w:vMerge w:val="continue"/>
                  <w:tcBorders>
                    <w:tl2br w:val="nil"/>
                    <w:tr2bl w:val="nil"/>
                  </w:tcBorders>
                  <w:noWrap w:val="0"/>
                  <w:vAlign w:val="center"/>
                </w:tcPr>
                <w:p w14:paraId="70ED6D27">
                  <w:pPr>
                    <w:autoSpaceDE w:val="0"/>
                    <w:autoSpaceDN w:val="0"/>
                    <w:adjustRightInd w:val="0"/>
                    <w:spacing w:line="240" w:lineRule="auto"/>
                    <w:jc w:val="center"/>
                    <w:rPr>
                      <w:rFonts w:hint="eastAsia" w:ascii="Times New Roman" w:hAnsi="Times New Roman" w:eastAsia="宋体" w:cs="宋体"/>
                      <w:color w:val="auto"/>
                      <w:sz w:val="21"/>
                      <w:szCs w:val="21"/>
                      <w:highlight w:val="none"/>
                    </w:rPr>
                  </w:pPr>
                </w:p>
              </w:tc>
              <w:tc>
                <w:tcPr>
                  <w:tcW w:w="1196" w:type="dxa"/>
                  <w:gridSpan w:val="2"/>
                  <w:tcBorders>
                    <w:tl2br w:val="nil"/>
                    <w:tr2bl w:val="nil"/>
                  </w:tcBorders>
                  <w:noWrap w:val="0"/>
                  <w:vAlign w:val="center"/>
                </w:tcPr>
                <w:p w14:paraId="66D94553">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lang w:val="en-US" w:eastAsia="zh-CN"/>
                    </w:rPr>
                  </w:pPr>
                  <w:r>
                    <w:rPr>
                      <w:rFonts w:hint="eastAsia" w:ascii="Times New Roman" w:hAnsi="Times New Roman" w:eastAsia="宋体" w:cs="宋体"/>
                      <w:color w:val="auto"/>
                      <w:kern w:val="0"/>
                      <w:sz w:val="21"/>
                      <w:szCs w:val="21"/>
                      <w:highlight w:val="none"/>
                      <w:lang w:eastAsia="zh-CN"/>
                    </w:rPr>
                    <w:t>搅拌楼</w:t>
                  </w:r>
                </w:p>
              </w:tc>
              <w:tc>
                <w:tcPr>
                  <w:tcW w:w="5372" w:type="dxa"/>
                  <w:tcBorders>
                    <w:tl2br w:val="nil"/>
                    <w:tr2bl w:val="nil"/>
                  </w:tcBorders>
                  <w:noWrap w:val="0"/>
                  <w:vAlign w:val="center"/>
                </w:tcPr>
                <w:p w14:paraId="0E13D059">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lang w:eastAsia="zh-CN"/>
                    </w:rPr>
                  </w:pPr>
                  <w:r>
                    <w:rPr>
                      <w:rFonts w:hint="eastAsia" w:ascii="Times New Roman" w:hAnsi="Times New Roman" w:eastAsia="宋体" w:cs="宋体"/>
                      <w:b w:val="0"/>
                      <w:bCs w:val="0"/>
                      <w:color w:val="auto"/>
                      <w:sz w:val="21"/>
                      <w:szCs w:val="21"/>
                      <w:highlight w:val="none"/>
                      <w:lang w:val="en-US" w:eastAsia="zh-CN"/>
                    </w:rPr>
                    <w:t>1套，</w:t>
                  </w:r>
                  <w:r>
                    <w:rPr>
                      <w:rFonts w:hint="eastAsia" w:ascii="Times New Roman" w:hAnsi="Times New Roman" w:eastAsia="宋体" w:cs="宋体"/>
                      <w:color w:val="auto"/>
                      <w:kern w:val="0"/>
                      <w:sz w:val="21"/>
                      <w:szCs w:val="21"/>
                      <w:highlight w:val="none"/>
                      <w:lang w:val="en-US" w:eastAsia="zh-CN"/>
                    </w:rPr>
                    <w:t>HZS120型，</w:t>
                  </w:r>
                  <w:r>
                    <w:rPr>
                      <w:rFonts w:hint="eastAsia" w:ascii="Times New Roman" w:hAnsi="Times New Roman" w:eastAsia="宋体" w:cs="宋体"/>
                      <w:b w:val="0"/>
                      <w:bCs w:val="0"/>
                      <w:color w:val="auto"/>
                      <w:sz w:val="21"/>
                      <w:szCs w:val="21"/>
                      <w:highlight w:val="none"/>
                      <w:lang w:val="en-US" w:eastAsia="zh-CN"/>
                    </w:rPr>
                    <w:t>置于封闭式砂石料棚西侧</w:t>
                  </w:r>
                  <w:r>
                    <w:rPr>
                      <w:rFonts w:hint="eastAsia" w:ascii="Times New Roman" w:hAnsi="Times New Roman" w:eastAsia="宋体" w:cs="宋体"/>
                      <w:color w:val="auto"/>
                      <w:kern w:val="0"/>
                      <w:sz w:val="21"/>
                      <w:szCs w:val="21"/>
                      <w:highlight w:val="none"/>
                      <w:lang w:val="en-US" w:eastAsia="zh-CN"/>
                    </w:rPr>
                    <w:t>，</w:t>
                  </w:r>
                  <w:r>
                    <w:rPr>
                      <w:rFonts w:hint="eastAsia" w:ascii="Times New Roman" w:hAnsi="Times New Roman" w:eastAsia="宋体" w:cs="宋体"/>
                      <w:color w:val="auto"/>
                      <w:kern w:val="0"/>
                      <w:sz w:val="21"/>
                      <w:szCs w:val="21"/>
                      <w:highlight w:val="none"/>
                      <w:lang w:eastAsia="zh-CN"/>
                    </w:rPr>
                    <w:t>地上，落塔式</w:t>
                  </w:r>
                  <w:r>
                    <w:rPr>
                      <w:rFonts w:hint="eastAsia" w:ascii="Times New Roman" w:hAnsi="Times New Roman" w:cs="宋体"/>
                      <w:color w:val="auto"/>
                      <w:kern w:val="0"/>
                      <w:sz w:val="21"/>
                      <w:szCs w:val="21"/>
                      <w:highlight w:val="none"/>
                      <w:lang w:eastAsia="zh-CN"/>
                    </w:rPr>
                    <w:t>，</w:t>
                  </w:r>
                  <w:r>
                    <w:rPr>
                      <w:rFonts w:hint="eastAsia" w:ascii="Times New Roman" w:hAnsi="Times New Roman" w:cs="宋体"/>
                      <w:color w:val="auto"/>
                      <w:kern w:val="0"/>
                      <w:sz w:val="21"/>
                      <w:szCs w:val="21"/>
                      <w:highlight w:val="none"/>
                      <w:lang w:val="en-US" w:eastAsia="zh-CN"/>
                    </w:rPr>
                    <w:t>安装布袋除尘器</w:t>
                  </w:r>
                  <w:r>
                    <w:rPr>
                      <w:rFonts w:hint="eastAsia" w:ascii="Times New Roman" w:hAnsi="Times New Roman" w:eastAsia="宋体" w:cs="宋体"/>
                      <w:color w:val="auto"/>
                      <w:kern w:val="0"/>
                      <w:sz w:val="21"/>
                      <w:szCs w:val="21"/>
                      <w:highlight w:val="none"/>
                      <w:lang w:eastAsia="zh-CN"/>
                    </w:rPr>
                    <w:t>，</w:t>
                  </w:r>
                  <w:r>
                    <w:rPr>
                      <w:rFonts w:hint="eastAsia" w:ascii="Times New Roman" w:hAnsi="Times New Roman" w:eastAsia="宋体" w:cs="宋体"/>
                      <w:color w:val="auto"/>
                      <w:kern w:val="0"/>
                      <w:sz w:val="21"/>
                      <w:szCs w:val="21"/>
                      <w:highlight w:val="none"/>
                    </w:rPr>
                    <w:t>内含搅拌器，将碎石、</w:t>
                  </w:r>
                  <w:r>
                    <w:rPr>
                      <w:rFonts w:hint="eastAsia" w:ascii="Times New Roman" w:hAnsi="Times New Roman" w:eastAsia="宋体" w:cs="宋体"/>
                      <w:color w:val="auto"/>
                      <w:kern w:val="0"/>
                      <w:sz w:val="21"/>
                      <w:szCs w:val="21"/>
                      <w:highlight w:val="none"/>
                      <w:lang w:eastAsia="zh-CN"/>
                    </w:rPr>
                    <w:t>水泥水</w:t>
                  </w:r>
                  <w:r>
                    <w:rPr>
                      <w:rFonts w:hint="eastAsia" w:ascii="Times New Roman" w:hAnsi="Times New Roman" w:eastAsia="宋体" w:cs="宋体"/>
                      <w:color w:val="auto"/>
                      <w:kern w:val="0"/>
                      <w:sz w:val="21"/>
                      <w:szCs w:val="21"/>
                      <w:highlight w:val="none"/>
                    </w:rPr>
                    <w:t>等按一定比例混合</w:t>
                  </w:r>
                </w:p>
              </w:tc>
              <w:tc>
                <w:tcPr>
                  <w:tcW w:w="984" w:type="dxa"/>
                  <w:tcBorders>
                    <w:tl2br w:val="nil"/>
                    <w:tr2bl w:val="nil"/>
                  </w:tcBorders>
                  <w:noWrap w:val="0"/>
                  <w:vAlign w:val="center"/>
                </w:tcPr>
                <w:p w14:paraId="6954BC5C">
                  <w:pPr>
                    <w:autoSpaceDE w:val="0"/>
                    <w:autoSpaceDN w:val="0"/>
                    <w:adjustRightInd w:val="0"/>
                    <w:spacing w:line="240" w:lineRule="auto"/>
                    <w:jc w:val="center"/>
                    <w:rPr>
                      <w:rFonts w:hint="default" w:ascii="Times New Roman" w:hAnsi="Times New Roman" w:eastAsia="宋体" w:cs="宋体"/>
                      <w:color w:val="auto"/>
                      <w:kern w:val="0"/>
                      <w:sz w:val="21"/>
                      <w:szCs w:val="21"/>
                      <w:highlight w:val="none"/>
                      <w:lang w:val="en-US" w:eastAsia="zh-CN"/>
                    </w:rPr>
                  </w:pPr>
                  <w:r>
                    <w:rPr>
                      <w:rFonts w:hint="eastAsia" w:ascii="Times New Roman" w:hAnsi="Times New Roman" w:cs="宋体"/>
                      <w:color w:val="auto"/>
                      <w:kern w:val="0"/>
                      <w:sz w:val="21"/>
                      <w:szCs w:val="21"/>
                      <w:highlight w:val="none"/>
                      <w:lang w:val="en-US" w:eastAsia="zh-CN"/>
                    </w:rPr>
                    <w:t>搬迁</w:t>
                  </w:r>
                </w:p>
              </w:tc>
            </w:tr>
            <w:tr w14:paraId="1FBFDE8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trPr>
              <w:tc>
                <w:tcPr>
                  <w:tcW w:w="426" w:type="dxa"/>
                  <w:vMerge w:val="continue"/>
                  <w:tcBorders>
                    <w:tl2br w:val="nil"/>
                    <w:tr2bl w:val="nil"/>
                  </w:tcBorders>
                  <w:noWrap w:val="0"/>
                  <w:vAlign w:val="center"/>
                </w:tcPr>
                <w:p w14:paraId="569A91C2">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1196" w:type="dxa"/>
                  <w:gridSpan w:val="2"/>
                  <w:tcBorders>
                    <w:tl2br w:val="nil"/>
                    <w:tr2bl w:val="nil"/>
                  </w:tcBorders>
                  <w:noWrap w:val="0"/>
                  <w:vAlign w:val="center"/>
                </w:tcPr>
                <w:p w14:paraId="33224C32">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r>
                    <w:rPr>
                      <w:rFonts w:hint="eastAsia" w:ascii="Times New Roman" w:hAnsi="Times New Roman" w:eastAsia="宋体" w:cs="宋体"/>
                      <w:color w:val="auto"/>
                      <w:kern w:val="0"/>
                      <w:sz w:val="21"/>
                      <w:szCs w:val="21"/>
                      <w:highlight w:val="none"/>
                      <w:lang w:eastAsia="zh-CN"/>
                    </w:rPr>
                    <w:t>原料</w:t>
                  </w:r>
                  <w:r>
                    <w:rPr>
                      <w:rFonts w:hint="eastAsia" w:ascii="Times New Roman" w:hAnsi="Times New Roman" w:eastAsia="宋体" w:cs="宋体"/>
                      <w:color w:val="auto"/>
                      <w:kern w:val="0"/>
                      <w:sz w:val="21"/>
                      <w:szCs w:val="21"/>
                      <w:highlight w:val="none"/>
                    </w:rPr>
                    <w:t>输送系统</w:t>
                  </w:r>
                </w:p>
              </w:tc>
              <w:tc>
                <w:tcPr>
                  <w:tcW w:w="5372" w:type="dxa"/>
                  <w:tcBorders>
                    <w:tl2br w:val="nil"/>
                    <w:tr2bl w:val="nil"/>
                  </w:tcBorders>
                  <w:noWrap w:val="0"/>
                  <w:vAlign w:val="center"/>
                </w:tcPr>
                <w:p w14:paraId="524EA002">
                  <w:pPr>
                    <w:autoSpaceDE w:val="0"/>
                    <w:autoSpaceDN w:val="0"/>
                    <w:adjustRightInd w:val="0"/>
                    <w:spacing w:line="240" w:lineRule="auto"/>
                    <w:jc w:val="center"/>
                    <w:rPr>
                      <w:rFonts w:hint="default" w:ascii="Times New Roman" w:hAnsi="Times New Roman" w:eastAsia="宋体" w:cs="宋体"/>
                      <w:color w:val="auto"/>
                      <w:kern w:val="0"/>
                      <w:sz w:val="21"/>
                      <w:szCs w:val="21"/>
                      <w:highlight w:val="none"/>
                      <w:lang w:val="en-US" w:eastAsia="zh-CN"/>
                    </w:rPr>
                  </w:pPr>
                  <w:r>
                    <w:rPr>
                      <w:rFonts w:hint="eastAsia" w:ascii="Times New Roman" w:hAnsi="Times New Roman" w:eastAsia="宋体" w:cs="宋体"/>
                      <w:b w:val="0"/>
                      <w:bCs w:val="0"/>
                      <w:color w:val="auto"/>
                      <w:sz w:val="21"/>
                      <w:szCs w:val="21"/>
                      <w:highlight w:val="none"/>
                      <w:lang w:val="en-US" w:eastAsia="zh-CN"/>
                    </w:rPr>
                    <w:t>1套，</w:t>
                  </w:r>
                  <w:r>
                    <w:rPr>
                      <w:rFonts w:hint="eastAsia" w:ascii="Times New Roman" w:hAnsi="Times New Roman" w:eastAsia="宋体" w:cs="宋体"/>
                      <w:color w:val="auto"/>
                      <w:kern w:val="0"/>
                      <w:sz w:val="21"/>
                      <w:szCs w:val="21"/>
                      <w:highlight w:val="none"/>
                      <w:lang w:eastAsia="zh-CN"/>
                    </w:rPr>
                    <w:t>水泥、粉煤灰、外加剂采用全封闭式螺旋输送机，砂石料采用半封闭式喂料口，配有喷淋装置，砂石输送机采用全封闭</w:t>
                  </w:r>
                  <w:r>
                    <w:rPr>
                      <w:rFonts w:hint="eastAsia" w:ascii="Times New Roman" w:hAnsi="Times New Roman" w:eastAsia="宋体" w:cs="宋体"/>
                      <w:color w:val="auto"/>
                      <w:kern w:val="0"/>
                      <w:sz w:val="21"/>
                      <w:szCs w:val="21"/>
                      <w:highlight w:val="none"/>
                      <w:lang w:val="en-US" w:eastAsia="zh-CN"/>
                    </w:rPr>
                    <w:t>输送皮带，整个原料储存、受料及输送系统均置于封闭式砂石料棚内</w:t>
                  </w:r>
                </w:p>
              </w:tc>
              <w:tc>
                <w:tcPr>
                  <w:tcW w:w="984" w:type="dxa"/>
                  <w:tcBorders>
                    <w:tl2br w:val="nil"/>
                    <w:tr2bl w:val="nil"/>
                  </w:tcBorders>
                  <w:noWrap w:val="0"/>
                  <w:vAlign w:val="center"/>
                </w:tcPr>
                <w:p w14:paraId="2082D19C">
                  <w:pPr>
                    <w:autoSpaceDE w:val="0"/>
                    <w:autoSpaceDN w:val="0"/>
                    <w:adjustRightInd w:val="0"/>
                    <w:spacing w:line="240" w:lineRule="auto"/>
                    <w:jc w:val="center"/>
                    <w:rPr>
                      <w:rFonts w:hint="eastAsia" w:ascii="Times New Roman" w:hAnsi="Times New Roman" w:eastAsia="宋体" w:cs="宋体"/>
                      <w:color w:val="auto"/>
                      <w:kern w:val="0"/>
                      <w:sz w:val="21"/>
                      <w:szCs w:val="21"/>
                      <w:highlight w:val="yellow"/>
                      <w:lang w:val="en-US" w:eastAsia="zh-CN"/>
                    </w:rPr>
                  </w:pPr>
                  <w:r>
                    <w:rPr>
                      <w:rFonts w:hint="eastAsia" w:ascii="Times New Roman" w:hAnsi="Times New Roman" w:cs="宋体"/>
                      <w:color w:val="auto"/>
                      <w:kern w:val="0"/>
                      <w:sz w:val="21"/>
                      <w:szCs w:val="21"/>
                      <w:highlight w:val="none"/>
                      <w:lang w:val="en-US" w:eastAsia="zh-CN"/>
                    </w:rPr>
                    <w:t>搬迁</w:t>
                  </w:r>
                </w:p>
              </w:tc>
            </w:tr>
            <w:tr w14:paraId="7BDF3D1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8" w:hRule="atLeast"/>
              </w:trPr>
              <w:tc>
                <w:tcPr>
                  <w:tcW w:w="426" w:type="dxa"/>
                  <w:vMerge w:val="continue"/>
                  <w:tcBorders>
                    <w:tl2br w:val="nil"/>
                    <w:tr2bl w:val="nil"/>
                  </w:tcBorders>
                  <w:noWrap w:val="0"/>
                  <w:vAlign w:val="center"/>
                </w:tcPr>
                <w:p w14:paraId="04FED315">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1196" w:type="dxa"/>
                  <w:gridSpan w:val="2"/>
                  <w:tcBorders>
                    <w:tl2br w:val="nil"/>
                    <w:tr2bl w:val="nil"/>
                  </w:tcBorders>
                  <w:noWrap w:val="0"/>
                  <w:vAlign w:val="center"/>
                </w:tcPr>
                <w:p w14:paraId="71AD1E36">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r>
                    <w:rPr>
                      <w:rFonts w:hint="eastAsia" w:ascii="Times New Roman" w:hAnsi="Times New Roman" w:eastAsia="宋体" w:cs="宋体"/>
                      <w:color w:val="auto"/>
                      <w:kern w:val="0"/>
                      <w:sz w:val="21"/>
                      <w:szCs w:val="21"/>
                      <w:highlight w:val="none"/>
                    </w:rPr>
                    <w:t>称重计量系统</w:t>
                  </w:r>
                </w:p>
              </w:tc>
              <w:tc>
                <w:tcPr>
                  <w:tcW w:w="5372" w:type="dxa"/>
                  <w:tcBorders>
                    <w:tl2br w:val="nil"/>
                    <w:tr2bl w:val="nil"/>
                  </w:tcBorders>
                  <w:noWrap w:val="0"/>
                  <w:vAlign w:val="center"/>
                </w:tcPr>
                <w:p w14:paraId="221DA5CE">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r>
                    <w:rPr>
                      <w:rFonts w:hint="eastAsia" w:ascii="Times New Roman" w:hAnsi="Times New Roman" w:eastAsia="宋体" w:cs="宋体"/>
                      <w:b w:val="0"/>
                      <w:bCs w:val="0"/>
                      <w:color w:val="auto"/>
                      <w:sz w:val="21"/>
                      <w:szCs w:val="21"/>
                      <w:highlight w:val="none"/>
                      <w:lang w:val="en-US" w:eastAsia="zh-CN"/>
                    </w:rPr>
                    <w:t>1套，</w:t>
                  </w:r>
                  <w:r>
                    <w:rPr>
                      <w:rFonts w:hint="eastAsia" w:ascii="Times New Roman" w:hAnsi="Times New Roman" w:eastAsia="宋体" w:cs="宋体"/>
                      <w:color w:val="auto"/>
                      <w:kern w:val="0"/>
                      <w:sz w:val="21"/>
                      <w:szCs w:val="21"/>
                      <w:highlight w:val="none"/>
                    </w:rPr>
                    <w:t>称重计量装置</w:t>
                  </w:r>
                  <w:r>
                    <w:rPr>
                      <w:rFonts w:hint="eastAsia" w:ascii="Times New Roman" w:hAnsi="Times New Roman" w:eastAsia="宋体" w:cs="宋体"/>
                      <w:color w:val="auto"/>
                      <w:kern w:val="0"/>
                      <w:sz w:val="21"/>
                      <w:szCs w:val="21"/>
                      <w:highlight w:val="none"/>
                      <w:lang w:eastAsia="zh-CN"/>
                    </w:rPr>
                    <w:t>，按照微机设定的原料配比</w:t>
                  </w:r>
                  <w:r>
                    <w:rPr>
                      <w:rFonts w:hint="eastAsia" w:ascii="Times New Roman" w:hAnsi="Times New Roman" w:eastAsia="宋体" w:cs="宋体"/>
                      <w:color w:val="auto"/>
                      <w:kern w:val="0"/>
                      <w:sz w:val="21"/>
                      <w:szCs w:val="21"/>
                      <w:highlight w:val="none"/>
                    </w:rPr>
                    <w:t>进行计量</w:t>
                  </w:r>
                </w:p>
              </w:tc>
              <w:tc>
                <w:tcPr>
                  <w:tcW w:w="984" w:type="dxa"/>
                  <w:tcBorders>
                    <w:tl2br w:val="nil"/>
                    <w:tr2bl w:val="nil"/>
                  </w:tcBorders>
                  <w:noWrap w:val="0"/>
                  <w:vAlign w:val="center"/>
                </w:tcPr>
                <w:p w14:paraId="3E60E709">
                  <w:pPr>
                    <w:autoSpaceDE w:val="0"/>
                    <w:autoSpaceDN w:val="0"/>
                    <w:adjustRightInd w:val="0"/>
                    <w:spacing w:line="240" w:lineRule="auto"/>
                    <w:jc w:val="center"/>
                    <w:rPr>
                      <w:rFonts w:hint="eastAsia" w:ascii="Times New Roman" w:hAnsi="Times New Roman" w:eastAsia="宋体" w:cs="宋体"/>
                      <w:color w:val="auto"/>
                      <w:kern w:val="0"/>
                      <w:sz w:val="21"/>
                      <w:szCs w:val="21"/>
                      <w:highlight w:val="yellow"/>
                      <w:lang w:val="en-US" w:eastAsia="zh-CN"/>
                    </w:rPr>
                  </w:pPr>
                  <w:r>
                    <w:rPr>
                      <w:rFonts w:hint="eastAsia" w:ascii="Times New Roman" w:hAnsi="Times New Roman" w:cs="宋体"/>
                      <w:color w:val="auto"/>
                      <w:kern w:val="0"/>
                      <w:sz w:val="21"/>
                      <w:szCs w:val="21"/>
                      <w:highlight w:val="none"/>
                      <w:lang w:val="en-US" w:eastAsia="zh-CN"/>
                    </w:rPr>
                    <w:t>搬迁</w:t>
                  </w:r>
                </w:p>
              </w:tc>
            </w:tr>
            <w:tr w14:paraId="2D8D01E2">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3" w:hRule="atLeast"/>
              </w:trPr>
              <w:tc>
                <w:tcPr>
                  <w:tcW w:w="426" w:type="dxa"/>
                  <w:vMerge w:val="continue"/>
                  <w:tcBorders>
                    <w:tl2br w:val="nil"/>
                    <w:tr2bl w:val="nil"/>
                  </w:tcBorders>
                  <w:noWrap w:val="0"/>
                  <w:vAlign w:val="center"/>
                </w:tcPr>
                <w:p w14:paraId="359BBC0E">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1196" w:type="dxa"/>
                  <w:gridSpan w:val="2"/>
                  <w:tcBorders>
                    <w:tl2br w:val="nil"/>
                    <w:tr2bl w:val="nil"/>
                  </w:tcBorders>
                  <w:noWrap w:val="0"/>
                  <w:vAlign w:val="center"/>
                </w:tcPr>
                <w:p w14:paraId="652A70F0">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r>
                    <w:rPr>
                      <w:rFonts w:hint="eastAsia" w:ascii="Times New Roman" w:hAnsi="Times New Roman" w:eastAsia="宋体" w:cs="宋体"/>
                      <w:color w:val="auto"/>
                      <w:kern w:val="0"/>
                      <w:sz w:val="21"/>
                      <w:szCs w:val="21"/>
                      <w:highlight w:val="none"/>
                    </w:rPr>
                    <w:t>微机控制室</w:t>
                  </w:r>
                </w:p>
              </w:tc>
              <w:tc>
                <w:tcPr>
                  <w:tcW w:w="5372" w:type="dxa"/>
                  <w:tcBorders>
                    <w:tl2br w:val="nil"/>
                    <w:tr2bl w:val="nil"/>
                  </w:tcBorders>
                  <w:noWrap w:val="0"/>
                  <w:vAlign w:val="center"/>
                </w:tcPr>
                <w:p w14:paraId="7AB9A00B">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r>
                    <w:rPr>
                      <w:rFonts w:hint="eastAsia" w:ascii="Times New Roman" w:hAnsi="Times New Roman" w:eastAsia="宋体" w:cs="宋体"/>
                      <w:color w:val="auto"/>
                      <w:kern w:val="0"/>
                      <w:sz w:val="21"/>
                      <w:szCs w:val="21"/>
                      <w:highlight w:val="none"/>
                      <w:lang w:val="en-US" w:eastAsia="zh-CN"/>
                    </w:rPr>
                    <w:t>1套，</w:t>
                  </w:r>
                  <w:r>
                    <w:rPr>
                      <w:rFonts w:hint="eastAsia" w:ascii="Times New Roman" w:hAnsi="Times New Roman" w:eastAsia="宋体" w:cs="宋体"/>
                      <w:color w:val="auto"/>
                      <w:kern w:val="0"/>
                      <w:sz w:val="21"/>
                      <w:szCs w:val="21"/>
                      <w:highlight w:val="none"/>
                    </w:rPr>
                    <w:t>通过微机对生产过程进行控制</w:t>
                  </w:r>
                </w:p>
              </w:tc>
              <w:tc>
                <w:tcPr>
                  <w:tcW w:w="984" w:type="dxa"/>
                  <w:tcBorders>
                    <w:tl2br w:val="nil"/>
                    <w:tr2bl w:val="nil"/>
                  </w:tcBorders>
                  <w:noWrap w:val="0"/>
                  <w:vAlign w:val="center"/>
                </w:tcPr>
                <w:p w14:paraId="655B85C2">
                  <w:pPr>
                    <w:autoSpaceDE w:val="0"/>
                    <w:autoSpaceDN w:val="0"/>
                    <w:adjustRightInd w:val="0"/>
                    <w:spacing w:line="240" w:lineRule="auto"/>
                    <w:jc w:val="center"/>
                    <w:rPr>
                      <w:rFonts w:hint="default" w:ascii="Times New Roman" w:hAnsi="Times New Roman" w:eastAsia="宋体" w:cs="宋体"/>
                      <w:color w:val="auto"/>
                      <w:kern w:val="0"/>
                      <w:sz w:val="21"/>
                      <w:szCs w:val="21"/>
                      <w:highlight w:val="yellow"/>
                      <w:lang w:val="en-US" w:eastAsia="zh-CN"/>
                    </w:rPr>
                  </w:pPr>
                  <w:r>
                    <w:rPr>
                      <w:rFonts w:hint="eastAsia" w:ascii="Times New Roman" w:hAnsi="Times New Roman" w:cs="宋体"/>
                      <w:color w:val="auto"/>
                      <w:kern w:val="0"/>
                      <w:sz w:val="21"/>
                      <w:szCs w:val="21"/>
                      <w:highlight w:val="none"/>
                      <w:lang w:val="en-US" w:eastAsia="zh-CN"/>
                    </w:rPr>
                    <w:t>搬迁</w:t>
                  </w:r>
                </w:p>
              </w:tc>
            </w:tr>
            <w:tr w14:paraId="524A476B">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426" w:type="dxa"/>
                  <w:vMerge w:val="continue"/>
                  <w:tcBorders>
                    <w:tl2br w:val="nil"/>
                    <w:tr2bl w:val="nil"/>
                  </w:tcBorders>
                  <w:noWrap w:val="0"/>
                  <w:vAlign w:val="center"/>
                </w:tcPr>
                <w:p w14:paraId="43ACB555">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1196" w:type="dxa"/>
                  <w:gridSpan w:val="2"/>
                  <w:tcBorders>
                    <w:tl2br w:val="nil"/>
                    <w:tr2bl w:val="nil"/>
                  </w:tcBorders>
                  <w:noWrap w:val="0"/>
                  <w:vAlign w:val="center"/>
                </w:tcPr>
                <w:p w14:paraId="3A519065">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r>
                    <w:rPr>
                      <w:rFonts w:hint="eastAsia" w:ascii="Times New Roman" w:hAnsi="Times New Roman" w:eastAsia="宋体" w:cs="宋体"/>
                      <w:color w:val="auto"/>
                      <w:kern w:val="0"/>
                      <w:sz w:val="21"/>
                      <w:szCs w:val="21"/>
                      <w:highlight w:val="none"/>
                      <w:lang w:eastAsia="zh-CN"/>
                    </w:rPr>
                    <w:t>水泥筒仓</w:t>
                  </w:r>
                </w:p>
              </w:tc>
              <w:tc>
                <w:tcPr>
                  <w:tcW w:w="5372" w:type="dxa"/>
                  <w:tcBorders>
                    <w:tl2br w:val="nil"/>
                    <w:tr2bl w:val="nil"/>
                  </w:tcBorders>
                  <w:noWrap w:val="0"/>
                  <w:vAlign w:val="center"/>
                </w:tcPr>
                <w:p w14:paraId="0CCF97FE">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r>
                    <w:rPr>
                      <w:rFonts w:hint="eastAsia" w:ascii="Times New Roman" w:hAnsi="Times New Roman" w:eastAsia="宋体" w:cs="宋体"/>
                      <w:b w:val="0"/>
                      <w:bCs w:val="0"/>
                      <w:color w:val="auto"/>
                      <w:sz w:val="21"/>
                      <w:szCs w:val="21"/>
                      <w:highlight w:val="none"/>
                      <w:lang w:val="en-US" w:eastAsia="zh-CN"/>
                    </w:rPr>
                    <w:t>2</w:t>
                  </w:r>
                  <w:r>
                    <w:rPr>
                      <w:rFonts w:hint="eastAsia" w:ascii="Times New Roman" w:hAnsi="Times New Roman" w:eastAsia="宋体" w:cs="宋体"/>
                      <w:color w:val="auto"/>
                      <w:kern w:val="0"/>
                      <w:sz w:val="21"/>
                      <w:szCs w:val="21"/>
                      <w:highlight w:val="none"/>
                      <w:lang w:val="en-US" w:eastAsia="zh-CN"/>
                    </w:rPr>
                    <w:t>个，单个筒仓容积200t，筒仓高度17m，</w:t>
                  </w:r>
                  <w:r>
                    <w:rPr>
                      <w:rFonts w:hint="eastAsia" w:ascii="Times New Roman" w:hAnsi="Times New Roman" w:cs="宋体"/>
                      <w:color w:val="auto"/>
                      <w:kern w:val="0"/>
                      <w:sz w:val="21"/>
                      <w:szCs w:val="21"/>
                      <w:highlight w:val="none"/>
                      <w:lang w:val="en-US" w:eastAsia="zh-CN"/>
                    </w:rPr>
                    <w:t>各</w:t>
                  </w:r>
                  <w:r>
                    <w:rPr>
                      <w:rFonts w:hint="eastAsia" w:ascii="Times New Roman" w:hAnsi="Times New Roman" w:eastAsia="宋体" w:cs="宋体"/>
                      <w:color w:val="auto"/>
                      <w:kern w:val="0"/>
                      <w:sz w:val="21"/>
                      <w:szCs w:val="21"/>
                      <w:highlight w:val="none"/>
                      <w:lang w:val="en-US" w:eastAsia="zh-CN"/>
                    </w:rPr>
                    <w:t>配套MC型脉冲袋式除尘器</w:t>
                  </w:r>
                </w:p>
              </w:tc>
              <w:tc>
                <w:tcPr>
                  <w:tcW w:w="984" w:type="dxa"/>
                  <w:tcBorders>
                    <w:tl2br w:val="nil"/>
                    <w:tr2bl w:val="nil"/>
                  </w:tcBorders>
                  <w:noWrap w:val="0"/>
                  <w:vAlign w:val="center"/>
                </w:tcPr>
                <w:p w14:paraId="7B62AD8B">
                  <w:pPr>
                    <w:autoSpaceDE w:val="0"/>
                    <w:autoSpaceDN w:val="0"/>
                    <w:adjustRightInd w:val="0"/>
                    <w:spacing w:line="240" w:lineRule="auto"/>
                    <w:jc w:val="center"/>
                    <w:rPr>
                      <w:rFonts w:hint="default" w:ascii="Times New Roman" w:hAnsi="Times New Roman" w:eastAsia="宋体" w:cs="宋体"/>
                      <w:color w:val="auto"/>
                      <w:kern w:val="0"/>
                      <w:sz w:val="21"/>
                      <w:szCs w:val="21"/>
                      <w:highlight w:val="yellow"/>
                      <w:lang w:val="en-US" w:eastAsia="zh-CN"/>
                    </w:rPr>
                  </w:pPr>
                  <w:r>
                    <w:rPr>
                      <w:rFonts w:hint="eastAsia" w:ascii="Times New Roman" w:hAnsi="Times New Roman" w:cs="宋体"/>
                      <w:color w:val="auto"/>
                      <w:kern w:val="0"/>
                      <w:sz w:val="21"/>
                      <w:szCs w:val="21"/>
                      <w:highlight w:val="none"/>
                      <w:lang w:val="en-US" w:eastAsia="zh-CN"/>
                    </w:rPr>
                    <w:t>搬迁</w:t>
                  </w:r>
                </w:p>
              </w:tc>
            </w:tr>
            <w:tr w14:paraId="0A7E84D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6" w:hRule="atLeast"/>
              </w:trPr>
              <w:tc>
                <w:tcPr>
                  <w:tcW w:w="426" w:type="dxa"/>
                  <w:vMerge w:val="continue"/>
                  <w:tcBorders>
                    <w:tl2br w:val="nil"/>
                    <w:tr2bl w:val="nil"/>
                  </w:tcBorders>
                  <w:noWrap w:val="0"/>
                  <w:vAlign w:val="center"/>
                </w:tcPr>
                <w:p w14:paraId="7D9D9989">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1196" w:type="dxa"/>
                  <w:gridSpan w:val="2"/>
                  <w:tcBorders>
                    <w:tl2br w:val="nil"/>
                    <w:tr2bl w:val="nil"/>
                  </w:tcBorders>
                  <w:noWrap w:val="0"/>
                  <w:vAlign w:val="center"/>
                </w:tcPr>
                <w:p w14:paraId="35FB5DE8">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r>
                    <w:rPr>
                      <w:rFonts w:hint="eastAsia" w:ascii="Times New Roman" w:hAnsi="Times New Roman" w:eastAsia="宋体" w:cs="宋体"/>
                      <w:color w:val="auto"/>
                      <w:kern w:val="0"/>
                      <w:sz w:val="21"/>
                      <w:szCs w:val="21"/>
                      <w:highlight w:val="none"/>
                      <w:lang w:eastAsia="zh-CN"/>
                    </w:rPr>
                    <w:t>粉煤灰筒仓</w:t>
                  </w:r>
                </w:p>
              </w:tc>
              <w:tc>
                <w:tcPr>
                  <w:tcW w:w="5372" w:type="dxa"/>
                  <w:tcBorders>
                    <w:tl2br w:val="nil"/>
                    <w:tr2bl w:val="nil"/>
                  </w:tcBorders>
                  <w:noWrap w:val="0"/>
                  <w:vAlign w:val="center"/>
                </w:tcPr>
                <w:p w14:paraId="4164B059">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r>
                    <w:rPr>
                      <w:rFonts w:hint="eastAsia" w:ascii="Times New Roman" w:hAnsi="Times New Roman" w:eastAsia="宋体" w:cs="宋体"/>
                      <w:b w:val="0"/>
                      <w:bCs w:val="0"/>
                      <w:color w:val="auto"/>
                      <w:sz w:val="21"/>
                      <w:szCs w:val="21"/>
                      <w:highlight w:val="none"/>
                      <w:lang w:val="en-US" w:eastAsia="zh-CN"/>
                    </w:rPr>
                    <w:t>2</w:t>
                  </w:r>
                  <w:r>
                    <w:rPr>
                      <w:rFonts w:hint="eastAsia" w:ascii="Times New Roman" w:hAnsi="Times New Roman" w:eastAsia="宋体" w:cs="宋体"/>
                      <w:color w:val="auto"/>
                      <w:kern w:val="0"/>
                      <w:sz w:val="21"/>
                      <w:szCs w:val="21"/>
                      <w:highlight w:val="none"/>
                      <w:lang w:val="en-US" w:eastAsia="zh-CN"/>
                    </w:rPr>
                    <w:t>个，单个筒仓容积200t，筒仓高度17m，</w:t>
                  </w:r>
                  <w:r>
                    <w:rPr>
                      <w:rFonts w:hint="eastAsia" w:ascii="Times New Roman" w:hAnsi="Times New Roman" w:cs="宋体"/>
                      <w:color w:val="auto"/>
                      <w:kern w:val="0"/>
                      <w:sz w:val="21"/>
                      <w:szCs w:val="21"/>
                      <w:highlight w:val="none"/>
                      <w:lang w:val="en-US" w:eastAsia="zh-CN"/>
                    </w:rPr>
                    <w:t>各</w:t>
                  </w:r>
                  <w:r>
                    <w:rPr>
                      <w:rFonts w:hint="eastAsia" w:ascii="Times New Roman" w:hAnsi="Times New Roman" w:eastAsia="宋体" w:cs="宋体"/>
                      <w:color w:val="auto"/>
                      <w:kern w:val="0"/>
                      <w:sz w:val="21"/>
                      <w:szCs w:val="21"/>
                      <w:highlight w:val="none"/>
                      <w:lang w:val="en-US" w:eastAsia="zh-CN"/>
                    </w:rPr>
                    <w:t>配套MC型脉冲袋式除尘器</w:t>
                  </w:r>
                </w:p>
              </w:tc>
              <w:tc>
                <w:tcPr>
                  <w:tcW w:w="984" w:type="dxa"/>
                  <w:tcBorders>
                    <w:tl2br w:val="nil"/>
                    <w:tr2bl w:val="nil"/>
                  </w:tcBorders>
                  <w:noWrap w:val="0"/>
                  <w:vAlign w:val="center"/>
                </w:tcPr>
                <w:p w14:paraId="62236B7E">
                  <w:pPr>
                    <w:autoSpaceDE w:val="0"/>
                    <w:autoSpaceDN w:val="0"/>
                    <w:adjustRightInd w:val="0"/>
                    <w:spacing w:line="240" w:lineRule="auto"/>
                    <w:jc w:val="center"/>
                    <w:rPr>
                      <w:rFonts w:hint="default" w:ascii="Times New Roman" w:hAnsi="Times New Roman" w:eastAsia="宋体" w:cs="宋体"/>
                      <w:color w:val="auto"/>
                      <w:kern w:val="0"/>
                      <w:sz w:val="21"/>
                      <w:szCs w:val="21"/>
                      <w:highlight w:val="yellow"/>
                      <w:lang w:val="en-US" w:eastAsia="zh-CN"/>
                    </w:rPr>
                  </w:pPr>
                  <w:r>
                    <w:rPr>
                      <w:rFonts w:hint="eastAsia" w:ascii="Times New Roman" w:hAnsi="Times New Roman" w:cs="宋体"/>
                      <w:color w:val="auto"/>
                      <w:kern w:val="0"/>
                      <w:sz w:val="21"/>
                      <w:szCs w:val="21"/>
                      <w:highlight w:val="none"/>
                      <w:lang w:val="en-US" w:eastAsia="zh-CN"/>
                    </w:rPr>
                    <w:t>搬迁</w:t>
                  </w:r>
                </w:p>
              </w:tc>
            </w:tr>
            <w:tr w14:paraId="6070D89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426" w:type="dxa"/>
                  <w:vMerge w:val="continue"/>
                  <w:tcBorders>
                    <w:tl2br w:val="nil"/>
                    <w:tr2bl w:val="nil"/>
                  </w:tcBorders>
                  <w:noWrap w:val="0"/>
                  <w:vAlign w:val="center"/>
                </w:tcPr>
                <w:p w14:paraId="38FDE141">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1196" w:type="dxa"/>
                  <w:gridSpan w:val="2"/>
                  <w:tcBorders>
                    <w:tl2br w:val="nil"/>
                    <w:tr2bl w:val="nil"/>
                  </w:tcBorders>
                  <w:noWrap w:val="0"/>
                  <w:vAlign w:val="center"/>
                </w:tcPr>
                <w:p w14:paraId="751698CE">
                  <w:pPr>
                    <w:autoSpaceDE w:val="0"/>
                    <w:autoSpaceDN w:val="0"/>
                    <w:adjustRightInd w:val="0"/>
                    <w:spacing w:line="240" w:lineRule="auto"/>
                    <w:jc w:val="center"/>
                    <w:rPr>
                      <w:rFonts w:hint="eastAsia" w:ascii="Times New Roman" w:hAnsi="Times New Roman" w:eastAsia="宋体" w:cs="宋体"/>
                      <w:color w:val="C00000"/>
                      <w:kern w:val="0"/>
                      <w:sz w:val="21"/>
                      <w:szCs w:val="21"/>
                      <w:highlight w:val="none"/>
                    </w:rPr>
                  </w:pPr>
                  <w:r>
                    <w:rPr>
                      <w:rFonts w:hint="eastAsia" w:ascii="Times New Roman" w:hAnsi="Times New Roman" w:eastAsia="宋体" w:cs="宋体"/>
                      <w:color w:val="C00000"/>
                      <w:kern w:val="0"/>
                      <w:sz w:val="21"/>
                      <w:szCs w:val="21"/>
                      <w:highlight w:val="none"/>
                      <w:lang w:eastAsia="zh-CN"/>
                    </w:rPr>
                    <w:t>外加剂储罐</w:t>
                  </w:r>
                </w:p>
              </w:tc>
              <w:tc>
                <w:tcPr>
                  <w:tcW w:w="5372" w:type="dxa"/>
                  <w:tcBorders>
                    <w:tl2br w:val="nil"/>
                    <w:tr2bl w:val="nil"/>
                  </w:tcBorders>
                  <w:noWrap w:val="0"/>
                  <w:vAlign w:val="center"/>
                </w:tcPr>
                <w:p w14:paraId="1C397B31">
                  <w:pPr>
                    <w:autoSpaceDE w:val="0"/>
                    <w:autoSpaceDN w:val="0"/>
                    <w:adjustRightInd w:val="0"/>
                    <w:spacing w:line="240" w:lineRule="auto"/>
                    <w:jc w:val="center"/>
                    <w:rPr>
                      <w:rFonts w:hint="default" w:ascii="Times New Roman" w:hAnsi="Times New Roman" w:eastAsia="宋体" w:cs="宋体"/>
                      <w:color w:val="C00000"/>
                      <w:kern w:val="0"/>
                      <w:sz w:val="21"/>
                      <w:szCs w:val="21"/>
                      <w:highlight w:val="none"/>
                      <w:lang w:val="en-US"/>
                    </w:rPr>
                  </w:pPr>
                  <w:r>
                    <w:rPr>
                      <w:rFonts w:hint="eastAsia" w:ascii="Times New Roman" w:hAnsi="Times New Roman" w:eastAsia="宋体" w:cs="宋体"/>
                      <w:b w:val="0"/>
                      <w:bCs w:val="0"/>
                      <w:color w:val="C00000"/>
                      <w:sz w:val="21"/>
                      <w:szCs w:val="21"/>
                      <w:highlight w:val="none"/>
                      <w:lang w:val="en-US" w:eastAsia="zh-CN"/>
                    </w:rPr>
                    <w:t>2个，单罐容积8t（不锈钢材质），用于储存外加剂。</w:t>
                  </w:r>
                  <w:r>
                    <w:rPr>
                      <w:rFonts w:hint="default" w:ascii="Times New Roman" w:hAnsi="Times New Roman" w:eastAsia="宋体" w:cs="宋体"/>
                      <w:b w:val="0"/>
                      <w:bCs w:val="0"/>
                      <w:color w:val="C00000"/>
                      <w:sz w:val="21"/>
                      <w:szCs w:val="21"/>
                      <w:highlight w:val="none"/>
                      <w:lang w:val="en-US" w:eastAsia="zh-CN"/>
                    </w:rPr>
                    <w:t>建设围堰，并对地面采取防渗措施</w:t>
                  </w:r>
                  <w:r>
                    <w:rPr>
                      <w:rFonts w:hint="eastAsia" w:ascii="Times New Roman" w:hAnsi="Times New Roman" w:eastAsia="宋体" w:cs="宋体"/>
                      <w:b w:val="0"/>
                      <w:bCs w:val="0"/>
                      <w:color w:val="C00000"/>
                      <w:sz w:val="21"/>
                      <w:szCs w:val="21"/>
                      <w:highlight w:val="none"/>
                      <w:lang w:val="en-US" w:eastAsia="zh-CN"/>
                    </w:rPr>
                    <w:t>，</w:t>
                  </w:r>
                  <w:r>
                    <w:rPr>
                      <w:rFonts w:hint="default" w:ascii="Times New Roman" w:hAnsi="Times New Roman" w:eastAsia="宋体" w:cs="宋体"/>
                      <w:b w:val="0"/>
                      <w:bCs w:val="0"/>
                      <w:color w:val="C00000"/>
                      <w:sz w:val="21"/>
                      <w:szCs w:val="21"/>
                      <w:highlight w:val="none"/>
                      <w:lang w:val="en-US" w:eastAsia="zh-CN"/>
                    </w:rPr>
                    <w:t>防渗系数≤10</w:t>
                  </w:r>
                  <w:r>
                    <w:rPr>
                      <w:rFonts w:hint="default" w:ascii="Times New Roman" w:hAnsi="Times New Roman" w:eastAsia="宋体" w:cs="宋体"/>
                      <w:b w:val="0"/>
                      <w:bCs w:val="0"/>
                      <w:color w:val="C00000"/>
                      <w:sz w:val="21"/>
                      <w:szCs w:val="21"/>
                      <w:highlight w:val="none"/>
                      <w:vertAlign w:val="superscript"/>
                      <w:lang w:val="en-US" w:eastAsia="zh-CN"/>
                    </w:rPr>
                    <w:t>-10</w:t>
                  </w:r>
                  <w:r>
                    <w:rPr>
                      <w:rFonts w:hint="default" w:ascii="Times New Roman" w:hAnsi="Times New Roman" w:eastAsia="宋体" w:cs="宋体"/>
                      <w:b w:val="0"/>
                      <w:bCs w:val="0"/>
                      <w:color w:val="C00000"/>
                      <w:sz w:val="21"/>
                      <w:szCs w:val="21"/>
                      <w:highlight w:val="none"/>
                      <w:lang w:val="en-US" w:eastAsia="zh-CN"/>
                    </w:rPr>
                    <w:t>cm/s，避免产生二次污染</w:t>
                  </w:r>
                  <w:r>
                    <w:rPr>
                      <w:rFonts w:hint="eastAsia" w:ascii="Times New Roman" w:hAnsi="Times New Roman" w:eastAsia="宋体" w:cs="宋体"/>
                      <w:b w:val="0"/>
                      <w:bCs w:val="0"/>
                      <w:color w:val="C00000"/>
                      <w:sz w:val="21"/>
                      <w:szCs w:val="21"/>
                      <w:highlight w:val="none"/>
                      <w:lang w:val="en-US" w:eastAsia="zh-CN"/>
                    </w:rPr>
                    <w:t>，</w:t>
                  </w:r>
                </w:p>
              </w:tc>
              <w:tc>
                <w:tcPr>
                  <w:tcW w:w="984" w:type="dxa"/>
                  <w:tcBorders>
                    <w:tl2br w:val="nil"/>
                    <w:tr2bl w:val="nil"/>
                  </w:tcBorders>
                  <w:noWrap w:val="0"/>
                  <w:vAlign w:val="center"/>
                </w:tcPr>
                <w:p w14:paraId="16E4A108">
                  <w:pPr>
                    <w:autoSpaceDE w:val="0"/>
                    <w:autoSpaceDN w:val="0"/>
                    <w:adjustRightInd w:val="0"/>
                    <w:spacing w:line="240" w:lineRule="auto"/>
                    <w:jc w:val="center"/>
                    <w:rPr>
                      <w:rFonts w:hint="default" w:ascii="Times New Roman" w:hAnsi="Times New Roman" w:eastAsia="宋体" w:cs="宋体"/>
                      <w:color w:val="C00000"/>
                      <w:kern w:val="0"/>
                      <w:sz w:val="21"/>
                      <w:szCs w:val="21"/>
                      <w:highlight w:val="yellow"/>
                      <w:lang w:val="en-US" w:eastAsia="zh-CN"/>
                    </w:rPr>
                  </w:pPr>
                  <w:r>
                    <w:rPr>
                      <w:rFonts w:hint="eastAsia" w:ascii="Times New Roman" w:hAnsi="Times New Roman" w:cs="宋体"/>
                      <w:color w:val="C00000"/>
                      <w:kern w:val="0"/>
                      <w:sz w:val="21"/>
                      <w:szCs w:val="21"/>
                      <w:highlight w:val="none"/>
                      <w:lang w:val="en-US" w:eastAsia="zh-CN"/>
                    </w:rPr>
                    <w:t>搬迁</w:t>
                  </w:r>
                </w:p>
              </w:tc>
            </w:tr>
            <w:tr w14:paraId="25FE094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426" w:type="dxa"/>
                  <w:vMerge w:val="continue"/>
                  <w:tcBorders>
                    <w:tl2br w:val="nil"/>
                    <w:tr2bl w:val="nil"/>
                  </w:tcBorders>
                  <w:noWrap w:val="0"/>
                  <w:vAlign w:val="center"/>
                </w:tcPr>
                <w:p w14:paraId="4359427D">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1196" w:type="dxa"/>
                  <w:gridSpan w:val="2"/>
                  <w:tcBorders>
                    <w:tl2br w:val="nil"/>
                    <w:tr2bl w:val="nil"/>
                  </w:tcBorders>
                  <w:noWrap w:val="0"/>
                  <w:vAlign w:val="center"/>
                </w:tcPr>
                <w:p w14:paraId="686D8F6E">
                  <w:pPr>
                    <w:autoSpaceDE w:val="0"/>
                    <w:autoSpaceDN w:val="0"/>
                    <w:adjustRightInd w:val="0"/>
                    <w:spacing w:line="240" w:lineRule="auto"/>
                    <w:jc w:val="center"/>
                    <w:rPr>
                      <w:rFonts w:hint="default" w:ascii="Times New Roman" w:hAnsi="Times New Roman" w:eastAsia="宋体" w:cs="宋体"/>
                      <w:color w:val="auto"/>
                      <w:kern w:val="0"/>
                      <w:sz w:val="21"/>
                      <w:szCs w:val="21"/>
                      <w:highlight w:val="none"/>
                      <w:lang w:val="en-US" w:eastAsia="zh-CN"/>
                    </w:rPr>
                  </w:pPr>
                  <w:r>
                    <w:rPr>
                      <w:rFonts w:hint="eastAsia" w:ascii="Times New Roman" w:hAnsi="Times New Roman" w:eastAsia="宋体" w:cs="宋体"/>
                      <w:color w:val="auto"/>
                      <w:kern w:val="0"/>
                      <w:sz w:val="21"/>
                      <w:szCs w:val="21"/>
                      <w:highlight w:val="none"/>
                      <w:lang w:val="en-US" w:eastAsia="zh-CN"/>
                    </w:rPr>
                    <w:t>水箱</w:t>
                  </w:r>
                </w:p>
              </w:tc>
              <w:tc>
                <w:tcPr>
                  <w:tcW w:w="5372" w:type="dxa"/>
                  <w:tcBorders>
                    <w:tl2br w:val="nil"/>
                    <w:tr2bl w:val="nil"/>
                  </w:tcBorders>
                  <w:noWrap w:val="0"/>
                  <w:vAlign w:val="center"/>
                </w:tcPr>
                <w:p w14:paraId="2701FD92">
                  <w:pPr>
                    <w:autoSpaceDE w:val="0"/>
                    <w:autoSpaceDN w:val="0"/>
                    <w:adjustRightInd w:val="0"/>
                    <w:spacing w:line="240" w:lineRule="auto"/>
                    <w:jc w:val="center"/>
                    <w:rPr>
                      <w:rFonts w:hint="default" w:ascii="Times New Roman" w:hAnsi="Times New Roman" w:eastAsia="宋体" w:cs="宋体"/>
                      <w:color w:val="auto"/>
                      <w:kern w:val="0"/>
                      <w:sz w:val="21"/>
                      <w:szCs w:val="21"/>
                      <w:highlight w:val="none"/>
                      <w:lang w:val="en-US" w:eastAsia="zh-CN"/>
                    </w:rPr>
                  </w:pPr>
                  <w:r>
                    <w:rPr>
                      <w:rFonts w:hint="eastAsia" w:ascii="Times New Roman" w:hAnsi="Times New Roman" w:eastAsia="宋体" w:cs="宋体"/>
                      <w:b w:val="0"/>
                      <w:bCs w:val="0"/>
                      <w:color w:val="auto"/>
                      <w:sz w:val="21"/>
                      <w:szCs w:val="21"/>
                      <w:highlight w:val="none"/>
                      <w:lang w:val="en-US" w:eastAsia="zh-CN"/>
                    </w:rPr>
                    <w:t>2个，单个</w:t>
                  </w:r>
                  <w:r>
                    <w:rPr>
                      <w:rFonts w:hint="eastAsia" w:ascii="Times New Roman" w:hAnsi="Times New Roman" w:eastAsia="宋体" w:cs="宋体"/>
                      <w:color w:val="auto"/>
                      <w:kern w:val="0"/>
                      <w:sz w:val="21"/>
                      <w:szCs w:val="21"/>
                      <w:highlight w:val="none"/>
                      <w:lang w:eastAsia="zh-CN"/>
                    </w:rPr>
                    <w:t>容积</w:t>
                  </w:r>
                  <w:r>
                    <w:rPr>
                      <w:rFonts w:hint="eastAsia" w:ascii="Times New Roman" w:hAnsi="Times New Roman" w:eastAsia="宋体" w:cs="宋体"/>
                      <w:color w:val="auto"/>
                      <w:kern w:val="0"/>
                      <w:sz w:val="21"/>
                      <w:szCs w:val="21"/>
                      <w:highlight w:val="none"/>
                      <w:lang w:val="en-US" w:eastAsia="zh-CN"/>
                    </w:rPr>
                    <w:t>20m</w:t>
                  </w:r>
                  <w:r>
                    <w:rPr>
                      <w:rFonts w:hint="eastAsia" w:ascii="Times New Roman" w:hAnsi="Times New Roman" w:eastAsia="宋体" w:cs="宋体"/>
                      <w:color w:val="auto"/>
                      <w:kern w:val="0"/>
                      <w:sz w:val="21"/>
                      <w:szCs w:val="21"/>
                      <w:highlight w:val="none"/>
                      <w:vertAlign w:val="superscript"/>
                      <w:lang w:val="en-US" w:eastAsia="zh-CN"/>
                    </w:rPr>
                    <w:t>3</w:t>
                  </w:r>
                  <w:r>
                    <w:rPr>
                      <w:rFonts w:hint="eastAsia" w:ascii="Times New Roman" w:hAnsi="Times New Roman" w:eastAsia="宋体" w:cs="宋体"/>
                      <w:color w:val="auto"/>
                      <w:kern w:val="0"/>
                      <w:sz w:val="21"/>
                      <w:szCs w:val="21"/>
                      <w:highlight w:val="none"/>
                      <w:lang w:val="en-US" w:eastAsia="zh-CN"/>
                    </w:rPr>
                    <w:t>，用于储存生产用水</w:t>
                  </w:r>
                  <w:r>
                    <w:rPr>
                      <w:rFonts w:hint="eastAsia" w:ascii="Times New Roman" w:hAnsi="Times New Roman" w:cs="宋体"/>
                      <w:color w:val="auto"/>
                      <w:kern w:val="0"/>
                      <w:sz w:val="21"/>
                      <w:szCs w:val="21"/>
                      <w:highlight w:val="none"/>
                      <w:lang w:val="en-US" w:eastAsia="zh-CN"/>
                    </w:rPr>
                    <w:t>（不锈钢水箱），地上</w:t>
                  </w:r>
                </w:p>
              </w:tc>
              <w:tc>
                <w:tcPr>
                  <w:tcW w:w="984" w:type="dxa"/>
                  <w:tcBorders>
                    <w:tl2br w:val="nil"/>
                    <w:tr2bl w:val="nil"/>
                  </w:tcBorders>
                  <w:noWrap w:val="0"/>
                  <w:vAlign w:val="center"/>
                </w:tcPr>
                <w:p w14:paraId="04709975">
                  <w:pPr>
                    <w:autoSpaceDE w:val="0"/>
                    <w:autoSpaceDN w:val="0"/>
                    <w:adjustRightInd w:val="0"/>
                    <w:spacing w:line="240" w:lineRule="auto"/>
                    <w:jc w:val="center"/>
                    <w:rPr>
                      <w:rFonts w:hint="default" w:ascii="Times New Roman" w:hAnsi="Times New Roman" w:eastAsia="宋体" w:cs="宋体"/>
                      <w:color w:val="auto"/>
                      <w:kern w:val="0"/>
                      <w:sz w:val="21"/>
                      <w:szCs w:val="21"/>
                      <w:highlight w:val="yellow"/>
                      <w:lang w:val="en-US" w:eastAsia="zh-CN"/>
                    </w:rPr>
                  </w:pPr>
                  <w:r>
                    <w:rPr>
                      <w:rFonts w:hint="eastAsia" w:ascii="Times New Roman" w:hAnsi="Times New Roman" w:cs="宋体"/>
                      <w:color w:val="auto"/>
                      <w:kern w:val="0"/>
                      <w:sz w:val="21"/>
                      <w:szCs w:val="21"/>
                      <w:highlight w:val="none"/>
                      <w:lang w:val="en-US" w:eastAsia="zh-CN"/>
                    </w:rPr>
                    <w:t>搬迁</w:t>
                  </w:r>
                </w:p>
              </w:tc>
            </w:tr>
            <w:tr w14:paraId="7955EA7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3" w:hRule="atLeast"/>
              </w:trPr>
              <w:tc>
                <w:tcPr>
                  <w:tcW w:w="426" w:type="dxa"/>
                  <w:vMerge w:val="continue"/>
                  <w:tcBorders>
                    <w:tl2br w:val="nil"/>
                    <w:tr2bl w:val="nil"/>
                  </w:tcBorders>
                  <w:noWrap w:val="0"/>
                  <w:vAlign w:val="center"/>
                </w:tcPr>
                <w:p w14:paraId="613E438A">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513" w:type="dxa"/>
                  <w:vMerge w:val="restart"/>
                  <w:tcBorders>
                    <w:tl2br w:val="nil"/>
                    <w:tr2bl w:val="nil"/>
                  </w:tcBorders>
                  <w:noWrap w:val="0"/>
                  <w:vAlign w:val="center"/>
                </w:tcPr>
                <w:p w14:paraId="041C0303">
                  <w:pPr>
                    <w:autoSpaceDE w:val="0"/>
                    <w:autoSpaceDN w:val="0"/>
                    <w:adjustRightInd w:val="0"/>
                    <w:spacing w:line="240" w:lineRule="auto"/>
                    <w:jc w:val="center"/>
                    <w:rPr>
                      <w:rFonts w:hint="eastAsia" w:ascii="Times New Roman" w:hAnsi="Times New Roman" w:eastAsia="宋体" w:cs="宋体"/>
                      <w:color w:val="C00000"/>
                      <w:kern w:val="0"/>
                      <w:sz w:val="21"/>
                      <w:szCs w:val="21"/>
                      <w:highlight w:val="none"/>
                    </w:rPr>
                  </w:pPr>
                  <w:r>
                    <w:rPr>
                      <w:rFonts w:hint="eastAsia" w:ascii="Times New Roman" w:hAnsi="Times New Roman" w:eastAsia="宋体" w:cs="宋体"/>
                      <w:color w:val="C00000"/>
                      <w:kern w:val="0"/>
                      <w:sz w:val="21"/>
                      <w:szCs w:val="21"/>
                      <w:highlight w:val="none"/>
                      <w:lang w:val="en-US" w:eastAsia="zh-CN"/>
                    </w:rPr>
                    <w:t>封闭式砂石料棚</w:t>
                  </w:r>
                </w:p>
              </w:tc>
              <w:tc>
                <w:tcPr>
                  <w:tcW w:w="683" w:type="dxa"/>
                  <w:tcBorders>
                    <w:tl2br w:val="nil"/>
                    <w:tr2bl w:val="nil"/>
                  </w:tcBorders>
                  <w:noWrap w:val="0"/>
                  <w:vAlign w:val="center"/>
                </w:tcPr>
                <w:p w14:paraId="1E0591AE">
                  <w:pPr>
                    <w:autoSpaceDE w:val="0"/>
                    <w:autoSpaceDN w:val="0"/>
                    <w:adjustRightInd w:val="0"/>
                    <w:spacing w:line="240" w:lineRule="auto"/>
                    <w:jc w:val="center"/>
                    <w:rPr>
                      <w:rFonts w:hint="eastAsia" w:ascii="Times New Roman" w:hAnsi="Times New Roman" w:eastAsia="宋体" w:cs="宋体"/>
                      <w:color w:val="C00000"/>
                      <w:kern w:val="0"/>
                      <w:sz w:val="21"/>
                      <w:szCs w:val="21"/>
                      <w:highlight w:val="none"/>
                      <w:lang w:eastAsia="zh-CN"/>
                    </w:rPr>
                  </w:pPr>
                  <w:r>
                    <w:rPr>
                      <w:rFonts w:hint="eastAsia" w:ascii="Times New Roman" w:hAnsi="Times New Roman" w:eastAsia="宋体" w:cs="宋体"/>
                      <w:color w:val="C00000"/>
                      <w:kern w:val="0"/>
                      <w:sz w:val="21"/>
                      <w:szCs w:val="21"/>
                      <w:highlight w:val="none"/>
                      <w:lang w:val="en-US" w:eastAsia="zh-CN"/>
                    </w:rPr>
                    <w:t>碎石</w:t>
                  </w:r>
                  <w:r>
                    <w:rPr>
                      <w:rFonts w:hint="eastAsia" w:ascii="Times New Roman" w:hAnsi="Times New Roman" w:eastAsia="宋体" w:cs="宋体"/>
                      <w:color w:val="C00000"/>
                      <w:kern w:val="0"/>
                      <w:sz w:val="21"/>
                      <w:szCs w:val="21"/>
                      <w:highlight w:val="none"/>
                      <w:lang w:eastAsia="zh-CN"/>
                    </w:rPr>
                    <w:t>料</w:t>
                  </w:r>
                  <w:r>
                    <w:rPr>
                      <w:rFonts w:hint="eastAsia" w:ascii="Times New Roman" w:hAnsi="Times New Roman" w:eastAsia="宋体" w:cs="宋体"/>
                      <w:color w:val="C00000"/>
                      <w:kern w:val="0"/>
                      <w:sz w:val="21"/>
                      <w:szCs w:val="21"/>
                      <w:highlight w:val="none"/>
                      <w:lang w:val="en-US" w:eastAsia="zh-CN"/>
                    </w:rPr>
                    <w:t>储存区</w:t>
                  </w:r>
                </w:p>
              </w:tc>
              <w:tc>
                <w:tcPr>
                  <w:tcW w:w="5372" w:type="dxa"/>
                  <w:tcBorders>
                    <w:tl2br w:val="nil"/>
                    <w:tr2bl w:val="nil"/>
                  </w:tcBorders>
                  <w:noWrap w:val="0"/>
                  <w:vAlign w:val="center"/>
                </w:tcPr>
                <w:p w14:paraId="6251C0E9">
                  <w:pPr>
                    <w:autoSpaceDE w:val="0"/>
                    <w:autoSpaceDN w:val="0"/>
                    <w:adjustRightInd w:val="0"/>
                    <w:spacing w:line="240" w:lineRule="auto"/>
                    <w:jc w:val="center"/>
                    <w:rPr>
                      <w:rFonts w:hint="default" w:ascii="Times New Roman" w:hAnsi="Times New Roman" w:eastAsia="宋体" w:cs="宋体"/>
                      <w:color w:val="C00000"/>
                      <w:kern w:val="0"/>
                      <w:sz w:val="21"/>
                      <w:szCs w:val="21"/>
                      <w:highlight w:val="none"/>
                      <w:lang w:val="en-US" w:eastAsia="zh-CN"/>
                    </w:rPr>
                  </w:pPr>
                  <w:r>
                    <w:rPr>
                      <w:rFonts w:hint="eastAsia" w:ascii="Times New Roman" w:hAnsi="Times New Roman" w:cs="宋体"/>
                      <w:b w:val="0"/>
                      <w:bCs w:val="0"/>
                      <w:color w:val="C00000"/>
                      <w:sz w:val="21"/>
                      <w:szCs w:val="21"/>
                      <w:highlight w:val="none"/>
                      <w:lang w:val="en-US" w:eastAsia="zh-CN"/>
                    </w:rPr>
                    <w:t>碎石</w:t>
                  </w:r>
                  <w:r>
                    <w:rPr>
                      <w:rFonts w:hint="eastAsia" w:ascii="Times New Roman" w:hAnsi="Times New Roman" w:eastAsia="宋体" w:cs="宋体"/>
                      <w:b w:val="0"/>
                      <w:bCs w:val="0"/>
                      <w:color w:val="C00000"/>
                      <w:sz w:val="21"/>
                      <w:szCs w:val="21"/>
                      <w:highlight w:val="none"/>
                      <w:lang w:val="en-US" w:eastAsia="zh-CN"/>
                    </w:rPr>
                    <w:t>置于封闭式砂石料棚</w:t>
                  </w:r>
                  <w:r>
                    <w:rPr>
                      <w:rFonts w:hint="eastAsia" w:ascii="Times New Roman" w:hAnsi="Times New Roman" w:eastAsia="宋体" w:cs="宋体"/>
                      <w:color w:val="C00000"/>
                      <w:kern w:val="0"/>
                      <w:sz w:val="21"/>
                      <w:szCs w:val="21"/>
                      <w:highlight w:val="none"/>
                      <w:lang w:val="en-US" w:eastAsia="zh-CN"/>
                    </w:rPr>
                    <w:t>内，占地面积</w:t>
                  </w:r>
                  <w:r>
                    <w:rPr>
                      <w:rFonts w:hint="eastAsia" w:ascii="Times New Roman" w:hAnsi="Times New Roman" w:cs="宋体"/>
                      <w:color w:val="C00000"/>
                      <w:kern w:val="0"/>
                      <w:sz w:val="21"/>
                      <w:szCs w:val="21"/>
                      <w:highlight w:val="none"/>
                      <w:lang w:val="en-US" w:eastAsia="zh-CN"/>
                    </w:rPr>
                    <w:t>850</w:t>
                  </w:r>
                  <w:r>
                    <w:rPr>
                      <w:rFonts w:hint="eastAsia" w:ascii="Times New Roman" w:hAnsi="Times New Roman" w:eastAsia="宋体" w:cs="宋体"/>
                      <w:color w:val="C00000"/>
                      <w:kern w:val="0"/>
                      <w:sz w:val="21"/>
                      <w:szCs w:val="21"/>
                      <w:highlight w:val="none"/>
                      <w:lang w:val="en-US" w:eastAsia="zh-CN"/>
                    </w:rPr>
                    <w:t>m</w:t>
                  </w:r>
                  <w:r>
                    <w:rPr>
                      <w:rFonts w:hint="eastAsia" w:ascii="Times New Roman" w:hAnsi="Times New Roman" w:eastAsia="宋体" w:cs="宋体"/>
                      <w:color w:val="C00000"/>
                      <w:kern w:val="0"/>
                      <w:sz w:val="21"/>
                      <w:szCs w:val="21"/>
                      <w:highlight w:val="none"/>
                      <w:vertAlign w:val="superscript"/>
                      <w:lang w:val="en-US" w:eastAsia="zh-CN"/>
                    </w:rPr>
                    <w:t>2</w:t>
                  </w:r>
                  <w:r>
                    <w:rPr>
                      <w:rFonts w:hint="eastAsia" w:ascii="Times New Roman" w:hAnsi="Times New Roman" w:eastAsia="宋体" w:cs="宋体"/>
                      <w:color w:val="C00000"/>
                      <w:kern w:val="0"/>
                      <w:sz w:val="21"/>
                      <w:szCs w:val="21"/>
                      <w:highlight w:val="none"/>
                      <w:lang w:val="en-US" w:eastAsia="zh-CN"/>
                    </w:rPr>
                    <w:t>，封闭式库房，地面全部硬化</w:t>
                  </w:r>
                  <w:r>
                    <w:rPr>
                      <w:rFonts w:hint="eastAsia" w:ascii="Times New Roman" w:hAnsi="Times New Roman" w:cs="宋体"/>
                      <w:color w:val="C00000"/>
                      <w:kern w:val="0"/>
                      <w:sz w:val="21"/>
                      <w:szCs w:val="21"/>
                      <w:highlight w:val="none"/>
                      <w:lang w:val="en-US" w:eastAsia="zh-CN"/>
                    </w:rPr>
                    <w:t>，并配有车载式雾炮机</w:t>
                  </w:r>
                </w:p>
              </w:tc>
              <w:tc>
                <w:tcPr>
                  <w:tcW w:w="984" w:type="dxa"/>
                  <w:vMerge w:val="restart"/>
                  <w:tcBorders>
                    <w:tl2br w:val="nil"/>
                    <w:tr2bl w:val="nil"/>
                  </w:tcBorders>
                  <w:noWrap w:val="0"/>
                  <w:vAlign w:val="center"/>
                </w:tcPr>
                <w:p w14:paraId="1A76D905">
                  <w:pPr>
                    <w:autoSpaceDE w:val="0"/>
                    <w:autoSpaceDN w:val="0"/>
                    <w:adjustRightInd w:val="0"/>
                    <w:spacing w:line="240" w:lineRule="auto"/>
                    <w:jc w:val="center"/>
                    <w:rPr>
                      <w:rFonts w:hint="default" w:ascii="Times New Roman" w:hAnsi="Times New Roman" w:eastAsia="宋体" w:cs="宋体"/>
                      <w:color w:val="C00000"/>
                      <w:kern w:val="0"/>
                      <w:sz w:val="21"/>
                      <w:szCs w:val="21"/>
                      <w:highlight w:val="none"/>
                      <w:lang w:val="en-US" w:eastAsia="zh-CN"/>
                    </w:rPr>
                  </w:pPr>
                  <w:r>
                    <w:rPr>
                      <w:rFonts w:hint="eastAsia" w:ascii="Times New Roman" w:hAnsi="Times New Roman" w:cs="宋体"/>
                      <w:color w:val="C00000"/>
                      <w:kern w:val="0"/>
                      <w:sz w:val="21"/>
                      <w:szCs w:val="21"/>
                      <w:highlight w:val="none"/>
                      <w:lang w:val="en-US" w:eastAsia="zh-CN"/>
                    </w:rPr>
                    <w:t>新建</w:t>
                  </w:r>
                </w:p>
              </w:tc>
            </w:tr>
            <w:tr w14:paraId="0DA01C1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trPr>
              <w:tc>
                <w:tcPr>
                  <w:tcW w:w="426" w:type="dxa"/>
                  <w:vMerge w:val="continue"/>
                  <w:tcBorders>
                    <w:tl2br w:val="nil"/>
                    <w:tr2bl w:val="nil"/>
                  </w:tcBorders>
                  <w:noWrap w:val="0"/>
                  <w:vAlign w:val="center"/>
                </w:tcPr>
                <w:p w14:paraId="005A4D5E">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513" w:type="dxa"/>
                  <w:vMerge w:val="continue"/>
                  <w:tcBorders>
                    <w:tl2br w:val="nil"/>
                    <w:tr2bl w:val="nil"/>
                  </w:tcBorders>
                  <w:noWrap w:val="0"/>
                  <w:vAlign w:val="center"/>
                </w:tcPr>
                <w:p w14:paraId="12B70730">
                  <w:pPr>
                    <w:autoSpaceDE w:val="0"/>
                    <w:autoSpaceDN w:val="0"/>
                    <w:adjustRightInd w:val="0"/>
                    <w:spacing w:line="240" w:lineRule="auto"/>
                    <w:jc w:val="center"/>
                    <w:rPr>
                      <w:rFonts w:hint="eastAsia" w:ascii="Times New Roman" w:hAnsi="Times New Roman" w:eastAsia="宋体" w:cs="宋体"/>
                      <w:color w:val="C00000"/>
                      <w:kern w:val="0"/>
                      <w:sz w:val="21"/>
                      <w:szCs w:val="21"/>
                      <w:highlight w:val="none"/>
                    </w:rPr>
                  </w:pPr>
                </w:p>
              </w:tc>
              <w:tc>
                <w:tcPr>
                  <w:tcW w:w="683" w:type="dxa"/>
                  <w:tcBorders>
                    <w:tl2br w:val="nil"/>
                    <w:tr2bl w:val="nil"/>
                  </w:tcBorders>
                  <w:noWrap w:val="0"/>
                  <w:vAlign w:val="center"/>
                </w:tcPr>
                <w:p w14:paraId="1AC32AA0">
                  <w:pPr>
                    <w:autoSpaceDE w:val="0"/>
                    <w:autoSpaceDN w:val="0"/>
                    <w:adjustRightInd w:val="0"/>
                    <w:spacing w:line="240" w:lineRule="auto"/>
                    <w:jc w:val="center"/>
                    <w:rPr>
                      <w:rFonts w:hint="default" w:ascii="Times New Roman" w:hAnsi="Times New Roman" w:eastAsia="宋体" w:cs="宋体"/>
                      <w:color w:val="C00000"/>
                      <w:kern w:val="0"/>
                      <w:sz w:val="21"/>
                      <w:szCs w:val="21"/>
                      <w:highlight w:val="none"/>
                      <w:lang w:val="en-US"/>
                    </w:rPr>
                  </w:pPr>
                  <w:r>
                    <w:rPr>
                      <w:rFonts w:hint="eastAsia" w:ascii="Times New Roman" w:hAnsi="Times New Roman" w:eastAsia="宋体" w:cs="宋体"/>
                      <w:color w:val="C00000"/>
                      <w:kern w:val="0"/>
                      <w:sz w:val="21"/>
                      <w:szCs w:val="21"/>
                      <w:highlight w:val="none"/>
                      <w:lang w:eastAsia="zh-CN"/>
                    </w:rPr>
                    <w:t>砂料</w:t>
                  </w:r>
                  <w:r>
                    <w:rPr>
                      <w:rFonts w:hint="eastAsia" w:ascii="Times New Roman" w:hAnsi="Times New Roman" w:eastAsia="宋体" w:cs="宋体"/>
                      <w:color w:val="C00000"/>
                      <w:kern w:val="0"/>
                      <w:sz w:val="21"/>
                      <w:szCs w:val="21"/>
                      <w:highlight w:val="none"/>
                      <w:lang w:val="en-US" w:eastAsia="zh-CN"/>
                    </w:rPr>
                    <w:t>储存区</w:t>
                  </w:r>
                </w:p>
              </w:tc>
              <w:tc>
                <w:tcPr>
                  <w:tcW w:w="5372" w:type="dxa"/>
                  <w:tcBorders>
                    <w:tl2br w:val="nil"/>
                    <w:tr2bl w:val="nil"/>
                  </w:tcBorders>
                  <w:noWrap w:val="0"/>
                  <w:vAlign w:val="center"/>
                </w:tcPr>
                <w:p w14:paraId="333E52D8">
                  <w:pPr>
                    <w:autoSpaceDE w:val="0"/>
                    <w:autoSpaceDN w:val="0"/>
                    <w:adjustRightInd w:val="0"/>
                    <w:spacing w:line="240" w:lineRule="auto"/>
                    <w:jc w:val="center"/>
                    <w:rPr>
                      <w:rFonts w:hint="eastAsia" w:ascii="Times New Roman" w:hAnsi="Times New Roman" w:eastAsia="宋体" w:cs="宋体"/>
                      <w:color w:val="C00000"/>
                      <w:kern w:val="0"/>
                      <w:sz w:val="21"/>
                      <w:szCs w:val="21"/>
                      <w:highlight w:val="none"/>
                    </w:rPr>
                  </w:pPr>
                  <w:r>
                    <w:rPr>
                      <w:rFonts w:hint="eastAsia" w:ascii="Times New Roman" w:hAnsi="Times New Roman" w:cs="宋体"/>
                      <w:b w:val="0"/>
                      <w:bCs w:val="0"/>
                      <w:color w:val="C00000"/>
                      <w:sz w:val="21"/>
                      <w:szCs w:val="21"/>
                      <w:highlight w:val="none"/>
                      <w:lang w:val="en-US" w:eastAsia="zh-CN"/>
                    </w:rPr>
                    <w:t>砂料</w:t>
                  </w:r>
                  <w:r>
                    <w:rPr>
                      <w:rFonts w:hint="eastAsia" w:ascii="Times New Roman" w:hAnsi="Times New Roman" w:eastAsia="宋体" w:cs="宋体"/>
                      <w:b w:val="0"/>
                      <w:bCs w:val="0"/>
                      <w:color w:val="C00000"/>
                      <w:sz w:val="21"/>
                      <w:szCs w:val="21"/>
                      <w:highlight w:val="none"/>
                      <w:lang w:val="en-US" w:eastAsia="zh-CN"/>
                    </w:rPr>
                    <w:t>置于封闭式</w:t>
                  </w:r>
                  <w:r>
                    <w:rPr>
                      <w:rFonts w:hint="eastAsia" w:ascii="Times New Roman" w:hAnsi="Times New Roman" w:eastAsia="宋体" w:cs="宋体"/>
                      <w:color w:val="C00000"/>
                      <w:kern w:val="0"/>
                      <w:sz w:val="21"/>
                      <w:szCs w:val="21"/>
                      <w:highlight w:val="none"/>
                      <w:lang w:val="en-US" w:eastAsia="zh-CN"/>
                    </w:rPr>
                    <w:t>综合一体式厂房内，占地面积</w:t>
                  </w:r>
                  <w:r>
                    <w:rPr>
                      <w:rFonts w:hint="eastAsia" w:ascii="Times New Roman" w:hAnsi="Times New Roman" w:cs="宋体"/>
                      <w:color w:val="C00000"/>
                      <w:kern w:val="0"/>
                      <w:sz w:val="21"/>
                      <w:szCs w:val="21"/>
                      <w:highlight w:val="none"/>
                      <w:lang w:val="en-US" w:eastAsia="zh-CN"/>
                    </w:rPr>
                    <w:t>850</w:t>
                  </w:r>
                  <w:r>
                    <w:rPr>
                      <w:rFonts w:hint="eastAsia" w:ascii="Times New Roman" w:hAnsi="Times New Roman" w:eastAsia="宋体" w:cs="宋体"/>
                      <w:color w:val="C00000"/>
                      <w:kern w:val="0"/>
                      <w:sz w:val="21"/>
                      <w:szCs w:val="21"/>
                      <w:highlight w:val="none"/>
                      <w:lang w:val="en-US" w:eastAsia="zh-CN"/>
                    </w:rPr>
                    <w:t>m</w:t>
                  </w:r>
                  <w:r>
                    <w:rPr>
                      <w:rFonts w:hint="eastAsia" w:ascii="Times New Roman" w:hAnsi="Times New Roman" w:eastAsia="宋体" w:cs="宋体"/>
                      <w:color w:val="C00000"/>
                      <w:kern w:val="0"/>
                      <w:sz w:val="21"/>
                      <w:szCs w:val="21"/>
                      <w:highlight w:val="none"/>
                      <w:vertAlign w:val="superscript"/>
                      <w:lang w:val="en-US" w:eastAsia="zh-CN"/>
                    </w:rPr>
                    <w:t>2</w:t>
                  </w:r>
                  <w:r>
                    <w:rPr>
                      <w:rFonts w:hint="eastAsia" w:ascii="Times New Roman" w:hAnsi="Times New Roman" w:eastAsia="宋体" w:cs="宋体"/>
                      <w:color w:val="C00000"/>
                      <w:kern w:val="0"/>
                      <w:sz w:val="21"/>
                      <w:szCs w:val="21"/>
                      <w:highlight w:val="none"/>
                      <w:lang w:val="en-US" w:eastAsia="zh-CN"/>
                    </w:rPr>
                    <w:t>，封闭式库房，地面全部硬化</w:t>
                  </w:r>
                  <w:r>
                    <w:rPr>
                      <w:rFonts w:hint="eastAsia" w:ascii="Times New Roman" w:hAnsi="Times New Roman" w:cs="宋体"/>
                      <w:color w:val="C00000"/>
                      <w:kern w:val="0"/>
                      <w:sz w:val="21"/>
                      <w:szCs w:val="21"/>
                      <w:highlight w:val="none"/>
                      <w:lang w:val="en-US" w:eastAsia="zh-CN"/>
                    </w:rPr>
                    <w:t>，并配有车载式雾炮机</w:t>
                  </w:r>
                </w:p>
              </w:tc>
              <w:tc>
                <w:tcPr>
                  <w:tcW w:w="984" w:type="dxa"/>
                  <w:vMerge w:val="continue"/>
                  <w:tcBorders>
                    <w:tl2br w:val="nil"/>
                    <w:tr2bl w:val="nil"/>
                  </w:tcBorders>
                  <w:noWrap w:val="0"/>
                  <w:vAlign w:val="center"/>
                </w:tcPr>
                <w:p w14:paraId="2952D3D2">
                  <w:pPr>
                    <w:autoSpaceDE w:val="0"/>
                    <w:autoSpaceDN w:val="0"/>
                    <w:adjustRightInd w:val="0"/>
                    <w:spacing w:line="240" w:lineRule="auto"/>
                    <w:jc w:val="center"/>
                    <w:rPr>
                      <w:rFonts w:hint="eastAsia" w:ascii="Times New Roman" w:hAnsi="Times New Roman" w:eastAsia="宋体" w:cs="宋体"/>
                      <w:color w:val="C00000"/>
                      <w:kern w:val="0"/>
                      <w:sz w:val="21"/>
                      <w:szCs w:val="21"/>
                      <w:highlight w:val="none"/>
                      <w:lang w:eastAsia="zh-CN"/>
                    </w:rPr>
                  </w:pPr>
                </w:p>
              </w:tc>
            </w:tr>
            <w:tr w14:paraId="40BBC8C6">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atLeast"/>
              </w:trPr>
              <w:tc>
                <w:tcPr>
                  <w:tcW w:w="426" w:type="dxa"/>
                  <w:vMerge w:val="continue"/>
                  <w:tcBorders>
                    <w:tl2br w:val="nil"/>
                    <w:tr2bl w:val="nil"/>
                  </w:tcBorders>
                  <w:noWrap w:val="0"/>
                  <w:vAlign w:val="center"/>
                </w:tcPr>
                <w:p w14:paraId="2180017C">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1196" w:type="dxa"/>
                  <w:gridSpan w:val="2"/>
                  <w:tcBorders>
                    <w:tl2br w:val="nil"/>
                    <w:tr2bl w:val="nil"/>
                  </w:tcBorders>
                  <w:noWrap w:val="0"/>
                  <w:vAlign w:val="center"/>
                </w:tcPr>
                <w:p w14:paraId="1764BE61">
                  <w:pPr>
                    <w:autoSpaceDE w:val="0"/>
                    <w:autoSpaceDN w:val="0"/>
                    <w:adjustRightInd w:val="0"/>
                    <w:spacing w:line="240" w:lineRule="auto"/>
                    <w:jc w:val="center"/>
                    <w:rPr>
                      <w:rFonts w:hint="eastAsia" w:ascii="Times New Roman" w:hAnsi="Times New Roman" w:eastAsia="宋体" w:cs="宋体"/>
                      <w:color w:val="C00000"/>
                      <w:kern w:val="0"/>
                      <w:sz w:val="21"/>
                      <w:szCs w:val="21"/>
                      <w:highlight w:val="none"/>
                      <w:lang w:eastAsia="zh-CN"/>
                    </w:rPr>
                  </w:pPr>
                  <w:r>
                    <w:rPr>
                      <w:rFonts w:hint="eastAsia" w:ascii="Times New Roman" w:hAnsi="Times New Roman" w:eastAsia="宋体" w:cs="宋体"/>
                      <w:color w:val="C00000"/>
                      <w:kern w:val="0"/>
                      <w:sz w:val="21"/>
                      <w:szCs w:val="21"/>
                      <w:highlight w:val="none"/>
                      <w:lang w:eastAsia="zh-CN"/>
                    </w:rPr>
                    <w:t>沉淀池</w:t>
                  </w:r>
                </w:p>
              </w:tc>
              <w:tc>
                <w:tcPr>
                  <w:tcW w:w="5372" w:type="dxa"/>
                  <w:tcBorders>
                    <w:tl2br w:val="nil"/>
                    <w:tr2bl w:val="nil"/>
                  </w:tcBorders>
                  <w:noWrap w:val="0"/>
                  <w:vAlign w:val="center"/>
                </w:tcPr>
                <w:p w14:paraId="4FA42923">
                  <w:pPr>
                    <w:autoSpaceDE w:val="0"/>
                    <w:autoSpaceDN w:val="0"/>
                    <w:adjustRightInd w:val="0"/>
                    <w:spacing w:line="240" w:lineRule="auto"/>
                    <w:jc w:val="center"/>
                    <w:rPr>
                      <w:rFonts w:hint="default" w:ascii="Times New Roman" w:hAnsi="Times New Roman" w:eastAsia="宋体" w:cs="宋体"/>
                      <w:b w:val="0"/>
                      <w:bCs w:val="0"/>
                      <w:color w:val="C00000"/>
                      <w:sz w:val="21"/>
                      <w:szCs w:val="21"/>
                      <w:highlight w:val="none"/>
                      <w:lang w:val="en-US" w:eastAsia="zh-CN"/>
                    </w:rPr>
                  </w:pPr>
                  <w:r>
                    <w:rPr>
                      <w:rFonts w:hint="eastAsia" w:ascii="Times New Roman" w:hAnsi="Times New Roman" w:eastAsia="宋体" w:cs="宋体"/>
                      <w:color w:val="C00000"/>
                      <w:kern w:val="0"/>
                      <w:sz w:val="21"/>
                      <w:szCs w:val="21"/>
                      <w:highlight w:val="none"/>
                      <w:lang w:eastAsia="zh-CN"/>
                    </w:rPr>
                    <w:t>三级沉淀池，清水池（</w:t>
                  </w:r>
                  <w:r>
                    <w:rPr>
                      <w:rFonts w:hint="eastAsia" w:ascii="Times New Roman" w:hAnsi="Times New Roman" w:eastAsia="宋体" w:cs="宋体"/>
                      <w:color w:val="C00000"/>
                      <w:kern w:val="0"/>
                      <w:sz w:val="21"/>
                      <w:szCs w:val="21"/>
                      <w:highlight w:val="none"/>
                      <w:lang w:val="en-US" w:eastAsia="zh-CN"/>
                    </w:rPr>
                    <w:t>4.2m</w:t>
                  </w:r>
                  <w:r>
                    <w:rPr>
                      <w:rFonts w:hint="default" w:ascii="Times New Roman" w:hAnsi="Times New Roman" w:eastAsia="宋体" w:cs="Times New Roman"/>
                      <w:color w:val="C00000"/>
                      <w:kern w:val="0"/>
                      <w:sz w:val="21"/>
                      <w:szCs w:val="21"/>
                      <w:highlight w:val="none"/>
                      <w:lang w:val="en-US" w:eastAsia="zh-CN"/>
                    </w:rPr>
                    <w:t>×</w:t>
                  </w:r>
                  <w:r>
                    <w:rPr>
                      <w:rFonts w:hint="eastAsia" w:ascii="Times New Roman" w:hAnsi="Times New Roman" w:eastAsia="宋体" w:cs="宋体"/>
                      <w:color w:val="C00000"/>
                      <w:kern w:val="0"/>
                      <w:sz w:val="21"/>
                      <w:szCs w:val="21"/>
                      <w:highlight w:val="none"/>
                      <w:lang w:val="en-US" w:eastAsia="zh-CN"/>
                    </w:rPr>
                    <w:t>3.2m</w:t>
                  </w:r>
                  <w:r>
                    <w:rPr>
                      <w:rFonts w:hint="default" w:ascii="Times New Roman" w:hAnsi="Times New Roman" w:eastAsia="宋体" w:cs="Times New Roman"/>
                      <w:color w:val="C00000"/>
                      <w:kern w:val="0"/>
                      <w:sz w:val="21"/>
                      <w:szCs w:val="21"/>
                      <w:highlight w:val="none"/>
                      <w:lang w:val="en-US" w:eastAsia="zh-CN"/>
                    </w:rPr>
                    <w:t>×</w:t>
                  </w:r>
                  <w:r>
                    <w:rPr>
                      <w:rFonts w:hint="eastAsia" w:ascii="Times New Roman" w:hAnsi="Times New Roman" w:eastAsia="宋体" w:cs="宋体"/>
                      <w:color w:val="C00000"/>
                      <w:kern w:val="0"/>
                      <w:sz w:val="21"/>
                      <w:szCs w:val="21"/>
                      <w:highlight w:val="none"/>
                      <w:lang w:val="en-US" w:eastAsia="zh-CN"/>
                    </w:rPr>
                    <w:t>3m</w:t>
                  </w:r>
                  <w:r>
                    <w:rPr>
                      <w:rFonts w:hint="eastAsia" w:ascii="Times New Roman" w:hAnsi="Times New Roman" w:eastAsia="宋体" w:cs="宋体"/>
                      <w:color w:val="C00000"/>
                      <w:kern w:val="0"/>
                      <w:sz w:val="21"/>
                      <w:szCs w:val="21"/>
                      <w:highlight w:val="none"/>
                      <w:lang w:eastAsia="zh-CN"/>
                    </w:rPr>
                    <w:t>）、过滤池（</w:t>
                  </w:r>
                  <w:r>
                    <w:rPr>
                      <w:rFonts w:hint="eastAsia" w:ascii="Times New Roman" w:hAnsi="Times New Roman" w:eastAsia="宋体" w:cs="宋体"/>
                      <w:color w:val="C00000"/>
                      <w:kern w:val="0"/>
                      <w:sz w:val="21"/>
                      <w:szCs w:val="21"/>
                      <w:highlight w:val="none"/>
                      <w:lang w:val="en-US" w:eastAsia="zh-CN"/>
                    </w:rPr>
                    <w:t>4m</w:t>
                  </w:r>
                  <w:r>
                    <w:rPr>
                      <w:rFonts w:hint="default" w:ascii="Times New Roman" w:hAnsi="Times New Roman" w:eastAsia="宋体" w:cs="Times New Roman"/>
                      <w:color w:val="C00000"/>
                      <w:kern w:val="0"/>
                      <w:sz w:val="21"/>
                      <w:szCs w:val="21"/>
                      <w:highlight w:val="none"/>
                      <w:lang w:val="en-US" w:eastAsia="zh-CN"/>
                    </w:rPr>
                    <w:t>×</w:t>
                  </w:r>
                  <w:r>
                    <w:rPr>
                      <w:rFonts w:hint="eastAsia" w:ascii="Times New Roman" w:hAnsi="Times New Roman" w:eastAsia="宋体" w:cs="宋体"/>
                      <w:color w:val="C00000"/>
                      <w:kern w:val="0"/>
                      <w:sz w:val="21"/>
                      <w:szCs w:val="21"/>
                      <w:highlight w:val="none"/>
                      <w:lang w:val="en-US" w:eastAsia="zh-CN"/>
                    </w:rPr>
                    <w:t>3m</w:t>
                  </w:r>
                  <w:r>
                    <w:rPr>
                      <w:rFonts w:hint="default" w:ascii="Times New Roman" w:hAnsi="Times New Roman" w:eastAsia="宋体" w:cs="Times New Roman"/>
                      <w:color w:val="C00000"/>
                      <w:kern w:val="0"/>
                      <w:sz w:val="21"/>
                      <w:szCs w:val="21"/>
                      <w:highlight w:val="none"/>
                      <w:lang w:val="en-US" w:eastAsia="zh-CN"/>
                    </w:rPr>
                    <w:t>×</w:t>
                  </w:r>
                  <w:r>
                    <w:rPr>
                      <w:rFonts w:hint="eastAsia" w:ascii="Times New Roman" w:hAnsi="Times New Roman" w:eastAsia="宋体" w:cs="宋体"/>
                      <w:color w:val="C00000"/>
                      <w:kern w:val="0"/>
                      <w:sz w:val="21"/>
                      <w:szCs w:val="21"/>
                      <w:highlight w:val="none"/>
                      <w:lang w:val="en-US" w:eastAsia="zh-CN"/>
                    </w:rPr>
                    <w:t>3m</w:t>
                  </w:r>
                  <w:r>
                    <w:rPr>
                      <w:rFonts w:hint="eastAsia" w:ascii="Times New Roman" w:hAnsi="Times New Roman" w:eastAsia="宋体" w:cs="宋体"/>
                      <w:color w:val="C00000"/>
                      <w:kern w:val="0"/>
                      <w:sz w:val="21"/>
                      <w:szCs w:val="21"/>
                      <w:highlight w:val="none"/>
                      <w:lang w:eastAsia="zh-CN"/>
                    </w:rPr>
                    <w:t>）、沉淀池（</w:t>
                  </w:r>
                  <w:r>
                    <w:rPr>
                      <w:rFonts w:hint="eastAsia" w:ascii="Times New Roman" w:hAnsi="Times New Roman" w:eastAsia="宋体" w:cs="宋体"/>
                      <w:color w:val="C00000"/>
                      <w:kern w:val="0"/>
                      <w:sz w:val="21"/>
                      <w:szCs w:val="21"/>
                      <w:highlight w:val="none"/>
                      <w:lang w:val="en-US" w:eastAsia="zh-CN"/>
                    </w:rPr>
                    <w:t>3.2m</w:t>
                  </w:r>
                  <w:r>
                    <w:rPr>
                      <w:rFonts w:hint="default" w:ascii="Times New Roman" w:hAnsi="Times New Roman" w:eastAsia="宋体" w:cs="Times New Roman"/>
                      <w:color w:val="C00000"/>
                      <w:kern w:val="0"/>
                      <w:sz w:val="21"/>
                      <w:szCs w:val="21"/>
                      <w:highlight w:val="none"/>
                      <w:lang w:val="en-US" w:eastAsia="zh-CN"/>
                    </w:rPr>
                    <w:t>×</w:t>
                  </w:r>
                  <w:r>
                    <w:rPr>
                      <w:rFonts w:hint="eastAsia" w:ascii="Times New Roman" w:hAnsi="Times New Roman" w:eastAsia="宋体" w:cs="宋体"/>
                      <w:color w:val="C00000"/>
                      <w:kern w:val="0"/>
                      <w:sz w:val="21"/>
                      <w:szCs w:val="21"/>
                      <w:highlight w:val="none"/>
                      <w:lang w:val="en-US" w:eastAsia="zh-CN"/>
                    </w:rPr>
                    <w:t>3m</w:t>
                  </w:r>
                  <w:r>
                    <w:rPr>
                      <w:rFonts w:hint="default" w:ascii="Times New Roman" w:hAnsi="Times New Roman" w:eastAsia="宋体" w:cs="Times New Roman"/>
                      <w:color w:val="C00000"/>
                      <w:kern w:val="0"/>
                      <w:sz w:val="21"/>
                      <w:szCs w:val="21"/>
                      <w:highlight w:val="none"/>
                      <w:lang w:val="en-US" w:eastAsia="zh-CN"/>
                    </w:rPr>
                    <w:t>×</w:t>
                  </w:r>
                  <w:r>
                    <w:rPr>
                      <w:rFonts w:hint="eastAsia" w:ascii="Times New Roman" w:hAnsi="Times New Roman" w:eastAsia="宋体" w:cs="宋体"/>
                      <w:color w:val="C00000"/>
                      <w:kern w:val="0"/>
                      <w:sz w:val="21"/>
                      <w:szCs w:val="21"/>
                      <w:highlight w:val="none"/>
                      <w:lang w:val="en-US" w:eastAsia="zh-CN"/>
                    </w:rPr>
                    <w:t>3m</w:t>
                  </w:r>
                  <w:r>
                    <w:rPr>
                      <w:rFonts w:hint="eastAsia" w:ascii="Times New Roman" w:hAnsi="Times New Roman" w:eastAsia="宋体" w:cs="Times New Roman"/>
                      <w:color w:val="C00000"/>
                      <w:kern w:val="0"/>
                      <w:sz w:val="21"/>
                      <w:szCs w:val="21"/>
                      <w:highlight w:val="none"/>
                      <w:lang w:val="en-US" w:eastAsia="zh-CN"/>
                    </w:rPr>
                    <w:t>带8°斜坡</w:t>
                  </w:r>
                  <w:r>
                    <w:rPr>
                      <w:rFonts w:hint="eastAsia" w:ascii="Times New Roman" w:hAnsi="Times New Roman" w:eastAsia="宋体" w:cs="宋体"/>
                      <w:color w:val="C00000"/>
                      <w:kern w:val="0"/>
                      <w:sz w:val="21"/>
                      <w:szCs w:val="21"/>
                      <w:highlight w:val="none"/>
                      <w:lang w:eastAsia="zh-CN"/>
                    </w:rPr>
                    <w:t>）</w:t>
                  </w:r>
                  <w:r>
                    <w:rPr>
                      <w:rFonts w:hint="eastAsia" w:ascii="Times New Roman" w:hAnsi="Times New Roman" w:cs="宋体"/>
                      <w:color w:val="C00000"/>
                      <w:kern w:val="0"/>
                      <w:sz w:val="21"/>
                      <w:szCs w:val="21"/>
                      <w:highlight w:val="none"/>
                      <w:lang w:eastAsia="zh-CN"/>
                    </w:rPr>
                    <w:t>，</w:t>
                  </w:r>
                  <w:r>
                    <w:rPr>
                      <w:rFonts w:hint="eastAsia" w:ascii="Times New Roman" w:hAnsi="Times New Roman" w:cs="宋体"/>
                      <w:color w:val="C00000"/>
                      <w:kern w:val="0"/>
                      <w:sz w:val="21"/>
                      <w:szCs w:val="21"/>
                      <w:highlight w:val="none"/>
                      <w:lang w:val="en-US" w:eastAsia="zh-CN"/>
                    </w:rPr>
                    <w:t>底部和侧壁铺设防水卷材，防渗水泥进行防渗，</w:t>
                  </w:r>
                  <w:r>
                    <w:rPr>
                      <w:rFonts w:hint="eastAsia" w:ascii="Times New Roman" w:hAnsi="Times New Roman" w:eastAsia="宋体" w:cs="宋体"/>
                      <w:color w:val="C00000"/>
                      <w:sz w:val="21"/>
                      <w:szCs w:val="21"/>
                      <w:highlight w:val="none"/>
                      <w:lang w:val="en-US" w:eastAsia="zh-CN"/>
                    </w:rPr>
                    <w:t>防渗系数不大于</w:t>
                  </w:r>
                  <w:r>
                    <w:rPr>
                      <w:rFonts w:hint="eastAsia" w:ascii="Times New Roman" w:hAnsi="Times New Roman" w:eastAsia="宋体" w:cs="宋体"/>
                      <w:color w:val="C00000"/>
                      <w:sz w:val="21"/>
                      <w:szCs w:val="21"/>
                      <w:highlight w:val="none"/>
                      <w:lang w:eastAsia="zh-CN"/>
                    </w:rPr>
                    <w:t>1×10</w:t>
                  </w:r>
                  <w:r>
                    <w:rPr>
                      <w:rFonts w:hint="eastAsia" w:ascii="Times New Roman" w:hAnsi="Times New Roman" w:eastAsia="宋体" w:cs="宋体"/>
                      <w:color w:val="C00000"/>
                      <w:sz w:val="21"/>
                      <w:szCs w:val="21"/>
                      <w:highlight w:val="none"/>
                      <w:vertAlign w:val="superscript"/>
                      <w:lang w:eastAsia="zh-CN"/>
                    </w:rPr>
                    <w:t>-7</w:t>
                  </w:r>
                  <w:r>
                    <w:rPr>
                      <w:rFonts w:hint="eastAsia" w:ascii="Times New Roman" w:hAnsi="Times New Roman" w:eastAsia="宋体" w:cs="宋体"/>
                      <w:color w:val="C00000"/>
                      <w:sz w:val="21"/>
                      <w:szCs w:val="21"/>
                      <w:highlight w:val="none"/>
                      <w:lang w:eastAsia="zh-CN"/>
                    </w:rPr>
                    <w:t>cm/s</w:t>
                  </w:r>
                </w:p>
              </w:tc>
              <w:tc>
                <w:tcPr>
                  <w:tcW w:w="984" w:type="dxa"/>
                  <w:tcBorders>
                    <w:tl2br w:val="nil"/>
                    <w:tr2bl w:val="nil"/>
                  </w:tcBorders>
                  <w:noWrap w:val="0"/>
                  <w:vAlign w:val="center"/>
                </w:tcPr>
                <w:p w14:paraId="6CFB0B0E">
                  <w:pPr>
                    <w:autoSpaceDE w:val="0"/>
                    <w:autoSpaceDN w:val="0"/>
                    <w:adjustRightInd w:val="0"/>
                    <w:spacing w:line="240" w:lineRule="auto"/>
                    <w:jc w:val="center"/>
                    <w:rPr>
                      <w:rFonts w:hint="default" w:ascii="Times New Roman" w:hAnsi="Times New Roman" w:eastAsia="宋体" w:cs="宋体"/>
                      <w:color w:val="C00000"/>
                      <w:kern w:val="0"/>
                      <w:sz w:val="21"/>
                      <w:szCs w:val="21"/>
                      <w:highlight w:val="none"/>
                      <w:lang w:val="en-US" w:eastAsia="zh-CN"/>
                    </w:rPr>
                  </w:pPr>
                  <w:r>
                    <w:rPr>
                      <w:rFonts w:hint="eastAsia" w:ascii="Times New Roman" w:hAnsi="Times New Roman" w:eastAsia="宋体" w:cs="宋体"/>
                      <w:color w:val="C00000"/>
                      <w:kern w:val="0"/>
                      <w:sz w:val="21"/>
                      <w:szCs w:val="21"/>
                      <w:highlight w:val="none"/>
                      <w:lang w:val="en-US" w:eastAsia="zh-CN"/>
                    </w:rPr>
                    <w:t>新建</w:t>
                  </w:r>
                </w:p>
              </w:tc>
            </w:tr>
            <w:tr w14:paraId="52354A0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 w:hRule="atLeast"/>
              </w:trPr>
              <w:tc>
                <w:tcPr>
                  <w:tcW w:w="426" w:type="dxa"/>
                  <w:vMerge w:val="restart"/>
                  <w:tcBorders>
                    <w:tl2br w:val="nil"/>
                    <w:tr2bl w:val="nil"/>
                  </w:tcBorders>
                  <w:noWrap w:val="0"/>
                  <w:vAlign w:val="center"/>
                </w:tcPr>
                <w:p w14:paraId="16EE84BE">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lang w:val="en-US" w:eastAsia="zh-CN"/>
                    </w:rPr>
                  </w:pPr>
                  <w:r>
                    <w:rPr>
                      <w:rFonts w:hint="eastAsia" w:ascii="Times New Roman" w:hAnsi="Times New Roman" w:eastAsia="宋体" w:cs="宋体"/>
                      <w:color w:val="auto"/>
                      <w:kern w:val="0"/>
                      <w:sz w:val="21"/>
                      <w:szCs w:val="21"/>
                      <w:highlight w:val="none"/>
                      <w:lang w:val="en-US" w:eastAsia="zh-CN"/>
                    </w:rPr>
                    <w:t>辅助工程</w:t>
                  </w:r>
                </w:p>
              </w:tc>
              <w:tc>
                <w:tcPr>
                  <w:tcW w:w="1196" w:type="dxa"/>
                  <w:gridSpan w:val="2"/>
                  <w:tcBorders>
                    <w:tl2br w:val="nil"/>
                    <w:tr2bl w:val="nil"/>
                  </w:tcBorders>
                  <w:noWrap w:val="0"/>
                  <w:vAlign w:val="center"/>
                </w:tcPr>
                <w:p w14:paraId="715CCA0D">
                  <w:pPr>
                    <w:autoSpaceDE w:val="0"/>
                    <w:autoSpaceDN w:val="0"/>
                    <w:adjustRightInd w:val="0"/>
                    <w:spacing w:line="240" w:lineRule="auto"/>
                    <w:jc w:val="center"/>
                    <w:rPr>
                      <w:rFonts w:hint="default" w:ascii="Times New Roman" w:hAnsi="Times New Roman" w:eastAsia="宋体" w:cs="宋体"/>
                      <w:color w:val="C00000"/>
                      <w:kern w:val="0"/>
                      <w:sz w:val="21"/>
                      <w:szCs w:val="21"/>
                      <w:highlight w:val="none"/>
                      <w:lang w:val="en-US" w:eastAsia="zh-CN"/>
                    </w:rPr>
                  </w:pPr>
                  <w:r>
                    <w:rPr>
                      <w:rFonts w:hint="eastAsia" w:ascii="Times New Roman" w:hAnsi="Times New Roman" w:eastAsia="宋体" w:cs="宋体"/>
                      <w:color w:val="C00000"/>
                      <w:kern w:val="0"/>
                      <w:sz w:val="21"/>
                      <w:szCs w:val="21"/>
                      <w:highlight w:val="none"/>
                      <w:lang w:val="en-US" w:eastAsia="zh-CN"/>
                    </w:rPr>
                    <w:t>场内硬化路面</w:t>
                  </w:r>
                </w:p>
              </w:tc>
              <w:tc>
                <w:tcPr>
                  <w:tcW w:w="5372" w:type="dxa"/>
                  <w:tcBorders>
                    <w:tl2br w:val="nil"/>
                    <w:tr2bl w:val="nil"/>
                  </w:tcBorders>
                  <w:noWrap w:val="0"/>
                  <w:vAlign w:val="center"/>
                </w:tcPr>
                <w:p w14:paraId="6DDFDFEC">
                  <w:pPr>
                    <w:autoSpaceDE w:val="0"/>
                    <w:autoSpaceDN w:val="0"/>
                    <w:adjustRightInd w:val="0"/>
                    <w:spacing w:line="240" w:lineRule="auto"/>
                    <w:jc w:val="center"/>
                    <w:rPr>
                      <w:rFonts w:hint="default" w:ascii="Times New Roman" w:hAnsi="Times New Roman" w:eastAsia="宋体" w:cs="宋体"/>
                      <w:color w:val="C00000"/>
                      <w:kern w:val="0"/>
                      <w:sz w:val="21"/>
                      <w:szCs w:val="21"/>
                      <w:highlight w:val="none"/>
                      <w:lang w:val="en-US" w:eastAsia="zh-CN"/>
                    </w:rPr>
                  </w:pPr>
                  <w:r>
                    <w:rPr>
                      <w:rFonts w:hint="eastAsia" w:ascii="Times New Roman" w:hAnsi="Times New Roman" w:eastAsia="宋体" w:cs="宋体"/>
                      <w:color w:val="C00000"/>
                      <w:kern w:val="0"/>
                      <w:sz w:val="21"/>
                      <w:szCs w:val="21"/>
                      <w:highlight w:val="none"/>
                      <w:lang w:eastAsia="zh-CN"/>
                    </w:rPr>
                    <w:t>进厂道路依托</w:t>
                  </w:r>
                  <w:r>
                    <w:rPr>
                      <w:rFonts w:hint="eastAsia" w:ascii="Times New Roman" w:hAnsi="Times New Roman" w:eastAsia="宋体" w:cs="宋体"/>
                      <w:color w:val="C00000"/>
                      <w:kern w:val="0"/>
                      <w:sz w:val="21"/>
                      <w:szCs w:val="21"/>
                      <w:highlight w:val="none"/>
                      <w:lang w:val="en-US" w:eastAsia="zh-CN"/>
                    </w:rPr>
                    <w:t>市政道路</w:t>
                  </w:r>
                </w:p>
              </w:tc>
              <w:tc>
                <w:tcPr>
                  <w:tcW w:w="984" w:type="dxa"/>
                  <w:tcBorders>
                    <w:tl2br w:val="nil"/>
                    <w:tr2bl w:val="nil"/>
                  </w:tcBorders>
                  <w:noWrap w:val="0"/>
                  <w:vAlign w:val="center"/>
                </w:tcPr>
                <w:p w14:paraId="1CBE3495">
                  <w:pPr>
                    <w:autoSpaceDE w:val="0"/>
                    <w:autoSpaceDN w:val="0"/>
                    <w:adjustRightInd w:val="0"/>
                    <w:spacing w:line="240" w:lineRule="auto"/>
                    <w:jc w:val="center"/>
                    <w:rPr>
                      <w:rFonts w:hint="eastAsia" w:ascii="Times New Roman" w:hAnsi="Times New Roman" w:eastAsia="宋体" w:cs="宋体"/>
                      <w:color w:val="C00000"/>
                      <w:kern w:val="0"/>
                      <w:sz w:val="21"/>
                      <w:szCs w:val="21"/>
                      <w:highlight w:val="none"/>
                      <w:lang w:eastAsia="zh-CN"/>
                    </w:rPr>
                  </w:pPr>
                  <w:r>
                    <w:rPr>
                      <w:rFonts w:hint="eastAsia" w:ascii="Times New Roman" w:hAnsi="Times New Roman" w:eastAsia="宋体" w:cs="宋体"/>
                      <w:color w:val="C00000"/>
                      <w:kern w:val="0"/>
                      <w:sz w:val="21"/>
                      <w:szCs w:val="21"/>
                      <w:highlight w:val="none"/>
                      <w:lang w:val="en-US" w:eastAsia="zh-CN"/>
                    </w:rPr>
                    <w:t>新建</w:t>
                  </w:r>
                </w:p>
              </w:tc>
            </w:tr>
            <w:tr w14:paraId="69088B71">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trPr>
              <w:tc>
                <w:tcPr>
                  <w:tcW w:w="426" w:type="dxa"/>
                  <w:vMerge w:val="continue"/>
                  <w:tcBorders>
                    <w:tl2br w:val="nil"/>
                    <w:tr2bl w:val="nil"/>
                  </w:tcBorders>
                  <w:noWrap w:val="0"/>
                  <w:vAlign w:val="center"/>
                </w:tcPr>
                <w:p w14:paraId="6B7B0377">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lang w:val="en-US" w:eastAsia="zh-CN"/>
                    </w:rPr>
                  </w:pPr>
                </w:p>
              </w:tc>
              <w:tc>
                <w:tcPr>
                  <w:tcW w:w="1196" w:type="dxa"/>
                  <w:gridSpan w:val="2"/>
                  <w:tcBorders>
                    <w:tl2br w:val="nil"/>
                    <w:tr2bl w:val="nil"/>
                  </w:tcBorders>
                  <w:noWrap w:val="0"/>
                  <w:vAlign w:val="center"/>
                </w:tcPr>
                <w:p w14:paraId="19C8FC61">
                  <w:pPr>
                    <w:autoSpaceDE w:val="0"/>
                    <w:autoSpaceDN w:val="0"/>
                    <w:adjustRightInd w:val="0"/>
                    <w:spacing w:line="240" w:lineRule="auto"/>
                    <w:jc w:val="center"/>
                    <w:rPr>
                      <w:rFonts w:hint="default" w:ascii="Times New Roman" w:hAnsi="Times New Roman" w:eastAsia="宋体" w:cs="宋体"/>
                      <w:color w:val="auto"/>
                      <w:kern w:val="0"/>
                      <w:sz w:val="21"/>
                      <w:szCs w:val="21"/>
                      <w:highlight w:val="none"/>
                      <w:lang w:val="en-US" w:eastAsia="zh-CN"/>
                    </w:rPr>
                  </w:pPr>
                  <w:r>
                    <w:rPr>
                      <w:rFonts w:hint="eastAsia" w:ascii="Times New Roman" w:hAnsi="Times New Roman" w:eastAsia="宋体" w:cs="宋体"/>
                      <w:color w:val="auto"/>
                      <w:kern w:val="0"/>
                      <w:sz w:val="21"/>
                      <w:szCs w:val="21"/>
                      <w:highlight w:val="none"/>
                      <w:lang w:val="en-US" w:eastAsia="zh-CN"/>
                    </w:rPr>
                    <w:t>办公区</w:t>
                  </w:r>
                </w:p>
              </w:tc>
              <w:tc>
                <w:tcPr>
                  <w:tcW w:w="5372" w:type="dxa"/>
                  <w:tcBorders>
                    <w:tl2br w:val="nil"/>
                    <w:tr2bl w:val="nil"/>
                  </w:tcBorders>
                  <w:noWrap w:val="0"/>
                  <w:vAlign w:val="center"/>
                </w:tcPr>
                <w:p w14:paraId="104304D7">
                  <w:pPr>
                    <w:autoSpaceDE w:val="0"/>
                    <w:autoSpaceDN w:val="0"/>
                    <w:adjustRightInd w:val="0"/>
                    <w:spacing w:line="240" w:lineRule="auto"/>
                    <w:jc w:val="center"/>
                    <w:rPr>
                      <w:rFonts w:hint="default" w:ascii="Times New Roman" w:hAnsi="Times New Roman" w:eastAsia="宋体" w:cs="宋体"/>
                      <w:color w:val="auto"/>
                      <w:kern w:val="0"/>
                      <w:sz w:val="21"/>
                      <w:szCs w:val="21"/>
                      <w:highlight w:val="none"/>
                      <w:lang w:val="en-US" w:eastAsia="zh-CN"/>
                    </w:rPr>
                  </w:pPr>
                  <w:r>
                    <w:rPr>
                      <w:rFonts w:hint="eastAsia" w:ascii="Times New Roman" w:hAnsi="Times New Roman" w:eastAsia="宋体" w:cs="宋体"/>
                      <w:color w:val="auto"/>
                      <w:kern w:val="0"/>
                      <w:sz w:val="21"/>
                      <w:szCs w:val="21"/>
                      <w:highlight w:val="none"/>
                      <w:lang w:val="en-US" w:eastAsia="zh-CN"/>
                    </w:rPr>
                    <w:t>依托镶黄旗新宝拉格镇蒙冠矿业有限公司原有办公用房，位于厂区西北</w:t>
                  </w:r>
                  <w:r>
                    <w:rPr>
                      <w:rFonts w:hint="eastAsia" w:ascii="Times New Roman" w:hAnsi="Times New Roman" w:cs="宋体"/>
                      <w:color w:val="auto"/>
                      <w:kern w:val="0"/>
                      <w:sz w:val="21"/>
                      <w:szCs w:val="21"/>
                      <w:highlight w:val="none"/>
                      <w:lang w:val="en-US" w:eastAsia="zh-CN"/>
                    </w:rPr>
                    <w:t>侧</w:t>
                  </w:r>
                  <w:r>
                    <w:rPr>
                      <w:rFonts w:hint="eastAsia" w:ascii="Times New Roman" w:hAnsi="Times New Roman" w:eastAsia="宋体" w:cs="宋体"/>
                      <w:color w:val="auto"/>
                      <w:kern w:val="0"/>
                      <w:sz w:val="21"/>
                      <w:szCs w:val="21"/>
                      <w:highlight w:val="none"/>
                      <w:lang w:val="en-US" w:eastAsia="zh-CN"/>
                    </w:rPr>
                    <w:t>，共</w:t>
                  </w:r>
                  <w:r>
                    <w:rPr>
                      <w:rFonts w:hint="eastAsia" w:ascii="Times New Roman" w:hAnsi="Times New Roman" w:cs="宋体"/>
                      <w:color w:val="auto"/>
                      <w:kern w:val="0"/>
                      <w:sz w:val="21"/>
                      <w:szCs w:val="21"/>
                      <w:highlight w:val="none"/>
                      <w:lang w:val="en-US" w:eastAsia="zh-CN"/>
                    </w:rPr>
                    <w:t>200</w:t>
                  </w:r>
                  <w:r>
                    <w:rPr>
                      <w:rFonts w:hint="eastAsia" w:ascii="Times New Roman" w:hAnsi="Times New Roman" w:eastAsia="宋体" w:cs="宋体"/>
                      <w:color w:val="auto"/>
                      <w:kern w:val="0"/>
                      <w:sz w:val="21"/>
                      <w:szCs w:val="21"/>
                      <w:highlight w:val="none"/>
                      <w:lang w:val="en-US" w:eastAsia="zh-CN"/>
                    </w:rPr>
                    <w:t>m</w:t>
                  </w:r>
                  <w:r>
                    <w:rPr>
                      <w:rFonts w:hint="eastAsia" w:ascii="Times New Roman" w:hAnsi="Times New Roman" w:eastAsia="宋体" w:cs="宋体"/>
                      <w:color w:val="auto"/>
                      <w:kern w:val="0"/>
                      <w:sz w:val="21"/>
                      <w:szCs w:val="21"/>
                      <w:highlight w:val="none"/>
                      <w:vertAlign w:val="superscript"/>
                      <w:lang w:val="en-US" w:eastAsia="zh-CN"/>
                    </w:rPr>
                    <w:t>2</w:t>
                  </w:r>
                </w:p>
              </w:tc>
              <w:tc>
                <w:tcPr>
                  <w:tcW w:w="984" w:type="dxa"/>
                  <w:tcBorders>
                    <w:tl2br w:val="nil"/>
                    <w:tr2bl w:val="nil"/>
                  </w:tcBorders>
                  <w:noWrap w:val="0"/>
                  <w:vAlign w:val="center"/>
                </w:tcPr>
                <w:p w14:paraId="174943CD">
                  <w:pPr>
                    <w:autoSpaceDE w:val="0"/>
                    <w:autoSpaceDN w:val="0"/>
                    <w:adjustRightInd w:val="0"/>
                    <w:spacing w:line="240" w:lineRule="auto"/>
                    <w:jc w:val="center"/>
                    <w:rPr>
                      <w:rFonts w:hint="default" w:ascii="Times New Roman" w:hAnsi="Times New Roman" w:eastAsia="宋体" w:cs="宋体"/>
                      <w:color w:val="auto"/>
                      <w:kern w:val="0"/>
                      <w:sz w:val="21"/>
                      <w:szCs w:val="21"/>
                      <w:highlight w:val="none"/>
                      <w:lang w:val="en-US" w:eastAsia="zh-CN"/>
                    </w:rPr>
                  </w:pPr>
                  <w:r>
                    <w:rPr>
                      <w:rFonts w:hint="eastAsia" w:ascii="Times New Roman" w:hAnsi="Times New Roman" w:eastAsia="宋体" w:cs="宋体"/>
                      <w:color w:val="auto"/>
                      <w:kern w:val="0"/>
                      <w:sz w:val="21"/>
                      <w:szCs w:val="21"/>
                      <w:highlight w:val="none"/>
                      <w:lang w:val="en-US" w:eastAsia="zh-CN"/>
                    </w:rPr>
                    <w:t>已有</w:t>
                  </w:r>
                </w:p>
              </w:tc>
            </w:tr>
            <w:tr w14:paraId="58BB6463">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trPr>
              <w:tc>
                <w:tcPr>
                  <w:tcW w:w="426" w:type="dxa"/>
                  <w:vMerge w:val="continue"/>
                  <w:tcBorders>
                    <w:tl2br w:val="nil"/>
                    <w:tr2bl w:val="nil"/>
                  </w:tcBorders>
                  <w:noWrap w:val="0"/>
                  <w:vAlign w:val="center"/>
                </w:tcPr>
                <w:p w14:paraId="2200CFA1">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lang w:val="en-US" w:eastAsia="zh-CN"/>
                    </w:rPr>
                  </w:pPr>
                </w:p>
              </w:tc>
              <w:tc>
                <w:tcPr>
                  <w:tcW w:w="1196" w:type="dxa"/>
                  <w:gridSpan w:val="2"/>
                  <w:tcBorders>
                    <w:tl2br w:val="nil"/>
                    <w:tr2bl w:val="nil"/>
                  </w:tcBorders>
                  <w:noWrap w:val="0"/>
                  <w:vAlign w:val="center"/>
                </w:tcPr>
                <w:p w14:paraId="0D876309">
                  <w:pPr>
                    <w:autoSpaceDE w:val="0"/>
                    <w:autoSpaceDN w:val="0"/>
                    <w:adjustRightInd w:val="0"/>
                    <w:spacing w:line="240" w:lineRule="auto"/>
                    <w:jc w:val="center"/>
                    <w:rPr>
                      <w:rFonts w:hint="eastAsia" w:ascii="Times New Roman" w:hAnsi="Times New Roman" w:eastAsia="宋体" w:cs="宋体"/>
                      <w:color w:val="C00000"/>
                      <w:kern w:val="0"/>
                      <w:sz w:val="21"/>
                      <w:szCs w:val="21"/>
                      <w:highlight w:val="none"/>
                      <w:lang w:val="en-US" w:eastAsia="zh-CN"/>
                    </w:rPr>
                  </w:pPr>
                  <w:r>
                    <w:rPr>
                      <w:rFonts w:hint="eastAsia" w:ascii="Times New Roman" w:hAnsi="Times New Roman" w:eastAsia="宋体" w:cs="宋体"/>
                      <w:color w:val="C00000"/>
                      <w:kern w:val="0"/>
                      <w:sz w:val="21"/>
                      <w:szCs w:val="21"/>
                      <w:highlight w:val="none"/>
                      <w:lang w:val="en-US" w:eastAsia="zh-CN"/>
                    </w:rPr>
                    <w:t>地泵和地泵房</w:t>
                  </w:r>
                </w:p>
              </w:tc>
              <w:tc>
                <w:tcPr>
                  <w:tcW w:w="5372" w:type="dxa"/>
                  <w:tcBorders>
                    <w:tl2br w:val="nil"/>
                    <w:tr2bl w:val="nil"/>
                  </w:tcBorders>
                  <w:noWrap w:val="0"/>
                  <w:vAlign w:val="center"/>
                </w:tcPr>
                <w:p w14:paraId="23C55321">
                  <w:pPr>
                    <w:autoSpaceDE w:val="0"/>
                    <w:autoSpaceDN w:val="0"/>
                    <w:adjustRightInd w:val="0"/>
                    <w:spacing w:line="240" w:lineRule="auto"/>
                    <w:jc w:val="center"/>
                    <w:rPr>
                      <w:rFonts w:hint="default" w:ascii="Times New Roman" w:hAnsi="Times New Roman" w:eastAsia="宋体" w:cs="宋体"/>
                      <w:color w:val="C00000"/>
                      <w:kern w:val="0"/>
                      <w:sz w:val="21"/>
                      <w:szCs w:val="21"/>
                      <w:highlight w:val="none"/>
                      <w:lang w:val="en-US" w:eastAsia="zh-CN"/>
                    </w:rPr>
                  </w:pPr>
                  <w:r>
                    <w:rPr>
                      <w:rFonts w:hint="eastAsia" w:ascii="Times New Roman" w:hAnsi="Times New Roman" w:eastAsia="宋体" w:cs="宋体"/>
                      <w:color w:val="C00000"/>
                      <w:kern w:val="0"/>
                      <w:sz w:val="21"/>
                      <w:szCs w:val="21"/>
                      <w:highlight w:val="none"/>
                      <w:lang w:val="en-US" w:eastAsia="zh-CN"/>
                    </w:rPr>
                    <w:t>地泵房位于厂内北大门</w:t>
                  </w:r>
                  <w:r>
                    <w:rPr>
                      <w:rFonts w:hint="eastAsia" w:ascii="Times New Roman" w:hAnsi="Times New Roman" w:cs="宋体"/>
                      <w:color w:val="C00000"/>
                      <w:kern w:val="0"/>
                      <w:sz w:val="21"/>
                      <w:szCs w:val="21"/>
                      <w:highlight w:val="none"/>
                      <w:lang w:val="en-US" w:eastAsia="zh-CN"/>
                    </w:rPr>
                    <w:t>西</w:t>
                  </w:r>
                  <w:r>
                    <w:rPr>
                      <w:rFonts w:hint="eastAsia" w:ascii="Times New Roman" w:hAnsi="Times New Roman" w:eastAsia="宋体" w:cs="宋体"/>
                      <w:color w:val="C00000"/>
                      <w:kern w:val="0"/>
                      <w:sz w:val="21"/>
                      <w:szCs w:val="21"/>
                      <w:highlight w:val="none"/>
                      <w:lang w:val="en-US" w:eastAsia="zh-CN"/>
                    </w:rPr>
                    <w:t>侧，建筑面积18m</w:t>
                  </w:r>
                  <w:r>
                    <w:rPr>
                      <w:rFonts w:hint="eastAsia" w:ascii="Times New Roman" w:hAnsi="Times New Roman" w:eastAsia="宋体" w:cs="宋体"/>
                      <w:color w:val="C00000"/>
                      <w:kern w:val="0"/>
                      <w:sz w:val="21"/>
                      <w:szCs w:val="21"/>
                      <w:highlight w:val="none"/>
                      <w:vertAlign w:val="superscript"/>
                      <w:lang w:val="en-US" w:eastAsia="zh-CN"/>
                    </w:rPr>
                    <w:t>2</w:t>
                  </w:r>
                  <w:r>
                    <w:rPr>
                      <w:rFonts w:hint="eastAsia" w:ascii="Times New Roman" w:hAnsi="Times New Roman" w:eastAsia="宋体" w:cs="宋体"/>
                      <w:color w:val="C00000"/>
                      <w:kern w:val="0"/>
                      <w:sz w:val="21"/>
                      <w:szCs w:val="21"/>
                      <w:highlight w:val="none"/>
                      <w:lang w:val="en-US" w:eastAsia="zh-CN"/>
                    </w:rPr>
                    <w:t>，南侧为地泵，地泵占地面积36m</w:t>
                  </w:r>
                  <w:r>
                    <w:rPr>
                      <w:rFonts w:hint="eastAsia" w:ascii="Times New Roman" w:hAnsi="Times New Roman" w:eastAsia="宋体" w:cs="宋体"/>
                      <w:color w:val="C00000"/>
                      <w:kern w:val="0"/>
                      <w:sz w:val="21"/>
                      <w:szCs w:val="21"/>
                      <w:highlight w:val="none"/>
                      <w:vertAlign w:val="superscript"/>
                      <w:lang w:val="en-US" w:eastAsia="zh-CN"/>
                    </w:rPr>
                    <w:t>2</w:t>
                  </w:r>
                </w:p>
              </w:tc>
              <w:tc>
                <w:tcPr>
                  <w:tcW w:w="984" w:type="dxa"/>
                  <w:tcBorders>
                    <w:tl2br w:val="nil"/>
                    <w:tr2bl w:val="nil"/>
                  </w:tcBorders>
                  <w:noWrap w:val="0"/>
                  <w:vAlign w:val="center"/>
                </w:tcPr>
                <w:p w14:paraId="3C4E8A63">
                  <w:pPr>
                    <w:autoSpaceDE w:val="0"/>
                    <w:autoSpaceDN w:val="0"/>
                    <w:adjustRightInd w:val="0"/>
                    <w:spacing w:line="240" w:lineRule="auto"/>
                    <w:jc w:val="center"/>
                    <w:rPr>
                      <w:rFonts w:hint="default" w:ascii="Times New Roman" w:hAnsi="Times New Roman" w:eastAsia="宋体" w:cs="宋体"/>
                      <w:color w:val="C00000"/>
                      <w:kern w:val="0"/>
                      <w:sz w:val="21"/>
                      <w:szCs w:val="21"/>
                      <w:highlight w:val="none"/>
                      <w:lang w:val="en-US" w:eastAsia="zh-CN"/>
                    </w:rPr>
                  </w:pPr>
                  <w:r>
                    <w:rPr>
                      <w:rFonts w:hint="eastAsia" w:ascii="Times New Roman" w:hAnsi="Times New Roman" w:eastAsia="宋体" w:cs="宋体"/>
                      <w:color w:val="C00000"/>
                      <w:kern w:val="0"/>
                      <w:sz w:val="21"/>
                      <w:szCs w:val="21"/>
                      <w:highlight w:val="none"/>
                      <w:lang w:val="en-US" w:eastAsia="zh-CN"/>
                    </w:rPr>
                    <w:t>新建</w:t>
                  </w:r>
                </w:p>
              </w:tc>
            </w:tr>
            <w:tr w14:paraId="01980DD0">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trPr>
              <w:tc>
                <w:tcPr>
                  <w:tcW w:w="426" w:type="dxa"/>
                  <w:vMerge w:val="continue"/>
                  <w:tcBorders>
                    <w:tl2br w:val="nil"/>
                    <w:tr2bl w:val="nil"/>
                  </w:tcBorders>
                  <w:noWrap w:val="0"/>
                  <w:vAlign w:val="center"/>
                </w:tcPr>
                <w:p w14:paraId="2A8A7A90">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lang w:val="en-US" w:eastAsia="zh-CN"/>
                    </w:rPr>
                  </w:pPr>
                </w:p>
              </w:tc>
              <w:tc>
                <w:tcPr>
                  <w:tcW w:w="1196" w:type="dxa"/>
                  <w:gridSpan w:val="2"/>
                  <w:tcBorders>
                    <w:tl2br w:val="nil"/>
                    <w:tr2bl w:val="nil"/>
                  </w:tcBorders>
                  <w:noWrap w:val="0"/>
                  <w:vAlign w:val="center"/>
                </w:tcPr>
                <w:p w14:paraId="650F6089">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lang w:val="en-US" w:eastAsia="zh-CN" w:bidi="ar-SA"/>
                    </w:rPr>
                  </w:pPr>
                  <w:r>
                    <w:rPr>
                      <w:rFonts w:hint="eastAsia" w:ascii="Times New Roman" w:hAnsi="Times New Roman" w:eastAsia="宋体" w:cs="宋体"/>
                      <w:color w:val="auto"/>
                      <w:kern w:val="0"/>
                      <w:sz w:val="21"/>
                      <w:szCs w:val="21"/>
                      <w:highlight w:val="none"/>
                      <w:lang w:val="en-US" w:eastAsia="zh-CN"/>
                    </w:rPr>
                    <w:t>门卫</w:t>
                  </w:r>
                </w:p>
              </w:tc>
              <w:tc>
                <w:tcPr>
                  <w:tcW w:w="5372" w:type="dxa"/>
                  <w:tcBorders>
                    <w:tl2br w:val="nil"/>
                    <w:tr2bl w:val="nil"/>
                  </w:tcBorders>
                  <w:noWrap w:val="0"/>
                  <w:vAlign w:val="center"/>
                </w:tcPr>
                <w:p w14:paraId="7D66201C">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lang w:val="en-US" w:eastAsia="zh-CN" w:bidi="ar-SA"/>
                    </w:rPr>
                  </w:pPr>
                  <w:r>
                    <w:rPr>
                      <w:rFonts w:hint="eastAsia" w:ascii="Times New Roman" w:hAnsi="Times New Roman" w:eastAsia="宋体" w:cs="宋体"/>
                      <w:color w:val="auto"/>
                      <w:kern w:val="0"/>
                      <w:sz w:val="21"/>
                      <w:szCs w:val="21"/>
                      <w:highlight w:val="none"/>
                      <w:lang w:val="en-US" w:eastAsia="zh-CN"/>
                    </w:rPr>
                    <w:t>依托已有，建筑面积15m</w:t>
                  </w:r>
                  <w:r>
                    <w:rPr>
                      <w:rFonts w:hint="eastAsia" w:ascii="Times New Roman" w:hAnsi="Times New Roman" w:eastAsia="宋体" w:cs="宋体"/>
                      <w:color w:val="auto"/>
                      <w:kern w:val="0"/>
                      <w:sz w:val="21"/>
                      <w:szCs w:val="21"/>
                      <w:highlight w:val="none"/>
                      <w:vertAlign w:val="superscript"/>
                      <w:lang w:val="en-US" w:eastAsia="zh-CN"/>
                    </w:rPr>
                    <w:t>2</w:t>
                  </w:r>
                </w:p>
              </w:tc>
              <w:tc>
                <w:tcPr>
                  <w:tcW w:w="984" w:type="dxa"/>
                  <w:tcBorders>
                    <w:tl2br w:val="nil"/>
                    <w:tr2bl w:val="nil"/>
                  </w:tcBorders>
                  <w:noWrap w:val="0"/>
                  <w:vAlign w:val="center"/>
                </w:tcPr>
                <w:p w14:paraId="6E756B81">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lang w:val="en-US" w:eastAsia="zh-CN" w:bidi="ar-SA"/>
                    </w:rPr>
                  </w:pPr>
                  <w:r>
                    <w:rPr>
                      <w:rFonts w:hint="eastAsia" w:ascii="Times New Roman" w:hAnsi="Times New Roman" w:eastAsia="宋体" w:cs="宋体"/>
                      <w:color w:val="auto"/>
                      <w:kern w:val="0"/>
                      <w:sz w:val="21"/>
                      <w:szCs w:val="21"/>
                      <w:highlight w:val="none"/>
                      <w:lang w:val="en-US" w:eastAsia="zh-CN"/>
                    </w:rPr>
                    <w:t>已有</w:t>
                  </w:r>
                </w:p>
              </w:tc>
            </w:tr>
            <w:tr w14:paraId="7DF4BB9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trPr>
              <w:tc>
                <w:tcPr>
                  <w:tcW w:w="426" w:type="dxa"/>
                  <w:vMerge w:val="continue"/>
                  <w:tcBorders>
                    <w:tl2br w:val="nil"/>
                    <w:tr2bl w:val="nil"/>
                  </w:tcBorders>
                  <w:noWrap w:val="0"/>
                  <w:vAlign w:val="center"/>
                </w:tcPr>
                <w:p w14:paraId="56E959A3">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lang w:val="en-US" w:eastAsia="zh-CN"/>
                    </w:rPr>
                  </w:pPr>
                </w:p>
              </w:tc>
              <w:tc>
                <w:tcPr>
                  <w:tcW w:w="1196" w:type="dxa"/>
                  <w:gridSpan w:val="2"/>
                  <w:tcBorders>
                    <w:tl2br w:val="nil"/>
                    <w:tr2bl w:val="nil"/>
                  </w:tcBorders>
                  <w:noWrap w:val="0"/>
                  <w:vAlign w:val="center"/>
                </w:tcPr>
                <w:p w14:paraId="767FB0A0">
                  <w:pPr>
                    <w:autoSpaceDE w:val="0"/>
                    <w:autoSpaceDN w:val="0"/>
                    <w:adjustRightInd w:val="0"/>
                    <w:spacing w:line="240" w:lineRule="auto"/>
                    <w:jc w:val="center"/>
                    <w:rPr>
                      <w:rFonts w:hint="default" w:ascii="Times New Roman" w:hAnsi="Times New Roman" w:eastAsia="宋体" w:cs="宋体"/>
                      <w:color w:val="C00000"/>
                      <w:kern w:val="0"/>
                      <w:sz w:val="21"/>
                      <w:szCs w:val="21"/>
                      <w:highlight w:val="none"/>
                      <w:lang w:val="en-US" w:eastAsia="zh-CN" w:bidi="ar-SA"/>
                    </w:rPr>
                  </w:pPr>
                  <w:r>
                    <w:rPr>
                      <w:rFonts w:hint="eastAsia" w:ascii="Times New Roman" w:hAnsi="Times New Roman" w:eastAsia="宋体" w:cs="宋体"/>
                      <w:color w:val="C00000"/>
                      <w:kern w:val="0"/>
                      <w:sz w:val="21"/>
                      <w:szCs w:val="21"/>
                      <w:highlight w:val="none"/>
                      <w:lang w:val="en-US" w:eastAsia="zh-CN"/>
                    </w:rPr>
                    <w:t>停车场</w:t>
                  </w:r>
                </w:p>
              </w:tc>
              <w:tc>
                <w:tcPr>
                  <w:tcW w:w="5372" w:type="dxa"/>
                  <w:tcBorders>
                    <w:tl2br w:val="nil"/>
                    <w:tr2bl w:val="nil"/>
                  </w:tcBorders>
                  <w:noWrap w:val="0"/>
                  <w:vAlign w:val="center"/>
                </w:tcPr>
                <w:p w14:paraId="194AEBD9">
                  <w:pPr>
                    <w:autoSpaceDE w:val="0"/>
                    <w:autoSpaceDN w:val="0"/>
                    <w:adjustRightInd w:val="0"/>
                    <w:spacing w:line="240" w:lineRule="auto"/>
                    <w:jc w:val="center"/>
                    <w:rPr>
                      <w:rFonts w:hint="default" w:ascii="Times New Roman" w:hAnsi="Times New Roman" w:eastAsia="宋体" w:cs="宋体"/>
                      <w:color w:val="C00000"/>
                      <w:kern w:val="0"/>
                      <w:sz w:val="21"/>
                      <w:szCs w:val="21"/>
                      <w:highlight w:val="none"/>
                      <w:lang w:val="en-US" w:eastAsia="zh-CN" w:bidi="ar-SA"/>
                    </w:rPr>
                  </w:pPr>
                  <w:r>
                    <w:rPr>
                      <w:rFonts w:hint="eastAsia" w:ascii="Times New Roman" w:hAnsi="Times New Roman" w:eastAsia="宋体" w:cs="宋体"/>
                      <w:color w:val="C00000"/>
                      <w:kern w:val="0"/>
                      <w:sz w:val="21"/>
                      <w:szCs w:val="21"/>
                      <w:highlight w:val="none"/>
                      <w:lang w:val="en-US" w:eastAsia="zh-CN"/>
                    </w:rPr>
                    <w:t>占地面积800m</w:t>
                  </w:r>
                  <w:r>
                    <w:rPr>
                      <w:rFonts w:hint="eastAsia" w:ascii="Times New Roman" w:hAnsi="Times New Roman" w:eastAsia="宋体" w:cs="宋体"/>
                      <w:color w:val="C00000"/>
                      <w:kern w:val="0"/>
                      <w:sz w:val="21"/>
                      <w:szCs w:val="21"/>
                      <w:highlight w:val="none"/>
                      <w:vertAlign w:val="superscript"/>
                      <w:lang w:val="en-US" w:eastAsia="zh-CN"/>
                    </w:rPr>
                    <w:t>2</w:t>
                  </w:r>
                </w:p>
              </w:tc>
              <w:tc>
                <w:tcPr>
                  <w:tcW w:w="984" w:type="dxa"/>
                  <w:tcBorders>
                    <w:tl2br w:val="nil"/>
                    <w:tr2bl w:val="nil"/>
                  </w:tcBorders>
                  <w:noWrap w:val="0"/>
                  <w:vAlign w:val="center"/>
                </w:tcPr>
                <w:p w14:paraId="5EC0507A">
                  <w:pPr>
                    <w:autoSpaceDE w:val="0"/>
                    <w:autoSpaceDN w:val="0"/>
                    <w:adjustRightInd w:val="0"/>
                    <w:spacing w:line="240" w:lineRule="auto"/>
                    <w:jc w:val="center"/>
                    <w:rPr>
                      <w:rFonts w:hint="default" w:ascii="Times New Roman" w:hAnsi="Times New Roman" w:eastAsia="宋体" w:cs="宋体"/>
                      <w:color w:val="C00000"/>
                      <w:kern w:val="0"/>
                      <w:sz w:val="21"/>
                      <w:szCs w:val="21"/>
                      <w:highlight w:val="none"/>
                      <w:lang w:val="en-US" w:eastAsia="zh-CN" w:bidi="ar-SA"/>
                    </w:rPr>
                  </w:pPr>
                  <w:r>
                    <w:rPr>
                      <w:rFonts w:hint="eastAsia" w:ascii="Times New Roman" w:hAnsi="Times New Roman" w:eastAsia="宋体" w:cs="宋体"/>
                      <w:color w:val="C00000"/>
                      <w:kern w:val="0"/>
                      <w:sz w:val="21"/>
                      <w:szCs w:val="21"/>
                      <w:highlight w:val="none"/>
                      <w:lang w:val="en-US" w:eastAsia="zh-CN"/>
                    </w:rPr>
                    <w:t>新建</w:t>
                  </w:r>
                </w:p>
              </w:tc>
            </w:tr>
            <w:tr w14:paraId="1B604DA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426" w:type="dxa"/>
                  <w:vMerge w:val="restart"/>
                  <w:tcBorders>
                    <w:tl2br w:val="nil"/>
                    <w:tr2bl w:val="nil"/>
                  </w:tcBorders>
                  <w:noWrap w:val="0"/>
                  <w:vAlign w:val="center"/>
                </w:tcPr>
                <w:p w14:paraId="65F4F5FD">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r>
                    <w:rPr>
                      <w:rFonts w:hint="eastAsia" w:ascii="Times New Roman" w:hAnsi="Times New Roman" w:eastAsia="宋体" w:cs="宋体"/>
                      <w:color w:val="auto"/>
                      <w:kern w:val="0"/>
                      <w:sz w:val="21"/>
                      <w:szCs w:val="21"/>
                      <w:highlight w:val="none"/>
                    </w:rPr>
                    <w:t>公用工程</w:t>
                  </w:r>
                </w:p>
              </w:tc>
              <w:tc>
                <w:tcPr>
                  <w:tcW w:w="1196" w:type="dxa"/>
                  <w:gridSpan w:val="2"/>
                  <w:tcBorders>
                    <w:tl2br w:val="nil"/>
                    <w:tr2bl w:val="nil"/>
                  </w:tcBorders>
                  <w:noWrap w:val="0"/>
                  <w:vAlign w:val="center"/>
                </w:tcPr>
                <w:p w14:paraId="6709A709">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r>
                    <w:rPr>
                      <w:rFonts w:hint="eastAsia" w:ascii="Times New Roman" w:hAnsi="Times New Roman" w:eastAsia="宋体" w:cs="宋体"/>
                      <w:color w:val="auto"/>
                      <w:kern w:val="0"/>
                      <w:sz w:val="21"/>
                      <w:szCs w:val="21"/>
                      <w:highlight w:val="none"/>
                    </w:rPr>
                    <w:t>给水</w:t>
                  </w:r>
                </w:p>
              </w:tc>
              <w:tc>
                <w:tcPr>
                  <w:tcW w:w="5372" w:type="dxa"/>
                  <w:tcBorders>
                    <w:tl2br w:val="nil"/>
                    <w:tr2bl w:val="nil"/>
                  </w:tcBorders>
                  <w:noWrap w:val="0"/>
                  <w:vAlign w:val="center"/>
                </w:tcPr>
                <w:p w14:paraId="2FF610DA">
                  <w:pPr>
                    <w:autoSpaceDE w:val="0"/>
                    <w:autoSpaceDN w:val="0"/>
                    <w:adjustRightInd w:val="0"/>
                    <w:spacing w:line="240" w:lineRule="auto"/>
                    <w:jc w:val="center"/>
                    <w:rPr>
                      <w:rFonts w:hint="default" w:ascii="Times New Roman" w:hAnsi="Times New Roman" w:eastAsia="宋体" w:cs="宋体"/>
                      <w:color w:val="auto"/>
                      <w:kern w:val="0"/>
                      <w:sz w:val="21"/>
                      <w:szCs w:val="21"/>
                      <w:highlight w:val="none"/>
                      <w:lang w:val="en-US"/>
                    </w:rPr>
                  </w:pPr>
                  <w:r>
                    <w:rPr>
                      <w:rFonts w:hint="eastAsia" w:ascii="Times New Roman" w:hAnsi="Times New Roman" w:eastAsia="宋体" w:cs="宋体"/>
                      <w:color w:val="auto"/>
                      <w:kern w:val="0"/>
                      <w:sz w:val="21"/>
                      <w:szCs w:val="21"/>
                      <w:highlight w:val="none"/>
                      <w:lang w:eastAsia="zh-CN"/>
                    </w:rPr>
                    <w:t>包含生产用水、生活用水和绿化用水，</w:t>
                  </w:r>
                  <w:r>
                    <w:rPr>
                      <w:rFonts w:hint="eastAsia" w:ascii="Times New Roman" w:hAnsi="Times New Roman" w:eastAsia="宋体" w:cs="宋体"/>
                      <w:color w:val="auto"/>
                      <w:kern w:val="0"/>
                      <w:sz w:val="21"/>
                      <w:szCs w:val="21"/>
                      <w:highlight w:val="none"/>
                      <w:lang w:val="en-US" w:eastAsia="zh-CN"/>
                    </w:rPr>
                    <w:t>生产用水和绿化用水使用污水处理厂中水，生活用水为市政供水管网供给</w:t>
                  </w:r>
                </w:p>
              </w:tc>
              <w:tc>
                <w:tcPr>
                  <w:tcW w:w="984" w:type="dxa"/>
                  <w:tcBorders>
                    <w:tl2br w:val="nil"/>
                    <w:tr2bl w:val="nil"/>
                  </w:tcBorders>
                  <w:noWrap w:val="0"/>
                  <w:vAlign w:val="center"/>
                </w:tcPr>
                <w:p w14:paraId="36E7ADD2">
                  <w:pPr>
                    <w:autoSpaceDE w:val="0"/>
                    <w:autoSpaceDN w:val="0"/>
                    <w:adjustRightInd w:val="0"/>
                    <w:spacing w:line="240" w:lineRule="auto"/>
                    <w:jc w:val="center"/>
                    <w:rPr>
                      <w:rFonts w:hint="default" w:ascii="Times New Roman" w:hAnsi="Times New Roman" w:eastAsia="宋体" w:cs="宋体"/>
                      <w:color w:val="auto"/>
                      <w:kern w:val="0"/>
                      <w:sz w:val="21"/>
                      <w:szCs w:val="21"/>
                      <w:highlight w:val="none"/>
                      <w:lang w:val="en-US" w:eastAsia="zh-CN"/>
                    </w:rPr>
                  </w:pPr>
                  <w:r>
                    <w:rPr>
                      <w:rFonts w:hint="eastAsia" w:ascii="Times New Roman" w:hAnsi="Times New Roman" w:cs="宋体"/>
                      <w:color w:val="auto"/>
                      <w:kern w:val="0"/>
                      <w:sz w:val="21"/>
                      <w:szCs w:val="21"/>
                      <w:highlight w:val="none"/>
                      <w:lang w:val="en-US" w:eastAsia="zh-CN"/>
                    </w:rPr>
                    <w:t>/</w:t>
                  </w:r>
                </w:p>
              </w:tc>
            </w:tr>
            <w:tr w14:paraId="6EB41E07">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atLeast"/>
              </w:trPr>
              <w:tc>
                <w:tcPr>
                  <w:tcW w:w="426" w:type="dxa"/>
                  <w:vMerge w:val="continue"/>
                  <w:tcBorders>
                    <w:tl2br w:val="nil"/>
                    <w:tr2bl w:val="nil"/>
                  </w:tcBorders>
                  <w:noWrap w:val="0"/>
                  <w:vAlign w:val="center"/>
                </w:tcPr>
                <w:p w14:paraId="277FAD42">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1196" w:type="dxa"/>
                  <w:gridSpan w:val="2"/>
                  <w:tcBorders>
                    <w:tl2br w:val="nil"/>
                    <w:tr2bl w:val="nil"/>
                  </w:tcBorders>
                  <w:noWrap w:val="0"/>
                  <w:vAlign w:val="center"/>
                </w:tcPr>
                <w:p w14:paraId="0ECC4C97">
                  <w:pPr>
                    <w:autoSpaceDE w:val="0"/>
                    <w:autoSpaceDN w:val="0"/>
                    <w:adjustRightInd w:val="0"/>
                    <w:spacing w:line="240" w:lineRule="auto"/>
                    <w:jc w:val="center"/>
                    <w:rPr>
                      <w:rFonts w:hint="eastAsia" w:ascii="Times New Roman" w:hAnsi="Times New Roman" w:eastAsia="宋体" w:cs="宋体"/>
                      <w:color w:val="C00000"/>
                      <w:kern w:val="0"/>
                      <w:sz w:val="21"/>
                      <w:szCs w:val="21"/>
                      <w:highlight w:val="none"/>
                    </w:rPr>
                  </w:pPr>
                  <w:r>
                    <w:rPr>
                      <w:rFonts w:hint="eastAsia" w:ascii="Times New Roman" w:hAnsi="Times New Roman" w:eastAsia="宋体" w:cs="宋体"/>
                      <w:color w:val="C00000"/>
                      <w:kern w:val="0"/>
                      <w:sz w:val="21"/>
                      <w:szCs w:val="21"/>
                      <w:highlight w:val="none"/>
                    </w:rPr>
                    <w:t>排水</w:t>
                  </w:r>
                </w:p>
              </w:tc>
              <w:tc>
                <w:tcPr>
                  <w:tcW w:w="5372" w:type="dxa"/>
                  <w:tcBorders>
                    <w:tl2br w:val="nil"/>
                    <w:tr2bl w:val="nil"/>
                  </w:tcBorders>
                  <w:noWrap w:val="0"/>
                  <w:vAlign w:val="center"/>
                </w:tcPr>
                <w:p w14:paraId="396ED259">
                  <w:pPr>
                    <w:autoSpaceDE w:val="0"/>
                    <w:autoSpaceDN w:val="0"/>
                    <w:adjustRightInd w:val="0"/>
                    <w:spacing w:line="240" w:lineRule="auto"/>
                    <w:jc w:val="center"/>
                    <w:rPr>
                      <w:rFonts w:hint="default" w:ascii="Times New Roman" w:hAnsi="Times New Roman" w:eastAsia="宋体" w:cs="宋体"/>
                      <w:color w:val="C00000"/>
                      <w:kern w:val="0"/>
                      <w:sz w:val="21"/>
                      <w:szCs w:val="21"/>
                      <w:highlight w:val="none"/>
                      <w:lang w:val="en-US"/>
                    </w:rPr>
                  </w:pPr>
                  <w:r>
                    <w:rPr>
                      <w:rFonts w:hint="eastAsia" w:ascii="Times New Roman" w:hAnsi="Times New Roman" w:eastAsia="宋体" w:cs="宋体"/>
                      <w:color w:val="C00000"/>
                      <w:sz w:val="21"/>
                      <w:szCs w:val="21"/>
                      <w:highlight w:val="none"/>
                      <w:lang w:eastAsia="zh-CN"/>
                    </w:rPr>
                    <w:t>生产过程中罐车冲洗废水</w:t>
                  </w:r>
                  <w:r>
                    <w:rPr>
                      <w:rFonts w:hint="eastAsia" w:ascii="Times New Roman" w:hAnsi="Times New Roman" w:cs="宋体"/>
                      <w:color w:val="C00000"/>
                      <w:sz w:val="21"/>
                      <w:szCs w:val="21"/>
                      <w:highlight w:val="none"/>
                      <w:lang w:val="en-US" w:eastAsia="zh-CN"/>
                    </w:rPr>
                    <w:t>和搅拌楼冲洗废水</w:t>
                  </w:r>
                  <w:r>
                    <w:rPr>
                      <w:rFonts w:hint="eastAsia" w:ascii="Times New Roman" w:hAnsi="Times New Roman" w:eastAsia="宋体" w:cs="宋体"/>
                      <w:color w:val="C00000"/>
                      <w:sz w:val="21"/>
                      <w:szCs w:val="21"/>
                      <w:highlight w:val="none"/>
                      <w:lang w:eastAsia="zh-CN"/>
                    </w:rPr>
                    <w:t>经沉淀池处理后回用，不外排；</w:t>
                  </w:r>
                  <w:r>
                    <w:rPr>
                      <w:rFonts w:hint="eastAsia" w:ascii="Times New Roman" w:hAnsi="Times New Roman" w:eastAsia="宋体" w:cs="宋体"/>
                      <w:color w:val="C00000"/>
                      <w:sz w:val="21"/>
                      <w:szCs w:val="21"/>
                      <w:highlight w:val="none"/>
                      <w:lang w:val="en-US" w:eastAsia="zh-CN"/>
                    </w:rPr>
                    <w:t>砂石分离机分理出的水经沉淀池处理后回用，不外排；生活污水经化粪池（10m</w:t>
                  </w:r>
                  <w:r>
                    <w:rPr>
                      <w:rFonts w:hint="eastAsia" w:ascii="Times New Roman" w:hAnsi="Times New Roman" w:eastAsia="宋体" w:cs="宋体"/>
                      <w:color w:val="C00000"/>
                      <w:sz w:val="21"/>
                      <w:szCs w:val="21"/>
                      <w:highlight w:val="none"/>
                      <w:vertAlign w:val="superscript"/>
                      <w:lang w:val="en-US" w:eastAsia="zh-CN"/>
                    </w:rPr>
                    <w:t>3</w:t>
                  </w:r>
                  <w:r>
                    <w:rPr>
                      <w:rFonts w:hint="eastAsia" w:ascii="Times New Roman" w:hAnsi="Times New Roman" w:eastAsia="宋体" w:cs="宋体"/>
                      <w:color w:val="C00000"/>
                      <w:sz w:val="21"/>
                      <w:szCs w:val="21"/>
                      <w:highlight w:val="none"/>
                      <w:lang w:val="en-US" w:eastAsia="zh-CN"/>
                    </w:rPr>
                    <w:t>，为玻璃钢材质）收集后排放至市政污水管网，最终纳入市政污水处理厂进行进一步处理</w:t>
                  </w:r>
                </w:p>
              </w:tc>
              <w:tc>
                <w:tcPr>
                  <w:tcW w:w="984" w:type="dxa"/>
                  <w:tcBorders>
                    <w:tl2br w:val="nil"/>
                    <w:tr2bl w:val="nil"/>
                  </w:tcBorders>
                  <w:noWrap w:val="0"/>
                  <w:vAlign w:val="center"/>
                </w:tcPr>
                <w:p w14:paraId="686D7942">
                  <w:pPr>
                    <w:autoSpaceDE w:val="0"/>
                    <w:autoSpaceDN w:val="0"/>
                    <w:adjustRightInd w:val="0"/>
                    <w:spacing w:line="240" w:lineRule="auto"/>
                    <w:jc w:val="center"/>
                    <w:rPr>
                      <w:rFonts w:hint="eastAsia" w:ascii="Times New Roman" w:hAnsi="Times New Roman" w:eastAsia="宋体" w:cs="宋体"/>
                      <w:color w:val="C00000"/>
                      <w:kern w:val="0"/>
                      <w:sz w:val="21"/>
                      <w:szCs w:val="21"/>
                      <w:highlight w:val="none"/>
                      <w:lang w:val="en-US" w:eastAsia="zh-CN"/>
                    </w:rPr>
                  </w:pPr>
                  <w:r>
                    <w:rPr>
                      <w:rFonts w:hint="eastAsia" w:ascii="Times New Roman" w:hAnsi="Times New Roman" w:cs="宋体"/>
                      <w:color w:val="C00000"/>
                      <w:kern w:val="0"/>
                      <w:sz w:val="21"/>
                      <w:szCs w:val="21"/>
                      <w:highlight w:val="none"/>
                      <w:lang w:val="en-US" w:eastAsia="zh-CN"/>
                    </w:rPr>
                    <w:t>新建</w:t>
                  </w:r>
                </w:p>
              </w:tc>
            </w:tr>
            <w:tr w14:paraId="4E9F990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trPr>
              <w:tc>
                <w:tcPr>
                  <w:tcW w:w="426" w:type="dxa"/>
                  <w:vMerge w:val="continue"/>
                  <w:tcBorders>
                    <w:tl2br w:val="nil"/>
                    <w:tr2bl w:val="nil"/>
                  </w:tcBorders>
                  <w:noWrap w:val="0"/>
                  <w:vAlign w:val="center"/>
                </w:tcPr>
                <w:p w14:paraId="7456F868">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1196" w:type="dxa"/>
                  <w:gridSpan w:val="2"/>
                  <w:tcBorders>
                    <w:tl2br w:val="nil"/>
                    <w:tr2bl w:val="nil"/>
                  </w:tcBorders>
                  <w:noWrap w:val="0"/>
                  <w:vAlign w:val="center"/>
                </w:tcPr>
                <w:p w14:paraId="6C9A8D98">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r>
                    <w:rPr>
                      <w:rFonts w:hint="eastAsia" w:ascii="Times New Roman" w:hAnsi="Times New Roman" w:eastAsia="宋体" w:cs="宋体"/>
                      <w:color w:val="auto"/>
                      <w:kern w:val="0"/>
                      <w:sz w:val="21"/>
                      <w:szCs w:val="21"/>
                      <w:highlight w:val="none"/>
                    </w:rPr>
                    <w:t>供电</w:t>
                  </w:r>
                </w:p>
              </w:tc>
              <w:tc>
                <w:tcPr>
                  <w:tcW w:w="5372" w:type="dxa"/>
                  <w:tcBorders>
                    <w:tl2br w:val="nil"/>
                    <w:tr2bl w:val="nil"/>
                  </w:tcBorders>
                  <w:noWrap w:val="0"/>
                  <w:vAlign w:val="center"/>
                </w:tcPr>
                <w:p w14:paraId="11D39A07">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r>
                    <w:rPr>
                      <w:rFonts w:hint="eastAsia" w:ascii="Times New Roman" w:hAnsi="Times New Roman" w:eastAsia="宋体" w:cs="宋体"/>
                      <w:color w:val="auto"/>
                      <w:sz w:val="21"/>
                      <w:szCs w:val="21"/>
                      <w:highlight w:val="none"/>
                      <w:lang w:val="en-US" w:eastAsia="zh-CN"/>
                    </w:rPr>
                    <w:t>由市政供电系统提供</w:t>
                  </w:r>
                </w:p>
              </w:tc>
              <w:tc>
                <w:tcPr>
                  <w:tcW w:w="984" w:type="dxa"/>
                  <w:tcBorders>
                    <w:tl2br w:val="nil"/>
                    <w:tr2bl w:val="nil"/>
                  </w:tcBorders>
                  <w:noWrap w:val="0"/>
                  <w:vAlign w:val="center"/>
                </w:tcPr>
                <w:p w14:paraId="6265E8B4">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lang w:val="en-US" w:eastAsia="zh-CN"/>
                    </w:rPr>
                  </w:pPr>
                  <w:r>
                    <w:rPr>
                      <w:rFonts w:hint="eastAsia" w:ascii="Times New Roman" w:hAnsi="Times New Roman" w:cs="宋体"/>
                      <w:color w:val="auto"/>
                      <w:kern w:val="0"/>
                      <w:sz w:val="21"/>
                      <w:szCs w:val="21"/>
                      <w:highlight w:val="none"/>
                      <w:lang w:val="en-US" w:eastAsia="zh-CN"/>
                    </w:rPr>
                    <w:t>/</w:t>
                  </w:r>
                </w:p>
              </w:tc>
            </w:tr>
            <w:tr w14:paraId="05D351C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426" w:type="dxa"/>
                  <w:vMerge w:val="restart"/>
                  <w:tcBorders>
                    <w:tl2br w:val="nil"/>
                    <w:tr2bl w:val="nil"/>
                  </w:tcBorders>
                  <w:noWrap w:val="0"/>
                  <w:vAlign w:val="center"/>
                </w:tcPr>
                <w:p w14:paraId="52077635">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r>
                    <w:rPr>
                      <w:rFonts w:hint="eastAsia" w:ascii="Times New Roman" w:hAnsi="Times New Roman" w:eastAsia="宋体" w:cs="宋体"/>
                      <w:color w:val="auto"/>
                      <w:kern w:val="0"/>
                      <w:sz w:val="21"/>
                      <w:szCs w:val="21"/>
                      <w:highlight w:val="none"/>
                    </w:rPr>
                    <w:t>环保工程</w:t>
                  </w:r>
                </w:p>
              </w:tc>
              <w:tc>
                <w:tcPr>
                  <w:tcW w:w="513" w:type="dxa"/>
                  <w:vMerge w:val="restart"/>
                  <w:tcBorders>
                    <w:tl2br w:val="nil"/>
                    <w:tr2bl w:val="nil"/>
                  </w:tcBorders>
                  <w:noWrap w:val="0"/>
                  <w:vAlign w:val="center"/>
                </w:tcPr>
                <w:p w14:paraId="3CC8D309">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lang w:eastAsia="zh-CN"/>
                    </w:rPr>
                  </w:pPr>
                  <w:r>
                    <w:rPr>
                      <w:rFonts w:hint="eastAsia" w:ascii="Times New Roman" w:hAnsi="Times New Roman" w:eastAsia="宋体" w:cs="宋体"/>
                      <w:color w:val="auto"/>
                      <w:kern w:val="0"/>
                      <w:sz w:val="21"/>
                      <w:szCs w:val="21"/>
                      <w:highlight w:val="none"/>
                      <w:lang w:eastAsia="zh-CN"/>
                    </w:rPr>
                    <w:t>大气防治措施</w:t>
                  </w:r>
                </w:p>
              </w:tc>
              <w:tc>
                <w:tcPr>
                  <w:tcW w:w="683" w:type="dxa"/>
                  <w:tcBorders>
                    <w:tl2br w:val="nil"/>
                    <w:tr2bl w:val="nil"/>
                  </w:tcBorders>
                  <w:noWrap w:val="0"/>
                  <w:vAlign w:val="center"/>
                </w:tcPr>
                <w:p w14:paraId="094D9CC7">
                  <w:pPr>
                    <w:autoSpaceDE w:val="0"/>
                    <w:autoSpaceDN w:val="0"/>
                    <w:adjustRightInd w:val="0"/>
                    <w:spacing w:line="240" w:lineRule="auto"/>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eastAsia="zh-CN"/>
                    </w:rPr>
                    <w:t>生产过程</w:t>
                  </w:r>
                </w:p>
              </w:tc>
              <w:tc>
                <w:tcPr>
                  <w:tcW w:w="6356" w:type="dxa"/>
                  <w:gridSpan w:val="2"/>
                  <w:tcBorders>
                    <w:tl2br w:val="nil"/>
                    <w:tr2bl w:val="nil"/>
                  </w:tcBorders>
                  <w:noWrap w:val="0"/>
                  <w:vAlign w:val="center"/>
                </w:tcPr>
                <w:p w14:paraId="5D07FECF">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lang w:eastAsia="zh-CN"/>
                    </w:rPr>
                  </w:pPr>
                  <w:r>
                    <w:rPr>
                      <w:rFonts w:hint="eastAsia" w:ascii="Times New Roman" w:hAnsi="Times New Roman" w:eastAsia="宋体" w:cs="宋体"/>
                      <w:color w:val="auto"/>
                      <w:kern w:val="0"/>
                      <w:sz w:val="21"/>
                      <w:szCs w:val="21"/>
                      <w:highlight w:val="none"/>
                      <w:lang w:eastAsia="zh-CN"/>
                    </w:rPr>
                    <w:t>搅拌楼、输送机、</w:t>
                  </w:r>
                  <w:r>
                    <w:rPr>
                      <w:rFonts w:hint="eastAsia" w:ascii="Times New Roman" w:hAnsi="Times New Roman" w:eastAsia="宋体" w:cs="宋体"/>
                      <w:color w:val="auto"/>
                      <w:kern w:val="0"/>
                      <w:sz w:val="21"/>
                      <w:szCs w:val="21"/>
                      <w:highlight w:val="none"/>
                      <w:lang w:val="en-US" w:eastAsia="zh-CN"/>
                    </w:rPr>
                    <w:t>搅拌等工序</w:t>
                  </w:r>
                  <w:r>
                    <w:rPr>
                      <w:rFonts w:hint="eastAsia" w:ascii="Times New Roman" w:hAnsi="Times New Roman" w:eastAsia="宋体" w:cs="宋体"/>
                      <w:color w:val="auto"/>
                      <w:kern w:val="0"/>
                      <w:sz w:val="21"/>
                      <w:szCs w:val="21"/>
                      <w:highlight w:val="none"/>
                      <w:lang w:eastAsia="zh-CN"/>
                    </w:rPr>
                    <w:t>全部采用封闭式</w:t>
                  </w:r>
                </w:p>
              </w:tc>
            </w:tr>
            <w:tr w14:paraId="3FE57485">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3" w:hRule="atLeast"/>
              </w:trPr>
              <w:tc>
                <w:tcPr>
                  <w:tcW w:w="426" w:type="dxa"/>
                  <w:vMerge w:val="continue"/>
                  <w:tcBorders>
                    <w:tl2br w:val="nil"/>
                    <w:tr2bl w:val="nil"/>
                  </w:tcBorders>
                  <w:noWrap w:val="0"/>
                  <w:vAlign w:val="center"/>
                </w:tcPr>
                <w:p w14:paraId="7CB0FC06">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513" w:type="dxa"/>
                  <w:vMerge w:val="continue"/>
                  <w:tcBorders>
                    <w:tl2br w:val="nil"/>
                    <w:tr2bl w:val="nil"/>
                  </w:tcBorders>
                  <w:noWrap w:val="0"/>
                  <w:vAlign w:val="center"/>
                </w:tcPr>
                <w:p w14:paraId="7B602FD3">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683" w:type="dxa"/>
                  <w:tcBorders>
                    <w:tl2br w:val="nil"/>
                    <w:tr2bl w:val="nil"/>
                  </w:tcBorders>
                  <w:noWrap w:val="0"/>
                  <w:vAlign w:val="center"/>
                </w:tcPr>
                <w:p w14:paraId="0962F602">
                  <w:pPr>
                    <w:autoSpaceDE w:val="0"/>
                    <w:autoSpaceDN w:val="0"/>
                    <w:adjustRightInd w:val="0"/>
                    <w:spacing w:line="240" w:lineRule="auto"/>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eastAsia="zh-CN"/>
                    </w:rPr>
                    <w:t>砂石</w:t>
                  </w:r>
                  <w:r>
                    <w:rPr>
                      <w:rFonts w:hint="eastAsia" w:ascii="Times New Roman" w:hAnsi="Times New Roman" w:eastAsia="宋体" w:cs="宋体"/>
                      <w:color w:val="auto"/>
                      <w:sz w:val="21"/>
                      <w:szCs w:val="21"/>
                      <w:highlight w:val="none"/>
                      <w:lang w:val="en-US" w:eastAsia="zh-CN"/>
                    </w:rPr>
                    <w:t>料棚</w:t>
                  </w:r>
                  <w:r>
                    <w:rPr>
                      <w:rFonts w:hint="eastAsia" w:ascii="Times New Roman" w:hAnsi="Times New Roman" w:eastAsia="宋体" w:cs="宋体"/>
                      <w:color w:val="auto"/>
                      <w:sz w:val="21"/>
                      <w:szCs w:val="21"/>
                      <w:highlight w:val="none"/>
                      <w:lang w:eastAsia="zh-CN"/>
                    </w:rPr>
                    <w:t>粉尘</w:t>
                  </w:r>
                </w:p>
              </w:tc>
              <w:tc>
                <w:tcPr>
                  <w:tcW w:w="6356" w:type="dxa"/>
                  <w:gridSpan w:val="2"/>
                  <w:tcBorders>
                    <w:tl2br w:val="nil"/>
                    <w:tr2bl w:val="nil"/>
                  </w:tcBorders>
                  <w:noWrap w:val="0"/>
                  <w:vAlign w:val="center"/>
                </w:tcPr>
                <w:p w14:paraId="380D3451">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r>
                    <w:rPr>
                      <w:rFonts w:hint="eastAsia" w:ascii="Times New Roman" w:hAnsi="Times New Roman" w:eastAsia="宋体" w:cs="宋体"/>
                      <w:color w:val="auto"/>
                      <w:sz w:val="21"/>
                      <w:szCs w:val="21"/>
                      <w:highlight w:val="none"/>
                      <w:lang w:eastAsia="zh-CN"/>
                    </w:rPr>
                    <w:t>砂石</w:t>
                  </w:r>
                  <w:r>
                    <w:rPr>
                      <w:rFonts w:hint="eastAsia" w:ascii="Times New Roman" w:hAnsi="Times New Roman" w:eastAsia="宋体" w:cs="宋体"/>
                      <w:color w:val="auto"/>
                      <w:sz w:val="21"/>
                      <w:szCs w:val="21"/>
                      <w:highlight w:val="none"/>
                      <w:lang w:val="en-US" w:eastAsia="zh-CN"/>
                    </w:rPr>
                    <w:t>库房</w:t>
                  </w:r>
                  <w:r>
                    <w:rPr>
                      <w:rFonts w:hint="eastAsia" w:ascii="Times New Roman" w:hAnsi="Times New Roman" w:eastAsia="宋体" w:cs="宋体"/>
                      <w:color w:val="auto"/>
                      <w:sz w:val="21"/>
                      <w:szCs w:val="21"/>
                      <w:highlight w:val="none"/>
                      <w:lang w:eastAsia="zh-CN"/>
                    </w:rPr>
                    <w:t>地面</w:t>
                  </w:r>
                  <w:r>
                    <w:rPr>
                      <w:rFonts w:hint="eastAsia" w:ascii="Times New Roman" w:hAnsi="Times New Roman" w:eastAsia="宋体" w:cs="宋体"/>
                      <w:color w:val="auto"/>
                      <w:sz w:val="21"/>
                      <w:szCs w:val="21"/>
                      <w:highlight w:val="none"/>
                      <w:lang w:val="en-US" w:eastAsia="zh-CN"/>
                    </w:rPr>
                    <w:t>全部硬化</w:t>
                  </w:r>
                  <w:r>
                    <w:rPr>
                      <w:rFonts w:hint="eastAsia" w:ascii="Times New Roman" w:hAnsi="Times New Roman" w:eastAsia="宋体" w:cs="宋体"/>
                      <w:color w:val="auto"/>
                      <w:sz w:val="21"/>
                      <w:szCs w:val="21"/>
                      <w:highlight w:val="none"/>
                      <w:lang w:eastAsia="zh-CN"/>
                    </w:rPr>
                    <w:t>，</w:t>
                  </w:r>
                  <w:r>
                    <w:rPr>
                      <w:rFonts w:hint="eastAsia" w:ascii="Times New Roman" w:hAnsi="Times New Roman" w:eastAsia="宋体" w:cs="宋体"/>
                      <w:color w:val="auto"/>
                      <w:sz w:val="21"/>
                      <w:szCs w:val="21"/>
                      <w:highlight w:val="none"/>
                      <w:lang w:val="en-US" w:eastAsia="zh-CN"/>
                    </w:rPr>
                    <w:t>库房封闭，</w:t>
                  </w:r>
                  <w:r>
                    <w:rPr>
                      <w:rFonts w:hint="eastAsia" w:ascii="Times New Roman" w:hAnsi="Times New Roman" w:eastAsia="宋体" w:cs="宋体"/>
                      <w:color w:val="auto"/>
                      <w:sz w:val="21"/>
                      <w:szCs w:val="21"/>
                      <w:highlight w:val="none"/>
                      <w:lang w:eastAsia="zh-CN"/>
                    </w:rPr>
                    <w:t>并</w:t>
                  </w:r>
                  <w:r>
                    <w:rPr>
                      <w:rFonts w:hint="eastAsia" w:ascii="Times New Roman" w:hAnsi="Times New Roman" w:cs="宋体"/>
                      <w:color w:val="auto"/>
                      <w:sz w:val="21"/>
                      <w:szCs w:val="21"/>
                      <w:highlight w:val="none"/>
                      <w:lang w:val="en-US" w:eastAsia="zh-CN"/>
                    </w:rPr>
                    <w:t>设有2台</w:t>
                  </w:r>
                  <w:r>
                    <w:rPr>
                      <w:rFonts w:hint="eastAsia"/>
                      <w:color w:val="auto"/>
                      <w:sz w:val="21"/>
                      <w:szCs w:val="21"/>
                      <w:highlight w:val="none"/>
                      <w:lang w:eastAsia="zh-CN"/>
                    </w:rPr>
                    <w:t>雾炮机</w:t>
                  </w:r>
                  <w:r>
                    <w:rPr>
                      <w:rFonts w:hint="eastAsia" w:ascii="Times New Roman" w:hAnsi="Times New Roman" w:eastAsia="宋体" w:cs="宋体"/>
                      <w:color w:val="auto"/>
                      <w:sz w:val="21"/>
                      <w:szCs w:val="21"/>
                      <w:highlight w:val="none"/>
                      <w:lang w:eastAsia="zh-CN"/>
                    </w:rPr>
                    <w:t>。</w:t>
                  </w:r>
                </w:p>
              </w:tc>
            </w:tr>
            <w:tr w14:paraId="2BA3D88B">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trPr>
              <w:tc>
                <w:tcPr>
                  <w:tcW w:w="426" w:type="dxa"/>
                  <w:vMerge w:val="continue"/>
                  <w:tcBorders>
                    <w:tl2br w:val="nil"/>
                    <w:tr2bl w:val="nil"/>
                  </w:tcBorders>
                  <w:noWrap w:val="0"/>
                  <w:vAlign w:val="center"/>
                </w:tcPr>
                <w:p w14:paraId="58A599C2">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513" w:type="dxa"/>
                  <w:vMerge w:val="continue"/>
                  <w:tcBorders>
                    <w:tl2br w:val="nil"/>
                    <w:tr2bl w:val="nil"/>
                  </w:tcBorders>
                  <w:noWrap w:val="0"/>
                  <w:vAlign w:val="center"/>
                </w:tcPr>
                <w:p w14:paraId="655F9BDC">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683" w:type="dxa"/>
                  <w:tcBorders>
                    <w:tl2br w:val="nil"/>
                    <w:tr2bl w:val="nil"/>
                  </w:tcBorders>
                  <w:noWrap w:val="0"/>
                  <w:vAlign w:val="center"/>
                </w:tcPr>
                <w:p w14:paraId="51F7DF9E">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lang w:eastAsia="zh-CN"/>
                    </w:rPr>
                  </w:pPr>
                  <w:r>
                    <w:rPr>
                      <w:rFonts w:hint="eastAsia" w:ascii="Times New Roman" w:hAnsi="Times New Roman" w:eastAsia="宋体" w:cs="宋体"/>
                      <w:color w:val="auto"/>
                      <w:kern w:val="0"/>
                      <w:sz w:val="21"/>
                      <w:szCs w:val="21"/>
                      <w:highlight w:val="none"/>
                      <w:lang w:eastAsia="zh-CN"/>
                    </w:rPr>
                    <w:t>粉煤灰筒仓粉尘</w:t>
                  </w:r>
                </w:p>
              </w:tc>
              <w:tc>
                <w:tcPr>
                  <w:tcW w:w="6356" w:type="dxa"/>
                  <w:gridSpan w:val="2"/>
                  <w:tcBorders>
                    <w:tl2br w:val="nil"/>
                    <w:tr2bl w:val="nil"/>
                  </w:tcBorders>
                  <w:noWrap w:val="0"/>
                  <w:vAlign w:val="center"/>
                </w:tcPr>
                <w:p w14:paraId="0EB50D09">
                  <w:pPr>
                    <w:autoSpaceDE w:val="0"/>
                    <w:autoSpaceDN w:val="0"/>
                    <w:adjustRightInd w:val="0"/>
                    <w:spacing w:line="240" w:lineRule="auto"/>
                    <w:jc w:val="center"/>
                    <w:rPr>
                      <w:rFonts w:hint="default" w:ascii="Times New Roman" w:hAnsi="Times New Roman" w:eastAsia="宋体" w:cs="宋体"/>
                      <w:color w:val="auto"/>
                      <w:kern w:val="0"/>
                      <w:sz w:val="21"/>
                      <w:szCs w:val="21"/>
                      <w:highlight w:val="none"/>
                      <w:lang w:val="en-US"/>
                    </w:rPr>
                  </w:pPr>
                  <w:r>
                    <w:rPr>
                      <w:rFonts w:hint="eastAsia" w:ascii="Times New Roman" w:hAnsi="Times New Roman" w:eastAsia="宋体" w:cs="宋体"/>
                      <w:b w:val="0"/>
                      <w:bCs w:val="0"/>
                      <w:color w:val="auto"/>
                      <w:sz w:val="21"/>
                      <w:szCs w:val="21"/>
                      <w:highlight w:val="none"/>
                      <w:lang w:val="en-US" w:eastAsia="zh-CN"/>
                    </w:rPr>
                    <w:t>粉煤灰筒仓</w:t>
                  </w:r>
                  <w:r>
                    <w:rPr>
                      <w:rFonts w:hint="eastAsia" w:ascii="Times New Roman" w:hAnsi="Times New Roman" w:eastAsia="宋体" w:cs="宋体"/>
                      <w:b w:val="0"/>
                      <w:bCs w:val="0"/>
                      <w:color w:val="auto"/>
                      <w:sz w:val="21"/>
                      <w:szCs w:val="21"/>
                      <w:highlight w:val="none"/>
                      <w:lang w:eastAsia="zh-CN"/>
                    </w:rPr>
                    <w:t>换气口</w:t>
                  </w:r>
                  <w:r>
                    <w:rPr>
                      <w:rFonts w:hint="eastAsia" w:ascii="Times New Roman" w:hAnsi="Times New Roman" w:eastAsia="宋体" w:cs="宋体"/>
                      <w:b w:val="0"/>
                      <w:bCs w:val="0"/>
                      <w:color w:val="auto"/>
                      <w:sz w:val="21"/>
                      <w:szCs w:val="21"/>
                      <w:highlight w:val="none"/>
                      <w:lang w:val="en-US" w:eastAsia="zh-CN"/>
                    </w:rPr>
                    <w:t>配套</w:t>
                  </w:r>
                  <w:r>
                    <w:rPr>
                      <w:rFonts w:hint="eastAsia" w:ascii="Times New Roman" w:hAnsi="Times New Roman" w:eastAsia="宋体" w:cs="宋体"/>
                      <w:b w:val="0"/>
                      <w:bCs w:val="0"/>
                      <w:color w:val="auto"/>
                      <w:sz w:val="21"/>
                      <w:szCs w:val="21"/>
                      <w:highlight w:val="none"/>
                      <w:lang w:eastAsia="zh-CN"/>
                    </w:rPr>
                    <w:t>安装</w:t>
                  </w:r>
                  <w:r>
                    <w:rPr>
                      <w:rFonts w:hint="eastAsia" w:ascii="Times New Roman" w:hAnsi="Times New Roman" w:eastAsia="宋体" w:cs="宋体"/>
                      <w:b w:val="0"/>
                      <w:bCs w:val="0"/>
                      <w:color w:val="auto"/>
                      <w:sz w:val="21"/>
                      <w:szCs w:val="21"/>
                      <w:highlight w:val="none"/>
                      <w:lang w:val="en-US" w:eastAsia="zh-CN"/>
                    </w:rPr>
                    <w:t>MC型脉冲袋式除尘器</w:t>
                  </w:r>
                  <w:r>
                    <w:rPr>
                      <w:rFonts w:hint="eastAsia" w:ascii="Times New Roman" w:hAnsi="Times New Roman" w:eastAsia="宋体" w:cs="宋体"/>
                      <w:b w:val="0"/>
                      <w:bCs w:val="0"/>
                      <w:color w:val="auto"/>
                      <w:sz w:val="21"/>
                      <w:szCs w:val="21"/>
                      <w:highlight w:val="none"/>
                      <w:lang w:eastAsia="zh-CN"/>
                    </w:rPr>
                    <w:t>，经</w:t>
                  </w:r>
                  <w:r>
                    <w:rPr>
                      <w:rFonts w:hint="eastAsia" w:ascii="Times New Roman" w:hAnsi="Times New Roman" w:eastAsia="宋体" w:cs="宋体"/>
                      <w:b w:val="0"/>
                      <w:bCs w:val="0"/>
                      <w:color w:val="auto"/>
                      <w:sz w:val="21"/>
                      <w:szCs w:val="21"/>
                      <w:highlight w:val="none"/>
                      <w:lang w:val="en-US" w:eastAsia="zh-CN"/>
                    </w:rPr>
                    <w:t>筒仓顶部排气筒排放</w:t>
                  </w:r>
                </w:p>
              </w:tc>
            </w:tr>
            <w:tr w14:paraId="3592C5C5">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3" w:hRule="atLeast"/>
              </w:trPr>
              <w:tc>
                <w:tcPr>
                  <w:tcW w:w="426" w:type="dxa"/>
                  <w:vMerge w:val="continue"/>
                  <w:tcBorders>
                    <w:tl2br w:val="nil"/>
                    <w:tr2bl w:val="nil"/>
                  </w:tcBorders>
                  <w:noWrap w:val="0"/>
                  <w:vAlign w:val="center"/>
                </w:tcPr>
                <w:p w14:paraId="3391F887">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513" w:type="dxa"/>
                  <w:vMerge w:val="continue"/>
                  <w:tcBorders>
                    <w:tl2br w:val="nil"/>
                    <w:tr2bl w:val="nil"/>
                  </w:tcBorders>
                  <w:noWrap w:val="0"/>
                  <w:vAlign w:val="center"/>
                </w:tcPr>
                <w:p w14:paraId="0BDC9F3A">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683" w:type="dxa"/>
                  <w:tcBorders>
                    <w:tl2br w:val="nil"/>
                    <w:tr2bl w:val="nil"/>
                  </w:tcBorders>
                  <w:noWrap w:val="0"/>
                  <w:vAlign w:val="center"/>
                </w:tcPr>
                <w:p w14:paraId="4E8A830F">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lang w:eastAsia="zh-CN"/>
                    </w:rPr>
                  </w:pPr>
                  <w:r>
                    <w:rPr>
                      <w:rFonts w:hint="eastAsia" w:ascii="Times New Roman" w:hAnsi="Times New Roman" w:eastAsia="宋体" w:cs="宋体"/>
                      <w:color w:val="auto"/>
                      <w:kern w:val="0"/>
                      <w:sz w:val="21"/>
                      <w:szCs w:val="21"/>
                      <w:highlight w:val="none"/>
                      <w:lang w:eastAsia="zh-CN"/>
                    </w:rPr>
                    <w:t>水泥筒仓粉尘</w:t>
                  </w:r>
                </w:p>
              </w:tc>
              <w:tc>
                <w:tcPr>
                  <w:tcW w:w="6356" w:type="dxa"/>
                  <w:gridSpan w:val="2"/>
                  <w:tcBorders>
                    <w:tl2br w:val="nil"/>
                    <w:tr2bl w:val="nil"/>
                  </w:tcBorders>
                  <w:noWrap w:val="0"/>
                  <w:vAlign w:val="center"/>
                </w:tcPr>
                <w:p w14:paraId="2DA95966">
                  <w:pPr>
                    <w:autoSpaceDE w:val="0"/>
                    <w:autoSpaceDN w:val="0"/>
                    <w:adjustRightInd w:val="0"/>
                    <w:spacing w:line="240" w:lineRule="auto"/>
                    <w:jc w:val="center"/>
                    <w:rPr>
                      <w:rFonts w:hint="default" w:ascii="Times New Roman" w:hAnsi="Times New Roman" w:eastAsia="宋体" w:cs="宋体"/>
                      <w:b/>
                      <w:bCs/>
                      <w:color w:val="auto"/>
                      <w:sz w:val="21"/>
                      <w:szCs w:val="21"/>
                      <w:highlight w:val="none"/>
                      <w:lang w:val="en-US" w:eastAsia="zh-CN"/>
                    </w:rPr>
                  </w:pPr>
                  <w:r>
                    <w:rPr>
                      <w:rFonts w:hint="eastAsia" w:ascii="Times New Roman" w:hAnsi="Times New Roman" w:eastAsia="宋体" w:cs="宋体"/>
                      <w:b w:val="0"/>
                      <w:bCs w:val="0"/>
                      <w:color w:val="auto"/>
                      <w:sz w:val="21"/>
                      <w:szCs w:val="21"/>
                      <w:highlight w:val="none"/>
                      <w:lang w:val="en-US" w:eastAsia="zh-CN"/>
                    </w:rPr>
                    <w:t>水泥筒仓</w:t>
                  </w:r>
                  <w:r>
                    <w:rPr>
                      <w:rFonts w:hint="eastAsia" w:ascii="Times New Roman" w:hAnsi="Times New Roman" w:eastAsia="宋体" w:cs="宋体"/>
                      <w:b w:val="0"/>
                      <w:bCs w:val="0"/>
                      <w:color w:val="auto"/>
                      <w:sz w:val="21"/>
                      <w:szCs w:val="21"/>
                      <w:highlight w:val="none"/>
                      <w:lang w:eastAsia="zh-CN"/>
                    </w:rPr>
                    <w:t>换气口</w:t>
                  </w:r>
                  <w:r>
                    <w:rPr>
                      <w:rFonts w:hint="eastAsia" w:ascii="Times New Roman" w:hAnsi="Times New Roman" w:eastAsia="宋体" w:cs="宋体"/>
                      <w:b w:val="0"/>
                      <w:bCs w:val="0"/>
                      <w:color w:val="auto"/>
                      <w:sz w:val="21"/>
                      <w:szCs w:val="21"/>
                      <w:highlight w:val="none"/>
                      <w:lang w:val="en-US" w:eastAsia="zh-CN"/>
                    </w:rPr>
                    <w:t>配套</w:t>
                  </w:r>
                  <w:r>
                    <w:rPr>
                      <w:rFonts w:hint="eastAsia" w:ascii="Times New Roman" w:hAnsi="Times New Roman" w:eastAsia="宋体" w:cs="宋体"/>
                      <w:b w:val="0"/>
                      <w:bCs w:val="0"/>
                      <w:color w:val="auto"/>
                      <w:sz w:val="21"/>
                      <w:szCs w:val="21"/>
                      <w:highlight w:val="none"/>
                      <w:lang w:eastAsia="zh-CN"/>
                    </w:rPr>
                    <w:t>安装</w:t>
                  </w:r>
                  <w:r>
                    <w:rPr>
                      <w:rFonts w:hint="eastAsia" w:ascii="Times New Roman" w:hAnsi="Times New Roman" w:eastAsia="宋体" w:cs="宋体"/>
                      <w:b w:val="0"/>
                      <w:bCs w:val="0"/>
                      <w:color w:val="auto"/>
                      <w:sz w:val="21"/>
                      <w:szCs w:val="21"/>
                      <w:highlight w:val="none"/>
                      <w:lang w:val="en-US" w:eastAsia="zh-CN"/>
                    </w:rPr>
                    <w:t>MC型脉冲袋式除尘器</w:t>
                  </w:r>
                  <w:r>
                    <w:rPr>
                      <w:rFonts w:hint="eastAsia" w:ascii="Times New Roman" w:hAnsi="Times New Roman" w:eastAsia="宋体" w:cs="宋体"/>
                      <w:b w:val="0"/>
                      <w:bCs w:val="0"/>
                      <w:color w:val="auto"/>
                      <w:sz w:val="21"/>
                      <w:szCs w:val="21"/>
                      <w:highlight w:val="none"/>
                      <w:lang w:eastAsia="zh-CN"/>
                    </w:rPr>
                    <w:t>，经</w:t>
                  </w:r>
                  <w:r>
                    <w:rPr>
                      <w:rFonts w:hint="eastAsia" w:ascii="Times New Roman" w:hAnsi="Times New Roman" w:eastAsia="宋体" w:cs="宋体"/>
                      <w:b w:val="0"/>
                      <w:bCs w:val="0"/>
                      <w:color w:val="auto"/>
                      <w:sz w:val="21"/>
                      <w:szCs w:val="21"/>
                      <w:highlight w:val="none"/>
                      <w:lang w:val="en-US" w:eastAsia="zh-CN"/>
                    </w:rPr>
                    <w:t>筒仓顶部排气筒排放</w:t>
                  </w:r>
                </w:p>
              </w:tc>
            </w:tr>
            <w:tr w14:paraId="6D6C06A1">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3" w:hRule="atLeast"/>
              </w:trPr>
              <w:tc>
                <w:tcPr>
                  <w:tcW w:w="426" w:type="dxa"/>
                  <w:vMerge w:val="continue"/>
                  <w:tcBorders>
                    <w:tl2br w:val="nil"/>
                    <w:tr2bl w:val="nil"/>
                  </w:tcBorders>
                  <w:noWrap w:val="0"/>
                  <w:vAlign w:val="center"/>
                </w:tcPr>
                <w:p w14:paraId="7BDFC1BF">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513" w:type="dxa"/>
                  <w:vMerge w:val="continue"/>
                  <w:tcBorders>
                    <w:tl2br w:val="nil"/>
                    <w:tr2bl w:val="nil"/>
                  </w:tcBorders>
                  <w:noWrap w:val="0"/>
                  <w:vAlign w:val="center"/>
                </w:tcPr>
                <w:p w14:paraId="13A82A09">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683" w:type="dxa"/>
                  <w:tcBorders>
                    <w:tl2br w:val="nil"/>
                    <w:tr2bl w:val="nil"/>
                  </w:tcBorders>
                  <w:noWrap w:val="0"/>
                  <w:vAlign w:val="center"/>
                </w:tcPr>
                <w:p w14:paraId="01076D07">
                  <w:pPr>
                    <w:autoSpaceDE w:val="0"/>
                    <w:autoSpaceDN w:val="0"/>
                    <w:adjustRightInd w:val="0"/>
                    <w:spacing w:line="240" w:lineRule="auto"/>
                    <w:jc w:val="center"/>
                    <w:rPr>
                      <w:rFonts w:hint="default" w:ascii="Times New Roman" w:hAnsi="Times New Roman" w:eastAsia="宋体" w:cs="宋体"/>
                      <w:color w:val="auto"/>
                      <w:kern w:val="0"/>
                      <w:sz w:val="21"/>
                      <w:szCs w:val="21"/>
                      <w:highlight w:val="none"/>
                      <w:lang w:val="en-US" w:eastAsia="zh-CN"/>
                    </w:rPr>
                  </w:pPr>
                  <w:r>
                    <w:rPr>
                      <w:rFonts w:hint="eastAsia" w:ascii="Times New Roman" w:hAnsi="Times New Roman" w:cs="宋体"/>
                      <w:color w:val="auto"/>
                      <w:kern w:val="0"/>
                      <w:sz w:val="21"/>
                      <w:szCs w:val="21"/>
                      <w:highlight w:val="none"/>
                      <w:lang w:val="en-US" w:eastAsia="zh-CN"/>
                    </w:rPr>
                    <w:t>搅拌楼粉尘</w:t>
                  </w:r>
                </w:p>
              </w:tc>
              <w:tc>
                <w:tcPr>
                  <w:tcW w:w="6356" w:type="dxa"/>
                  <w:gridSpan w:val="2"/>
                  <w:tcBorders>
                    <w:tl2br w:val="nil"/>
                    <w:tr2bl w:val="nil"/>
                  </w:tcBorders>
                  <w:noWrap w:val="0"/>
                  <w:vAlign w:val="center"/>
                </w:tcPr>
                <w:p w14:paraId="52F86EB3">
                  <w:pPr>
                    <w:autoSpaceDE w:val="0"/>
                    <w:autoSpaceDN w:val="0"/>
                    <w:adjustRightInd w:val="0"/>
                    <w:spacing w:line="240" w:lineRule="auto"/>
                    <w:jc w:val="center"/>
                    <w:rPr>
                      <w:rFonts w:hint="default" w:ascii="Times New Roman" w:hAnsi="Times New Roman" w:eastAsia="宋体" w:cs="宋体"/>
                      <w:b w:val="0"/>
                      <w:bCs w:val="0"/>
                      <w:color w:val="auto"/>
                      <w:sz w:val="21"/>
                      <w:szCs w:val="21"/>
                      <w:highlight w:val="none"/>
                      <w:lang w:val="en-US" w:eastAsia="zh-CN"/>
                    </w:rPr>
                  </w:pPr>
                  <w:r>
                    <w:rPr>
                      <w:rFonts w:hint="eastAsia" w:ascii="Times New Roman" w:hAnsi="Times New Roman" w:cs="宋体"/>
                      <w:b w:val="0"/>
                      <w:bCs w:val="0"/>
                      <w:color w:val="auto"/>
                      <w:sz w:val="21"/>
                      <w:szCs w:val="21"/>
                      <w:highlight w:val="none"/>
                      <w:lang w:val="en-US" w:eastAsia="zh-CN"/>
                    </w:rPr>
                    <w:t>搅拌楼安装脉冲布袋除尘器后排放</w:t>
                  </w:r>
                </w:p>
              </w:tc>
            </w:tr>
            <w:tr w14:paraId="3341957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trPr>
              <w:tc>
                <w:tcPr>
                  <w:tcW w:w="426" w:type="dxa"/>
                  <w:vMerge w:val="continue"/>
                  <w:tcBorders>
                    <w:tl2br w:val="nil"/>
                    <w:tr2bl w:val="nil"/>
                  </w:tcBorders>
                  <w:noWrap w:val="0"/>
                  <w:vAlign w:val="center"/>
                </w:tcPr>
                <w:p w14:paraId="58A2090A">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513" w:type="dxa"/>
                  <w:vMerge w:val="continue"/>
                  <w:tcBorders>
                    <w:tl2br w:val="nil"/>
                    <w:tr2bl w:val="nil"/>
                  </w:tcBorders>
                  <w:noWrap w:val="0"/>
                  <w:vAlign w:val="center"/>
                </w:tcPr>
                <w:p w14:paraId="5D1F3D99">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683" w:type="dxa"/>
                  <w:tcBorders>
                    <w:tl2br w:val="nil"/>
                    <w:tr2bl w:val="nil"/>
                  </w:tcBorders>
                  <w:noWrap w:val="0"/>
                  <w:vAlign w:val="center"/>
                </w:tcPr>
                <w:p w14:paraId="49D5A9EC">
                  <w:pPr>
                    <w:spacing w:line="360" w:lineRule="exact"/>
                    <w:jc w:val="center"/>
                    <w:textAlignment w:val="baseline"/>
                    <w:rPr>
                      <w:rFonts w:hint="eastAsia" w:ascii="Times New Roman" w:hAnsi="Times New Roman" w:eastAsia="宋体" w:cs="宋体"/>
                      <w:bCs/>
                      <w:color w:val="auto"/>
                      <w:kern w:val="0"/>
                      <w:sz w:val="21"/>
                      <w:szCs w:val="21"/>
                      <w:highlight w:val="none"/>
                    </w:rPr>
                  </w:pPr>
                  <w:r>
                    <w:rPr>
                      <w:rFonts w:hint="eastAsia" w:ascii="Times New Roman" w:hAnsi="Times New Roman" w:eastAsia="宋体" w:cs="宋体"/>
                      <w:color w:val="auto"/>
                      <w:sz w:val="21"/>
                      <w:szCs w:val="21"/>
                      <w:highlight w:val="none"/>
                    </w:rPr>
                    <w:t>运输扬尘</w:t>
                  </w:r>
                </w:p>
              </w:tc>
              <w:tc>
                <w:tcPr>
                  <w:tcW w:w="6356" w:type="dxa"/>
                  <w:gridSpan w:val="2"/>
                  <w:tcBorders>
                    <w:tl2br w:val="nil"/>
                    <w:tr2bl w:val="nil"/>
                  </w:tcBorders>
                  <w:noWrap w:val="0"/>
                  <w:vAlign w:val="center"/>
                </w:tcPr>
                <w:p w14:paraId="5AB96FD5">
                  <w:pPr>
                    <w:autoSpaceDE w:val="0"/>
                    <w:autoSpaceDN w:val="0"/>
                    <w:adjustRightInd w:val="0"/>
                    <w:spacing w:line="240" w:lineRule="auto"/>
                    <w:jc w:val="center"/>
                    <w:rPr>
                      <w:rFonts w:hint="default" w:ascii="Times New Roman" w:hAnsi="Times New Roman" w:eastAsia="宋体" w:cs="宋体"/>
                      <w:color w:val="auto"/>
                      <w:kern w:val="0"/>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厂内道路</w:t>
                  </w:r>
                  <w:r>
                    <w:rPr>
                      <w:rFonts w:hint="eastAsia" w:ascii="Times New Roman" w:hAnsi="Times New Roman" w:eastAsia="宋体" w:cs="宋体"/>
                      <w:color w:val="auto"/>
                      <w:sz w:val="21"/>
                      <w:szCs w:val="21"/>
                      <w:highlight w:val="none"/>
                    </w:rPr>
                    <w:t>定期洒水降尘；</w:t>
                  </w:r>
                  <w:r>
                    <w:rPr>
                      <w:rFonts w:hint="eastAsia" w:ascii="Times New Roman" w:hAnsi="Times New Roman" w:eastAsia="宋体" w:cs="宋体"/>
                      <w:color w:val="auto"/>
                      <w:sz w:val="21"/>
                      <w:szCs w:val="21"/>
                      <w:highlight w:val="none"/>
                      <w:lang w:eastAsia="zh-CN"/>
                    </w:rPr>
                    <w:t>运输</w:t>
                  </w:r>
                  <w:r>
                    <w:rPr>
                      <w:rFonts w:hint="eastAsia" w:ascii="Times New Roman" w:hAnsi="Times New Roman" w:eastAsia="宋体" w:cs="宋体"/>
                      <w:color w:val="auto"/>
                      <w:sz w:val="21"/>
                      <w:szCs w:val="21"/>
                      <w:highlight w:val="none"/>
                    </w:rPr>
                    <w:t>道路</w:t>
                  </w:r>
                  <w:r>
                    <w:rPr>
                      <w:rFonts w:hint="eastAsia" w:ascii="Times New Roman" w:hAnsi="Times New Roman" w:eastAsia="宋体" w:cs="宋体"/>
                      <w:color w:val="auto"/>
                      <w:sz w:val="21"/>
                      <w:szCs w:val="21"/>
                      <w:highlight w:val="none"/>
                      <w:lang w:val="en-US" w:eastAsia="zh-CN"/>
                    </w:rPr>
                    <w:t>全部硬化</w:t>
                  </w:r>
                  <w:r>
                    <w:rPr>
                      <w:rFonts w:hint="eastAsia" w:ascii="Times New Roman" w:hAnsi="Times New Roman" w:eastAsia="宋体" w:cs="宋体"/>
                      <w:color w:val="auto"/>
                      <w:sz w:val="21"/>
                      <w:szCs w:val="21"/>
                      <w:highlight w:val="none"/>
                    </w:rPr>
                    <w:t>；</w:t>
                  </w:r>
                  <w:r>
                    <w:rPr>
                      <w:rFonts w:hint="eastAsia" w:ascii="Times New Roman" w:hAnsi="Times New Roman" w:eastAsia="宋体" w:cs="宋体"/>
                      <w:color w:val="auto"/>
                      <w:sz w:val="21"/>
                      <w:szCs w:val="21"/>
                      <w:highlight w:val="none"/>
                      <w:lang w:eastAsia="zh-CN"/>
                    </w:rPr>
                    <w:t>运输过程中砂石运输车辆加盖苫布，</w:t>
                  </w:r>
                  <w:r>
                    <w:rPr>
                      <w:rFonts w:hint="eastAsia" w:ascii="Times New Roman" w:hAnsi="Times New Roman" w:eastAsia="宋体" w:cs="宋体"/>
                      <w:color w:val="auto"/>
                      <w:sz w:val="21"/>
                      <w:szCs w:val="21"/>
                      <w:highlight w:val="none"/>
                    </w:rPr>
                    <w:t>车辆限速</w:t>
                  </w:r>
                  <w:r>
                    <w:rPr>
                      <w:rFonts w:hint="eastAsia" w:ascii="Times New Roman" w:hAnsi="Times New Roman" w:eastAsia="宋体" w:cs="宋体"/>
                      <w:color w:val="auto"/>
                      <w:sz w:val="21"/>
                      <w:szCs w:val="21"/>
                      <w:highlight w:val="none"/>
                      <w:lang w:eastAsia="zh-CN"/>
                    </w:rPr>
                    <w:t>；水泥、粉煤灰和外加剂罐车运输，</w:t>
                  </w:r>
                  <w:r>
                    <w:rPr>
                      <w:rFonts w:hint="eastAsia" w:ascii="Times New Roman" w:hAnsi="Times New Roman" w:eastAsia="宋体" w:cs="宋体"/>
                      <w:color w:val="auto"/>
                      <w:sz w:val="21"/>
                      <w:szCs w:val="21"/>
                      <w:highlight w:val="none"/>
                      <w:lang w:val="en-US" w:eastAsia="zh-CN"/>
                    </w:rPr>
                    <w:t>出厂车辆采取喷淋措施</w:t>
                  </w:r>
                </w:p>
              </w:tc>
            </w:tr>
            <w:tr w14:paraId="3F12E286">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1" w:hRule="atLeast"/>
              </w:trPr>
              <w:tc>
                <w:tcPr>
                  <w:tcW w:w="426" w:type="dxa"/>
                  <w:vMerge w:val="continue"/>
                  <w:tcBorders>
                    <w:tl2br w:val="nil"/>
                    <w:tr2bl w:val="nil"/>
                  </w:tcBorders>
                  <w:noWrap w:val="0"/>
                  <w:vAlign w:val="center"/>
                </w:tcPr>
                <w:p w14:paraId="7867A056">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513" w:type="dxa"/>
                  <w:vMerge w:val="restart"/>
                  <w:tcBorders>
                    <w:tl2br w:val="nil"/>
                    <w:tr2bl w:val="nil"/>
                  </w:tcBorders>
                  <w:noWrap w:val="0"/>
                  <w:vAlign w:val="center"/>
                </w:tcPr>
                <w:p w14:paraId="15C0758D">
                  <w:pPr>
                    <w:autoSpaceDE w:val="0"/>
                    <w:autoSpaceDN w:val="0"/>
                    <w:adjustRightInd w:val="0"/>
                    <w:spacing w:line="240" w:lineRule="auto"/>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eastAsia="zh-CN"/>
                    </w:rPr>
                    <w:t>废水处置措施</w:t>
                  </w:r>
                </w:p>
              </w:tc>
              <w:tc>
                <w:tcPr>
                  <w:tcW w:w="683" w:type="dxa"/>
                  <w:vMerge w:val="restart"/>
                  <w:tcBorders>
                    <w:tl2br w:val="nil"/>
                    <w:tr2bl w:val="nil"/>
                  </w:tcBorders>
                  <w:noWrap w:val="0"/>
                  <w:vAlign w:val="center"/>
                </w:tcPr>
                <w:p w14:paraId="3A825926">
                  <w:pPr>
                    <w:autoSpaceDE w:val="0"/>
                    <w:autoSpaceDN w:val="0"/>
                    <w:adjustRightInd w:val="0"/>
                    <w:spacing w:line="240" w:lineRule="auto"/>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eastAsia="zh-CN"/>
                    </w:rPr>
                    <w:t>生产废水</w:t>
                  </w:r>
                </w:p>
              </w:tc>
              <w:tc>
                <w:tcPr>
                  <w:tcW w:w="6356" w:type="dxa"/>
                  <w:gridSpan w:val="2"/>
                  <w:tcBorders>
                    <w:tl2br w:val="nil"/>
                    <w:tr2bl w:val="nil"/>
                  </w:tcBorders>
                  <w:noWrap w:val="0"/>
                  <w:vAlign w:val="center"/>
                </w:tcPr>
                <w:p w14:paraId="58CD247E">
                  <w:pPr>
                    <w:autoSpaceDE w:val="0"/>
                    <w:autoSpaceDN w:val="0"/>
                    <w:adjustRightInd w:val="0"/>
                    <w:spacing w:line="240" w:lineRule="auto"/>
                    <w:jc w:val="both"/>
                    <w:rPr>
                      <w:rFonts w:hint="default" w:ascii="Times New Roman" w:hAnsi="Times New Roman" w:eastAsia="宋体" w:cs="宋体"/>
                      <w:color w:val="auto"/>
                      <w:kern w:val="0"/>
                      <w:sz w:val="21"/>
                      <w:szCs w:val="21"/>
                      <w:highlight w:val="none"/>
                      <w:lang w:val="en-US"/>
                    </w:rPr>
                  </w:pPr>
                  <w:r>
                    <w:rPr>
                      <w:rFonts w:hint="eastAsia" w:ascii="Times New Roman" w:hAnsi="Times New Roman" w:eastAsia="宋体" w:cs="宋体"/>
                      <w:color w:val="auto"/>
                      <w:sz w:val="21"/>
                      <w:szCs w:val="21"/>
                      <w:highlight w:val="none"/>
                      <w:lang w:eastAsia="zh-CN"/>
                    </w:rPr>
                    <w:t>生产过程中搅拌机清洗废水、罐车清洗废水排入污水池，之后经三级沉淀池沉淀后回用，不外排。设置1个三级沉淀池，</w:t>
                  </w:r>
                  <w:r>
                    <w:rPr>
                      <w:rFonts w:hint="eastAsia" w:ascii="Times New Roman" w:hAnsi="Times New Roman" w:cs="宋体"/>
                      <w:color w:val="auto"/>
                      <w:kern w:val="0"/>
                      <w:sz w:val="21"/>
                      <w:szCs w:val="21"/>
                      <w:highlight w:val="none"/>
                      <w:lang w:val="en-US" w:eastAsia="zh-CN"/>
                    </w:rPr>
                    <w:t>底部和侧壁铺设防水卷材，防渗水泥进行防渗，</w:t>
                  </w:r>
                  <w:r>
                    <w:rPr>
                      <w:rFonts w:hint="eastAsia" w:ascii="Times New Roman" w:hAnsi="Times New Roman" w:eastAsia="宋体" w:cs="宋体"/>
                      <w:color w:val="auto"/>
                      <w:sz w:val="21"/>
                      <w:szCs w:val="21"/>
                      <w:highlight w:val="none"/>
                      <w:lang w:val="en-US" w:eastAsia="zh-CN"/>
                    </w:rPr>
                    <w:t>防渗系数不大于</w:t>
                  </w:r>
                  <w:r>
                    <w:rPr>
                      <w:rFonts w:hint="eastAsia" w:ascii="Times New Roman" w:hAnsi="Times New Roman" w:eastAsia="宋体" w:cs="宋体"/>
                      <w:color w:val="auto"/>
                      <w:sz w:val="21"/>
                      <w:szCs w:val="21"/>
                      <w:highlight w:val="none"/>
                      <w:lang w:eastAsia="zh-CN"/>
                    </w:rPr>
                    <w:t>1×10</w:t>
                  </w:r>
                  <w:r>
                    <w:rPr>
                      <w:rFonts w:hint="eastAsia" w:ascii="Times New Roman" w:hAnsi="Times New Roman" w:eastAsia="宋体" w:cs="宋体"/>
                      <w:color w:val="auto"/>
                      <w:sz w:val="21"/>
                      <w:szCs w:val="21"/>
                      <w:highlight w:val="none"/>
                      <w:vertAlign w:val="superscript"/>
                      <w:lang w:eastAsia="zh-CN"/>
                    </w:rPr>
                    <w:t>-7</w:t>
                  </w:r>
                  <w:r>
                    <w:rPr>
                      <w:rFonts w:hint="eastAsia" w:ascii="Times New Roman" w:hAnsi="Times New Roman" w:eastAsia="宋体" w:cs="宋体"/>
                      <w:color w:val="auto"/>
                      <w:sz w:val="21"/>
                      <w:szCs w:val="21"/>
                      <w:highlight w:val="none"/>
                      <w:lang w:eastAsia="zh-CN"/>
                    </w:rPr>
                    <w:t>cm/s。</w:t>
                  </w:r>
                </w:p>
              </w:tc>
            </w:tr>
            <w:tr w14:paraId="299A367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trPr>
              <w:tc>
                <w:tcPr>
                  <w:tcW w:w="426" w:type="dxa"/>
                  <w:vMerge w:val="continue"/>
                  <w:tcBorders>
                    <w:tl2br w:val="nil"/>
                    <w:tr2bl w:val="nil"/>
                  </w:tcBorders>
                  <w:noWrap w:val="0"/>
                  <w:vAlign w:val="center"/>
                </w:tcPr>
                <w:p w14:paraId="45BD81A5">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513" w:type="dxa"/>
                  <w:vMerge w:val="continue"/>
                  <w:tcBorders>
                    <w:tl2br w:val="nil"/>
                    <w:tr2bl w:val="nil"/>
                  </w:tcBorders>
                  <w:noWrap w:val="0"/>
                  <w:vAlign w:val="center"/>
                </w:tcPr>
                <w:p w14:paraId="1702A4B9">
                  <w:pPr>
                    <w:autoSpaceDE w:val="0"/>
                    <w:autoSpaceDN w:val="0"/>
                    <w:adjustRightInd w:val="0"/>
                    <w:spacing w:line="240" w:lineRule="auto"/>
                    <w:jc w:val="center"/>
                    <w:rPr>
                      <w:rFonts w:hint="eastAsia" w:ascii="Times New Roman" w:hAnsi="Times New Roman" w:eastAsia="宋体" w:cs="宋体"/>
                      <w:color w:val="auto"/>
                      <w:sz w:val="21"/>
                      <w:szCs w:val="21"/>
                      <w:highlight w:val="none"/>
                      <w:lang w:eastAsia="zh-CN"/>
                    </w:rPr>
                  </w:pPr>
                </w:p>
              </w:tc>
              <w:tc>
                <w:tcPr>
                  <w:tcW w:w="683" w:type="dxa"/>
                  <w:vMerge w:val="continue"/>
                  <w:tcBorders>
                    <w:tl2br w:val="nil"/>
                    <w:tr2bl w:val="nil"/>
                  </w:tcBorders>
                  <w:noWrap w:val="0"/>
                  <w:vAlign w:val="center"/>
                </w:tcPr>
                <w:p w14:paraId="37AA3AD8">
                  <w:pPr>
                    <w:autoSpaceDE w:val="0"/>
                    <w:autoSpaceDN w:val="0"/>
                    <w:adjustRightInd w:val="0"/>
                    <w:spacing w:line="240" w:lineRule="auto"/>
                    <w:jc w:val="center"/>
                    <w:rPr>
                      <w:rFonts w:hint="eastAsia" w:ascii="Times New Roman" w:hAnsi="Times New Roman" w:eastAsia="宋体" w:cs="宋体"/>
                      <w:color w:val="auto"/>
                      <w:sz w:val="21"/>
                      <w:szCs w:val="21"/>
                      <w:highlight w:val="none"/>
                      <w:lang w:eastAsia="zh-CN"/>
                    </w:rPr>
                  </w:pPr>
                </w:p>
              </w:tc>
              <w:tc>
                <w:tcPr>
                  <w:tcW w:w="6356" w:type="dxa"/>
                  <w:gridSpan w:val="2"/>
                  <w:tcBorders>
                    <w:tl2br w:val="nil"/>
                    <w:tr2bl w:val="nil"/>
                  </w:tcBorders>
                  <w:noWrap w:val="0"/>
                  <w:vAlign w:val="center"/>
                </w:tcPr>
                <w:p w14:paraId="5CD8AB1E">
                  <w:pPr>
                    <w:autoSpaceDE w:val="0"/>
                    <w:autoSpaceDN w:val="0"/>
                    <w:adjustRightInd w:val="0"/>
                    <w:spacing w:line="240" w:lineRule="auto"/>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val="en-US" w:eastAsia="zh-CN"/>
                    </w:rPr>
                    <w:t>砂石分离机分理出的水经沉淀池处理后回用，不外排；</w:t>
                  </w:r>
                </w:p>
              </w:tc>
            </w:tr>
            <w:tr w14:paraId="1CCE3581">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6" w:hRule="atLeast"/>
              </w:trPr>
              <w:tc>
                <w:tcPr>
                  <w:tcW w:w="426" w:type="dxa"/>
                  <w:vMerge w:val="continue"/>
                  <w:tcBorders>
                    <w:tl2br w:val="nil"/>
                    <w:tr2bl w:val="nil"/>
                  </w:tcBorders>
                  <w:noWrap w:val="0"/>
                  <w:vAlign w:val="center"/>
                </w:tcPr>
                <w:p w14:paraId="1E425F1F">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513" w:type="dxa"/>
                  <w:vMerge w:val="continue"/>
                  <w:tcBorders>
                    <w:tl2br w:val="nil"/>
                    <w:tr2bl w:val="nil"/>
                  </w:tcBorders>
                  <w:noWrap w:val="0"/>
                  <w:vAlign w:val="center"/>
                </w:tcPr>
                <w:p w14:paraId="70D921F3">
                  <w:pPr>
                    <w:autoSpaceDE w:val="0"/>
                    <w:autoSpaceDN w:val="0"/>
                    <w:adjustRightInd w:val="0"/>
                    <w:spacing w:line="240" w:lineRule="auto"/>
                    <w:jc w:val="center"/>
                    <w:rPr>
                      <w:rFonts w:hint="eastAsia" w:ascii="Times New Roman" w:hAnsi="Times New Roman" w:eastAsia="宋体" w:cs="宋体"/>
                      <w:color w:val="auto"/>
                      <w:sz w:val="21"/>
                      <w:szCs w:val="21"/>
                      <w:highlight w:val="none"/>
                      <w:lang w:eastAsia="zh-CN"/>
                    </w:rPr>
                  </w:pPr>
                </w:p>
              </w:tc>
              <w:tc>
                <w:tcPr>
                  <w:tcW w:w="683" w:type="dxa"/>
                  <w:tcBorders>
                    <w:tl2br w:val="nil"/>
                    <w:tr2bl w:val="nil"/>
                  </w:tcBorders>
                  <w:noWrap w:val="0"/>
                  <w:vAlign w:val="center"/>
                </w:tcPr>
                <w:p w14:paraId="5BF0EFBC">
                  <w:pPr>
                    <w:autoSpaceDE w:val="0"/>
                    <w:autoSpaceDN w:val="0"/>
                    <w:adjustRightInd w:val="0"/>
                    <w:spacing w:line="240" w:lineRule="auto"/>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cs="宋体"/>
                      <w:color w:val="auto"/>
                      <w:sz w:val="21"/>
                      <w:szCs w:val="21"/>
                      <w:highlight w:val="none"/>
                      <w:lang w:val="en-US" w:eastAsia="zh-CN"/>
                    </w:rPr>
                    <w:t>生活污水</w:t>
                  </w:r>
                </w:p>
              </w:tc>
              <w:tc>
                <w:tcPr>
                  <w:tcW w:w="6356" w:type="dxa"/>
                  <w:gridSpan w:val="2"/>
                  <w:tcBorders>
                    <w:tl2br w:val="nil"/>
                    <w:tr2bl w:val="nil"/>
                  </w:tcBorders>
                  <w:noWrap w:val="0"/>
                  <w:vAlign w:val="center"/>
                </w:tcPr>
                <w:p w14:paraId="184789BF">
                  <w:pPr>
                    <w:autoSpaceDE w:val="0"/>
                    <w:autoSpaceDN w:val="0"/>
                    <w:adjustRightInd w:val="0"/>
                    <w:spacing w:line="240" w:lineRule="auto"/>
                    <w:jc w:val="both"/>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生活污水经化粪池处理后，排放至市政污水管网，最终纳入市政污水处理厂进行进一步处理</w:t>
                  </w:r>
                  <w:r>
                    <w:rPr>
                      <w:rFonts w:hint="eastAsia" w:ascii="Times New Roman" w:hAnsi="Times New Roman" w:cs="宋体"/>
                      <w:color w:val="auto"/>
                      <w:sz w:val="21"/>
                      <w:szCs w:val="21"/>
                      <w:highlight w:val="none"/>
                      <w:lang w:val="en-US" w:eastAsia="zh-CN"/>
                    </w:rPr>
                    <w:t>。</w:t>
                  </w:r>
                  <w:r>
                    <w:rPr>
                      <w:rFonts w:hint="eastAsia" w:ascii="Times New Roman" w:hAnsi="Times New Roman" w:eastAsia="宋体" w:cs="宋体"/>
                      <w:color w:val="auto"/>
                      <w:sz w:val="21"/>
                      <w:szCs w:val="21"/>
                      <w:highlight w:val="none"/>
                      <w:lang w:val="en-US" w:eastAsia="zh-CN"/>
                    </w:rPr>
                    <w:t>设</w:t>
                  </w:r>
                  <w:r>
                    <w:rPr>
                      <w:rFonts w:hint="eastAsia" w:ascii="Times New Roman" w:hAnsi="Times New Roman" w:cs="宋体"/>
                      <w:color w:val="auto"/>
                      <w:sz w:val="21"/>
                      <w:szCs w:val="21"/>
                      <w:highlight w:val="none"/>
                      <w:lang w:val="en-US" w:eastAsia="zh-CN"/>
                    </w:rPr>
                    <w:t>1</w:t>
                  </w:r>
                  <w:r>
                    <w:rPr>
                      <w:rFonts w:hint="eastAsia" w:ascii="Times New Roman" w:hAnsi="Times New Roman" w:eastAsia="宋体" w:cs="宋体"/>
                      <w:color w:val="auto"/>
                      <w:sz w:val="21"/>
                      <w:szCs w:val="21"/>
                      <w:highlight w:val="none"/>
                      <w:lang w:val="en-US" w:eastAsia="zh-CN"/>
                    </w:rPr>
                    <w:t>0m</w:t>
                  </w:r>
                  <w:r>
                    <w:rPr>
                      <w:rFonts w:hint="eastAsia" w:ascii="Times New Roman" w:hAnsi="Times New Roman" w:cs="宋体"/>
                      <w:color w:val="auto"/>
                      <w:sz w:val="21"/>
                      <w:szCs w:val="21"/>
                      <w:highlight w:val="none"/>
                      <w:vertAlign w:val="superscript"/>
                      <w:lang w:val="en-US" w:eastAsia="zh-CN"/>
                    </w:rPr>
                    <w:t>3</w:t>
                  </w:r>
                  <w:r>
                    <w:rPr>
                      <w:rFonts w:hint="eastAsia" w:ascii="Times New Roman" w:hAnsi="Times New Roman" w:cs="宋体"/>
                      <w:color w:val="auto"/>
                      <w:sz w:val="21"/>
                      <w:szCs w:val="21"/>
                      <w:highlight w:val="none"/>
                      <w:lang w:val="en-US" w:eastAsia="zh-CN"/>
                    </w:rPr>
                    <w:t>玻璃钢材质</w:t>
                  </w:r>
                  <w:r>
                    <w:rPr>
                      <w:rFonts w:hint="eastAsia" w:ascii="Times New Roman" w:hAnsi="Times New Roman" w:eastAsia="宋体" w:cs="宋体"/>
                      <w:color w:val="auto"/>
                      <w:sz w:val="21"/>
                      <w:szCs w:val="21"/>
                      <w:highlight w:val="none"/>
                      <w:lang w:val="en-US" w:eastAsia="zh-CN"/>
                    </w:rPr>
                    <w:t>化粪池1座，渗透系数≤1.0x10</w:t>
                  </w:r>
                  <w:r>
                    <w:rPr>
                      <w:rFonts w:hint="eastAsia" w:ascii="Times New Roman" w:hAnsi="Times New Roman" w:eastAsia="宋体" w:cs="宋体"/>
                      <w:color w:val="auto"/>
                      <w:sz w:val="21"/>
                      <w:szCs w:val="21"/>
                      <w:highlight w:val="none"/>
                      <w:vertAlign w:val="superscript"/>
                      <w:lang w:val="en-US" w:eastAsia="zh-CN"/>
                    </w:rPr>
                    <w:t>-</w:t>
                  </w:r>
                  <w:r>
                    <w:rPr>
                      <w:rFonts w:hint="eastAsia" w:ascii="Times New Roman" w:hAnsi="Times New Roman" w:cs="宋体"/>
                      <w:color w:val="auto"/>
                      <w:sz w:val="21"/>
                      <w:szCs w:val="21"/>
                      <w:highlight w:val="none"/>
                      <w:vertAlign w:val="superscript"/>
                      <w:lang w:val="en-US" w:eastAsia="zh-CN"/>
                    </w:rPr>
                    <w:t>7</w:t>
                  </w:r>
                  <w:r>
                    <w:rPr>
                      <w:rFonts w:hint="eastAsia" w:ascii="Times New Roman" w:hAnsi="Times New Roman" w:eastAsia="宋体" w:cs="宋体"/>
                      <w:color w:val="auto"/>
                      <w:sz w:val="21"/>
                      <w:szCs w:val="21"/>
                      <w:highlight w:val="none"/>
                      <w:lang w:val="en-US" w:eastAsia="zh-CN"/>
                    </w:rPr>
                    <w:t>cm/s的化粪池。</w:t>
                  </w:r>
                </w:p>
              </w:tc>
            </w:tr>
            <w:tr w14:paraId="75303FC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2" w:hRule="atLeast"/>
              </w:trPr>
              <w:tc>
                <w:tcPr>
                  <w:tcW w:w="426" w:type="dxa"/>
                  <w:vMerge w:val="continue"/>
                  <w:tcBorders>
                    <w:tl2br w:val="nil"/>
                    <w:tr2bl w:val="nil"/>
                  </w:tcBorders>
                  <w:noWrap w:val="0"/>
                  <w:vAlign w:val="center"/>
                </w:tcPr>
                <w:p w14:paraId="6BC862DE">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1196" w:type="dxa"/>
                  <w:gridSpan w:val="2"/>
                  <w:tcBorders>
                    <w:tl2br w:val="nil"/>
                    <w:tr2bl w:val="nil"/>
                  </w:tcBorders>
                  <w:noWrap w:val="0"/>
                  <w:vAlign w:val="center"/>
                </w:tcPr>
                <w:p w14:paraId="74C9B8EF">
                  <w:pPr>
                    <w:spacing w:line="360" w:lineRule="exact"/>
                    <w:jc w:val="center"/>
                    <w:textAlignment w:val="baseline"/>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rPr>
                    <w:t>噪声</w:t>
                  </w:r>
                  <w:r>
                    <w:rPr>
                      <w:rFonts w:hint="eastAsia" w:ascii="Times New Roman" w:hAnsi="Times New Roman" w:eastAsia="宋体" w:cs="宋体"/>
                      <w:color w:val="auto"/>
                      <w:sz w:val="21"/>
                      <w:szCs w:val="21"/>
                      <w:highlight w:val="none"/>
                      <w:lang w:eastAsia="zh-CN"/>
                    </w:rPr>
                    <w:t>防治措施</w:t>
                  </w:r>
                </w:p>
              </w:tc>
              <w:tc>
                <w:tcPr>
                  <w:tcW w:w="6356" w:type="dxa"/>
                  <w:gridSpan w:val="2"/>
                  <w:tcBorders>
                    <w:tl2br w:val="nil"/>
                    <w:tr2bl w:val="nil"/>
                  </w:tcBorders>
                  <w:noWrap w:val="0"/>
                  <w:vAlign w:val="center"/>
                </w:tcPr>
                <w:p w14:paraId="170C5752">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r>
                    <w:rPr>
                      <w:rFonts w:hint="eastAsia" w:ascii="Times New Roman" w:hAnsi="Times New Roman" w:eastAsia="宋体" w:cs="宋体"/>
                      <w:color w:val="auto"/>
                      <w:sz w:val="21"/>
                      <w:szCs w:val="21"/>
                      <w:highlight w:val="none"/>
                    </w:rPr>
                    <w:t>安装消声、减震装置</w:t>
                  </w:r>
                </w:p>
              </w:tc>
            </w:tr>
            <w:tr w14:paraId="5DDC4CD5">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426" w:type="dxa"/>
                  <w:vMerge w:val="continue"/>
                  <w:tcBorders>
                    <w:tl2br w:val="nil"/>
                    <w:tr2bl w:val="nil"/>
                  </w:tcBorders>
                  <w:noWrap w:val="0"/>
                  <w:vAlign w:val="center"/>
                </w:tcPr>
                <w:p w14:paraId="4CE386F5">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1196" w:type="dxa"/>
                  <w:gridSpan w:val="2"/>
                  <w:vMerge w:val="restart"/>
                  <w:tcBorders>
                    <w:tl2br w:val="nil"/>
                    <w:tr2bl w:val="nil"/>
                  </w:tcBorders>
                  <w:noWrap w:val="0"/>
                  <w:vAlign w:val="center"/>
                </w:tcPr>
                <w:p w14:paraId="0273E823">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lang w:eastAsia="zh-CN"/>
                    </w:rPr>
                  </w:pPr>
                  <w:r>
                    <w:rPr>
                      <w:rFonts w:hint="eastAsia" w:ascii="Times New Roman" w:hAnsi="Times New Roman" w:eastAsia="宋体" w:cs="宋体"/>
                      <w:color w:val="auto"/>
                      <w:kern w:val="0"/>
                      <w:sz w:val="21"/>
                      <w:szCs w:val="21"/>
                      <w:highlight w:val="none"/>
                      <w:lang w:eastAsia="zh-CN"/>
                    </w:rPr>
                    <w:t>固体废物处置措施</w:t>
                  </w:r>
                </w:p>
              </w:tc>
              <w:tc>
                <w:tcPr>
                  <w:tcW w:w="6356" w:type="dxa"/>
                  <w:gridSpan w:val="2"/>
                  <w:tcBorders>
                    <w:tl2br w:val="nil"/>
                    <w:tr2bl w:val="nil"/>
                  </w:tcBorders>
                  <w:noWrap w:val="0"/>
                  <w:vAlign w:val="center"/>
                </w:tcPr>
                <w:p w14:paraId="34057E10">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lang w:val="en-US" w:eastAsia="zh-CN"/>
                    </w:rPr>
                  </w:pPr>
                  <w:r>
                    <w:rPr>
                      <w:rFonts w:hint="eastAsia" w:ascii="Times New Roman" w:hAnsi="Times New Roman" w:eastAsia="宋体" w:cs="宋体"/>
                      <w:color w:val="auto"/>
                      <w:sz w:val="21"/>
                      <w:szCs w:val="21"/>
                      <w:highlight w:val="none"/>
                    </w:rPr>
                    <w:t>生活垃圾经厂区垃圾箱集中收集后由环卫部门处置</w:t>
                  </w:r>
                </w:p>
              </w:tc>
            </w:tr>
            <w:tr w14:paraId="57DD528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426" w:type="dxa"/>
                  <w:vMerge w:val="continue"/>
                  <w:tcBorders>
                    <w:tl2br w:val="nil"/>
                    <w:tr2bl w:val="nil"/>
                  </w:tcBorders>
                  <w:noWrap w:val="0"/>
                  <w:vAlign w:val="center"/>
                </w:tcPr>
                <w:p w14:paraId="3113F492">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1196" w:type="dxa"/>
                  <w:gridSpan w:val="2"/>
                  <w:vMerge w:val="continue"/>
                  <w:tcBorders>
                    <w:tl2br w:val="nil"/>
                    <w:tr2bl w:val="nil"/>
                  </w:tcBorders>
                  <w:noWrap w:val="0"/>
                  <w:vAlign w:val="center"/>
                </w:tcPr>
                <w:p w14:paraId="68EC0EAB">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lang w:eastAsia="zh-CN"/>
                    </w:rPr>
                  </w:pPr>
                </w:p>
              </w:tc>
              <w:tc>
                <w:tcPr>
                  <w:tcW w:w="6356" w:type="dxa"/>
                  <w:gridSpan w:val="2"/>
                  <w:tcBorders>
                    <w:tl2br w:val="nil"/>
                    <w:tr2bl w:val="nil"/>
                  </w:tcBorders>
                  <w:noWrap w:val="0"/>
                  <w:vAlign w:val="center"/>
                </w:tcPr>
                <w:p w14:paraId="71BE5C97">
                  <w:pPr>
                    <w:autoSpaceDE w:val="0"/>
                    <w:autoSpaceDN w:val="0"/>
                    <w:adjustRightInd w:val="0"/>
                    <w:spacing w:line="240" w:lineRule="auto"/>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eastAsia="zh-CN"/>
                    </w:rPr>
                    <w:t>除尘器收集的除尘灰直接回用于生产工序</w:t>
                  </w:r>
                  <w:r>
                    <w:rPr>
                      <w:rFonts w:hint="eastAsia" w:ascii="Times New Roman" w:hAnsi="Times New Roman" w:eastAsia="宋体" w:cs="宋体"/>
                      <w:color w:val="auto"/>
                      <w:sz w:val="21"/>
                      <w:szCs w:val="21"/>
                      <w:highlight w:val="none"/>
                    </w:rPr>
                    <w:t>；</w:t>
                  </w:r>
                </w:p>
              </w:tc>
            </w:tr>
            <w:tr w14:paraId="5FB0741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trPr>
              <w:tc>
                <w:tcPr>
                  <w:tcW w:w="426" w:type="dxa"/>
                  <w:vMerge w:val="continue"/>
                  <w:tcBorders>
                    <w:tl2br w:val="nil"/>
                    <w:tr2bl w:val="nil"/>
                  </w:tcBorders>
                  <w:noWrap w:val="0"/>
                  <w:vAlign w:val="center"/>
                </w:tcPr>
                <w:p w14:paraId="6265BD09">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1196" w:type="dxa"/>
                  <w:gridSpan w:val="2"/>
                  <w:vMerge w:val="continue"/>
                  <w:tcBorders>
                    <w:tl2br w:val="nil"/>
                    <w:tr2bl w:val="nil"/>
                  </w:tcBorders>
                  <w:noWrap w:val="0"/>
                  <w:vAlign w:val="center"/>
                </w:tcPr>
                <w:p w14:paraId="5B2A3BE0">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lang w:eastAsia="zh-CN"/>
                    </w:rPr>
                  </w:pPr>
                </w:p>
              </w:tc>
              <w:tc>
                <w:tcPr>
                  <w:tcW w:w="6356" w:type="dxa"/>
                  <w:gridSpan w:val="2"/>
                  <w:tcBorders>
                    <w:tl2br w:val="nil"/>
                    <w:tr2bl w:val="nil"/>
                  </w:tcBorders>
                  <w:noWrap w:val="0"/>
                  <w:vAlign w:val="center"/>
                </w:tcPr>
                <w:p w14:paraId="55E97422">
                  <w:pPr>
                    <w:autoSpaceDE w:val="0"/>
                    <w:autoSpaceDN w:val="0"/>
                    <w:adjustRightInd w:val="0"/>
                    <w:spacing w:line="240" w:lineRule="auto"/>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eastAsia="zh-CN"/>
                    </w:rPr>
                    <w:t>沉淀池底泥</w:t>
                  </w:r>
                  <w:r>
                    <w:rPr>
                      <w:rFonts w:hint="eastAsia" w:ascii="Times New Roman" w:hAnsi="Times New Roman" w:eastAsia="宋体" w:cs="宋体"/>
                      <w:color w:val="auto"/>
                      <w:sz w:val="21"/>
                      <w:szCs w:val="21"/>
                      <w:highlight w:val="none"/>
                      <w:lang w:val="en-US" w:eastAsia="zh-CN"/>
                    </w:rPr>
                    <w:t>由厂内砂石分离机处理后，产生的砂子</w:t>
                  </w:r>
                  <w:r>
                    <w:rPr>
                      <w:rFonts w:hint="eastAsia" w:ascii="Times New Roman" w:hAnsi="Times New Roman" w:cs="宋体"/>
                      <w:color w:val="auto"/>
                      <w:sz w:val="21"/>
                      <w:szCs w:val="21"/>
                      <w:highlight w:val="none"/>
                      <w:lang w:val="en-US" w:eastAsia="zh-CN"/>
                    </w:rPr>
                    <w:t>、</w:t>
                  </w:r>
                  <w:r>
                    <w:rPr>
                      <w:rFonts w:hint="eastAsia" w:ascii="Times New Roman" w:hAnsi="Times New Roman" w:eastAsia="宋体" w:cs="宋体"/>
                      <w:color w:val="auto"/>
                      <w:sz w:val="21"/>
                      <w:szCs w:val="21"/>
                      <w:highlight w:val="none"/>
                      <w:lang w:val="en-US" w:eastAsia="zh-CN"/>
                    </w:rPr>
                    <w:t>石子和</w:t>
                  </w:r>
                  <w:r>
                    <w:rPr>
                      <w:rFonts w:hint="eastAsia" w:ascii="Times New Roman" w:hAnsi="Times New Roman" w:cs="宋体"/>
                      <w:color w:val="auto"/>
                      <w:sz w:val="21"/>
                      <w:szCs w:val="21"/>
                      <w:highlight w:val="none"/>
                      <w:lang w:val="en-US" w:eastAsia="zh-CN"/>
                    </w:rPr>
                    <w:t>底泥全部</w:t>
                  </w:r>
                  <w:r>
                    <w:rPr>
                      <w:rFonts w:hint="eastAsia" w:ascii="Times New Roman" w:hAnsi="Times New Roman" w:eastAsia="宋体" w:cs="宋体"/>
                      <w:color w:val="auto"/>
                      <w:sz w:val="21"/>
                      <w:szCs w:val="21"/>
                      <w:highlight w:val="none"/>
                      <w:lang w:val="en-US" w:eastAsia="zh-CN"/>
                    </w:rPr>
                    <w:t>回用</w:t>
                  </w:r>
                </w:p>
              </w:tc>
            </w:tr>
            <w:tr w14:paraId="02076286">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426" w:type="dxa"/>
                  <w:vMerge w:val="continue"/>
                  <w:tcBorders>
                    <w:tl2br w:val="nil"/>
                    <w:tr2bl w:val="nil"/>
                  </w:tcBorders>
                  <w:noWrap w:val="0"/>
                  <w:vAlign w:val="center"/>
                </w:tcPr>
                <w:p w14:paraId="130BB44E">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rPr>
                  </w:pPr>
                </w:p>
              </w:tc>
              <w:tc>
                <w:tcPr>
                  <w:tcW w:w="1196" w:type="dxa"/>
                  <w:gridSpan w:val="2"/>
                  <w:tcBorders>
                    <w:tl2br w:val="nil"/>
                    <w:tr2bl w:val="nil"/>
                  </w:tcBorders>
                  <w:noWrap w:val="0"/>
                  <w:vAlign w:val="center"/>
                </w:tcPr>
                <w:p w14:paraId="758E79CC">
                  <w:pPr>
                    <w:autoSpaceDE w:val="0"/>
                    <w:autoSpaceDN w:val="0"/>
                    <w:adjustRightInd w:val="0"/>
                    <w:spacing w:line="240" w:lineRule="auto"/>
                    <w:jc w:val="center"/>
                    <w:rPr>
                      <w:rFonts w:hint="eastAsia" w:ascii="Times New Roman" w:hAnsi="Times New Roman" w:eastAsia="宋体" w:cs="宋体"/>
                      <w:color w:val="auto"/>
                      <w:kern w:val="0"/>
                      <w:sz w:val="21"/>
                      <w:szCs w:val="21"/>
                      <w:highlight w:val="none"/>
                      <w:lang w:eastAsia="zh-CN"/>
                    </w:rPr>
                  </w:pPr>
                  <w:r>
                    <w:rPr>
                      <w:rFonts w:hint="eastAsia" w:ascii="Times New Roman" w:hAnsi="Times New Roman" w:eastAsia="宋体" w:cs="宋体"/>
                      <w:color w:val="auto"/>
                      <w:kern w:val="0"/>
                      <w:sz w:val="21"/>
                      <w:szCs w:val="21"/>
                      <w:highlight w:val="none"/>
                      <w:lang w:eastAsia="zh-CN"/>
                    </w:rPr>
                    <w:t>绿化</w:t>
                  </w:r>
                </w:p>
              </w:tc>
              <w:tc>
                <w:tcPr>
                  <w:tcW w:w="6356" w:type="dxa"/>
                  <w:gridSpan w:val="2"/>
                  <w:tcBorders>
                    <w:tl2br w:val="nil"/>
                    <w:tr2bl w:val="nil"/>
                  </w:tcBorders>
                  <w:noWrap w:val="0"/>
                  <w:vAlign w:val="center"/>
                </w:tcPr>
                <w:p w14:paraId="208B7234">
                  <w:pPr>
                    <w:autoSpaceDE w:val="0"/>
                    <w:autoSpaceDN w:val="0"/>
                    <w:adjustRightInd w:val="0"/>
                    <w:spacing w:line="240" w:lineRule="auto"/>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val="en-US" w:eastAsia="zh-CN"/>
                    </w:rPr>
                    <w:t>场地内现有绿化面积1200m</w:t>
                  </w:r>
                  <w:r>
                    <w:rPr>
                      <w:rFonts w:hint="eastAsia" w:ascii="Times New Roman" w:hAnsi="Times New Roman" w:eastAsia="宋体" w:cs="宋体"/>
                      <w:color w:val="auto"/>
                      <w:sz w:val="21"/>
                      <w:szCs w:val="21"/>
                      <w:highlight w:val="none"/>
                      <w:vertAlign w:val="superscript"/>
                      <w:lang w:val="en-US" w:eastAsia="zh-CN"/>
                    </w:rPr>
                    <w:t>2</w:t>
                  </w:r>
                </w:p>
              </w:tc>
            </w:tr>
          </w:tbl>
          <w:p w14:paraId="563A4DFC">
            <w:pPr>
              <w:keepNext w:val="0"/>
              <w:keepLines w:val="0"/>
              <w:pageBreakBefore w:val="0"/>
              <w:widowControl w:val="0"/>
              <w:numPr>
                <w:ilvl w:val="0"/>
                <w:numId w:val="0"/>
              </w:numPr>
              <w:kinsoku/>
              <w:wordWrap/>
              <w:overflowPunct/>
              <w:topLinePunct w:val="0"/>
              <w:autoSpaceDE/>
              <w:autoSpaceDN/>
              <w:bidi w:val="0"/>
              <w:adjustRightInd w:val="0"/>
              <w:snapToGrid w:val="0"/>
              <w:spacing w:beforeLines="0" w:line="360" w:lineRule="auto"/>
              <w:ind w:leftChars="200"/>
              <w:jc w:val="both"/>
              <w:textAlignment w:val="auto"/>
              <w:rPr>
                <w:rFonts w:hint="eastAsia" w:ascii="Times New Roman" w:hAnsi="Times New Roman" w:cs="Times New Roman"/>
                <w:b/>
                <w:bCs/>
                <w:color w:val="auto"/>
                <w:sz w:val="24"/>
                <w:szCs w:val="20"/>
                <w:highlight w:val="none"/>
                <w:lang w:val="en-US" w:eastAsia="zh-CN"/>
              </w:rPr>
            </w:pPr>
            <w:r>
              <w:rPr>
                <w:rFonts w:hint="eastAsia" w:ascii="Times New Roman" w:hAnsi="Times New Roman" w:cs="Times New Roman"/>
                <w:b/>
                <w:bCs/>
                <w:color w:val="auto"/>
                <w:sz w:val="24"/>
                <w:szCs w:val="20"/>
                <w:highlight w:val="none"/>
                <w:lang w:val="en-US" w:eastAsia="zh-CN"/>
              </w:rPr>
              <w:t>7、主要生产机械设备</w:t>
            </w:r>
          </w:p>
          <w:p w14:paraId="2B9748D1">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jc w:val="both"/>
              <w:textAlignment w:val="auto"/>
              <w:rPr>
                <w:rFonts w:hint="eastAsia" w:ascii="Times New Roman" w:hAnsi="Times New Roman" w:eastAsia="宋体" w:cs="宋体"/>
                <w:b/>
                <w:color w:val="auto"/>
                <w:sz w:val="24"/>
                <w:szCs w:val="24"/>
                <w:highlight w:val="none"/>
              </w:rPr>
            </w:pPr>
            <w:r>
              <w:rPr>
                <w:rFonts w:hint="eastAsia" w:ascii="Times New Roman" w:hAnsi="Times New Roman" w:cs="Times New Roman"/>
                <w:b w:val="0"/>
                <w:bCs w:val="0"/>
                <w:color w:val="auto"/>
                <w:sz w:val="24"/>
                <w:szCs w:val="20"/>
                <w:highlight w:val="none"/>
                <w:lang w:val="en-US" w:eastAsia="zh-CN"/>
              </w:rPr>
              <w:t>项目变更前后机械设备未发生变化，见表4所示。</w:t>
            </w:r>
          </w:p>
          <w:p w14:paraId="05D31B91">
            <w:pPr>
              <w:keepNext w:val="0"/>
              <w:keepLines w:val="0"/>
              <w:pageBreakBefore w:val="0"/>
              <w:widowControl w:val="0"/>
              <w:kinsoku/>
              <w:wordWrap/>
              <w:overflowPunct/>
              <w:topLinePunct w:val="0"/>
              <w:autoSpaceDE/>
              <w:autoSpaceDN/>
              <w:bidi w:val="0"/>
              <w:snapToGrid w:val="0"/>
              <w:spacing w:beforeLines="0" w:line="360" w:lineRule="auto"/>
              <w:jc w:val="center"/>
              <w:textAlignment w:val="auto"/>
              <w:rPr>
                <w:rFonts w:hint="eastAsia" w:ascii="Times New Roman" w:hAnsi="Times New Roman" w:eastAsia="宋体" w:cs="宋体"/>
                <w:b/>
                <w:color w:val="auto"/>
                <w:sz w:val="24"/>
                <w:szCs w:val="24"/>
                <w:highlight w:val="none"/>
              </w:rPr>
            </w:pPr>
            <w:r>
              <w:rPr>
                <w:rFonts w:hint="eastAsia" w:ascii="Times New Roman" w:hAnsi="Times New Roman" w:eastAsia="宋体" w:cs="宋体"/>
                <w:b/>
                <w:color w:val="auto"/>
                <w:sz w:val="24"/>
                <w:szCs w:val="24"/>
                <w:highlight w:val="none"/>
              </w:rPr>
              <w:t>表</w:t>
            </w:r>
            <w:r>
              <w:rPr>
                <w:rFonts w:hint="eastAsia" w:ascii="Times New Roman" w:hAnsi="Times New Roman" w:eastAsia="宋体" w:cs="宋体"/>
                <w:b/>
                <w:color w:val="auto"/>
                <w:sz w:val="24"/>
                <w:szCs w:val="24"/>
                <w:highlight w:val="none"/>
                <w:lang w:val="en-US" w:eastAsia="zh-CN"/>
              </w:rPr>
              <w:t>4</w:t>
            </w:r>
            <w:r>
              <w:rPr>
                <w:rFonts w:hint="eastAsia" w:ascii="Times New Roman" w:hAnsi="Times New Roman" w:eastAsia="宋体" w:cs="宋体"/>
                <w:b/>
                <w:color w:val="auto"/>
                <w:sz w:val="24"/>
                <w:szCs w:val="24"/>
                <w:highlight w:val="none"/>
              </w:rPr>
              <w:t xml:space="preserve">  主要设备一览表</w:t>
            </w:r>
          </w:p>
          <w:tbl>
            <w:tblPr>
              <w:tblStyle w:val="22"/>
              <w:tblW w:w="7957" w:type="dxa"/>
              <w:jc w:val="center"/>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8"/>
              <w:gridCol w:w="2127"/>
              <w:gridCol w:w="2561"/>
              <w:gridCol w:w="885"/>
              <w:gridCol w:w="814"/>
              <w:gridCol w:w="812"/>
            </w:tblGrid>
            <w:tr w14:paraId="0CA9D9E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758" w:type="dxa"/>
                  <w:tcBorders>
                    <w:tl2br w:val="nil"/>
                    <w:tr2bl w:val="nil"/>
                  </w:tcBorders>
                  <w:noWrap w:val="0"/>
                  <w:vAlign w:val="center"/>
                </w:tcPr>
                <w:p w14:paraId="380EFE97">
                  <w:pPr>
                    <w:adjustRightInd w:val="0"/>
                    <w:snapToGrid w:val="0"/>
                    <w:spacing w:line="0" w:lineRule="atLeast"/>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序号</w:t>
                  </w:r>
                </w:p>
              </w:tc>
              <w:tc>
                <w:tcPr>
                  <w:tcW w:w="2127" w:type="dxa"/>
                  <w:tcBorders>
                    <w:tl2br w:val="nil"/>
                    <w:tr2bl w:val="nil"/>
                  </w:tcBorders>
                  <w:noWrap w:val="0"/>
                  <w:vAlign w:val="center"/>
                </w:tcPr>
                <w:p w14:paraId="18706095">
                  <w:pPr>
                    <w:adjustRightInd w:val="0"/>
                    <w:snapToGrid w:val="0"/>
                    <w:spacing w:line="0" w:lineRule="atLeast"/>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设备名称</w:t>
                  </w:r>
                </w:p>
              </w:tc>
              <w:tc>
                <w:tcPr>
                  <w:tcW w:w="2561" w:type="dxa"/>
                  <w:tcBorders>
                    <w:tl2br w:val="nil"/>
                    <w:tr2bl w:val="nil"/>
                  </w:tcBorders>
                  <w:noWrap w:val="0"/>
                  <w:vAlign w:val="center"/>
                </w:tcPr>
                <w:p w14:paraId="7DF04DB0">
                  <w:pPr>
                    <w:adjustRightInd w:val="0"/>
                    <w:snapToGrid w:val="0"/>
                    <w:spacing w:line="0" w:lineRule="atLeast"/>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规格型号</w:t>
                  </w:r>
                </w:p>
              </w:tc>
              <w:tc>
                <w:tcPr>
                  <w:tcW w:w="885" w:type="dxa"/>
                  <w:tcBorders>
                    <w:tl2br w:val="nil"/>
                    <w:tr2bl w:val="nil"/>
                  </w:tcBorders>
                  <w:noWrap w:val="0"/>
                  <w:vAlign w:val="center"/>
                </w:tcPr>
                <w:p w14:paraId="21B4553E">
                  <w:pPr>
                    <w:adjustRightInd w:val="0"/>
                    <w:snapToGrid w:val="0"/>
                    <w:spacing w:line="0" w:lineRule="atLeast"/>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单位</w:t>
                  </w:r>
                </w:p>
              </w:tc>
              <w:tc>
                <w:tcPr>
                  <w:tcW w:w="814" w:type="dxa"/>
                  <w:tcBorders>
                    <w:tl2br w:val="nil"/>
                    <w:tr2bl w:val="nil"/>
                  </w:tcBorders>
                  <w:noWrap w:val="0"/>
                  <w:vAlign w:val="center"/>
                </w:tcPr>
                <w:p w14:paraId="7063E8AD">
                  <w:pPr>
                    <w:adjustRightInd w:val="0"/>
                    <w:snapToGrid w:val="0"/>
                    <w:spacing w:line="0" w:lineRule="atLeast"/>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数量</w:t>
                  </w:r>
                </w:p>
              </w:tc>
              <w:tc>
                <w:tcPr>
                  <w:tcW w:w="812" w:type="dxa"/>
                  <w:tcBorders>
                    <w:tl2br w:val="nil"/>
                    <w:tr2bl w:val="nil"/>
                  </w:tcBorders>
                  <w:noWrap w:val="0"/>
                  <w:vAlign w:val="center"/>
                </w:tcPr>
                <w:p w14:paraId="7B8CFE3F">
                  <w:pPr>
                    <w:adjustRightInd w:val="0"/>
                    <w:snapToGrid w:val="0"/>
                    <w:spacing w:line="0" w:lineRule="atLeas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备注</w:t>
                  </w:r>
                </w:p>
              </w:tc>
            </w:tr>
            <w:tr w14:paraId="25F834E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758" w:type="dxa"/>
                  <w:tcBorders>
                    <w:tl2br w:val="nil"/>
                    <w:tr2bl w:val="nil"/>
                  </w:tcBorders>
                  <w:noWrap w:val="0"/>
                  <w:vAlign w:val="center"/>
                </w:tcPr>
                <w:p w14:paraId="0DED5ABA">
                  <w:pPr>
                    <w:adjustRightInd w:val="0"/>
                    <w:snapToGrid w:val="0"/>
                    <w:spacing w:line="0" w:lineRule="atLeast"/>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lang w:val="en-US" w:eastAsia="zh-CN"/>
                    </w:rPr>
                    <w:t>1</w:t>
                  </w:r>
                </w:p>
              </w:tc>
              <w:tc>
                <w:tcPr>
                  <w:tcW w:w="2127" w:type="dxa"/>
                  <w:tcBorders>
                    <w:tl2br w:val="nil"/>
                    <w:tr2bl w:val="nil"/>
                  </w:tcBorders>
                  <w:noWrap w:val="0"/>
                  <w:vAlign w:val="center"/>
                </w:tcPr>
                <w:p w14:paraId="6033B404">
                  <w:pPr>
                    <w:adjustRightInd w:val="0"/>
                    <w:snapToGrid w:val="0"/>
                    <w:spacing w:line="0" w:lineRule="atLeast"/>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lang w:eastAsia="zh-CN"/>
                    </w:rPr>
                    <w:t>搅拌机</w:t>
                  </w:r>
                </w:p>
              </w:tc>
              <w:tc>
                <w:tcPr>
                  <w:tcW w:w="2561" w:type="dxa"/>
                  <w:tcBorders>
                    <w:tl2br w:val="nil"/>
                    <w:tr2bl w:val="nil"/>
                  </w:tcBorders>
                  <w:noWrap w:val="0"/>
                  <w:vAlign w:val="center"/>
                </w:tcPr>
                <w:p w14:paraId="1CB89E6F">
                  <w:pPr>
                    <w:adjustRightInd w:val="0"/>
                    <w:snapToGrid w:val="0"/>
                    <w:spacing w:line="0" w:lineRule="atLeast"/>
                    <w:jc w:val="center"/>
                    <w:rPr>
                      <w:rFonts w:hint="default" w:ascii="Times New Roman" w:hAnsi="Times New Roman" w:eastAsia="宋体" w:cs="宋体"/>
                      <w:color w:val="auto"/>
                      <w:sz w:val="21"/>
                      <w:szCs w:val="21"/>
                      <w:highlight w:val="none"/>
                      <w:lang w:val="en-US"/>
                    </w:rPr>
                  </w:pPr>
                  <w:r>
                    <w:rPr>
                      <w:rFonts w:hint="eastAsia" w:ascii="Times New Roman" w:hAnsi="Times New Roman" w:eastAsia="宋体" w:cs="宋体"/>
                      <w:color w:val="auto"/>
                      <w:sz w:val="21"/>
                      <w:szCs w:val="21"/>
                      <w:highlight w:val="none"/>
                      <w:lang w:val="en-US" w:eastAsia="zh-CN"/>
                    </w:rPr>
                    <w:t>HZS120</w:t>
                  </w:r>
                </w:p>
              </w:tc>
              <w:tc>
                <w:tcPr>
                  <w:tcW w:w="885" w:type="dxa"/>
                  <w:tcBorders>
                    <w:tl2br w:val="nil"/>
                    <w:tr2bl w:val="nil"/>
                  </w:tcBorders>
                  <w:noWrap w:val="0"/>
                  <w:vAlign w:val="center"/>
                </w:tcPr>
                <w:p w14:paraId="06DC7893">
                  <w:pPr>
                    <w:adjustRightInd w:val="0"/>
                    <w:snapToGrid w:val="0"/>
                    <w:spacing w:line="0" w:lineRule="atLeas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套</w:t>
                  </w:r>
                </w:p>
              </w:tc>
              <w:tc>
                <w:tcPr>
                  <w:tcW w:w="814" w:type="dxa"/>
                  <w:tcBorders>
                    <w:tl2br w:val="nil"/>
                    <w:tr2bl w:val="nil"/>
                  </w:tcBorders>
                  <w:noWrap w:val="0"/>
                  <w:vAlign w:val="center"/>
                </w:tcPr>
                <w:p w14:paraId="782B2828">
                  <w:pPr>
                    <w:adjustRightInd w:val="0"/>
                    <w:snapToGrid w:val="0"/>
                    <w:spacing w:line="0" w:lineRule="atLeas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1</w:t>
                  </w:r>
                </w:p>
              </w:tc>
              <w:tc>
                <w:tcPr>
                  <w:tcW w:w="812" w:type="dxa"/>
                  <w:tcBorders>
                    <w:tl2br w:val="nil"/>
                    <w:tr2bl w:val="nil"/>
                  </w:tcBorders>
                  <w:noWrap w:val="0"/>
                  <w:vAlign w:val="center"/>
                </w:tcPr>
                <w:p w14:paraId="49ADF0B3">
                  <w:pPr>
                    <w:adjustRightInd w:val="0"/>
                    <w:snapToGrid w:val="0"/>
                    <w:spacing w:line="0" w:lineRule="atLeast"/>
                    <w:jc w:val="center"/>
                    <w:rPr>
                      <w:rFonts w:hint="eastAsia" w:ascii="Times New Roman" w:hAnsi="Times New Roman" w:eastAsia="宋体" w:cs="宋体"/>
                      <w:color w:val="auto"/>
                      <w:sz w:val="21"/>
                      <w:szCs w:val="21"/>
                      <w:highlight w:val="none"/>
                      <w:lang w:val="en-US" w:eastAsia="zh-CN"/>
                    </w:rPr>
                  </w:pPr>
                </w:p>
              </w:tc>
            </w:tr>
            <w:tr w14:paraId="712760B1">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758" w:type="dxa"/>
                  <w:tcBorders>
                    <w:tl2br w:val="nil"/>
                    <w:tr2bl w:val="nil"/>
                  </w:tcBorders>
                  <w:noWrap w:val="0"/>
                  <w:vAlign w:val="center"/>
                </w:tcPr>
                <w:p w14:paraId="4DF1BF97">
                  <w:pPr>
                    <w:adjustRightInd w:val="0"/>
                    <w:snapToGrid w:val="0"/>
                    <w:spacing w:line="0" w:lineRule="atLeas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2</w:t>
                  </w:r>
                </w:p>
              </w:tc>
              <w:tc>
                <w:tcPr>
                  <w:tcW w:w="2127" w:type="dxa"/>
                  <w:tcBorders>
                    <w:tl2br w:val="nil"/>
                    <w:tr2bl w:val="nil"/>
                  </w:tcBorders>
                  <w:noWrap w:val="0"/>
                  <w:vAlign w:val="center"/>
                </w:tcPr>
                <w:p w14:paraId="0E8D6920">
                  <w:pPr>
                    <w:adjustRightInd w:val="0"/>
                    <w:snapToGrid w:val="0"/>
                    <w:spacing w:line="0" w:lineRule="atLeast"/>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val="en-US" w:eastAsia="zh-CN"/>
                    </w:rPr>
                    <w:t>长臂泵送车</w:t>
                  </w:r>
                </w:p>
              </w:tc>
              <w:tc>
                <w:tcPr>
                  <w:tcW w:w="2561" w:type="dxa"/>
                  <w:tcBorders>
                    <w:tl2br w:val="nil"/>
                    <w:tr2bl w:val="nil"/>
                  </w:tcBorders>
                  <w:noWrap w:val="0"/>
                  <w:vAlign w:val="center"/>
                </w:tcPr>
                <w:p w14:paraId="11A6A39F">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48m</w:t>
                  </w:r>
                </w:p>
              </w:tc>
              <w:tc>
                <w:tcPr>
                  <w:tcW w:w="885" w:type="dxa"/>
                  <w:tcBorders>
                    <w:tl2br w:val="nil"/>
                    <w:tr2bl w:val="nil"/>
                  </w:tcBorders>
                  <w:noWrap w:val="0"/>
                  <w:vAlign w:val="center"/>
                </w:tcPr>
                <w:p w14:paraId="52F4B481">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台</w:t>
                  </w:r>
                </w:p>
              </w:tc>
              <w:tc>
                <w:tcPr>
                  <w:tcW w:w="814" w:type="dxa"/>
                  <w:tcBorders>
                    <w:tl2br w:val="nil"/>
                    <w:tr2bl w:val="nil"/>
                  </w:tcBorders>
                  <w:noWrap w:val="0"/>
                  <w:vAlign w:val="center"/>
                </w:tcPr>
                <w:p w14:paraId="67481BB0">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1</w:t>
                  </w:r>
                </w:p>
              </w:tc>
              <w:tc>
                <w:tcPr>
                  <w:tcW w:w="812" w:type="dxa"/>
                  <w:tcBorders>
                    <w:tl2br w:val="nil"/>
                    <w:tr2bl w:val="nil"/>
                  </w:tcBorders>
                  <w:noWrap w:val="0"/>
                  <w:vAlign w:val="center"/>
                </w:tcPr>
                <w:p w14:paraId="4CD60945">
                  <w:pPr>
                    <w:adjustRightInd w:val="0"/>
                    <w:snapToGrid w:val="0"/>
                    <w:spacing w:line="0" w:lineRule="atLeast"/>
                    <w:jc w:val="center"/>
                    <w:rPr>
                      <w:rFonts w:hint="eastAsia" w:ascii="Times New Roman" w:hAnsi="Times New Roman" w:eastAsia="宋体" w:cs="宋体"/>
                      <w:color w:val="auto"/>
                      <w:sz w:val="21"/>
                      <w:szCs w:val="21"/>
                      <w:highlight w:val="none"/>
                    </w:rPr>
                  </w:pPr>
                </w:p>
              </w:tc>
            </w:tr>
            <w:tr w14:paraId="00E012AB">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758" w:type="dxa"/>
                  <w:tcBorders>
                    <w:tl2br w:val="nil"/>
                    <w:tr2bl w:val="nil"/>
                  </w:tcBorders>
                  <w:noWrap w:val="0"/>
                  <w:vAlign w:val="center"/>
                </w:tcPr>
                <w:p w14:paraId="15D054A5">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3</w:t>
                  </w:r>
                </w:p>
              </w:tc>
              <w:tc>
                <w:tcPr>
                  <w:tcW w:w="2127" w:type="dxa"/>
                  <w:tcBorders>
                    <w:tl2br w:val="nil"/>
                    <w:tr2bl w:val="nil"/>
                  </w:tcBorders>
                  <w:noWrap w:val="0"/>
                  <w:vAlign w:val="center"/>
                </w:tcPr>
                <w:p w14:paraId="3929EA50">
                  <w:pPr>
                    <w:adjustRightInd w:val="0"/>
                    <w:snapToGrid w:val="0"/>
                    <w:spacing w:line="0" w:lineRule="atLeas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eastAsia="zh-CN"/>
                    </w:rPr>
                    <w:t>运输罐车</w:t>
                  </w:r>
                </w:p>
              </w:tc>
              <w:tc>
                <w:tcPr>
                  <w:tcW w:w="2561" w:type="dxa"/>
                  <w:tcBorders>
                    <w:tl2br w:val="nil"/>
                    <w:tr2bl w:val="nil"/>
                  </w:tcBorders>
                  <w:noWrap w:val="0"/>
                  <w:vAlign w:val="center"/>
                </w:tcPr>
                <w:p w14:paraId="25116023">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16m</w:t>
                  </w:r>
                  <w:r>
                    <w:rPr>
                      <w:rFonts w:hint="eastAsia" w:ascii="Times New Roman" w:hAnsi="Times New Roman" w:eastAsia="宋体" w:cs="宋体"/>
                      <w:color w:val="auto"/>
                      <w:sz w:val="21"/>
                      <w:szCs w:val="21"/>
                      <w:highlight w:val="none"/>
                      <w:vertAlign w:val="superscript"/>
                      <w:lang w:val="en-US" w:eastAsia="zh-CN"/>
                    </w:rPr>
                    <w:t>3</w:t>
                  </w:r>
                </w:p>
              </w:tc>
              <w:tc>
                <w:tcPr>
                  <w:tcW w:w="885" w:type="dxa"/>
                  <w:tcBorders>
                    <w:tl2br w:val="nil"/>
                    <w:tr2bl w:val="nil"/>
                  </w:tcBorders>
                  <w:noWrap w:val="0"/>
                  <w:vAlign w:val="center"/>
                </w:tcPr>
                <w:p w14:paraId="14481F45">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辆</w:t>
                  </w:r>
                </w:p>
              </w:tc>
              <w:tc>
                <w:tcPr>
                  <w:tcW w:w="814" w:type="dxa"/>
                  <w:tcBorders>
                    <w:tl2br w:val="nil"/>
                    <w:tr2bl w:val="nil"/>
                  </w:tcBorders>
                  <w:noWrap w:val="0"/>
                  <w:vAlign w:val="center"/>
                </w:tcPr>
                <w:p w14:paraId="74231DC4">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1</w:t>
                  </w:r>
                </w:p>
              </w:tc>
              <w:tc>
                <w:tcPr>
                  <w:tcW w:w="812" w:type="dxa"/>
                  <w:tcBorders>
                    <w:tl2br w:val="nil"/>
                    <w:tr2bl w:val="nil"/>
                  </w:tcBorders>
                  <w:noWrap w:val="0"/>
                  <w:vAlign w:val="center"/>
                </w:tcPr>
                <w:p w14:paraId="06DF6D90">
                  <w:pPr>
                    <w:adjustRightInd w:val="0"/>
                    <w:snapToGrid w:val="0"/>
                    <w:spacing w:line="0" w:lineRule="atLeast"/>
                    <w:jc w:val="center"/>
                    <w:rPr>
                      <w:rFonts w:hint="eastAsia" w:ascii="Times New Roman" w:hAnsi="Times New Roman" w:eastAsia="宋体" w:cs="宋体"/>
                      <w:color w:val="auto"/>
                      <w:sz w:val="21"/>
                      <w:szCs w:val="21"/>
                      <w:highlight w:val="none"/>
                    </w:rPr>
                  </w:pPr>
                </w:p>
              </w:tc>
            </w:tr>
            <w:tr w14:paraId="6405D5D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758" w:type="dxa"/>
                  <w:tcBorders>
                    <w:tl2br w:val="nil"/>
                    <w:tr2bl w:val="nil"/>
                  </w:tcBorders>
                  <w:noWrap w:val="0"/>
                  <w:vAlign w:val="center"/>
                </w:tcPr>
                <w:p w14:paraId="4EDBF29B">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4</w:t>
                  </w:r>
                </w:p>
              </w:tc>
              <w:tc>
                <w:tcPr>
                  <w:tcW w:w="2127" w:type="dxa"/>
                  <w:tcBorders>
                    <w:tl2br w:val="nil"/>
                    <w:tr2bl w:val="nil"/>
                  </w:tcBorders>
                  <w:noWrap w:val="0"/>
                  <w:vAlign w:val="center"/>
                </w:tcPr>
                <w:p w14:paraId="1C1E9973">
                  <w:pPr>
                    <w:adjustRightInd w:val="0"/>
                    <w:snapToGrid w:val="0"/>
                    <w:spacing w:line="0" w:lineRule="atLeas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eastAsia="zh-CN"/>
                    </w:rPr>
                    <w:t>运输罐车</w:t>
                  </w:r>
                </w:p>
              </w:tc>
              <w:tc>
                <w:tcPr>
                  <w:tcW w:w="2561" w:type="dxa"/>
                  <w:tcBorders>
                    <w:tl2br w:val="nil"/>
                    <w:tr2bl w:val="nil"/>
                  </w:tcBorders>
                  <w:noWrap w:val="0"/>
                  <w:vAlign w:val="center"/>
                </w:tcPr>
                <w:p w14:paraId="2DD16CC2">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18m</w:t>
                  </w:r>
                  <w:r>
                    <w:rPr>
                      <w:rFonts w:hint="eastAsia" w:ascii="Times New Roman" w:hAnsi="Times New Roman" w:eastAsia="宋体" w:cs="宋体"/>
                      <w:color w:val="auto"/>
                      <w:sz w:val="21"/>
                      <w:szCs w:val="21"/>
                      <w:highlight w:val="none"/>
                      <w:vertAlign w:val="superscript"/>
                      <w:lang w:val="en-US" w:eastAsia="zh-CN"/>
                    </w:rPr>
                    <w:t>3</w:t>
                  </w:r>
                </w:p>
              </w:tc>
              <w:tc>
                <w:tcPr>
                  <w:tcW w:w="885" w:type="dxa"/>
                  <w:tcBorders>
                    <w:tl2br w:val="nil"/>
                    <w:tr2bl w:val="nil"/>
                  </w:tcBorders>
                  <w:noWrap w:val="0"/>
                  <w:vAlign w:val="center"/>
                </w:tcPr>
                <w:p w14:paraId="1CA31846">
                  <w:pPr>
                    <w:adjustRightInd w:val="0"/>
                    <w:snapToGrid w:val="0"/>
                    <w:spacing w:line="0" w:lineRule="atLeas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辆</w:t>
                  </w:r>
                </w:p>
              </w:tc>
              <w:tc>
                <w:tcPr>
                  <w:tcW w:w="814" w:type="dxa"/>
                  <w:tcBorders>
                    <w:tl2br w:val="nil"/>
                    <w:tr2bl w:val="nil"/>
                  </w:tcBorders>
                  <w:noWrap w:val="0"/>
                  <w:vAlign w:val="center"/>
                </w:tcPr>
                <w:p w14:paraId="00D75EDC">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1</w:t>
                  </w:r>
                </w:p>
              </w:tc>
              <w:tc>
                <w:tcPr>
                  <w:tcW w:w="812" w:type="dxa"/>
                  <w:tcBorders>
                    <w:tl2br w:val="nil"/>
                    <w:tr2bl w:val="nil"/>
                  </w:tcBorders>
                  <w:noWrap w:val="0"/>
                  <w:vAlign w:val="center"/>
                </w:tcPr>
                <w:p w14:paraId="52756D49">
                  <w:pPr>
                    <w:adjustRightInd w:val="0"/>
                    <w:snapToGrid w:val="0"/>
                    <w:spacing w:line="0" w:lineRule="atLeast"/>
                    <w:jc w:val="center"/>
                    <w:rPr>
                      <w:rFonts w:hint="eastAsia" w:ascii="Times New Roman" w:hAnsi="Times New Roman" w:eastAsia="宋体" w:cs="宋体"/>
                      <w:color w:val="auto"/>
                      <w:sz w:val="21"/>
                      <w:szCs w:val="21"/>
                      <w:highlight w:val="none"/>
                    </w:rPr>
                  </w:pPr>
                </w:p>
              </w:tc>
            </w:tr>
            <w:tr w14:paraId="50D8064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758" w:type="dxa"/>
                  <w:tcBorders>
                    <w:tl2br w:val="nil"/>
                    <w:tr2bl w:val="nil"/>
                  </w:tcBorders>
                  <w:noWrap w:val="0"/>
                  <w:vAlign w:val="center"/>
                </w:tcPr>
                <w:p w14:paraId="71567B13">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5</w:t>
                  </w:r>
                </w:p>
              </w:tc>
              <w:tc>
                <w:tcPr>
                  <w:tcW w:w="2127" w:type="dxa"/>
                  <w:tcBorders>
                    <w:tl2br w:val="nil"/>
                    <w:tr2bl w:val="nil"/>
                  </w:tcBorders>
                  <w:noWrap w:val="0"/>
                  <w:vAlign w:val="center"/>
                </w:tcPr>
                <w:p w14:paraId="2C3C9CC2">
                  <w:pPr>
                    <w:adjustRightInd w:val="0"/>
                    <w:snapToGrid w:val="0"/>
                    <w:spacing w:line="0" w:lineRule="atLeas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eastAsia="zh-CN"/>
                    </w:rPr>
                    <w:t>运输罐车</w:t>
                  </w:r>
                </w:p>
              </w:tc>
              <w:tc>
                <w:tcPr>
                  <w:tcW w:w="2561" w:type="dxa"/>
                  <w:tcBorders>
                    <w:tl2br w:val="nil"/>
                    <w:tr2bl w:val="nil"/>
                  </w:tcBorders>
                  <w:noWrap w:val="0"/>
                  <w:vAlign w:val="center"/>
                </w:tcPr>
                <w:p w14:paraId="72019E7A">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20m</w:t>
                  </w:r>
                  <w:r>
                    <w:rPr>
                      <w:rFonts w:hint="eastAsia" w:ascii="Times New Roman" w:hAnsi="Times New Roman" w:eastAsia="宋体" w:cs="宋体"/>
                      <w:color w:val="auto"/>
                      <w:sz w:val="21"/>
                      <w:szCs w:val="21"/>
                      <w:highlight w:val="none"/>
                      <w:vertAlign w:val="superscript"/>
                      <w:lang w:val="en-US" w:eastAsia="zh-CN"/>
                    </w:rPr>
                    <w:t>3</w:t>
                  </w:r>
                </w:p>
              </w:tc>
              <w:tc>
                <w:tcPr>
                  <w:tcW w:w="885" w:type="dxa"/>
                  <w:tcBorders>
                    <w:tl2br w:val="nil"/>
                    <w:tr2bl w:val="nil"/>
                  </w:tcBorders>
                  <w:noWrap w:val="0"/>
                  <w:vAlign w:val="center"/>
                </w:tcPr>
                <w:p w14:paraId="6D019483">
                  <w:pPr>
                    <w:adjustRightInd w:val="0"/>
                    <w:snapToGrid w:val="0"/>
                    <w:spacing w:line="0" w:lineRule="atLeas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辆</w:t>
                  </w:r>
                </w:p>
              </w:tc>
              <w:tc>
                <w:tcPr>
                  <w:tcW w:w="814" w:type="dxa"/>
                  <w:tcBorders>
                    <w:tl2br w:val="nil"/>
                    <w:tr2bl w:val="nil"/>
                  </w:tcBorders>
                  <w:noWrap w:val="0"/>
                  <w:vAlign w:val="center"/>
                </w:tcPr>
                <w:p w14:paraId="6ED6231D">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3</w:t>
                  </w:r>
                </w:p>
              </w:tc>
              <w:tc>
                <w:tcPr>
                  <w:tcW w:w="812" w:type="dxa"/>
                  <w:tcBorders>
                    <w:tl2br w:val="nil"/>
                    <w:tr2bl w:val="nil"/>
                  </w:tcBorders>
                  <w:noWrap w:val="0"/>
                  <w:vAlign w:val="center"/>
                </w:tcPr>
                <w:p w14:paraId="32773E5A">
                  <w:pPr>
                    <w:adjustRightInd w:val="0"/>
                    <w:snapToGrid w:val="0"/>
                    <w:spacing w:line="0" w:lineRule="atLeast"/>
                    <w:jc w:val="center"/>
                    <w:rPr>
                      <w:rFonts w:hint="eastAsia" w:ascii="Times New Roman" w:hAnsi="Times New Roman" w:eastAsia="宋体" w:cs="宋体"/>
                      <w:color w:val="auto"/>
                      <w:sz w:val="21"/>
                      <w:szCs w:val="21"/>
                      <w:highlight w:val="none"/>
                    </w:rPr>
                  </w:pPr>
                </w:p>
              </w:tc>
            </w:tr>
            <w:tr w14:paraId="46144F60">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758" w:type="dxa"/>
                  <w:tcBorders>
                    <w:tl2br w:val="nil"/>
                    <w:tr2bl w:val="nil"/>
                  </w:tcBorders>
                  <w:noWrap w:val="0"/>
                  <w:vAlign w:val="center"/>
                </w:tcPr>
                <w:p w14:paraId="19519DBB">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6</w:t>
                  </w:r>
                </w:p>
              </w:tc>
              <w:tc>
                <w:tcPr>
                  <w:tcW w:w="2127" w:type="dxa"/>
                  <w:tcBorders>
                    <w:tl2br w:val="nil"/>
                    <w:tr2bl w:val="nil"/>
                  </w:tcBorders>
                  <w:noWrap w:val="0"/>
                  <w:vAlign w:val="center"/>
                </w:tcPr>
                <w:p w14:paraId="6B6BF27C">
                  <w:pPr>
                    <w:adjustRightInd w:val="0"/>
                    <w:snapToGrid w:val="0"/>
                    <w:spacing w:line="0" w:lineRule="atLeast"/>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eastAsia="zh-CN"/>
                    </w:rPr>
                    <w:t>运输罐车</w:t>
                  </w:r>
                </w:p>
              </w:tc>
              <w:tc>
                <w:tcPr>
                  <w:tcW w:w="2561" w:type="dxa"/>
                  <w:tcBorders>
                    <w:tl2br w:val="nil"/>
                    <w:tr2bl w:val="nil"/>
                  </w:tcBorders>
                  <w:noWrap w:val="0"/>
                  <w:vAlign w:val="center"/>
                </w:tcPr>
                <w:p w14:paraId="5A7B2553">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14m</w:t>
                  </w:r>
                  <w:r>
                    <w:rPr>
                      <w:rFonts w:hint="eastAsia" w:ascii="Times New Roman" w:hAnsi="Times New Roman" w:eastAsia="宋体" w:cs="宋体"/>
                      <w:color w:val="auto"/>
                      <w:sz w:val="21"/>
                      <w:szCs w:val="21"/>
                      <w:highlight w:val="none"/>
                      <w:vertAlign w:val="superscript"/>
                      <w:lang w:val="en-US" w:eastAsia="zh-CN"/>
                    </w:rPr>
                    <w:t>3</w:t>
                  </w:r>
                </w:p>
              </w:tc>
              <w:tc>
                <w:tcPr>
                  <w:tcW w:w="885" w:type="dxa"/>
                  <w:tcBorders>
                    <w:tl2br w:val="nil"/>
                    <w:tr2bl w:val="nil"/>
                  </w:tcBorders>
                  <w:noWrap w:val="0"/>
                  <w:vAlign w:val="center"/>
                </w:tcPr>
                <w:p w14:paraId="44BCDB7A">
                  <w:pPr>
                    <w:adjustRightInd w:val="0"/>
                    <w:snapToGrid w:val="0"/>
                    <w:spacing w:line="0" w:lineRule="atLeas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辆</w:t>
                  </w:r>
                </w:p>
              </w:tc>
              <w:tc>
                <w:tcPr>
                  <w:tcW w:w="814" w:type="dxa"/>
                  <w:tcBorders>
                    <w:tl2br w:val="nil"/>
                    <w:tr2bl w:val="nil"/>
                  </w:tcBorders>
                  <w:noWrap w:val="0"/>
                  <w:vAlign w:val="center"/>
                </w:tcPr>
                <w:p w14:paraId="2D75B34B">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1</w:t>
                  </w:r>
                </w:p>
              </w:tc>
              <w:tc>
                <w:tcPr>
                  <w:tcW w:w="812" w:type="dxa"/>
                  <w:tcBorders>
                    <w:tl2br w:val="nil"/>
                    <w:tr2bl w:val="nil"/>
                  </w:tcBorders>
                  <w:noWrap w:val="0"/>
                  <w:vAlign w:val="center"/>
                </w:tcPr>
                <w:p w14:paraId="231240E6">
                  <w:pPr>
                    <w:adjustRightInd w:val="0"/>
                    <w:snapToGrid w:val="0"/>
                    <w:spacing w:line="0" w:lineRule="atLeast"/>
                    <w:jc w:val="center"/>
                    <w:rPr>
                      <w:rFonts w:hint="eastAsia" w:ascii="Times New Roman" w:hAnsi="Times New Roman" w:eastAsia="宋体" w:cs="宋体"/>
                      <w:color w:val="auto"/>
                      <w:sz w:val="21"/>
                      <w:szCs w:val="21"/>
                      <w:highlight w:val="none"/>
                    </w:rPr>
                  </w:pPr>
                </w:p>
              </w:tc>
            </w:tr>
            <w:tr w14:paraId="4E4E4193">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758" w:type="dxa"/>
                  <w:tcBorders>
                    <w:tl2br w:val="nil"/>
                    <w:tr2bl w:val="nil"/>
                  </w:tcBorders>
                  <w:noWrap w:val="0"/>
                  <w:vAlign w:val="center"/>
                </w:tcPr>
                <w:p w14:paraId="29657173">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7</w:t>
                  </w:r>
                </w:p>
              </w:tc>
              <w:tc>
                <w:tcPr>
                  <w:tcW w:w="2127" w:type="dxa"/>
                  <w:tcBorders>
                    <w:tl2br w:val="nil"/>
                    <w:tr2bl w:val="nil"/>
                  </w:tcBorders>
                  <w:noWrap w:val="0"/>
                  <w:vAlign w:val="center"/>
                </w:tcPr>
                <w:p w14:paraId="070B2663">
                  <w:pPr>
                    <w:adjustRightInd w:val="0"/>
                    <w:snapToGrid w:val="0"/>
                    <w:spacing w:line="0" w:lineRule="atLeas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eastAsia="zh-CN"/>
                    </w:rPr>
                    <w:t>水泥筒仓</w:t>
                  </w:r>
                </w:p>
              </w:tc>
              <w:tc>
                <w:tcPr>
                  <w:tcW w:w="2561" w:type="dxa"/>
                  <w:tcBorders>
                    <w:tl2br w:val="nil"/>
                    <w:tr2bl w:val="nil"/>
                  </w:tcBorders>
                  <w:noWrap w:val="0"/>
                  <w:vAlign w:val="center"/>
                </w:tcPr>
                <w:p w14:paraId="61540494">
                  <w:pPr>
                    <w:adjustRightInd w:val="0"/>
                    <w:snapToGrid w:val="0"/>
                    <w:spacing w:line="0" w:lineRule="atLeas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200t</w:t>
                  </w:r>
                </w:p>
              </w:tc>
              <w:tc>
                <w:tcPr>
                  <w:tcW w:w="885" w:type="dxa"/>
                  <w:tcBorders>
                    <w:tl2br w:val="nil"/>
                    <w:tr2bl w:val="nil"/>
                  </w:tcBorders>
                  <w:noWrap w:val="0"/>
                  <w:vAlign w:val="center"/>
                </w:tcPr>
                <w:p w14:paraId="3D0BCC46">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个</w:t>
                  </w:r>
                </w:p>
              </w:tc>
              <w:tc>
                <w:tcPr>
                  <w:tcW w:w="814" w:type="dxa"/>
                  <w:tcBorders>
                    <w:tl2br w:val="nil"/>
                    <w:tr2bl w:val="nil"/>
                  </w:tcBorders>
                  <w:noWrap w:val="0"/>
                  <w:vAlign w:val="center"/>
                </w:tcPr>
                <w:p w14:paraId="3C8CAE4C">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2</w:t>
                  </w:r>
                </w:p>
              </w:tc>
              <w:tc>
                <w:tcPr>
                  <w:tcW w:w="812" w:type="dxa"/>
                  <w:tcBorders>
                    <w:tl2br w:val="nil"/>
                    <w:tr2bl w:val="nil"/>
                  </w:tcBorders>
                  <w:noWrap w:val="0"/>
                  <w:vAlign w:val="center"/>
                </w:tcPr>
                <w:p w14:paraId="12937834">
                  <w:pPr>
                    <w:adjustRightInd w:val="0"/>
                    <w:snapToGrid w:val="0"/>
                    <w:spacing w:line="0" w:lineRule="atLeast"/>
                    <w:jc w:val="center"/>
                    <w:rPr>
                      <w:rFonts w:hint="eastAsia" w:ascii="Times New Roman" w:hAnsi="Times New Roman" w:eastAsia="宋体" w:cs="宋体"/>
                      <w:color w:val="auto"/>
                      <w:sz w:val="21"/>
                      <w:szCs w:val="21"/>
                      <w:highlight w:val="none"/>
                    </w:rPr>
                  </w:pPr>
                </w:p>
              </w:tc>
            </w:tr>
            <w:tr w14:paraId="6D052B9D">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758" w:type="dxa"/>
                  <w:tcBorders>
                    <w:tl2br w:val="nil"/>
                    <w:tr2bl w:val="nil"/>
                  </w:tcBorders>
                  <w:noWrap w:val="0"/>
                  <w:vAlign w:val="center"/>
                </w:tcPr>
                <w:p w14:paraId="5AD14794">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8</w:t>
                  </w:r>
                </w:p>
              </w:tc>
              <w:tc>
                <w:tcPr>
                  <w:tcW w:w="2127" w:type="dxa"/>
                  <w:tcBorders>
                    <w:tl2br w:val="nil"/>
                    <w:tr2bl w:val="nil"/>
                  </w:tcBorders>
                  <w:noWrap w:val="0"/>
                  <w:vAlign w:val="center"/>
                </w:tcPr>
                <w:p w14:paraId="586DE212">
                  <w:pPr>
                    <w:adjustRightInd w:val="0"/>
                    <w:snapToGrid w:val="0"/>
                    <w:spacing w:line="0" w:lineRule="atLeast"/>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eastAsia="zh-CN"/>
                    </w:rPr>
                    <w:t>粉煤灰筒仓</w:t>
                  </w:r>
                </w:p>
              </w:tc>
              <w:tc>
                <w:tcPr>
                  <w:tcW w:w="2561" w:type="dxa"/>
                  <w:tcBorders>
                    <w:tl2br w:val="nil"/>
                    <w:tr2bl w:val="nil"/>
                  </w:tcBorders>
                  <w:noWrap w:val="0"/>
                  <w:vAlign w:val="center"/>
                </w:tcPr>
                <w:p w14:paraId="6FDDA0FA">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200t</w:t>
                  </w:r>
                </w:p>
              </w:tc>
              <w:tc>
                <w:tcPr>
                  <w:tcW w:w="885" w:type="dxa"/>
                  <w:tcBorders>
                    <w:tl2br w:val="nil"/>
                    <w:tr2bl w:val="nil"/>
                  </w:tcBorders>
                  <w:noWrap w:val="0"/>
                  <w:vAlign w:val="center"/>
                </w:tcPr>
                <w:p w14:paraId="5A6470DE">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个</w:t>
                  </w:r>
                </w:p>
              </w:tc>
              <w:tc>
                <w:tcPr>
                  <w:tcW w:w="814" w:type="dxa"/>
                  <w:tcBorders>
                    <w:tl2br w:val="nil"/>
                    <w:tr2bl w:val="nil"/>
                  </w:tcBorders>
                  <w:noWrap w:val="0"/>
                  <w:vAlign w:val="center"/>
                </w:tcPr>
                <w:p w14:paraId="7A4DFF1A">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2</w:t>
                  </w:r>
                </w:p>
              </w:tc>
              <w:tc>
                <w:tcPr>
                  <w:tcW w:w="812" w:type="dxa"/>
                  <w:tcBorders>
                    <w:tl2br w:val="nil"/>
                    <w:tr2bl w:val="nil"/>
                  </w:tcBorders>
                  <w:noWrap w:val="0"/>
                  <w:vAlign w:val="center"/>
                </w:tcPr>
                <w:p w14:paraId="76F4BC05">
                  <w:pPr>
                    <w:adjustRightInd w:val="0"/>
                    <w:snapToGrid w:val="0"/>
                    <w:spacing w:line="0" w:lineRule="atLeast"/>
                    <w:jc w:val="center"/>
                    <w:rPr>
                      <w:rFonts w:hint="eastAsia" w:ascii="Times New Roman" w:hAnsi="Times New Roman" w:eastAsia="宋体" w:cs="宋体"/>
                      <w:color w:val="auto"/>
                      <w:sz w:val="21"/>
                      <w:szCs w:val="21"/>
                      <w:highlight w:val="none"/>
                    </w:rPr>
                  </w:pPr>
                </w:p>
              </w:tc>
            </w:tr>
            <w:tr w14:paraId="47678B06">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758" w:type="dxa"/>
                  <w:tcBorders>
                    <w:tl2br w:val="nil"/>
                    <w:tr2bl w:val="nil"/>
                  </w:tcBorders>
                  <w:noWrap w:val="0"/>
                  <w:vAlign w:val="center"/>
                </w:tcPr>
                <w:p w14:paraId="1019537E">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9</w:t>
                  </w:r>
                </w:p>
              </w:tc>
              <w:tc>
                <w:tcPr>
                  <w:tcW w:w="2127" w:type="dxa"/>
                  <w:tcBorders>
                    <w:tl2br w:val="nil"/>
                    <w:tr2bl w:val="nil"/>
                  </w:tcBorders>
                  <w:noWrap w:val="0"/>
                  <w:vAlign w:val="center"/>
                </w:tcPr>
                <w:p w14:paraId="14389EAE">
                  <w:pPr>
                    <w:adjustRightInd w:val="0"/>
                    <w:snapToGrid w:val="0"/>
                    <w:spacing w:line="0" w:lineRule="atLeast"/>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eastAsia="zh-CN"/>
                    </w:rPr>
                    <w:t>外加剂储罐</w:t>
                  </w:r>
                </w:p>
              </w:tc>
              <w:tc>
                <w:tcPr>
                  <w:tcW w:w="2561" w:type="dxa"/>
                  <w:tcBorders>
                    <w:tl2br w:val="nil"/>
                    <w:tr2bl w:val="nil"/>
                  </w:tcBorders>
                  <w:noWrap w:val="0"/>
                  <w:vAlign w:val="center"/>
                </w:tcPr>
                <w:p w14:paraId="0F1385A6">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8m</w:t>
                  </w:r>
                  <w:r>
                    <w:rPr>
                      <w:rFonts w:hint="eastAsia" w:ascii="Times New Roman" w:hAnsi="Times New Roman" w:eastAsia="宋体" w:cs="宋体"/>
                      <w:color w:val="auto"/>
                      <w:sz w:val="21"/>
                      <w:szCs w:val="21"/>
                      <w:highlight w:val="none"/>
                      <w:vertAlign w:val="superscript"/>
                      <w:lang w:val="en-US" w:eastAsia="zh-CN"/>
                    </w:rPr>
                    <w:t>3</w:t>
                  </w:r>
                </w:p>
              </w:tc>
              <w:tc>
                <w:tcPr>
                  <w:tcW w:w="885" w:type="dxa"/>
                  <w:tcBorders>
                    <w:tl2br w:val="nil"/>
                    <w:tr2bl w:val="nil"/>
                  </w:tcBorders>
                  <w:noWrap w:val="0"/>
                  <w:vAlign w:val="center"/>
                </w:tcPr>
                <w:p w14:paraId="09A4A344">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个</w:t>
                  </w:r>
                </w:p>
              </w:tc>
              <w:tc>
                <w:tcPr>
                  <w:tcW w:w="814" w:type="dxa"/>
                  <w:tcBorders>
                    <w:tl2br w:val="nil"/>
                    <w:tr2bl w:val="nil"/>
                  </w:tcBorders>
                  <w:noWrap w:val="0"/>
                  <w:vAlign w:val="center"/>
                </w:tcPr>
                <w:p w14:paraId="0F58192D">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2</w:t>
                  </w:r>
                </w:p>
              </w:tc>
              <w:tc>
                <w:tcPr>
                  <w:tcW w:w="812" w:type="dxa"/>
                  <w:tcBorders>
                    <w:tl2br w:val="nil"/>
                    <w:tr2bl w:val="nil"/>
                  </w:tcBorders>
                  <w:noWrap w:val="0"/>
                  <w:vAlign w:val="center"/>
                </w:tcPr>
                <w:p w14:paraId="6B22ADED">
                  <w:pPr>
                    <w:adjustRightInd w:val="0"/>
                    <w:snapToGrid w:val="0"/>
                    <w:spacing w:line="0" w:lineRule="atLeast"/>
                    <w:jc w:val="center"/>
                    <w:rPr>
                      <w:rFonts w:hint="eastAsia" w:ascii="Times New Roman" w:hAnsi="Times New Roman" w:eastAsia="宋体" w:cs="宋体"/>
                      <w:color w:val="auto"/>
                      <w:sz w:val="21"/>
                      <w:szCs w:val="21"/>
                      <w:highlight w:val="none"/>
                    </w:rPr>
                  </w:pPr>
                </w:p>
              </w:tc>
            </w:tr>
            <w:tr w14:paraId="631CD90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758" w:type="dxa"/>
                  <w:tcBorders>
                    <w:tl2br w:val="nil"/>
                    <w:tr2bl w:val="nil"/>
                  </w:tcBorders>
                  <w:noWrap w:val="0"/>
                  <w:vAlign w:val="center"/>
                </w:tcPr>
                <w:p w14:paraId="10CA84F2">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10</w:t>
                  </w:r>
                </w:p>
              </w:tc>
              <w:tc>
                <w:tcPr>
                  <w:tcW w:w="2127" w:type="dxa"/>
                  <w:tcBorders>
                    <w:tl2br w:val="nil"/>
                    <w:tr2bl w:val="nil"/>
                  </w:tcBorders>
                  <w:noWrap w:val="0"/>
                  <w:vAlign w:val="center"/>
                </w:tcPr>
                <w:p w14:paraId="1C6DC707">
                  <w:pPr>
                    <w:adjustRightInd w:val="0"/>
                    <w:snapToGrid w:val="0"/>
                    <w:spacing w:line="0" w:lineRule="atLeast"/>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val="en-US" w:eastAsia="zh-CN"/>
                    </w:rPr>
                    <w:t>水箱</w:t>
                  </w:r>
                </w:p>
              </w:tc>
              <w:tc>
                <w:tcPr>
                  <w:tcW w:w="2561" w:type="dxa"/>
                  <w:tcBorders>
                    <w:tl2br w:val="nil"/>
                    <w:tr2bl w:val="nil"/>
                  </w:tcBorders>
                  <w:noWrap w:val="0"/>
                  <w:vAlign w:val="center"/>
                </w:tcPr>
                <w:p w14:paraId="5C563161">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20m</w:t>
                  </w:r>
                  <w:r>
                    <w:rPr>
                      <w:rFonts w:hint="eastAsia" w:ascii="Times New Roman" w:hAnsi="Times New Roman" w:eastAsia="宋体" w:cs="宋体"/>
                      <w:color w:val="auto"/>
                      <w:sz w:val="21"/>
                      <w:szCs w:val="21"/>
                      <w:highlight w:val="none"/>
                      <w:vertAlign w:val="superscript"/>
                      <w:lang w:val="en-US" w:eastAsia="zh-CN"/>
                    </w:rPr>
                    <w:t>3</w:t>
                  </w:r>
                </w:p>
              </w:tc>
              <w:tc>
                <w:tcPr>
                  <w:tcW w:w="885" w:type="dxa"/>
                  <w:tcBorders>
                    <w:tl2br w:val="nil"/>
                    <w:tr2bl w:val="nil"/>
                  </w:tcBorders>
                  <w:noWrap w:val="0"/>
                  <w:vAlign w:val="center"/>
                </w:tcPr>
                <w:p w14:paraId="53473824">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个</w:t>
                  </w:r>
                </w:p>
              </w:tc>
              <w:tc>
                <w:tcPr>
                  <w:tcW w:w="814" w:type="dxa"/>
                  <w:tcBorders>
                    <w:tl2br w:val="nil"/>
                    <w:tr2bl w:val="nil"/>
                  </w:tcBorders>
                  <w:noWrap w:val="0"/>
                  <w:vAlign w:val="center"/>
                </w:tcPr>
                <w:p w14:paraId="7F65D3CD">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2</w:t>
                  </w:r>
                </w:p>
              </w:tc>
              <w:tc>
                <w:tcPr>
                  <w:tcW w:w="812" w:type="dxa"/>
                  <w:tcBorders>
                    <w:tl2br w:val="nil"/>
                    <w:tr2bl w:val="nil"/>
                  </w:tcBorders>
                  <w:noWrap w:val="0"/>
                  <w:vAlign w:val="center"/>
                </w:tcPr>
                <w:p w14:paraId="28E2FA8E">
                  <w:pPr>
                    <w:adjustRightInd w:val="0"/>
                    <w:snapToGrid w:val="0"/>
                    <w:spacing w:line="0" w:lineRule="atLeast"/>
                    <w:jc w:val="center"/>
                    <w:rPr>
                      <w:rFonts w:hint="eastAsia" w:ascii="Times New Roman" w:hAnsi="Times New Roman" w:eastAsia="宋体" w:cs="宋体"/>
                      <w:color w:val="auto"/>
                      <w:sz w:val="21"/>
                      <w:szCs w:val="21"/>
                      <w:highlight w:val="none"/>
                    </w:rPr>
                  </w:pPr>
                </w:p>
              </w:tc>
            </w:tr>
            <w:tr w14:paraId="28D49B87">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758" w:type="dxa"/>
                  <w:tcBorders>
                    <w:tl2br w:val="nil"/>
                    <w:tr2bl w:val="nil"/>
                  </w:tcBorders>
                  <w:noWrap w:val="0"/>
                  <w:vAlign w:val="center"/>
                </w:tcPr>
                <w:p w14:paraId="6A641068">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11</w:t>
                  </w:r>
                </w:p>
              </w:tc>
              <w:tc>
                <w:tcPr>
                  <w:tcW w:w="2127" w:type="dxa"/>
                  <w:tcBorders>
                    <w:tl2br w:val="nil"/>
                    <w:tr2bl w:val="nil"/>
                  </w:tcBorders>
                  <w:noWrap w:val="0"/>
                  <w:vAlign w:val="center"/>
                </w:tcPr>
                <w:p w14:paraId="10406E29">
                  <w:pPr>
                    <w:adjustRightInd w:val="0"/>
                    <w:snapToGrid w:val="0"/>
                    <w:spacing w:line="0" w:lineRule="atLeas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车辆冲洗喷淋装置</w:t>
                  </w:r>
                </w:p>
              </w:tc>
              <w:tc>
                <w:tcPr>
                  <w:tcW w:w="2561" w:type="dxa"/>
                  <w:tcBorders>
                    <w:tl2br w:val="nil"/>
                    <w:tr2bl w:val="nil"/>
                  </w:tcBorders>
                  <w:noWrap w:val="0"/>
                  <w:vAlign w:val="center"/>
                </w:tcPr>
                <w:p w14:paraId="57CBAEC3">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w:t>
                  </w:r>
                </w:p>
              </w:tc>
              <w:tc>
                <w:tcPr>
                  <w:tcW w:w="885" w:type="dxa"/>
                  <w:tcBorders>
                    <w:tl2br w:val="nil"/>
                    <w:tr2bl w:val="nil"/>
                  </w:tcBorders>
                  <w:noWrap w:val="0"/>
                  <w:vAlign w:val="center"/>
                </w:tcPr>
                <w:p w14:paraId="723A6104">
                  <w:pPr>
                    <w:adjustRightInd w:val="0"/>
                    <w:snapToGrid w:val="0"/>
                    <w:spacing w:line="0" w:lineRule="atLeas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套</w:t>
                  </w:r>
                </w:p>
              </w:tc>
              <w:tc>
                <w:tcPr>
                  <w:tcW w:w="814" w:type="dxa"/>
                  <w:tcBorders>
                    <w:tl2br w:val="nil"/>
                    <w:tr2bl w:val="nil"/>
                  </w:tcBorders>
                  <w:noWrap w:val="0"/>
                  <w:vAlign w:val="center"/>
                </w:tcPr>
                <w:p w14:paraId="2F0F482B">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1</w:t>
                  </w:r>
                </w:p>
              </w:tc>
              <w:tc>
                <w:tcPr>
                  <w:tcW w:w="812" w:type="dxa"/>
                  <w:tcBorders>
                    <w:tl2br w:val="nil"/>
                    <w:tr2bl w:val="nil"/>
                  </w:tcBorders>
                  <w:noWrap w:val="0"/>
                  <w:vAlign w:val="center"/>
                </w:tcPr>
                <w:p w14:paraId="0050D4B2">
                  <w:pPr>
                    <w:adjustRightInd w:val="0"/>
                    <w:snapToGrid w:val="0"/>
                    <w:spacing w:line="0" w:lineRule="atLeast"/>
                    <w:jc w:val="center"/>
                    <w:rPr>
                      <w:rFonts w:hint="eastAsia" w:ascii="Times New Roman" w:hAnsi="Times New Roman" w:eastAsia="宋体" w:cs="宋体"/>
                      <w:color w:val="auto"/>
                      <w:sz w:val="21"/>
                      <w:szCs w:val="21"/>
                      <w:highlight w:val="none"/>
                    </w:rPr>
                  </w:pPr>
                </w:p>
              </w:tc>
            </w:tr>
            <w:tr w14:paraId="3478EA5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758" w:type="dxa"/>
                  <w:tcBorders>
                    <w:tl2br w:val="nil"/>
                    <w:tr2bl w:val="nil"/>
                  </w:tcBorders>
                  <w:noWrap w:val="0"/>
                  <w:vAlign w:val="center"/>
                </w:tcPr>
                <w:p w14:paraId="20E7B2CD">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12</w:t>
                  </w:r>
                </w:p>
              </w:tc>
              <w:tc>
                <w:tcPr>
                  <w:tcW w:w="2127" w:type="dxa"/>
                  <w:tcBorders>
                    <w:tl2br w:val="nil"/>
                    <w:tr2bl w:val="nil"/>
                  </w:tcBorders>
                  <w:noWrap w:val="0"/>
                  <w:vAlign w:val="center"/>
                </w:tcPr>
                <w:p w14:paraId="2F8B83B9">
                  <w:pPr>
                    <w:adjustRightInd w:val="0"/>
                    <w:snapToGrid w:val="0"/>
                    <w:spacing w:line="0" w:lineRule="atLeas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砂石分离机</w:t>
                  </w:r>
                </w:p>
              </w:tc>
              <w:tc>
                <w:tcPr>
                  <w:tcW w:w="2561" w:type="dxa"/>
                  <w:tcBorders>
                    <w:tl2br w:val="nil"/>
                    <w:tr2bl w:val="nil"/>
                  </w:tcBorders>
                  <w:noWrap w:val="0"/>
                  <w:vAlign w:val="center"/>
                </w:tcPr>
                <w:p w14:paraId="491398BA">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w:t>
                  </w:r>
                </w:p>
              </w:tc>
              <w:tc>
                <w:tcPr>
                  <w:tcW w:w="885" w:type="dxa"/>
                  <w:tcBorders>
                    <w:tl2br w:val="nil"/>
                    <w:tr2bl w:val="nil"/>
                  </w:tcBorders>
                  <w:noWrap w:val="0"/>
                  <w:vAlign w:val="center"/>
                </w:tcPr>
                <w:p w14:paraId="25B54844">
                  <w:pPr>
                    <w:adjustRightInd w:val="0"/>
                    <w:snapToGrid w:val="0"/>
                    <w:spacing w:line="0" w:lineRule="atLeas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台</w:t>
                  </w:r>
                </w:p>
              </w:tc>
              <w:tc>
                <w:tcPr>
                  <w:tcW w:w="814" w:type="dxa"/>
                  <w:tcBorders>
                    <w:tl2br w:val="nil"/>
                    <w:tr2bl w:val="nil"/>
                  </w:tcBorders>
                  <w:noWrap w:val="0"/>
                  <w:vAlign w:val="center"/>
                </w:tcPr>
                <w:p w14:paraId="2CFF8529">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1</w:t>
                  </w:r>
                </w:p>
              </w:tc>
              <w:tc>
                <w:tcPr>
                  <w:tcW w:w="812" w:type="dxa"/>
                  <w:tcBorders>
                    <w:tl2br w:val="nil"/>
                    <w:tr2bl w:val="nil"/>
                  </w:tcBorders>
                  <w:noWrap w:val="0"/>
                  <w:vAlign w:val="center"/>
                </w:tcPr>
                <w:p w14:paraId="5B3F3238">
                  <w:pPr>
                    <w:adjustRightInd w:val="0"/>
                    <w:snapToGrid w:val="0"/>
                    <w:spacing w:line="0" w:lineRule="atLeast"/>
                    <w:jc w:val="center"/>
                    <w:rPr>
                      <w:rFonts w:hint="eastAsia" w:ascii="Times New Roman" w:hAnsi="Times New Roman" w:eastAsia="宋体" w:cs="宋体"/>
                      <w:color w:val="auto"/>
                      <w:sz w:val="21"/>
                      <w:szCs w:val="21"/>
                      <w:highlight w:val="none"/>
                    </w:rPr>
                  </w:pPr>
                </w:p>
              </w:tc>
            </w:tr>
            <w:tr w14:paraId="0AD6A9C3">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758" w:type="dxa"/>
                  <w:tcBorders>
                    <w:tl2br w:val="nil"/>
                    <w:tr2bl w:val="nil"/>
                  </w:tcBorders>
                  <w:noWrap w:val="0"/>
                  <w:vAlign w:val="center"/>
                </w:tcPr>
                <w:p w14:paraId="245C5469">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13</w:t>
                  </w:r>
                </w:p>
              </w:tc>
              <w:tc>
                <w:tcPr>
                  <w:tcW w:w="2127" w:type="dxa"/>
                  <w:tcBorders>
                    <w:tl2br w:val="nil"/>
                    <w:tr2bl w:val="nil"/>
                  </w:tcBorders>
                  <w:noWrap w:val="0"/>
                  <w:vAlign w:val="center"/>
                </w:tcPr>
                <w:p w14:paraId="2D78AB9B">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装载机</w:t>
                  </w:r>
                </w:p>
              </w:tc>
              <w:tc>
                <w:tcPr>
                  <w:tcW w:w="2561" w:type="dxa"/>
                  <w:tcBorders>
                    <w:tl2br w:val="nil"/>
                    <w:tr2bl w:val="nil"/>
                  </w:tcBorders>
                  <w:noWrap w:val="0"/>
                  <w:vAlign w:val="center"/>
                </w:tcPr>
                <w:p w14:paraId="1C0AD9A8">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50</w:t>
                  </w:r>
                </w:p>
              </w:tc>
              <w:tc>
                <w:tcPr>
                  <w:tcW w:w="885" w:type="dxa"/>
                  <w:tcBorders>
                    <w:tl2br w:val="nil"/>
                    <w:tr2bl w:val="nil"/>
                  </w:tcBorders>
                  <w:noWrap w:val="0"/>
                  <w:vAlign w:val="center"/>
                </w:tcPr>
                <w:p w14:paraId="3E2B2D72">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辆</w:t>
                  </w:r>
                </w:p>
              </w:tc>
              <w:tc>
                <w:tcPr>
                  <w:tcW w:w="814" w:type="dxa"/>
                  <w:tcBorders>
                    <w:tl2br w:val="nil"/>
                    <w:tr2bl w:val="nil"/>
                  </w:tcBorders>
                  <w:noWrap w:val="0"/>
                  <w:vAlign w:val="center"/>
                </w:tcPr>
                <w:p w14:paraId="66E62393">
                  <w:pPr>
                    <w:adjustRightInd w:val="0"/>
                    <w:snapToGrid w:val="0"/>
                    <w:spacing w:line="0" w:lineRule="atLeast"/>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1</w:t>
                  </w:r>
                </w:p>
              </w:tc>
              <w:tc>
                <w:tcPr>
                  <w:tcW w:w="812" w:type="dxa"/>
                  <w:tcBorders>
                    <w:tl2br w:val="nil"/>
                    <w:tr2bl w:val="nil"/>
                  </w:tcBorders>
                  <w:noWrap w:val="0"/>
                  <w:vAlign w:val="center"/>
                </w:tcPr>
                <w:p w14:paraId="0A3A9A5A">
                  <w:pPr>
                    <w:adjustRightInd w:val="0"/>
                    <w:snapToGrid w:val="0"/>
                    <w:spacing w:line="0" w:lineRule="atLeast"/>
                    <w:jc w:val="center"/>
                    <w:rPr>
                      <w:rFonts w:hint="eastAsia" w:ascii="Times New Roman" w:hAnsi="Times New Roman" w:eastAsia="宋体" w:cs="宋体"/>
                      <w:color w:val="auto"/>
                      <w:sz w:val="21"/>
                      <w:szCs w:val="21"/>
                      <w:highlight w:val="none"/>
                    </w:rPr>
                  </w:pPr>
                </w:p>
              </w:tc>
            </w:tr>
          </w:tbl>
          <w:p w14:paraId="3BB93B48">
            <w:pPr>
              <w:keepNext w:val="0"/>
              <w:keepLines w:val="0"/>
              <w:pageBreakBefore w:val="0"/>
              <w:widowControl w:val="0"/>
              <w:numPr>
                <w:ilvl w:val="0"/>
                <w:numId w:val="0"/>
              </w:numPr>
              <w:kinsoku/>
              <w:wordWrap/>
              <w:overflowPunct/>
              <w:topLinePunct w:val="0"/>
              <w:autoSpaceDE/>
              <w:autoSpaceDN/>
              <w:bidi w:val="0"/>
              <w:adjustRightInd w:val="0"/>
              <w:snapToGrid w:val="0"/>
              <w:spacing w:beforeLines="0" w:afterLines="0" w:line="360" w:lineRule="auto"/>
              <w:ind w:firstLine="482" w:firstLineChars="200"/>
              <w:jc w:val="both"/>
              <w:textAlignment w:val="auto"/>
              <w:rPr>
                <w:rFonts w:hint="eastAsia" w:ascii="Times New Roman" w:hAnsi="Times New Roman" w:cs="Times New Roman"/>
                <w:b/>
                <w:bCs/>
                <w:color w:val="auto"/>
                <w:sz w:val="24"/>
                <w:szCs w:val="20"/>
                <w:highlight w:val="none"/>
                <w:lang w:val="en-US" w:eastAsia="zh-CN"/>
              </w:rPr>
            </w:pPr>
            <w:r>
              <w:rPr>
                <w:rFonts w:hint="eastAsia" w:ascii="Times New Roman" w:hAnsi="Times New Roman" w:cs="Times New Roman"/>
                <w:b/>
                <w:bCs/>
                <w:color w:val="auto"/>
                <w:sz w:val="24"/>
                <w:szCs w:val="20"/>
                <w:highlight w:val="none"/>
                <w:lang w:val="en-US" w:eastAsia="zh-CN"/>
              </w:rPr>
              <w:t>8、原辅材料、能源消耗及物料平衡</w:t>
            </w:r>
          </w:p>
          <w:p w14:paraId="2E9469BD">
            <w:pPr>
              <w:keepNext w:val="0"/>
              <w:keepLines w:val="0"/>
              <w:pageBreakBefore w:val="0"/>
              <w:widowControl w:val="0"/>
              <w:kinsoku/>
              <w:wordWrap/>
              <w:overflowPunct/>
              <w:topLinePunct w:val="0"/>
              <w:bidi w:val="0"/>
              <w:snapToGrid w:val="0"/>
              <w:spacing w:beforeLines="0" w:afterLines="0" w:line="360" w:lineRule="auto"/>
              <w:ind w:firstLine="360" w:firstLineChars="150"/>
              <w:textAlignment w:val="auto"/>
              <w:rPr>
                <w:rFonts w:hint="eastAsia" w:ascii="Times New Roman" w:hAnsi="Times New Roman" w:eastAsia="宋体" w:cs="宋体"/>
                <w:color w:val="auto"/>
                <w:sz w:val="24"/>
                <w:szCs w:val="24"/>
                <w:highlight w:val="none"/>
              </w:rPr>
            </w:pPr>
            <w:r>
              <w:rPr>
                <w:rFonts w:hint="eastAsia" w:ascii="Times New Roman" w:hAnsi="Times New Roman" w:cs="Times New Roman"/>
                <w:b w:val="0"/>
                <w:bCs w:val="0"/>
                <w:color w:val="auto"/>
                <w:sz w:val="24"/>
                <w:szCs w:val="20"/>
                <w:highlight w:val="none"/>
                <w:lang w:val="en-US" w:eastAsia="zh-CN"/>
              </w:rPr>
              <w:t>项目变更前后原料配比、原辅材料消耗均未发生变化。</w:t>
            </w:r>
          </w:p>
          <w:p w14:paraId="17C9A9DA">
            <w:pPr>
              <w:keepNext w:val="0"/>
              <w:keepLines w:val="0"/>
              <w:pageBreakBefore w:val="0"/>
              <w:widowControl w:val="0"/>
              <w:kinsoku/>
              <w:wordWrap/>
              <w:overflowPunct/>
              <w:topLinePunct w:val="0"/>
              <w:bidi w:val="0"/>
              <w:snapToGrid w:val="0"/>
              <w:spacing w:beforeLines="0" w:afterLines="0" w:line="360" w:lineRule="auto"/>
              <w:ind w:firstLine="480" w:firstLineChars="200"/>
              <w:textAlignment w:val="auto"/>
              <w:rPr>
                <w:rFonts w:hint="eastAsia" w:ascii="Times New Roman" w:hAnsi="Times New Roman" w:eastAsia="宋体" w:cs="宋体"/>
                <w:color w:val="auto"/>
                <w:sz w:val="24"/>
                <w:szCs w:val="24"/>
                <w:highlight w:val="none"/>
                <w:lang w:eastAsia="zh-CN"/>
              </w:rPr>
            </w:pPr>
            <w:r>
              <w:rPr>
                <w:rFonts w:hint="eastAsia" w:ascii="Times New Roman" w:hAnsi="Times New Roman" w:eastAsia="宋体" w:cs="宋体"/>
                <w:color w:val="auto"/>
                <w:sz w:val="24"/>
                <w:szCs w:val="24"/>
                <w:highlight w:val="none"/>
                <w:lang w:eastAsia="zh-CN"/>
              </w:rPr>
              <w:t>①原料配比</w:t>
            </w:r>
          </w:p>
          <w:p w14:paraId="2426F3A2">
            <w:pPr>
              <w:pStyle w:val="36"/>
              <w:keepNext w:val="0"/>
              <w:keepLines w:val="0"/>
              <w:pageBreakBefore w:val="0"/>
              <w:widowControl w:val="0"/>
              <w:kinsoku/>
              <w:wordWrap/>
              <w:overflowPunct/>
              <w:topLinePunct w:val="0"/>
              <w:bidi w:val="0"/>
              <w:snapToGrid w:val="0"/>
              <w:spacing w:line="360" w:lineRule="auto"/>
              <w:ind w:firstLine="480" w:firstLineChars="200"/>
              <w:textAlignment w:val="auto"/>
              <w:rPr>
                <w:rFonts w:hint="default"/>
                <w:color w:val="auto"/>
                <w:highlight w:val="none"/>
                <w:lang w:val="en-US" w:eastAsia="zh-CN"/>
              </w:rPr>
            </w:pPr>
            <w:r>
              <w:rPr>
                <w:rFonts w:hint="eastAsia"/>
                <w:color w:val="auto"/>
                <w:highlight w:val="none"/>
                <w:lang w:val="en-US" w:eastAsia="zh-CN"/>
              </w:rPr>
              <w:t>原料配比见表</w:t>
            </w:r>
            <w:r>
              <w:rPr>
                <w:rFonts w:hint="eastAsia" w:ascii="Times New Roman" w:hAnsi="Times New Roman" w:cs="Times New Roman"/>
                <w:color w:val="auto"/>
                <w:highlight w:val="none"/>
                <w:lang w:val="en-US" w:eastAsia="zh-CN"/>
              </w:rPr>
              <w:t>5</w:t>
            </w:r>
            <w:r>
              <w:rPr>
                <w:rFonts w:hint="eastAsia"/>
                <w:color w:val="auto"/>
                <w:highlight w:val="none"/>
                <w:lang w:val="en-US" w:eastAsia="zh-CN"/>
              </w:rPr>
              <w:t>所示。</w:t>
            </w:r>
          </w:p>
          <w:p w14:paraId="17CA02FD">
            <w:pPr>
              <w:keepNext w:val="0"/>
              <w:keepLines w:val="0"/>
              <w:pageBreakBefore w:val="0"/>
              <w:widowControl w:val="0"/>
              <w:kinsoku/>
              <w:wordWrap/>
              <w:overflowPunct/>
              <w:topLinePunct w:val="0"/>
              <w:bidi w:val="0"/>
              <w:snapToGrid w:val="0"/>
              <w:spacing w:beforeLines="0" w:afterLines="0" w:line="360" w:lineRule="auto"/>
              <w:jc w:val="center"/>
              <w:textAlignment w:val="auto"/>
              <w:rPr>
                <w:rFonts w:hint="eastAsia" w:ascii="Times New Roman" w:hAnsi="Times New Roman" w:eastAsia="宋体" w:cs="宋体"/>
                <w:b/>
                <w:bCs/>
                <w:color w:val="auto"/>
                <w:sz w:val="24"/>
                <w:szCs w:val="24"/>
                <w:highlight w:val="none"/>
                <w:lang w:val="en-US" w:eastAsia="zh-CN"/>
              </w:rPr>
            </w:pPr>
            <w:r>
              <w:rPr>
                <w:rFonts w:hint="eastAsia" w:ascii="Times New Roman" w:hAnsi="Times New Roman" w:eastAsia="宋体" w:cs="宋体"/>
                <w:b/>
                <w:bCs/>
                <w:color w:val="auto"/>
                <w:sz w:val="24"/>
                <w:szCs w:val="24"/>
                <w:highlight w:val="none"/>
                <w:lang w:eastAsia="zh-CN"/>
              </w:rPr>
              <w:t>表</w:t>
            </w:r>
            <w:r>
              <w:rPr>
                <w:rFonts w:hint="eastAsia" w:ascii="Times New Roman" w:hAnsi="Times New Roman" w:eastAsia="宋体" w:cs="宋体"/>
                <w:b/>
                <w:bCs/>
                <w:color w:val="auto"/>
                <w:sz w:val="24"/>
                <w:szCs w:val="24"/>
                <w:highlight w:val="none"/>
                <w:lang w:val="en-US" w:eastAsia="zh-CN"/>
              </w:rPr>
              <w:t>5</w:t>
            </w:r>
            <w:r>
              <w:rPr>
                <w:rFonts w:hint="eastAsia" w:ascii="Times New Roman" w:hAnsi="Times New Roman" w:cs="宋体"/>
                <w:b/>
                <w:bCs/>
                <w:color w:val="auto"/>
                <w:sz w:val="24"/>
                <w:szCs w:val="24"/>
                <w:highlight w:val="none"/>
                <w:lang w:val="en-US" w:eastAsia="zh-CN"/>
              </w:rPr>
              <w:t xml:space="preserve"> </w:t>
            </w:r>
            <w:r>
              <w:rPr>
                <w:rFonts w:hint="eastAsia" w:ascii="Times New Roman" w:hAnsi="Times New Roman" w:eastAsia="宋体" w:cs="宋体"/>
                <w:b/>
                <w:bCs/>
                <w:color w:val="auto"/>
                <w:sz w:val="24"/>
                <w:szCs w:val="24"/>
                <w:highlight w:val="none"/>
                <w:lang w:val="en-US" w:eastAsia="zh-CN"/>
              </w:rPr>
              <w:t xml:space="preserve"> 商砼混凝土原材料</w:t>
            </w:r>
          </w:p>
          <w:tbl>
            <w:tblPr>
              <w:tblStyle w:val="23"/>
              <w:tblW w:w="7959" w:type="dxa"/>
              <w:tblInd w:w="0"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9"/>
              <w:gridCol w:w="1333"/>
              <w:gridCol w:w="1440"/>
              <w:gridCol w:w="1185"/>
              <w:gridCol w:w="3092"/>
            </w:tblGrid>
            <w:tr w14:paraId="196A7A56">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909" w:type="dxa"/>
                  <w:tcBorders>
                    <w:tl2br w:val="nil"/>
                    <w:tr2bl w:val="nil"/>
                  </w:tcBorders>
                  <w:noWrap w:val="0"/>
                  <w:vAlign w:val="center"/>
                </w:tcPr>
                <w:p w14:paraId="354B1D5B">
                  <w:pPr>
                    <w:pStyle w:val="36"/>
                    <w:jc w:val="center"/>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序号</w:t>
                  </w:r>
                </w:p>
              </w:tc>
              <w:tc>
                <w:tcPr>
                  <w:tcW w:w="1333" w:type="dxa"/>
                  <w:tcBorders>
                    <w:tl2br w:val="nil"/>
                    <w:tr2bl w:val="nil"/>
                  </w:tcBorders>
                  <w:noWrap w:val="0"/>
                  <w:vAlign w:val="center"/>
                </w:tcPr>
                <w:p w14:paraId="233DBFF8">
                  <w:pPr>
                    <w:pStyle w:val="36"/>
                    <w:jc w:val="center"/>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原料名称</w:t>
                  </w:r>
                </w:p>
              </w:tc>
              <w:tc>
                <w:tcPr>
                  <w:tcW w:w="1440" w:type="dxa"/>
                  <w:tcBorders>
                    <w:tl2br w:val="nil"/>
                    <w:tr2bl w:val="nil"/>
                  </w:tcBorders>
                  <w:noWrap w:val="0"/>
                  <w:vAlign w:val="center"/>
                </w:tcPr>
                <w:p w14:paraId="4628A703">
                  <w:pPr>
                    <w:pStyle w:val="36"/>
                    <w:jc w:val="center"/>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单位</w:t>
                  </w:r>
                </w:p>
              </w:tc>
              <w:tc>
                <w:tcPr>
                  <w:tcW w:w="1185" w:type="dxa"/>
                  <w:tcBorders>
                    <w:tl2br w:val="nil"/>
                    <w:tr2bl w:val="nil"/>
                  </w:tcBorders>
                  <w:noWrap w:val="0"/>
                  <w:vAlign w:val="center"/>
                </w:tcPr>
                <w:p w14:paraId="00306A6F">
                  <w:pPr>
                    <w:pStyle w:val="36"/>
                    <w:jc w:val="center"/>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配比</w:t>
                  </w:r>
                </w:p>
              </w:tc>
              <w:tc>
                <w:tcPr>
                  <w:tcW w:w="3092" w:type="dxa"/>
                  <w:tcBorders>
                    <w:tl2br w:val="nil"/>
                    <w:tr2bl w:val="nil"/>
                  </w:tcBorders>
                  <w:noWrap w:val="0"/>
                  <w:vAlign w:val="center"/>
                </w:tcPr>
                <w:p w14:paraId="23439ED0">
                  <w:pPr>
                    <w:pStyle w:val="36"/>
                    <w:jc w:val="center"/>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备注</w:t>
                  </w:r>
                </w:p>
              </w:tc>
            </w:tr>
            <w:tr w14:paraId="1E9041B6">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909" w:type="dxa"/>
                  <w:tcBorders>
                    <w:tl2br w:val="nil"/>
                    <w:tr2bl w:val="nil"/>
                  </w:tcBorders>
                  <w:noWrap w:val="0"/>
                  <w:vAlign w:val="center"/>
                </w:tcPr>
                <w:p w14:paraId="58453BC0">
                  <w:pPr>
                    <w:pStyle w:val="36"/>
                    <w:jc w:val="center"/>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1</w:t>
                  </w:r>
                </w:p>
              </w:tc>
              <w:tc>
                <w:tcPr>
                  <w:tcW w:w="1333" w:type="dxa"/>
                  <w:tcBorders>
                    <w:tl2br w:val="nil"/>
                    <w:tr2bl w:val="nil"/>
                  </w:tcBorders>
                  <w:noWrap w:val="0"/>
                  <w:vAlign w:val="center"/>
                </w:tcPr>
                <w:p w14:paraId="236657AC">
                  <w:pPr>
                    <w:pStyle w:val="36"/>
                    <w:jc w:val="center"/>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水泥</w:t>
                  </w:r>
                </w:p>
              </w:tc>
              <w:tc>
                <w:tcPr>
                  <w:tcW w:w="1440" w:type="dxa"/>
                  <w:tcBorders>
                    <w:tl2br w:val="nil"/>
                    <w:tr2bl w:val="nil"/>
                  </w:tcBorders>
                  <w:noWrap w:val="0"/>
                  <w:vAlign w:val="center"/>
                </w:tcPr>
                <w:p w14:paraId="2E9CDE40">
                  <w:pPr>
                    <w:pStyle w:val="36"/>
                    <w:jc w:val="center"/>
                    <w:rPr>
                      <w:rFonts w:hint="default"/>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kg/m</w:t>
                  </w:r>
                  <w:r>
                    <w:rPr>
                      <w:rFonts w:hint="default" w:ascii="Times New Roman" w:hAnsi="Times New Roman" w:cs="Times New Roman"/>
                      <w:color w:val="auto"/>
                      <w:sz w:val="21"/>
                      <w:szCs w:val="21"/>
                      <w:highlight w:val="none"/>
                      <w:vertAlign w:val="superscript"/>
                      <w:lang w:val="en-US" w:eastAsia="zh-CN"/>
                    </w:rPr>
                    <w:t>3</w:t>
                  </w:r>
                </w:p>
              </w:tc>
              <w:tc>
                <w:tcPr>
                  <w:tcW w:w="1185" w:type="dxa"/>
                  <w:tcBorders>
                    <w:tl2br w:val="nil"/>
                    <w:tr2bl w:val="nil"/>
                  </w:tcBorders>
                  <w:noWrap w:val="0"/>
                  <w:vAlign w:val="center"/>
                </w:tcPr>
                <w:p w14:paraId="1973BE2E">
                  <w:pPr>
                    <w:pStyle w:val="36"/>
                    <w:jc w:val="center"/>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320</w:t>
                  </w:r>
                </w:p>
              </w:tc>
              <w:tc>
                <w:tcPr>
                  <w:tcW w:w="3092" w:type="dxa"/>
                  <w:tcBorders>
                    <w:tl2br w:val="nil"/>
                    <w:tr2bl w:val="nil"/>
                  </w:tcBorders>
                  <w:noWrap w:val="0"/>
                  <w:vAlign w:val="center"/>
                </w:tcPr>
                <w:p w14:paraId="2F83AE24">
                  <w:pPr>
                    <w:pStyle w:val="36"/>
                    <w:jc w:val="center"/>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w:t>
                  </w:r>
                </w:p>
              </w:tc>
            </w:tr>
            <w:tr w14:paraId="5054D890">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trPr>
              <w:tc>
                <w:tcPr>
                  <w:tcW w:w="909" w:type="dxa"/>
                  <w:tcBorders>
                    <w:tl2br w:val="nil"/>
                    <w:tr2bl w:val="nil"/>
                  </w:tcBorders>
                  <w:noWrap w:val="0"/>
                  <w:vAlign w:val="center"/>
                </w:tcPr>
                <w:p w14:paraId="5D7C093C">
                  <w:pPr>
                    <w:pStyle w:val="36"/>
                    <w:jc w:val="center"/>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2</w:t>
                  </w:r>
                </w:p>
              </w:tc>
              <w:tc>
                <w:tcPr>
                  <w:tcW w:w="1333" w:type="dxa"/>
                  <w:tcBorders>
                    <w:tl2br w:val="nil"/>
                    <w:tr2bl w:val="nil"/>
                  </w:tcBorders>
                  <w:noWrap w:val="0"/>
                  <w:vAlign w:val="center"/>
                </w:tcPr>
                <w:p w14:paraId="1DECFB9C">
                  <w:pPr>
                    <w:pStyle w:val="36"/>
                    <w:jc w:val="center"/>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粉煤灰</w:t>
                  </w:r>
                </w:p>
              </w:tc>
              <w:tc>
                <w:tcPr>
                  <w:tcW w:w="1440" w:type="dxa"/>
                  <w:tcBorders>
                    <w:tl2br w:val="nil"/>
                    <w:tr2bl w:val="nil"/>
                  </w:tcBorders>
                  <w:noWrap w:val="0"/>
                  <w:vAlign w:val="center"/>
                </w:tcPr>
                <w:p w14:paraId="763373A5">
                  <w:pPr>
                    <w:jc w:val="center"/>
                    <w:rPr>
                      <w:rFonts w:hint="default"/>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kg/m</w:t>
                  </w:r>
                  <w:r>
                    <w:rPr>
                      <w:rFonts w:hint="default" w:ascii="Times New Roman" w:hAnsi="Times New Roman" w:cs="Times New Roman"/>
                      <w:color w:val="auto"/>
                      <w:sz w:val="21"/>
                      <w:szCs w:val="21"/>
                      <w:highlight w:val="none"/>
                      <w:vertAlign w:val="superscript"/>
                      <w:lang w:val="en-US" w:eastAsia="zh-CN"/>
                    </w:rPr>
                    <w:t>3</w:t>
                  </w:r>
                </w:p>
              </w:tc>
              <w:tc>
                <w:tcPr>
                  <w:tcW w:w="1185" w:type="dxa"/>
                  <w:tcBorders>
                    <w:tl2br w:val="nil"/>
                    <w:tr2bl w:val="nil"/>
                  </w:tcBorders>
                  <w:noWrap w:val="0"/>
                  <w:vAlign w:val="center"/>
                </w:tcPr>
                <w:p w14:paraId="5895A706">
                  <w:pPr>
                    <w:pStyle w:val="36"/>
                    <w:jc w:val="center"/>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100</w:t>
                  </w:r>
                </w:p>
              </w:tc>
              <w:tc>
                <w:tcPr>
                  <w:tcW w:w="3092" w:type="dxa"/>
                  <w:tcBorders>
                    <w:tl2br w:val="nil"/>
                    <w:tr2bl w:val="nil"/>
                  </w:tcBorders>
                  <w:noWrap w:val="0"/>
                  <w:vAlign w:val="center"/>
                </w:tcPr>
                <w:p w14:paraId="16B5333F">
                  <w:pPr>
                    <w:pStyle w:val="36"/>
                    <w:jc w:val="center"/>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w:t>
                  </w:r>
                </w:p>
              </w:tc>
            </w:tr>
            <w:tr w14:paraId="7BF40B71">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trPr>
              <w:tc>
                <w:tcPr>
                  <w:tcW w:w="909" w:type="dxa"/>
                  <w:tcBorders>
                    <w:tl2br w:val="nil"/>
                    <w:tr2bl w:val="nil"/>
                  </w:tcBorders>
                  <w:noWrap w:val="0"/>
                  <w:vAlign w:val="center"/>
                </w:tcPr>
                <w:p w14:paraId="2D9F7ADD">
                  <w:pPr>
                    <w:pStyle w:val="36"/>
                    <w:jc w:val="center"/>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3</w:t>
                  </w:r>
                </w:p>
              </w:tc>
              <w:tc>
                <w:tcPr>
                  <w:tcW w:w="1333" w:type="dxa"/>
                  <w:tcBorders>
                    <w:tl2br w:val="nil"/>
                    <w:tr2bl w:val="nil"/>
                  </w:tcBorders>
                  <w:noWrap w:val="0"/>
                  <w:vAlign w:val="center"/>
                </w:tcPr>
                <w:p w14:paraId="38EC27C2">
                  <w:pPr>
                    <w:pStyle w:val="36"/>
                    <w:jc w:val="center"/>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中砂</w:t>
                  </w:r>
                </w:p>
              </w:tc>
              <w:tc>
                <w:tcPr>
                  <w:tcW w:w="1440" w:type="dxa"/>
                  <w:tcBorders>
                    <w:tl2br w:val="nil"/>
                    <w:tr2bl w:val="nil"/>
                  </w:tcBorders>
                  <w:noWrap w:val="0"/>
                  <w:vAlign w:val="center"/>
                </w:tcPr>
                <w:p w14:paraId="12E47E6A">
                  <w:pPr>
                    <w:jc w:val="center"/>
                    <w:rPr>
                      <w:rFonts w:hint="default"/>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kg/m</w:t>
                  </w:r>
                  <w:r>
                    <w:rPr>
                      <w:rFonts w:hint="default" w:ascii="Times New Roman" w:hAnsi="Times New Roman" w:cs="Times New Roman"/>
                      <w:color w:val="auto"/>
                      <w:sz w:val="21"/>
                      <w:szCs w:val="21"/>
                      <w:highlight w:val="none"/>
                      <w:vertAlign w:val="superscript"/>
                      <w:lang w:val="en-US" w:eastAsia="zh-CN"/>
                    </w:rPr>
                    <w:t>3</w:t>
                  </w:r>
                </w:p>
              </w:tc>
              <w:tc>
                <w:tcPr>
                  <w:tcW w:w="1185" w:type="dxa"/>
                  <w:tcBorders>
                    <w:tl2br w:val="nil"/>
                    <w:tr2bl w:val="nil"/>
                  </w:tcBorders>
                  <w:noWrap w:val="0"/>
                  <w:vAlign w:val="center"/>
                </w:tcPr>
                <w:p w14:paraId="454249EC">
                  <w:pPr>
                    <w:pStyle w:val="36"/>
                    <w:jc w:val="center"/>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732</w:t>
                  </w:r>
                </w:p>
              </w:tc>
              <w:tc>
                <w:tcPr>
                  <w:tcW w:w="3092" w:type="dxa"/>
                  <w:tcBorders>
                    <w:tl2br w:val="nil"/>
                    <w:tr2bl w:val="nil"/>
                  </w:tcBorders>
                  <w:noWrap w:val="0"/>
                  <w:vAlign w:val="center"/>
                </w:tcPr>
                <w:p w14:paraId="78516415">
                  <w:pPr>
                    <w:pStyle w:val="36"/>
                    <w:jc w:val="center"/>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w:t>
                  </w:r>
                </w:p>
              </w:tc>
            </w:tr>
            <w:tr w14:paraId="4F6B80B3">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trPr>
              <w:tc>
                <w:tcPr>
                  <w:tcW w:w="909" w:type="dxa"/>
                  <w:tcBorders>
                    <w:tl2br w:val="nil"/>
                    <w:tr2bl w:val="nil"/>
                  </w:tcBorders>
                  <w:noWrap w:val="0"/>
                  <w:vAlign w:val="center"/>
                </w:tcPr>
                <w:p w14:paraId="51CF90D2">
                  <w:pPr>
                    <w:pStyle w:val="36"/>
                    <w:jc w:val="center"/>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4</w:t>
                  </w:r>
                </w:p>
              </w:tc>
              <w:tc>
                <w:tcPr>
                  <w:tcW w:w="1333" w:type="dxa"/>
                  <w:tcBorders>
                    <w:tl2br w:val="nil"/>
                    <w:tr2bl w:val="nil"/>
                  </w:tcBorders>
                  <w:noWrap w:val="0"/>
                  <w:vAlign w:val="center"/>
                </w:tcPr>
                <w:p w14:paraId="6B345CE0">
                  <w:pPr>
                    <w:pStyle w:val="36"/>
                    <w:jc w:val="center"/>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碎石</w:t>
                  </w:r>
                </w:p>
              </w:tc>
              <w:tc>
                <w:tcPr>
                  <w:tcW w:w="1440" w:type="dxa"/>
                  <w:tcBorders>
                    <w:tl2br w:val="nil"/>
                    <w:tr2bl w:val="nil"/>
                  </w:tcBorders>
                  <w:noWrap w:val="0"/>
                  <w:vAlign w:val="center"/>
                </w:tcPr>
                <w:p w14:paraId="5437DB23">
                  <w:pPr>
                    <w:jc w:val="center"/>
                    <w:rPr>
                      <w:rFonts w:hint="default"/>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kg/m</w:t>
                  </w:r>
                  <w:r>
                    <w:rPr>
                      <w:rFonts w:hint="default" w:ascii="Times New Roman" w:hAnsi="Times New Roman" w:cs="Times New Roman"/>
                      <w:color w:val="auto"/>
                      <w:sz w:val="21"/>
                      <w:szCs w:val="21"/>
                      <w:highlight w:val="none"/>
                      <w:vertAlign w:val="superscript"/>
                      <w:lang w:val="en-US" w:eastAsia="zh-CN"/>
                    </w:rPr>
                    <w:t>3</w:t>
                  </w:r>
                </w:p>
              </w:tc>
              <w:tc>
                <w:tcPr>
                  <w:tcW w:w="1185" w:type="dxa"/>
                  <w:tcBorders>
                    <w:tl2br w:val="nil"/>
                    <w:tr2bl w:val="nil"/>
                  </w:tcBorders>
                  <w:noWrap w:val="0"/>
                  <w:vAlign w:val="center"/>
                </w:tcPr>
                <w:p w14:paraId="364B34E6">
                  <w:pPr>
                    <w:pStyle w:val="36"/>
                    <w:jc w:val="center"/>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1098</w:t>
                  </w:r>
                </w:p>
              </w:tc>
              <w:tc>
                <w:tcPr>
                  <w:tcW w:w="3092" w:type="dxa"/>
                  <w:tcBorders>
                    <w:tl2br w:val="nil"/>
                    <w:tr2bl w:val="nil"/>
                  </w:tcBorders>
                  <w:noWrap w:val="0"/>
                  <w:vAlign w:val="center"/>
                </w:tcPr>
                <w:p w14:paraId="157DF94C">
                  <w:pPr>
                    <w:pStyle w:val="36"/>
                    <w:jc w:val="center"/>
                    <w:rPr>
                      <w:rFonts w:hint="default"/>
                      <w:color w:val="auto"/>
                      <w:sz w:val="21"/>
                      <w:szCs w:val="21"/>
                      <w:highlight w:val="none"/>
                      <w:vertAlign w:val="baseline"/>
                      <w:lang w:val="en-US" w:eastAsia="zh-CN"/>
                    </w:rPr>
                  </w:pPr>
                </w:p>
              </w:tc>
            </w:tr>
            <w:tr w14:paraId="782E7C35">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trPr>
              <w:tc>
                <w:tcPr>
                  <w:tcW w:w="909" w:type="dxa"/>
                  <w:tcBorders>
                    <w:tl2br w:val="nil"/>
                    <w:tr2bl w:val="nil"/>
                  </w:tcBorders>
                  <w:noWrap w:val="0"/>
                  <w:vAlign w:val="center"/>
                </w:tcPr>
                <w:p w14:paraId="5B14A4F8">
                  <w:pPr>
                    <w:pStyle w:val="36"/>
                    <w:jc w:val="center"/>
                    <w:rPr>
                      <w:rFonts w:hint="default" w:ascii="Times New Roman" w:hAnsi="Times New Roman" w:cs="Times New Roman"/>
                      <w:color w:val="auto"/>
                      <w:sz w:val="21"/>
                      <w:szCs w:val="21"/>
                      <w:highlight w:val="none"/>
                      <w:vertAlign w:val="baseline"/>
                      <w:lang w:val="en-US" w:eastAsia="zh-CN"/>
                    </w:rPr>
                  </w:pPr>
                  <w:r>
                    <w:rPr>
                      <w:rFonts w:hint="eastAsia" w:ascii="Times New Roman" w:hAnsi="Times New Roman" w:cs="Times New Roman"/>
                      <w:color w:val="auto"/>
                      <w:sz w:val="21"/>
                      <w:szCs w:val="21"/>
                      <w:highlight w:val="none"/>
                      <w:vertAlign w:val="baseline"/>
                      <w:lang w:val="en-US" w:eastAsia="zh-CN"/>
                    </w:rPr>
                    <w:t>5</w:t>
                  </w:r>
                </w:p>
              </w:tc>
              <w:tc>
                <w:tcPr>
                  <w:tcW w:w="1333" w:type="dxa"/>
                  <w:tcBorders>
                    <w:tl2br w:val="nil"/>
                    <w:tr2bl w:val="nil"/>
                  </w:tcBorders>
                  <w:noWrap w:val="0"/>
                  <w:vAlign w:val="center"/>
                </w:tcPr>
                <w:p w14:paraId="2C8222B1">
                  <w:pPr>
                    <w:pStyle w:val="36"/>
                    <w:jc w:val="center"/>
                    <w:rPr>
                      <w:rFonts w:hint="eastAsia"/>
                      <w:color w:val="auto"/>
                      <w:sz w:val="21"/>
                      <w:szCs w:val="21"/>
                      <w:highlight w:val="none"/>
                      <w:vertAlign w:val="baseline"/>
                      <w:lang w:val="en-US" w:eastAsia="zh-CN"/>
                    </w:rPr>
                  </w:pPr>
                  <w:r>
                    <w:rPr>
                      <w:rFonts w:hint="eastAsia"/>
                      <w:color w:val="auto"/>
                      <w:sz w:val="21"/>
                      <w:szCs w:val="21"/>
                      <w:highlight w:val="none"/>
                      <w:vertAlign w:val="baseline"/>
                      <w:lang w:val="en-US" w:eastAsia="zh-CN"/>
                    </w:rPr>
                    <w:t>外加剂</w:t>
                  </w:r>
                </w:p>
              </w:tc>
              <w:tc>
                <w:tcPr>
                  <w:tcW w:w="1440" w:type="dxa"/>
                  <w:tcBorders>
                    <w:tl2br w:val="nil"/>
                    <w:tr2bl w:val="nil"/>
                  </w:tcBorders>
                  <w:noWrap w:val="0"/>
                  <w:vAlign w:val="center"/>
                </w:tcPr>
                <w:p w14:paraId="320A6B79">
                  <w:pPr>
                    <w:jc w:val="center"/>
                    <w:rPr>
                      <w:rFonts w:hint="default"/>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kg/m</w:t>
                  </w:r>
                  <w:r>
                    <w:rPr>
                      <w:rFonts w:hint="default" w:ascii="Times New Roman" w:hAnsi="Times New Roman" w:cs="Times New Roman"/>
                      <w:color w:val="auto"/>
                      <w:sz w:val="21"/>
                      <w:szCs w:val="21"/>
                      <w:highlight w:val="none"/>
                      <w:vertAlign w:val="superscript"/>
                      <w:lang w:val="en-US" w:eastAsia="zh-CN"/>
                    </w:rPr>
                    <w:t>3</w:t>
                  </w:r>
                </w:p>
              </w:tc>
              <w:tc>
                <w:tcPr>
                  <w:tcW w:w="1185" w:type="dxa"/>
                  <w:tcBorders>
                    <w:tl2br w:val="nil"/>
                    <w:tr2bl w:val="nil"/>
                  </w:tcBorders>
                  <w:noWrap w:val="0"/>
                  <w:vAlign w:val="center"/>
                </w:tcPr>
                <w:p w14:paraId="2A995027">
                  <w:pPr>
                    <w:pStyle w:val="36"/>
                    <w:jc w:val="center"/>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10.5</w:t>
                  </w:r>
                </w:p>
              </w:tc>
              <w:tc>
                <w:tcPr>
                  <w:tcW w:w="3092" w:type="dxa"/>
                  <w:tcBorders>
                    <w:tl2br w:val="nil"/>
                    <w:tr2bl w:val="nil"/>
                  </w:tcBorders>
                  <w:noWrap w:val="0"/>
                  <w:vAlign w:val="center"/>
                </w:tcPr>
                <w:p w14:paraId="4765EF17">
                  <w:pPr>
                    <w:pStyle w:val="36"/>
                    <w:jc w:val="center"/>
                    <w:rPr>
                      <w:rFonts w:hint="default"/>
                      <w:color w:val="auto"/>
                      <w:sz w:val="21"/>
                      <w:szCs w:val="21"/>
                      <w:highlight w:val="none"/>
                      <w:vertAlign w:val="baseline"/>
                      <w:lang w:val="en-US" w:eastAsia="zh-CN"/>
                    </w:rPr>
                  </w:pPr>
                  <w:r>
                    <w:rPr>
                      <w:rFonts w:hint="eastAsia" w:ascii="Times New Roman" w:hAnsi="Times New Roman" w:cs="宋体"/>
                      <w:color w:val="auto"/>
                      <w:sz w:val="21"/>
                      <w:szCs w:val="21"/>
                      <w:highlight w:val="none"/>
                      <w:lang w:val="en-US" w:eastAsia="zh-CN"/>
                    </w:rPr>
                    <w:t>主要为减水剂，主要成分为木质素磺酸盐，不属于危险化学品</w:t>
                  </w:r>
                </w:p>
              </w:tc>
            </w:tr>
            <w:tr w14:paraId="36BDE39D">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trPr>
              <w:tc>
                <w:tcPr>
                  <w:tcW w:w="909" w:type="dxa"/>
                  <w:tcBorders>
                    <w:tl2br w:val="nil"/>
                    <w:tr2bl w:val="nil"/>
                  </w:tcBorders>
                  <w:noWrap w:val="0"/>
                  <w:vAlign w:val="center"/>
                </w:tcPr>
                <w:p w14:paraId="78FAE8BC">
                  <w:pPr>
                    <w:pStyle w:val="36"/>
                    <w:jc w:val="center"/>
                    <w:rPr>
                      <w:rFonts w:hint="default" w:ascii="Times New Roman" w:hAnsi="Times New Roman" w:cs="Times New Roman"/>
                      <w:color w:val="auto"/>
                      <w:sz w:val="21"/>
                      <w:szCs w:val="21"/>
                      <w:highlight w:val="none"/>
                      <w:vertAlign w:val="baseline"/>
                      <w:lang w:val="en-US" w:eastAsia="zh-CN"/>
                    </w:rPr>
                  </w:pPr>
                  <w:r>
                    <w:rPr>
                      <w:rFonts w:hint="eastAsia" w:ascii="Times New Roman" w:hAnsi="Times New Roman" w:cs="Times New Roman"/>
                      <w:color w:val="auto"/>
                      <w:sz w:val="21"/>
                      <w:szCs w:val="21"/>
                      <w:highlight w:val="none"/>
                      <w:vertAlign w:val="baseline"/>
                      <w:lang w:val="en-US" w:eastAsia="zh-CN"/>
                    </w:rPr>
                    <w:t>6</w:t>
                  </w:r>
                </w:p>
              </w:tc>
              <w:tc>
                <w:tcPr>
                  <w:tcW w:w="1333" w:type="dxa"/>
                  <w:tcBorders>
                    <w:tl2br w:val="nil"/>
                    <w:tr2bl w:val="nil"/>
                  </w:tcBorders>
                  <w:noWrap w:val="0"/>
                  <w:vAlign w:val="center"/>
                </w:tcPr>
                <w:p w14:paraId="6EC8D9B2">
                  <w:pPr>
                    <w:pStyle w:val="36"/>
                    <w:jc w:val="center"/>
                    <w:rPr>
                      <w:rFonts w:hint="eastAsia"/>
                      <w:color w:val="auto"/>
                      <w:sz w:val="21"/>
                      <w:szCs w:val="21"/>
                      <w:highlight w:val="none"/>
                      <w:vertAlign w:val="baseline"/>
                      <w:lang w:val="en-US" w:eastAsia="zh-CN"/>
                    </w:rPr>
                  </w:pPr>
                  <w:r>
                    <w:rPr>
                      <w:rFonts w:hint="eastAsia"/>
                      <w:color w:val="auto"/>
                      <w:sz w:val="21"/>
                      <w:szCs w:val="21"/>
                      <w:highlight w:val="none"/>
                      <w:vertAlign w:val="baseline"/>
                      <w:lang w:val="en-US" w:eastAsia="zh-CN"/>
                    </w:rPr>
                    <w:t>水</w:t>
                  </w:r>
                </w:p>
              </w:tc>
              <w:tc>
                <w:tcPr>
                  <w:tcW w:w="1440" w:type="dxa"/>
                  <w:tcBorders>
                    <w:tl2br w:val="nil"/>
                    <w:tr2bl w:val="nil"/>
                  </w:tcBorders>
                  <w:noWrap w:val="0"/>
                  <w:vAlign w:val="center"/>
                </w:tcPr>
                <w:p w14:paraId="4D7C7017">
                  <w:pPr>
                    <w:jc w:val="center"/>
                    <w:rPr>
                      <w:rFonts w:hint="default"/>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kg/m</w:t>
                  </w:r>
                  <w:r>
                    <w:rPr>
                      <w:rFonts w:hint="default" w:ascii="Times New Roman" w:hAnsi="Times New Roman" w:cs="Times New Roman"/>
                      <w:color w:val="auto"/>
                      <w:sz w:val="21"/>
                      <w:szCs w:val="21"/>
                      <w:highlight w:val="none"/>
                      <w:vertAlign w:val="superscript"/>
                      <w:lang w:val="en-US" w:eastAsia="zh-CN"/>
                    </w:rPr>
                    <w:t>3</w:t>
                  </w:r>
                </w:p>
              </w:tc>
              <w:tc>
                <w:tcPr>
                  <w:tcW w:w="1185" w:type="dxa"/>
                  <w:tcBorders>
                    <w:tl2br w:val="nil"/>
                    <w:tr2bl w:val="nil"/>
                  </w:tcBorders>
                  <w:noWrap w:val="0"/>
                  <w:vAlign w:val="center"/>
                </w:tcPr>
                <w:p w14:paraId="2F6BB10D">
                  <w:pPr>
                    <w:pStyle w:val="36"/>
                    <w:jc w:val="center"/>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170</w:t>
                  </w:r>
                </w:p>
              </w:tc>
              <w:tc>
                <w:tcPr>
                  <w:tcW w:w="3092" w:type="dxa"/>
                  <w:tcBorders>
                    <w:tl2br w:val="nil"/>
                    <w:tr2bl w:val="nil"/>
                  </w:tcBorders>
                  <w:noWrap w:val="0"/>
                  <w:vAlign w:val="center"/>
                </w:tcPr>
                <w:p w14:paraId="49978023">
                  <w:pPr>
                    <w:pStyle w:val="36"/>
                    <w:jc w:val="center"/>
                    <w:rPr>
                      <w:rFonts w:hint="default"/>
                      <w:color w:val="auto"/>
                      <w:sz w:val="21"/>
                      <w:szCs w:val="21"/>
                      <w:highlight w:val="none"/>
                      <w:vertAlign w:val="baseline"/>
                      <w:lang w:val="en-US" w:eastAsia="zh-CN"/>
                    </w:rPr>
                  </w:pPr>
                  <w:r>
                    <w:rPr>
                      <w:rFonts w:hint="eastAsia"/>
                      <w:color w:val="auto"/>
                      <w:sz w:val="21"/>
                      <w:szCs w:val="21"/>
                      <w:highlight w:val="none"/>
                      <w:vertAlign w:val="baseline"/>
                      <w:lang w:val="en-US" w:eastAsia="zh-CN"/>
                    </w:rPr>
                    <w:t>/</w:t>
                  </w:r>
                </w:p>
              </w:tc>
            </w:tr>
          </w:tbl>
          <w:p w14:paraId="477CC612">
            <w:pPr>
              <w:spacing w:line="480" w:lineRule="exact"/>
              <w:ind w:firstLine="480" w:firstLineChars="200"/>
              <w:rPr>
                <w:rFonts w:hint="eastAsia" w:ascii="Times New Roman" w:hAnsi="Times New Roman" w:eastAsia="宋体" w:cs="宋体"/>
                <w:color w:val="auto"/>
                <w:sz w:val="24"/>
                <w:szCs w:val="24"/>
                <w:highlight w:val="none"/>
              </w:rPr>
            </w:pPr>
            <w:r>
              <w:rPr>
                <w:rFonts w:hint="eastAsia" w:ascii="Times New Roman" w:hAnsi="Times New Roman" w:eastAsia="宋体" w:cs="宋体"/>
                <w:color w:val="auto"/>
                <w:sz w:val="24"/>
                <w:szCs w:val="24"/>
                <w:highlight w:val="none"/>
              </w:rPr>
              <w:t>②本项目原辅材料消耗详见表</w:t>
            </w:r>
            <w:r>
              <w:rPr>
                <w:rFonts w:hint="eastAsia" w:ascii="Times New Roman" w:hAnsi="Times New Roman" w:eastAsia="宋体" w:cs="宋体"/>
                <w:color w:val="auto"/>
                <w:sz w:val="24"/>
                <w:szCs w:val="24"/>
                <w:highlight w:val="none"/>
                <w:lang w:val="en-US" w:eastAsia="zh-CN"/>
              </w:rPr>
              <w:t>6</w:t>
            </w:r>
            <w:r>
              <w:rPr>
                <w:rFonts w:hint="eastAsia" w:ascii="Times New Roman" w:hAnsi="Times New Roman" w:eastAsia="宋体" w:cs="宋体"/>
                <w:color w:val="auto"/>
                <w:sz w:val="24"/>
                <w:szCs w:val="24"/>
                <w:highlight w:val="none"/>
              </w:rPr>
              <w:t>。</w:t>
            </w:r>
          </w:p>
          <w:p w14:paraId="28B2D748">
            <w:pPr>
              <w:spacing w:line="480" w:lineRule="exact"/>
              <w:jc w:val="center"/>
              <w:rPr>
                <w:rFonts w:hint="eastAsia" w:ascii="Times New Roman" w:hAnsi="Times New Roman" w:eastAsia="宋体" w:cs="宋体"/>
                <w:b/>
                <w:color w:val="auto"/>
                <w:sz w:val="24"/>
                <w:szCs w:val="24"/>
                <w:highlight w:val="none"/>
              </w:rPr>
            </w:pPr>
            <w:r>
              <w:rPr>
                <w:rFonts w:hint="eastAsia" w:ascii="Times New Roman" w:hAnsi="Times New Roman" w:eastAsia="宋体" w:cs="宋体"/>
                <w:b/>
                <w:color w:val="auto"/>
                <w:sz w:val="24"/>
                <w:szCs w:val="24"/>
                <w:highlight w:val="none"/>
              </w:rPr>
              <w:t>表</w:t>
            </w:r>
            <w:r>
              <w:rPr>
                <w:rFonts w:hint="eastAsia" w:ascii="Times New Roman" w:hAnsi="Times New Roman" w:eastAsia="宋体" w:cs="宋体"/>
                <w:b/>
                <w:color w:val="auto"/>
                <w:sz w:val="24"/>
                <w:szCs w:val="24"/>
                <w:highlight w:val="none"/>
                <w:lang w:val="en-US" w:eastAsia="zh-CN"/>
              </w:rPr>
              <w:t>6</w:t>
            </w:r>
            <w:r>
              <w:rPr>
                <w:rFonts w:hint="eastAsia" w:ascii="Times New Roman" w:hAnsi="Times New Roman" w:eastAsia="宋体" w:cs="宋体"/>
                <w:b/>
                <w:color w:val="auto"/>
                <w:sz w:val="24"/>
                <w:szCs w:val="24"/>
                <w:highlight w:val="none"/>
              </w:rPr>
              <w:t xml:space="preserve">  原辅材料消耗一览表</w:t>
            </w:r>
          </w:p>
          <w:tbl>
            <w:tblPr>
              <w:tblStyle w:val="22"/>
              <w:tblW w:w="0" w:type="auto"/>
              <w:jc w:val="center"/>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Layout w:type="autofit"/>
              <w:tblCellMar>
                <w:top w:w="0" w:type="dxa"/>
                <w:left w:w="108" w:type="dxa"/>
                <w:bottom w:w="0" w:type="dxa"/>
                <w:right w:w="108" w:type="dxa"/>
              </w:tblCellMar>
            </w:tblPr>
            <w:tblGrid>
              <w:gridCol w:w="586"/>
              <w:gridCol w:w="868"/>
              <w:gridCol w:w="720"/>
              <w:gridCol w:w="795"/>
              <w:gridCol w:w="765"/>
              <w:gridCol w:w="4183"/>
            </w:tblGrid>
            <w:tr w14:paraId="2AD689F0">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29" w:hRule="atLeast"/>
                <w:jc w:val="center"/>
              </w:trPr>
              <w:tc>
                <w:tcPr>
                  <w:tcW w:w="586" w:type="dxa"/>
                  <w:noWrap w:val="0"/>
                  <w:vAlign w:val="center"/>
                </w:tcPr>
                <w:p w14:paraId="33DB26F8">
                  <w:pPr>
                    <w:spacing w:before="31" w:beforeLines="10"/>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序号</w:t>
                  </w:r>
                </w:p>
              </w:tc>
              <w:tc>
                <w:tcPr>
                  <w:tcW w:w="868" w:type="dxa"/>
                  <w:noWrap w:val="0"/>
                  <w:vAlign w:val="center"/>
                </w:tcPr>
                <w:p w14:paraId="64A3AE8A">
                  <w:pPr>
                    <w:spacing w:before="31" w:beforeLines="10"/>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用料名称</w:t>
                  </w:r>
                </w:p>
              </w:tc>
              <w:tc>
                <w:tcPr>
                  <w:tcW w:w="720" w:type="dxa"/>
                  <w:noWrap w:val="0"/>
                  <w:vAlign w:val="center"/>
                </w:tcPr>
                <w:p w14:paraId="2FE86088">
                  <w:pPr>
                    <w:spacing w:before="31" w:beforeLines="10"/>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单位</w:t>
                  </w:r>
                </w:p>
              </w:tc>
              <w:tc>
                <w:tcPr>
                  <w:tcW w:w="795" w:type="dxa"/>
                  <w:noWrap w:val="0"/>
                  <w:vAlign w:val="center"/>
                </w:tcPr>
                <w:p w14:paraId="45626279">
                  <w:pPr>
                    <w:spacing w:before="31" w:beforeLines="10"/>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年总耗</w:t>
                  </w:r>
                </w:p>
              </w:tc>
              <w:tc>
                <w:tcPr>
                  <w:tcW w:w="765" w:type="dxa"/>
                  <w:noWrap w:val="0"/>
                  <w:vAlign w:val="center"/>
                </w:tcPr>
                <w:p w14:paraId="1668242E">
                  <w:pPr>
                    <w:spacing w:before="31" w:beforeLines="10"/>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eastAsia="zh-CN"/>
                    </w:rPr>
                    <w:t>最大储量</w:t>
                  </w:r>
                </w:p>
              </w:tc>
              <w:tc>
                <w:tcPr>
                  <w:tcW w:w="4183" w:type="dxa"/>
                  <w:noWrap w:val="0"/>
                  <w:vAlign w:val="center"/>
                </w:tcPr>
                <w:p w14:paraId="53DC78CE">
                  <w:pPr>
                    <w:spacing w:before="31" w:beforeLines="10"/>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备注</w:t>
                  </w:r>
                </w:p>
              </w:tc>
            </w:tr>
            <w:tr w14:paraId="51C483E1">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663" w:hRule="atLeast"/>
                <w:jc w:val="center"/>
              </w:trPr>
              <w:tc>
                <w:tcPr>
                  <w:tcW w:w="586" w:type="dxa"/>
                  <w:noWrap w:val="0"/>
                  <w:vAlign w:val="center"/>
                </w:tcPr>
                <w:p w14:paraId="4989858C">
                  <w:pPr>
                    <w:spacing w:before="31" w:beforeLines="10"/>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lang w:val="en-US" w:eastAsia="zh-CN"/>
                    </w:rPr>
                    <w:t>1</w:t>
                  </w:r>
                </w:p>
              </w:tc>
              <w:tc>
                <w:tcPr>
                  <w:tcW w:w="868" w:type="dxa"/>
                  <w:noWrap w:val="0"/>
                  <w:vAlign w:val="center"/>
                </w:tcPr>
                <w:p w14:paraId="72E4B302">
                  <w:pPr>
                    <w:widowControl/>
                    <w:adjustRightInd w:val="0"/>
                    <w:snapToGrid w:val="0"/>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水泥</w:t>
                  </w:r>
                </w:p>
              </w:tc>
              <w:tc>
                <w:tcPr>
                  <w:tcW w:w="720" w:type="dxa"/>
                  <w:noWrap w:val="0"/>
                  <w:vAlign w:val="center"/>
                </w:tcPr>
                <w:p w14:paraId="2726A359">
                  <w:pPr>
                    <w:adjustRightInd w:val="0"/>
                    <w:snapToGrid w:val="0"/>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t/a</w:t>
                  </w:r>
                </w:p>
              </w:tc>
              <w:tc>
                <w:tcPr>
                  <w:tcW w:w="795" w:type="dxa"/>
                  <w:noWrap w:val="0"/>
                  <w:vAlign w:val="center"/>
                </w:tcPr>
                <w:p w14:paraId="0DF05203">
                  <w:pPr>
                    <w:widowControl/>
                    <w:adjustRightInd w:val="0"/>
                    <w:snapToGrid w:val="0"/>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cs="宋体"/>
                      <w:color w:val="auto"/>
                      <w:sz w:val="21"/>
                      <w:szCs w:val="21"/>
                      <w:highlight w:val="none"/>
                      <w:lang w:val="en-US" w:eastAsia="zh-CN"/>
                    </w:rPr>
                    <w:t>16000</w:t>
                  </w:r>
                </w:p>
              </w:tc>
              <w:tc>
                <w:tcPr>
                  <w:tcW w:w="765" w:type="dxa"/>
                  <w:noWrap w:val="0"/>
                  <w:vAlign w:val="center"/>
                </w:tcPr>
                <w:p w14:paraId="1459C6E8">
                  <w:pPr>
                    <w:widowControl/>
                    <w:adjustRightInd w:val="0"/>
                    <w:snapToGrid w:val="0"/>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cs="宋体"/>
                      <w:color w:val="auto"/>
                      <w:sz w:val="21"/>
                      <w:szCs w:val="21"/>
                      <w:highlight w:val="none"/>
                      <w:lang w:val="en-US" w:eastAsia="zh-CN"/>
                    </w:rPr>
                    <w:t>320</w:t>
                  </w:r>
                </w:p>
              </w:tc>
              <w:tc>
                <w:tcPr>
                  <w:tcW w:w="4183" w:type="dxa"/>
                  <w:noWrap w:val="0"/>
                  <w:vAlign w:val="center"/>
                </w:tcPr>
                <w:p w14:paraId="1E89DCCC">
                  <w:pPr>
                    <w:widowControl/>
                    <w:adjustRightInd w:val="0"/>
                    <w:snapToGrid w:val="0"/>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eastAsia="zh-CN"/>
                    </w:rPr>
                    <w:t>从当地水泥厂直接购买</w:t>
                  </w:r>
                  <w:r>
                    <w:rPr>
                      <w:rFonts w:hint="eastAsia" w:ascii="Times New Roman" w:hAnsi="Times New Roman" w:eastAsia="宋体" w:cs="宋体"/>
                      <w:color w:val="auto"/>
                      <w:sz w:val="21"/>
                      <w:szCs w:val="21"/>
                      <w:highlight w:val="none"/>
                    </w:rPr>
                    <w:t>，</w:t>
                  </w:r>
                  <w:r>
                    <w:rPr>
                      <w:rFonts w:hint="eastAsia" w:ascii="Times New Roman" w:hAnsi="Times New Roman" w:eastAsia="宋体" w:cs="宋体"/>
                      <w:color w:val="auto"/>
                      <w:sz w:val="21"/>
                      <w:szCs w:val="21"/>
                      <w:highlight w:val="none"/>
                      <w:lang w:eastAsia="zh-CN"/>
                    </w:rPr>
                    <w:t>水泥罐车运输进厂，</w:t>
                  </w:r>
                  <w:r>
                    <w:rPr>
                      <w:rFonts w:hint="eastAsia" w:ascii="Times New Roman" w:hAnsi="Times New Roman" w:eastAsia="宋体" w:cs="宋体"/>
                      <w:color w:val="auto"/>
                      <w:sz w:val="21"/>
                      <w:szCs w:val="21"/>
                      <w:highlight w:val="none"/>
                      <w:lang w:val="en-GB" w:eastAsia="zh-CN"/>
                    </w:rPr>
                    <w:t>储存于水泥筒仓内，采用密闭泵送方式</w:t>
                  </w:r>
                </w:p>
              </w:tc>
            </w:tr>
            <w:tr w14:paraId="543B0C2D">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1071" w:hRule="atLeast"/>
                <w:jc w:val="center"/>
              </w:trPr>
              <w:tc>
                <w:tcPr>
                  <w:tcW w:w="586" w:type="dxa"/>
                  <w:noWrap w:val="0"/>
                  <w:vAlign w:val="center"/>
                </w:tcPr>
                <w:p w14:paraId="6BC8B62B">
                  <w:pPr>
                    <w:spacing w:before="31" w:beforeLines="10"/>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2</w:t>
                  </w:r>
                </w:p>
              </w:tc>
              <w:tc>
                <w:tcPr>
                  <w:tcW w:w="868" w:type="dxa"/>
                  <w:noWrap w:val="0"/>
                  <w:vAlign w:val="center"/>
                </w:tcPr>
                <w:p w14:paraId="639B93E5">
                  <w:pPr>
                    <w:widowControl/>
                    <w:adjustRightInd w:val="0"/>
                    <w:snapToGrid w:val="0"/>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eastAsia="zh-CN"/>
                    </w:rPr>
                    <w:t>粉煤灰</w:t>
                  </w:r>
                </w:p>
              </w:tc>
              <w:tc>
                <w:tcPr>
                  <w:tcW w:w="720" w:type="dxa"/>
                  <w:noWrap w:val="0"/>
                  <w:vAlign w:val="center"/>
                </w:tcPr>
                <w:p w14:paraId="53C13DEE">
                  <w:pPr>
                    <w:adjustRightInd w:val="0"/>
                    <w:snapToGrid w:val="0"/>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t/a</w:t>
                  </w:r>
                </w:p>
              </w:tc>
              <w:tc>
                <w:tcPr>
                  <w:tcW w:w="795" w:type="dxa"/>
                  <w:noWrap w:val="0"/>
                  <w:vAlign w:val="center"/>
                </w:tcPr>
                <w:p w14:paraId="26368A85">
                  <w:pPr>
                    <w:widowControl/>
                    <w:adjustRightInd w:val="0"/>
                    <w:snapToGrid w:val="0"/>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cs="宋体"/>
                      <w:color w:val="auto"/>
                      <w:sz w:val="21"/>
                      <w:szCs w:val="21"/>
                      <w:highlight w:val="none"/>
                      <w:lang w:val="en-US" w:eastAsia="zh-CN"/>
                    </w:rPr>
                    <w:t>5000</w:t>
                  </w:r>
                </w:p>
              </w:tc>
              <w:tc>
                <w:tcPr>
                  <w:tcW w:w="765" w:type="dxa"/>
                  <w:noWrap w:val="0"/>
                  <w:vAlign w:val="center"/>
                </w:tcPr>
                <w:p w14:paraId="69BE19EF">
                  <w:pPr>
                    <w:widowControl/>
                    <w:adjustRightInd w:val="0"/>
                    <w:snapToGrid w:val="0"/>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cs="宋体"/>
                      <w:color w:val="auto"/>
                      <w:sz w:val="21"/>
                      <w:szCs w:val="21"/>
                      <w:highlight w:val="none"/>
                      <w:lang w:val="en-US" w:eastAsia="zh-CN"/>
                    </w:rPr>
                    <w:t>320</w:t>
                  </w:r>
                </w:p>
              </w:tc>
              <w:tc>
                <w:tcPr>
                  <w:tcW w:w="4183" w:type="dxa"/>
                  <w:noWrap w:val="0"/>
                  <w:vAlign w:val="center"/>
                </w:tcPr>
                <w:p w14:paraId="0B0835C3">
                  <w:pPr>
                    <w:widowControl/>
                    <w:adjustRightInd w:val="0"/>
                    <w:snapToGrid w:val="0"/>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lang w:eastAsia="zh-CN"/>
                    </w:rPr>
                    <w:t>从当地电厂或供热公司直接购买，罐车运输进厂，储存于粉煤灰筒仓内</w:t>
                  </w:r>
                  <w:r>
                    <w:rPr>
                      <w:rFonts w:hint="eastAsia" w:ascii="Times New Roman" w:hAnsi="Times New Roman" w:eastAsia="宋体" w:cs="宋体"/>
                      <w:color w:val="auto"/>
                      <w:sz w:val="21"/>
                      <w:szCs w:val="21"/>
                      <w:highlight w:val="none"/>
                      <w:lang w:val="en-GB" w:eastAsia="zh-CN"/>
                    </w:rPr>
                    <w:t>，采用密闭泵送方式</w:t>
                  </w:r>
                </w:p>
              </w:tc>
            </w:tr>
            <w:tr w14:paraId="763957F7">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1071" w:hRule="atLeast"/>
                <w:jc w:val="center"/>
              </w:trPr>
              <w:tc>
                <w:tcPr>
                  <w:tcW w:w="586" w:type="dxa"/>
                  <w:noWrap w:val="0"/>
                  <w:vAlign w:val="center"/>
                </w:tcPr>
                <w:p w14:paraId="2429E780">
                  <w:pPr>
                    <w:spacing w:before="31" w:beforeLines="10"/>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3</w:t>
                  </w:r>
                </w:p>
              </w:tc>
              <w:tc>
                <w:tcPr>
                  <w:tcW w:w="868" w:type="dxa"/>
                  <w:noWrap w:val="0"/>
                  <w:vAlign w:val="center"/>
                </w:tcPr>
                <w:p w14:paraId="668C4463">
                  <w:pPr>
                    <w:widowControl/>
                    <w:adjustRightInd w:val="0"/>
                    <w:snapToGrid w:val="0"/>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碎石</w:t>
                  </w:r>
                </w:p>
              </w:tc>
              <w:tc>
                <w:tcPr>
                  <w:tcW w:w="720" w:type="dxa"/>
                  <w:noWrap w:val="0"/>
                  <w:vAlign w:val="center"/>
                </w:tcPr>
                <w:p w14:paraId="13455BE3">
                  <w:pPr>
                    <w:adjustRightInd w:val="0"/>
                    <w:snapToGrid w:val="0"/>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t/a</w:t>
                  </w:r>
                </w:p>
              </w:tc>
              <w:tc>
                <w:tcPr>
                  <w:tcW w:w="795" w:type="dxa"/>
                  <w:noWrap w:val="0"/>
                  <w:vAlign w:val="center"/>
                </w:tcPr>
                <w:p w14:paraId="745E81D1">
                  <w:pPr>
                    <w:widowControl/>
                    <w:adjustRightInd w:val="0"/>
                    <w:snapToGrid w:val="0"/>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cs="宋体"/>
                      <w:color w:val="auto"/>
                      <w:sz w:val="21"/>
                      <w:szCs w:val="21"/>
                      <w:highlight w:val="none"/>
                      <w:lang w:val="en-US" w:eastAsia="zh-CN"/>
                    </w:rPr>
                    <w:t>36600</w:t>
                  </w:r>
                </w:p>
              </w:tc>
              <w:tc>
                <w:tcPr>
                  <w:tcW w:w="765" w:type="dxa"/>
                  <w:noWrap w:val="0"/>
                  <w:vAlign w:val="center"/>
                </w:tcPr>
                <w:p w14:paraId="1C7A9C7C">
                  <w:pPr>
                    <w:widowControl/>
                    <w:adjustRightInd w:val="0"/>
                    <w:snapToGrid w:val="0"/>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cs="宋体"/>
                      <w:color w:val="auto"/>
                      <w:sz w:val="21"/>
                      <w:szCs w:val="21"/>
                      <w:highlight w:val="none"/>
                      <w:lang w:val="en-US" w:eastAsia="zh-CN"/>
                    </w:rPr>
                    <w:t>3000</w:t>
                  </w:r>
                </w:p>
              </w:tc>
              <w:tc>
                <w:tcPr>
                  <w:tcW w:w="4183" w:type="dxa"/>
                  <w:noWrap w:val="0"/>
                  <w:vAlign w:val="center"/>
                </w:tcPr>
                <w:p w14:paraId="3D898C98">
                  <w:pPr>
                    <w:widowControl/>
                    <w:adjustRightInd w:val="0"/>
                    <w:snapToGrid w:val="0"/>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eastAsia="zh-CN"/>
                    </w:rPr>
                    <w:t>从当地石料厂直接购买</w:t>
                  </w:r>
                  <w:r>
                    <w:rPr>
                      <w:rFonts w:hint="eastAsia" w:ascii="Times New Roman" w:hAnsi="Times New Roman" w:eastAsia="宋体" w:cs="宋体"/>
                      <w:color w:val="auto"/>
                      <w:sz w:val="21"/>
                      <w:szCs w:val="21"/>
                      <w:highlight w:val="none"/>
                    </w:rPr>
                    <w:t>，</w:t>
                  </w:r>
                  <w:r>
                    <w:rPr>
                      <w:rFonts w:hint="eastAsia" w:ascii="Times New Roman" w:hAnsi="Times New Roman" w:eastAsia="宋体" w:cs="宋体"/>
                      <w:color w:val="auto"/>
                      <w:sz w:val="21"/>
                      <w:szCs w:val="21"/>
                      <w:highlight w:val="none"/>
                      <w:lang w:eastAsia="zh-CN"/>
                    </w:rPr>
                    <w:t>过筛后碎石，含尘量小，</w:t>
                  </w:r>
                  <w:r>
                    <w:rPr>
                      <w:rFonts w:hint="eastAsia" w:ascii="Times New Roman" w:hAnsi="Times New Roman" w:eastAsia="宋体" w:cs="宋体"/>
                      <w:color w:val="auto"/>
                      <w:sz w:val="21"/>
                      <w:szCs w:val="21"/>
                      <w:highlight w:val="none"/>
                    </w:rPr>
                    <w:t>储存于厂区</w:t>
                  </w:r>
                  <w:r>
                    <w:rPr>
                      <w:rFonts w:hint="eastAsia" w:ascii="Times New Roman" w:hAnsi="Times New Roman" w:eastAsia="宋体" w:cs="宋体"/>
                      <w:color w:val="auto"/>
                      <w:sz w:val="21"/>
                      <w:szCs w:val="21"/>
                      <w:highlight w:val="none"/>
                      <w:lang w:val="en-US" w:eastAsia="zh-CN"/>
                    </w:rPr>
                    <w:t>密闭</w:t>
                  </w:r>
                  <w:r>
                    <w:rPr>
                      <w:rFonts w:hint="eastAsia" w:ascii="Times New Roman" w:hAnsi="Times New Roman" w:eastAsia="宋体" w:cs="宋体"/>
                      <w:color w:val="auto"/>
                      <w:sz w:val="21"/>
                      <w:szCs w:val="21"/>
                      <w:highlight w:val="none"/>
                      <w:lang w:eastAsia="zh-CN"/>
                    </w:rPr>
                    <w:t>砂石料</w:t>
                  </w:r>
                  <w:r>
                    <w:rPr>
                      <w:rFonts w:hint="eastAsia" w:ascii="Times New Roman" w:hAnsi="Times New Roman" w:eastAsia="宋体" w:cs="宋体"/>
                      <w:color w:val="auto"/>
                      <w:sz w:val="21"/>
                      <w:szCs w:val="21"/>
                      <w:highlight w:val="none"/>
                    </w:rPr>
                    <w:t>堆场</w:t>
                  </w:r>
                  <w:r>
                    <w:rPr>
                      <w:rFonts w:hint="eastAsia" w:ascii="Times New Roman" w:hAnsi="Times New Roman" w:eastAsia="宋体" w:cs="宋体"/>
                      <w:color w:val="auto"/>
                      <w:sz w:val="21"/>
                      <w:szCs w:val="21"/>
                      <w:highlight w:val="none"/>
                      <w:lang w:eastAsia="zh-CN"/>
                    </w:rPr>
                    <w:t>，</w:t>
                  </w:r>
                  <w:r>
                    <w:rPr>
                      <w:rFonts w:hint="eastAsia" w:ascii="Times New Roman" w:hAnsi="Times New Roman" w:eastAsia="宋体" w:cs="宋体"/>
                      <w:color w:val="auto"/>
                      <w:sz w:val="21"/>
                      <w:szCs w:val="21"/>
                      <w:highlight w:val="none"/>
                      <w:lang w:val="en-US" w:eastAsia="zh-CN"/>
                    </w:rPr>
                    <w:t>自卸车</w:t>
                  </w:r>
                </w:p>
              </w:tc>
            </w:tr>
            <w:tr w14:paraId="05224E43">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25" w:hRule="atLeast"/>
                <w:jc w:val="center"/>
              </w:trPr>
              <w:tc>
                <w:tcPr>
                  <w:tcW w:w="586" w:type="dxa"/>
                  <w:noWrap w:val="0"/>
                  <w:vAlign w:val="center"/>
                </w:tcPr>
                <w:p w14:paraId="4C9118AC">
                  <w:pPr>
                    <w:spacing w:before="31" w:beforeLines="10"/>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4</w:t>
                  </w:r>
                </w:p>
              </w:tc>
              <w:tc>
                <w:tcPr>
                  <w:tcW w:w="868" w:type="dxa"/>
                  <w:noWrap w:val="0"/>
                  <w:vAlign w:val="center"/>
                </w:tcPr>
                <w:p w14:paraId="1E108DA4">
                  <w:pPr>
                    <w:widowControl/>
                    <w:adjustRightInd w:val="0"/>
                    <w:snapToGrid w:val="0"/>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eastAsia="zh-CN"/>
                    </w:rPr>
                    <w:t>中砂</w:t>
                  </w:r>
                </w:p>
              </w:tc>
              <w:tc>
                <w:tcPr>
                  <w:tcW w:w="720" w:type="dxa"/>
                  <w:noWrap w:val="0"/>
                  <w:vAlign w:val="center"/>
                </w:tcPr>
                <w:p w14:paraId="22973D8F">
                  <w:pPr>
                    <w:adjustRightInd w:val="0"/>
                    <w:snapToGrid w:val="0"/>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t/a</w:t>
                  </w:r>
                </w:p>
              </w:tc>
              <w:tc>
                <w:tcPr>
                  <w:tcW w:w="795" w:type="dxa"/>
                  <w:noWrap w:val="0"/>
                  <w:vAlign w:val="center"/>
                </w:tcPr>
                <w:p w14:paraId="756A1B4E">
                  <w:pPr>
                    <w:widowControl/>
                    <w:adjustRightInd w:val="0"/>
                    <w:snapToGrid w:val="0"/>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cs="宋体"/>
                      <w:color w:val="auto"/>
                      <w:sz w:val="21"/>
                      <w:szCs w:val="21"/>
                      <w:highlight w:val="none"/>
                      <w:lang w:val="en-US" w:eastAsia="zh-CN"/>
                    </w:rPr>
                    <w:t>54900</w:t>
                  </w:r>
                </w:p>
              </w:tc>
              <w:tc>
                <w:tcPr>
                  <w:tcW w:w="765" w:type="dxa"/>
                  <w:noWrap w:val="0"/>
                  <w:vAlign w:val="center"/>
                </w:tcPr>
                <w:p w14:paraId="1B4C6AF4">
                  <w:pPr>
                    <w:widowControl/>
                    <w:adjustRightInd w:val="0"/>
                    <w:snapToGrid w:val="0"/>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cs="宋体"/>
                      <w:color w:val="auto"/>
                      <w:sz w:val="21"/>
                      <w:szCs w:val="21"/>
                      <w:highlight w:val="none"/>
                      <w:lang w:val="en-US" w:eastAsia="zh-CN"/>
                    </w:rPr>
                    <w:t>3000</w:t>
                  </w:r>
                </w:p>
              </w:tc>
              <w:tc>
                <w:tcPr>
                  <w:tcW w:w="4183" w:type="dxa"/>
                  <w:noWrap w:val="0"/>
                  <w:vAlign w:val="center"/>
                </w:tcPr>
                <w:p w14:paraId="3D3D8A49">
                  <w:pPr>
                    <w:widowControl/>
                    <w:adjustRightInd w:val="0"/>
                    <w:snapToGrid w:val="0"/>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lang w:eastAsia="zh-CN"/>
                    </w:rPr>
                    <w:t>从当地洗沙场直接购买</w:t>
                  </w:r>
                  <w:r>
                    <w:rPr>
                      <w:rFonts w:hint="eastAsia" w:ascii="Times New Roman" w:hAnsi="Times New Roman" w:eastAsia="宋体" w:cs="宋体"/>
                      <w:color w:val="auto"/>
                      <w:sz w:val="21"/>
                      <w:szCs w:val="21"/>
                      <w:highlight w:val="none"/>
                    </w:rPr>
                    <w:t>，</w:t>
                  </w:r>
                  <w:r>
                    <w:rPr>
                      <w:rFonts w:hint="eastAsia" w:ascii="Times New Roman" w:hAnsi="Times New Roman" w:eastAsia="宋体" w:cs="宋体"/>
                      <w:color w:val="auto"/>
                      <w:sz w:val="21"/>
                      <w:szCs w:val="21"/>
                      <w:highlight w:val="none"/>
                      <w:lang w:eastAsia="zh-CN"/>
                    </w:rPr>
                    <w:t>水洗后中砂，含水率</w:t>
                  </w:r>
                  <w:r>
                    <w:rPr>
                      <w:rFonts w:hint="eastAsia" w:ascii="Times New Roman" w:hAnsi="Times New Roman" w:eastAsia="宋体" w:cs="宋体"/>
                      <w:color w:val="auto"/>
                      <w:sz w:val="21"/>
                      <w:szCs w:val="21"/>
                      <w:highlight w:val="none"/>
                      <w:lang w:val="en-US" w:eastAsia="zh-CN"/>
                    </w:rPr>
                    <w:t>20%左右</w:t>
                  </w:r>
                  <w:r>
                    <w:rPr>
                      <w:rFonts w:hint="eastAsia" w:ascii="Times New Roman" w:hAnsi="Times New Roman" w:eastAsia="宋体" w:cs="宋体"/>
                      <w:color w:val="auto"/>
                      <w:sz w:val="21"/>
                      <w:szCs w:val="21"/>
                      <w:highlight w:val="none"/>
                      <w:lang w:eastAsia="zh-CN"/>
                    </w:rPr>
                    <w:t>，</w:t>
                  </w:r>
                  <w:r>
                    <w:rPr>
                      <w:rFonts w:hint="eastAsia" w:ascii="Times New Roman" w:hAnsi="Times New Roman" w:eastAsia="宋体" w:cs="宋体"/>
                      <w:color w:val="auto"/>
                      <w:sz w:val="21"/>
                      <w:szCs w:val="21"/>
                      <w:highlight w:val="none"/>
                    </w:rPr>
                    <w:t>储存于厂区</w:t>
                  </w:r>
                  <w:r>
                    <w:rPr>
                      <w:rFonts w:hint="eastAsia" w:ascii="Times New Roman" w:hAnsi="Times New Roman" w:eastAsia="宋体" w:cs="宋体"/>
                      <w:color w:val="auto"/>
                      <w:sz w:val="21"/>
                      <w:szCs w:val="21"/>
                      <w:highlight w:val="none"/>
                      <w:lang w:val="en-US" w:eastAsia="zh-CN"/>
                    </w:rPr>
                    <w:t>密闭</w:t>
                  </w:r>
                  <w:r>
                    <w:rPr>
                      <w:rFonts w:hint="eastAsia" w:ascii="Times New Roman" w:hAnsi="Times New Roman" w:eastAsia="宋体" w:cs="宋体"/>
                      <w:color w:val="auto"/>
                      <w:sz w:val="21"/>
                      <w:szCs w:val="21"/>
                      <w:highlight w:val="none"/>
                      <w:lang w:eastAsia="zh-CN"/>
                    </w:rPr>
                    <w:t>砂石料</w:t>
                  </w:r>
                  <w:r>
                    <w:rPr>
                      <w:rFonts w:hint="eastAsia" w:ascii="Times New Roman" w:hAnsi="Times New Roman" w:eastAsia="宋体" w:cs="宋体"/>
                      <w:color w:val="auto"/>
                      <w:sz w:val="21"/>
                      <w:szCs w:val="21"/>
                      <w:highlight w:val="none"/>
                    </w:rPr>
                    <w:t>堆场</w:t>
                  </w:r>
                  <w:r>
                    <w:rPr>
                      <w:rFonts w:hint="eastAsia" w:ascii="Times New Roman" w:hAnsi="Times New Roman" w:eastAsia="宋体" w:cs="宋体"/>
                      <w:color w:val="auto"/>
                      <w:sz w:val="21"/>
                      <w:szCs w:val="21"/>
                      <w:highlight w:val="none"/>
                      <w:lang w:eastAsia="zh-CN"/>
                    </w:rPr>
                    <w:t>，</w:t>
                  </w:r>
                  <w:r>
                    <w:rPr>
                      <w:rFonts w:hint="eastAsia" w:ascii="Times New Roman" w:hAnsi="Times New Roman" w:eastAsia="宋体" w:cs="宋体"/>
                      <w:color w:val="auto"/>
                      <w:sz w:val="21"/>
                      <w:szCs w:val="21"/>
                      <w:highlight w:val="none"/>
                      <w:lang w:val="en-US" w:eastAsia="zh-CN"/>
                    </w:rPr>
                    <w:t>起尘量小；自卸车</w:t>
                  </w:r>
                </w:p>
              </w:tc>
            </w:tr>
            <w:tr w14:paraId="0525E584">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646" w:hRule="atLeast"/>
                <w:jc w:val="center"/>
              </w:trPr>
              <w:tc>
                <w:tcPr>
                  <w:tcW w:w="586" w:type="dxa"/>
                  <w:noWrap w:val="0"/>
                  <w:vAlign w:val="center"/>
                </w:tcPr>
                <w:p w14:paraId="3FA6EAAE">
                  <w:pPr>
                    <w:spacing w:before="31" w:beforeLines="10"/>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5</w:t>
                  </w:r>
                </w:p>
              </w:tc>
              <w:tc>
                <w:tcPr>
                  <w:tcW w:w="868" w:type="dxa"/>
                  <w:noWrap w:val="0"/>
                  <w:vAlign w:val="center"/>
                </w:tcPr>
                <w:p w14:paraId="387CD6A4">
                  <w:pPr>
                    <w:widowControl/>
                    <w:adjustRightInd w:val="0"/>
                    <w:snapToGrid w:val="0"/>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eastAsia="zh-CN"/>
                    </w:rPr>
                    <w:t>外加剂</w:t>
                  </w:r>
                </w:p>
              </w:tc>
              <w:tc>
                <w:tcPr>
                  <w:tcW w:w="720" w:type="dxa"/>
                  <w:noWrap w:val="0"/>
                  <w:vAlign w:val="center"/>
                </w:tcPr>
                <w:p w14:paraId="64F06AE9">
                  <w:pPr>
                    <w:adjustRightInd w:val="0"/>
                    <w:snapToGrid w:val="0"/>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t/a</w:t>
                  </w:r>
                </w:p>
              </w:tc>
              <w:tc>
                <w:tcPr>
                  <w:tcW w:w="795" w:type="dxa"/>
                  <w:noWrap w:val="0"/>
                  <w:vAlign w:val="center"/>
                </w:tcPr>
                <w:p w14:paraId="10D436FB">
                  <w:pPr>
                    <w:widowControl/>
                    <w:adjustRightInd w:val="0"/>
                    <w:snapToGrid w:val="0"/>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cs="宋体"/>
                      <w:color w:val="auto"/>
                      <w:sz w:val="21"/>
                      <w:szCs w:val="21"/>
                      <w:highlight w:val="none"/>
                      <w:lang w:val="en-US" w:eastAsia="zh-CN"/>
                    </w:rPr>
                    <w:t>525</w:t>
                  </w:r>
                </w:p>
              </w:tc>
              <w:tc>
                <w:tcPr>
                  <w:tcW w:w="765" w:type="dxa"/>
                  <w:noWrap w:val="0"/>
                  <w:vAlign w:val="center"/>
                </w:tcPr>
                <w:p w14:paraId="0801186C">
                  <w:pPr>
                    <w:widowControl/>
                    <w:adjustRightInd w:val="0"/>
                    <w:snapToGrid w:val="0"/>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cs="宋体"/>
                      <w:color w:val="auto"/>
                      <w:sz w:val="21"/>
                      <w:szCs w:val="21"/>
                      <w:highlight w:val="none"/>
                      <w:lang w:val="en-US" w:eastAsia="zh-CN"/>
                    </w:rPr>
                    <w:t>16</w:t>
                  </w:r>
                </w:p>
              </w:tc>
              <w:tc>
                <w:tcPr>
                  <w:tcW w:w="4183" w:type="dxa"/>
                  <w:noWrap w:val="0"/>
                  <w:vAlign w:val="center"/>
                </w:tcPr>
                <w:p w14:paraId="60BF5CBB">
                  <w:pPr>
                    <w:widowControl/>
                    <w:adjustRightInd w:val="0"/>
                    <w:snapToGrid w:val="0"/>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eastAsia="zh-CN"/>
                    </w:rPr>
                    <w:t>从当地市场购买，灌装入厂，储罐储存</w:t>
                  </w:r>
                  <w:r>
                    <w:rPr>
                      <w:rFonts w:hint="eastAsia" w:ascii="Times New Roman" w:hAnsi="Times New Roman" w:eastAsia="宋体" w:cs="宋体"/>
                      <w:color w:val="auto"/>
                      <w:sz w:val="21"/>
                      <w:szCs w:val="21"/>
                      <w:highlight w:val="none"/>
                      <w:lang w:val="en-GB" w:eastAsia="zh-CN"/>
                    </w:rPr>
                    <w:t>，采用密闭泵送方式</w:t>
                  </w:r>
                </w:p>
              </w:tc>
            </w:tr>
            <w:tr w14:paraId="1DEA0A97">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649" w:hRule="atLeast"/>
                <w:jc w:val="center"/>
              </w:trPr>
              <w:tc>
                <w:tcPr>
                  <w:tcW w:w="586" w:type="dxa"/>
                  <w:noWrap w:val="0"/>
                  <w:vAlign w:val="center"/>
                </w:tcPr>
                <w:p w14:paraId="4C169120">
                  <w:pPr>
                    <w:spacing w:before="31" w:beforeLines="10"/>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6</w:t>
                  </w:r>
                </w:p>
              </w:tc>
              <w:tc>
                <w:tcPr>
                  <w:tcW w:w="868" w:type="dxa"/>
                  <w:noWrap w:val="0"/>
                  <w:vAlign w:val="center"/>
                </w:tcPr>
                <w:p w14:paraId="7FD61E01">
                  <w:pPr>
                    <w:widowControl/>
                    <w:adjustRightInd w:val="0"/>
                    <w:snapToGrid w:val="0"/>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rPr>
                    <w:t>水</w:t>
                  </w:r>
                  <w:r>
                    <w:rPr>
                      <w:rFonts w:hint="eastAsia" w:ascii="Times New Roman" w:hAnsi="Times New Roman" w:eastAsia="宋体" w:cs="宋体"/>
                      <w:color w:val="auto"/>
                      <w:sz w:val="21"/>
                      <w:szCs w:val="21"/>
                      <w:highlight w:val="none"/>
                      <w:lang w:eastAsia="zh-CN"/>
                    </w:rPr>
                    <w:t>（生产）</w:t>
                  </w:r>
                </w:p>
              </w:tc>
              <w:tc>
                <w:tcPr>
                  <w:tcW w:w="720" w:type="dxa"/>
                  <w:noWrap w:val="0"/>
                  <w:vAlign w:val="center"/>
                </w:tcPr>
                <w:p w14:paraId="050008B7">
                  <w:pPr>
                    <w:adjustRightInd w:val="0"/>
                    <w:snapToGrid w:val="0"/>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t/a</w:t>
                  </w:r>
                </w:p>
              </w:tc>
              <w:tc>
                <w:tcPr>
                  <w:tcW w:w="795" w:type="dxa"/>
                  <w:noWrap w:val="0"/>
                  <w:vAlign w:val="center"/>
                </w:tcPr>
                <w:p w14:paraId="39730E7B">
                  <w:pPr>
                    <w:widowControl/>
                    <w:adjustRightInd w:val="0"/>
                    <w:snapToGrid w:val="0"/>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cs="宋体"/>
                      <w:color w:val="auto"/>
                      <w:sz w:val="21"/>
                      <w:szCs w:val="21"/>
                      <w:highlight w:val="none"/>
                      <w:lang w:val="en-US" w:eastAsia="zh-CN"/>
                    </w:rPr>
                    <w:t>8500</w:t>
                  </w:r>
                </w:p>
              </w:tc>
              <w:tc>
                <w:tcPr>
                  <w:tcW w:w="765" w:type="dxa"/>
                  <w:noWrap w:val="0"/>
                  <w:vAlign w:val="center"/>
                </w:tcPr>
                <w:p w14:paraId="5905FFEA">
                  <w:pPr>
                    <w:widowControl/>
                    <w:adjustRightInd w:val="0"/>
                    <w:snapToGrid w:val="0"/>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cs="宋体"/>
                      <w:color w:val="auto"/>
                      <w:sz w:val="21"/>
                      <w:szCs w:val="21"/>
                      <w:highlight w:val="none"/>
                      <w:lang w:val="en-US" w:eastAsia="zh-CN"/>
                    </w:rPr>
                    <w:t>40</w:t>
                  </w:r>
                </w:p>
              </w:tc>
              <w:tc>
                <w:tcPr>
                  <w:tcW w:w="4183" w:type="dxa"/>
                  <w:noWrap w:val="0"/>
                  <w:vAlign w:val="center"/>
                </w:tcPr>
                <w:p w14:paraId="21CE2C82">
                  <w:pPr>
                    <w:widowControl/>
                    <w:adjustRightInd w:val="0"/>
                    <w:snapToGrid w:val="0"/>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eastAsia="zh-CN"/>
                    </w:rPr>
                    <w:t>由</w:t>
                  </w:r>
                  <w:r>
                    <w:rPr>
                      <w:rFonts w:hint="eastAsia" w:ascii="Times New Roman" w:hAnsi="Times New Roman" w:eastAsia="宋体" w:cs="宋体"/>
                      <w:color w:val="auto"/>
                      <w:sz w:val="21"/>
                      <w:szCs w:val="21"/>
                      <w:highlight w:val="none"/>
                      <w:lang w:val="en-US" w:eastAsia="zh-CN"/>
                    </w:rPr>
                    <w:t>污水处理厂中水</w:t>
                  </w:r>
                  <w:r>
                    <w:rPr>
                      <w:rFonts w:hint="eastAsia" w:ascii="Times New Roman" w:hAnsi="Times New Roman" w:eastAsia="宋体" w:cs="宋体"/>
                      <w:color w:val="auto"/>
                      <w:sz w:val="21"/>
                      <w:szCs w:val="21"/>
                      <w:highlight w:val="none"/>
                      <w:lang w:eastAsia="zh-CN"/>
                    </w:rPr>
                    <w:t>提供</w:t>
                  </w:r>
                </w:p>
              </w:tc>
            </w:tr>
          </w:tbl>
          <w:p w14:paraId="069DE53A">
            <w:pPr>
              <w:keepNext w:val="0"/>
              <w:keepLines w:val="0"/>
              <w:pageBreakBefore w:val="0"/>
              <w:widowControl w:val="0"/>
              <w:kinsoku/>
              <w:wordWrap/>
              <w:overflowPunct/>
              <w:topLinePunct w:val="0"/>
              <w:autoSpaceDE/>
              <w:autoSpaceDN/>
              <w:bidi w:val="0"/>
              <w:snapToGrid w:val="0"/>
              <w:spacing w:beforeLines="0" w:line="360" w:lineRule="auto"/>
              <w:ind w:firstLine="360" w:firstLineChars="150"/>
              <w:textAlignment w:val="auto"/>
              <w:rPr>
                <w:rFonts w:hint="default" w:ascii="Times New Roman" w:hAnsi="Times New Roman" w:eastAsia="宋体" w:cs="宋体"/>
                <w:color w:val="auto"/>
                <w:sz w:val="24"/>
                <w:szCs w:val="24"/>
                <w:highlight w:val="none"/>
                <w:lang w:val="en-US" w:eastAsia="zh-CN"/>
              </w:rPr>
            </w:pPr>
            <w:r>
              <w:rPr>
                <w:rFonts w:hint="eastAsia" w:ascii="Times New Roman" w:hAnsi="Times New Roman" w:eastAsia="宋体" w:cs="宋体"/>
                <w:color w:val="auto"/>
                <w:sz w:val="24"/>
                <w:szCs w:val="24"/>
                <w:highlight w:val="none"/>
                <w:lang w:eastAsia="zh-CN"/>
              </w:rPr>
              <w:t>原料运输道路依托</w:t>
            </w:r>
            <w:r>
              <w:rPr>
                <w:rFonts w:hint="eastAsia" w:ascii="Times New Roman" w:hAnsi="Times New Roman" w:eastAsia="宋体" w:cs="宋体"/>
                <w:color w:val="auto"/>
                <w:sz w:val="24"/>
                <w:szCs w:val="24"/>
                <w:highlight w:val="none"/>
                <w:lang w:val="en-US" w:eastAsia="zh-CN"/>
              </w:rPr>
              <w:t>市政水泥路。</w:t>
            </w:r>
          </w:p>
          <w:p w14:paraId="2618A049">
            <w:pPr>
              <w:keepNext w:val="0"/>
              <w:keepLines w:val="0"/>
              <w:pageBreakBefore w:val="0"/>
              <w:widowControl w:val="0"/>
              <w:numPr>
                <w:ilvl w:val="0"/>
                <w:numId w:val="0"/>
              </w:numPr>
              <w:kinsoku/>
              <w:wordWrap/>
              <w:overflowPunct/>
              <w:topLinePunct w:val="0"/>
              <w:autoSpaceDE/>
              <w:autoSpaceDN/>
              <w:bidi w:val="0"/>
              <w:adjustRightInd w:val="0"/>
              <w:snapToGrid w:val="0"/>
              <w:spacing w:beforeLines="0" w:afterLines="0" w:line="360" w:lineRule="auto"/>
              <w:ind w:firstLine="482" w:firstLineChars="200"/>
              <w:jc w:val="both"/>
              <w:textAlignment w:val="auto"/>
              <w:rPr>
                <w:rFonts w:hint="eastAsia" w:ascii="Times New Roman" w:hAnsi="Times New Roman" w:eastAsia="宋体" w:cs="Times New Roman"/>
                <w:b/>
                <w:bCs/>
                <w:color w:val="auto"/>
                <w:sz w:val="24"/>
                <w:szCs w:val="20"/>
                <w:highlight w:val="none"/>
                <w:lang w:val="en-US" w:eastAsia="zh-CN"/>
              </w:rPr>
            </w:pPr>
            <w:r>
              <w:rPr>
                <w:rFonts w:hint="eastAsia" w:ascii="Times New Roman" w:hAnsi="Times New Roman" w:cs="Times New Roman"/>
                <w:b/>
                <w:bCs/>
                <w:color w:val="auto"/>
                <w:sz w:val="24"/>
                <w:szCs w:val="20"/>
                <w:highlight w:val="none"/>
                <w:lang w:val="en-US" w:eastAsia="zh-CN"/>
              </w:rPr>
              <w:t>9</w:t>
            </w:r>
            <w:r>
              <w:rPr>
                <w:rFonts w:hint="eastAsia" w:ascii="Times New Roman" w:hAnsi="Times New Roman" w:eastAsia="宋体" w:cs="Times New Roman"/>
                <w:b/>
                <w:bCs/>
                <w:color w:val="auto"/>
                <w:sz w:val="24"/>
                <w:szCs w:val="20"/>
                <w:highlight w:val="none"/>
                <w:lang w:val="en-US" w:eastAsia="zh-CN"/>
              </w:rPr>
              <w:t>、公用工程</w:t>
            </w:r>
          </w:p>
          <w:p w14:paraId="1A2CE547">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宋体"/>
                <w:color w:val="auto"/>
                <w:sz w:val="24"/>
                <w:szCs w:val="24"/>
                <w:highlight w:val="none"/>
              </w:rPr>
            </w:pPr>
            <w:r>
              <w:rPr>
                <w:rFonts w:hint="eastAsia" w:ascii="Times New Roman" w:hAnsi="Times New Roman" w:cs="Times New Roman"/>
                <w:b w:val="0"/>
                <w:bCs w:val="0"/>
                <w:color w:val="auto"/>
                <w:sz w:val="24"/>
                <w:szCs w:val="20"/>
                <w:highlight w:val="none"/>
                <w:lang w:val="en-US" w:eastAsia="zh-CN"/>
              </w:rPr>
              <w:t>项目变更前后均未发生变化。</w:t>
            </w:r>
          </w:p>
          <w:p w14:paraId="30A5F719">
            <w:pPr>
              <w:keepNext w:val="0"/>
              <w:keepLines w:val="0"/>
              <w:pageBreakBefore w:val="0"/>
              <w:widowControl w:val="0"/>
              <w:kinsoku/>
              <w:wordWrap/>
              <w:overflowPunct/>
              <w:topLinePunct w:val="0"/>
              <w:autoSpaceDE/>
              <w:autoSpaceDN/>
              <w:bidi w:val="0"/>
              <w:snapToGrid w:val="0"/>
              <w:spacing w:beforeLines="0" w:line="360" w:lineRule="auto"/>
              <w:ind w:firstLine="480" w:firstLineChars="200"/>
              <w:textAlignment w:val="auto"/>
              <w:rPr>
                <w:rFonts w:hint="eastAsia" w:ascii="Times New Roman" w:hAnsi="Times New Roman" w:eastAsia="宋体" w:cs="宋体"/>
                <w:color w:val="auto"/>
                <w:sz w:val="24"/>
                <w:szCs w:val="24"/>
                <w:highlight w:val="none"/>
              </w:rPr>
            </w:pPr>
            <w:r>
              <w:rPr>
                <w:rFonts w:hint="eastAsia" w:ascii="Times New Roman" w:hAnsi="Times New Roman" w:eastAsia="宋体" w:cs="宋体"/>
                <w:color w:val="auto"/>
                <w:sz w:val="24"/>
                <w:szCs w:val="24"/>
                <w:highlight w:val="none"/>
              </w:rPr>
              <w:t>①供电</w:t>
            </w:r>
          </w:p>
          <w:p w14:paraId="07081C4B">
            <w:pPr>
              <w:keepNext w:val="0"/>
              <w:keepLines w:val="0"/>
              <w:pageBreakBefore w:val="0"/>
              <w:widowControl w:val="0"/>
              <w:kinsoku/>
              <w:wordWrap/>
              <w:overflowPunct/>
              <w:topLinePunct w:val="0"/>
              <w:autoSpaceDE/>
              <w:autoSpaceDN/>
              <w:bidi w:val="0"/>
              <w:snapToGrid w:val="0"/>
              <w:spacing w:beforeLines="0" w:line="360" w:lineRule="auto"/>
              <w:ind w:firstLine="480" w:firstLineChars="200"/>
              <w:textAlignment w:val="auto"/>
              <w:rPr>
                <w:rFonts w:hint="eastAsia" w:ascii="Times New Roman" w:hAnsi="Times New Roman" w:eastAsia="宋体" w:cs="宋体"/>
                <w:color w:val="auto"/>
                <w:sz w:val="24"/>
                <w:szCs w:val="24"/>
                <w:highlight w:val="none"/>
              </w:rPr>
            </w:pPr>
            <w:r>
              <w:rPr>
                <w:rFonts w:hint="eastAsia" w:ascii="Times New Roman" w:hAnsi="Times New Roman" w:eastAsia="宋体" w:cs="宋体"/>
                <w:color w:val="auto"/>
                <w:sz w:val="24"/>
                <w:szCs w:val="24"/>
                <w:highlight w:val="none"/>
                <w:lang w:eastAsia="zh-CN"/>
              </w:rPr>
              <w:t>本项目用电依托</w:t>
            </w:r>
            <w:r>
              <w:rPr>
                <w:rFonts w:hint="eastAsia" w:ascii="Times New Roman" w:hAnsi="Times New Roman" w:eastAsia="宋体" w:cs="宋体"/>
                <w:color w:val="auto"/>
                <w:sz w:val="24"/>
                <w:szCs w:val="24"/>
                <w:highlight w:val="none"/>
                <w:lang w:val="en-US" w:eastAsia="zh-CN"/>
              </w:rPr>
              <w:t>市政</w:t>
            </w:r>
            <w:r>
              <w:rPr>
                <w:rFonts w:hint="eastAsia" w:ascii="Times New Roman" w:hAnsi="Times New Roman" w:eastAsia="宋体" w:cs="宋体"/>
                <w:color w:val="auto"/>
                <w:sz w:val="24"/>
                <w:szCs w:val="24"/>
                <w:highlight w:val="none"/>
                <w:lang w:eastAsia="zh-CN"/>
              </w:rPr>
              <w:t>供电系统供电</w:t>
            </w:r>
            <w:r>
              <w:rPr>
                <w:rFonts w:hint="eastAsia" w:ascii="Times New Roman" w:hAnsi="Times New Roman" w:eastAsia="宋体" w:cs="宋体"/>
                <w:color w:val="auto"/>
                <w:sz w:val="24"/>
                <w:szCs w:val="24"/>
                <w:highlight w:val="none"/>
              </w:rPr>
              <w:t>，可满足场区内生产及生活用电，可满足用电负荷及对供电可靠性的要求。</w:t>
            </w:r>
          </w:p>
          <w:p w14:paraId="14651449">
            <w:pPr>
              <w:keepNext w:val="0"/>
              <w:keepLines w:val="0"/>
              <w:pageBreakBefore w:val="0"/>
              <w:widowControl w:val="0"/>
              <w:kinsoku/>
              <w:wordWrap/>
              <w:overflowPunct/>
              <w:topLinePunct w:val="0"/>
              <w:autoSpaceDE/>
              <w:autoSpaceDN/>
              <w:bidi w:val="0"/>
              <w:snapToGrid w:val="0"/>
              <w:spacing w:beforeLines="0" w:line="360" w:lineRule="auto"/>
              <w:ind w:firstLine="480" w:firstLineChars="200"/>
              <w:textAlignment w:val="auto"/>
              <w:rPr>
                <w:rFonts w:hint="eastAsia" w:ascii="Times New Roman" w:hAnsi="Times New Roman" w:eastAsia="宋体" w:cs="宋体"/>
                <w:color w:val="auto"/>
                <w:sz w:val="24"/>
                <w:szCs w:val="24"/>
                <w:highlight w:val="none"/>
              </w:rPr>
            </w:pPr>
            <w:r>
              <w:rPr>
                <w:rFonts w:hint="eastAsia" w:ascii="Times New Roman" w:hAnsi="Times New Roman" w:eastAsia="宋体" w:cs="宋体"/>
                <w:color w:val="auto"/>
                <w:sz w:val="24"/>
                <w:szCs w:val="24"/>
                <w:highlight w:val="none"/>
              </w:rPr>
              <w:t>②给水</w:t>
            </w:r>
          </w:p>
          <w:p w14:paraId="0A0D9590">
            <w:pPr>
              <w:keepNext w:val="0"/>
              <w:keepLines w:val="0"/>
              <w:pageBreakBefore w:val="0"/>
              <w:widowControl w:val="0"/>
              <w:kinsoku/>
              <w:wordWrap/>
              <w:overflowPunct/>
              <w:topLinePunct w:val="0"/>
              <w:autoSpaceDE/>
              <w:autoSpaceDN/>
              <w:bidi w:val="0"/>
              <w:snapToGrid w:val="0"/>
              <w:spacing w:beforeLines="0" w:line="360" w:lineRule="auto"/>
              <w:ind w:firstLine="480" w:firstLineChars="200"/>
              <w:textAlignment w:val="auto"/>
              <w:rPr>
                <w:rFonts w:hint="eastAsia" w:ascii="Times New Roman" w:hAnsi="Times New Roman" w:eastAsia="宋体" w:cs="宋体"/>
                <w:color w:val="auto"/>
                <w:sz w:val="24"/>
                <w:szCs w:val="24"/>
                <w:highlight w:val="none"/>
                <w:lang w:val="en-US" w:eastAsia="zh-CN"/>
              </w:rPr>
            </w:pPr>
            <w:r>
              <w:rPr>
                <w:rFonts w:hint="eastAsia" w:ascii="Times New Roman" w:hAnsi="Times New Roman" w:eastAsia="宋体" w:cs="宋体"/>
                <w:color w:val="auto"/>
                <w:sz w:val="24"/>
                <w:szCs w:val="24"/>
                <w:highlight w:val="none"/>
              </w:rPr>
              <w:t>本项目供水需求主要是</w:t>
            </w:r>
            <w:r>
              <w:rPr>
                <w:rFonts w:hint="eastAsia" w:ascii="Times New Roman" w:hAnsi="Times New Roman" w:eastAsia="宋体" w:cs="宋体"/>
                <w:color w:val="auto"/>
                <w:sz w:val="24"/>
                <w:szCs w:val="24"/>
                <w:highlight w:val="none"/>
                <w:lang w:val="en-US" w:eastAsia="zh-CN"/>
              </w:rPr>
              <w:t>混凝土拌合过程</w:t>
            </w:r>
            <w:r>
              <w:rPr>
                <w:rFonts w:hint="eastAsia" w:ascii="Times New Roman" w:hAnsi="Times New Roman" w:eastAsia="宋体" w:cs="宋体"/>
                <w:color w:val="auto"/>
                <w:sz w:val="24"/>
                <w:szCs w:val="24"/>
                <w:highlight w:val="none"/>
              </w:rPr>
              <w:t>用水、</w:t>
            </w:r>
            <w:r>
              <w:rPr>
                <w:rFonts w:hint="eastAsia" w:ascii="Times New Roman" w:hAnsi="Times New Roman" w:eastAsia="宋体" w:cs="宋体"/>
                <w:color w:val="auto"/>
                <w:sz w:val="24"/>
                <w:szCs w:val="24"/>
                <w:highlight w:val="none"/>
                <w:lang w:eastAsia="zh-CN"/>
              </w:rPr>
              <w:t>罐车</w:t>
            </w:r>
            <w:r>
              <w:rPr>
                <w:rFonts w:hint="eastAsia" w:ascii="Times New Roman" w:hAnsi="Times New Roman" w:eastAsia="宋体" w:cs="宋体"/>
                <w:color w:val="auto"/>
                <w:sz w:val="24"/>
                <w:szCs w:val="24"/>
                <w:highlight w:val="none"/>
              </w:rPr>
              <w:t>冲洗用水</w:t>
            </w:r>
            <w:r>
              <w:rPr>
                <w:rFonts w:hint="eastAsia" w:ascii="Times New Roman" w:hAnsi="Times New Roman" w:cs="宋体"/>
                <w:color w:val="auto"/>
                <w:sz w:val="24"/>
                <w:szCs w:val="24"/>
                <w:highlight w:val="none"/>
                <w:lang w:eastAsia="zh-CN"/>
              </w:rPr>
              <w:t>、</w:t>
            </w:r>
            <w:r>
              <w:rPr>
                <w:rFonts w:hint="eastAsia" w:ascii="Times New Roman" w:hAnsi="Times New Roman" w:cs="宋体"/>
                <w:color w:val="auto"/>
                <w:sz w:val="24"/>
                <w:szCs w:val="24"/>
                <w:highlight w:val="none"/>
                <w:lang w:val="en-US" w:eastAsia="zh-CN"/>
              </w:rPr>
              <w:t>搅拌楼冲洗用水</w:t>
            </w:r>
            <w:r>
              <w:rPr>
                <w:rFonts w:hint="eastAsia" w:ascii="Times New Roman" w:hAnsi="Times New Roman" w:eastAsia="宋体" w:cs="宋体"/>
                <w:color w:val="auto"/>
                <w:sz w:val="24"/>
                <w:szCs w:val="24"/>
                <w:highlight w:val="none"/>
                <w:lang w:eastAsia="zh-CN"/>
              </w:rPr>
              <w:t>和</w:t>
            </w:r>
            <w:r>
              <w:rPr>
                <w:rFonts w:hint="eastAsia" w:ascii="Times New Roman" w:hAnsi="Times New Roman" w:eastAsia="宋体" w:cs="宋体"/>
                <w:color w:val="auto"/>
                <w:sz w:val="24"/>
                <w:szCs w:val="24"/>
                <w:highlight w:val="none"/>
                <w:lang w:val="en-US" w:eastAsia="zh-CN"/>
              </w:rPr>
              <w:t>砂石料库房设有雾炮机</w:t>
            </w:r>
            <w:r>
              <w:rPr>
                <w:rFonts w:hint="eastAsia" w:ascii="Times New Roman" w:hAnsi="Times New Roman" w:eastAsia="宋体" w:cs="宋体"/>
                <w:color w:val="auto"/>
                <w:sz w:val="24"/>
                <w:szCs w:val="24"/>
                <w:highlight w:val="none"/>
                <w:lang w:eastAsia="zh-CN"/>
              </w:rPr>
              <w:t>洒水抑尘用水</w:t>
            </w:r>
            <w:r>
              <w:rPr>
                <w:rFonts w:hint="eastAsia" w:ascii="Times New Roman" w:hAnsi="Times New Roman" w:cs="宋体"/>
                <w:color w:val="auto"/>
                <w:sz w:val="24"/>
                <w:szCs w:val="24"/>
                <w:highlight w:val="none"/>
                <w:lang w:eastAsia="zh-CN"/>
              </w:rPr>
              <w:t>、</w:t>
            </w:r>
            <w:r>
              <w:rPr>
                <w:rFonts w:hint="eastAsia" w:ascii="Times New Roman" w:hAnsi="Times New Roman" w:eastAsia="宋体" w:cs="宋体"/>
                <w:color w:val="auto"/>
                <w:sz w:val="24"/>
                <w:szCs w:val="24"/>
                <w:highlight w:val="none"/>
                <w:lang w:eastAsia="zh-CN"/>
              </w:rPr>
              <w:t>绿化用水</w:t>
            </w:r>
            <w:r>
              <w:rPr>
                <w:rFonts w:hint="eastAsia" w:ascii="Times New Roman" w:hAnsi="Times New Roman" w:cs="宋体"/>
                <w:color w:val="auto"/>
                <w:sz w:val="24"/>
                <w:szCs w:val="24"/>
                <w:highlight w:val="none"/>
                <w:lang w:val="en-US" w:eastAsia="zh-CN"/>
              </w:rPr>
              <w:t>以及生活用水</w:t>
            </w:r>
            <w:r>
              <w:rPr>
                <w:rFonts w:hint="eastAsia" w:ascii="Times New Roman" w:hAnsi="Times New Roman" w:eastAsia="宋体" w:cs="宋体"/>
                <w:color w:val="auto"/>
                <w:sz w:val="24"/>
                <w:szCs w:val="24"/>
                <w:highlight w:val="none"/>
                <w:lang w:eastAsia="zh-CN"/>
              </w:rPr>
              <w:t>，</w:t>
            </w:r>
            <w:r>
              <w:rPr>
                <w:rFonts w:hint="eastAsia" w:ascii="Times New Roman" w:hAnsi="Times New Roman" w:eastAsia="宋体" w:cs="宋体"/>
                <w:color w:val="auto"/>
                <w:sz w:val="24"/>
                <w:szCs w:val="24"/>
                <w:highlight w:val="none"/>
                <w:lang w:val="en-US" w:eastAsia="zh-CN"/>
              </w:rPr>
              <w:t>项目生产和绿化用水使用污水处理厂中水，由中水车辆运输进场</w:t>
            </w:r>
            <w:r>
              <w:rPr>
                <w:rFonts w:hint="eastAsia" w:ascii="Times New Roman" w:hAnsi="Times New Roman" w:eastAsia="宋体" w:cs="宋体"/>
                <w:color w:val="auto"/>
                <w:sz w:val="24"/>
                <w:szCs w:val="24"/>
                <w:highlight w:val="none"/>
              </w:rPr>
              <w:t>，能满足项目用水需求</w:t>
            </w:r>
            <w:r>
              <w:rPr>
                <w:rFonts w:hint="eastAsia" w:ascii="Times New Roman" w:hAnsi="Times New Roman" w:eastAsia="宋体" w:cs="宋体"/>
                <w:color w:val="auto"/>
                <w:sz w:val="24"/>
                <w:szCs w:val="24"/>
                <w:highlight w:val="none"/>
                <w:lang w:val="en-US" w:eastAsia="zh-CN"/>
              </w:rPr>
              <w:t>。</w:t>
            </w:r>
            <w:r>
              <w:rPr>
                <w:rFonts w:hint="eastAsia" w:ascii="Times New Roman" w:hAnsi="Times New Roman" w:eastAsia="宋体" w:cs="宋体"/>
                <w:color w:val="auto"/>
                <w:sz w:val="24"/>
                <w:szCs w:val="24"/>
                <w:highlight w:val="none"/>
              </w:rPr>
              <w:t>其中生产用水包括</w:t>
            </w:r>
            <w:r>
              <w:rPr>
                <w:rFonts w:hint="eastAsia" w:ascii="Times New Roman" w:hAnsi="Times New Roman" w:eastAsia="宋体" w:cs="宋体"/>
                <w:color w:val="auto"/>
                <w:sz w:val="24"/>
                <w:szCs w:val="24"/>
                <w:highlight w:val="none"/>
                <w:lang w:eastAsia="zh-CN"/>
              </w:rPr>
              <w:t>混凝土配料拌和过程用水、罐车</w:t>
            </w:r>
            <w:r>
              <w:rPr>
                <w:rFonts w:hint="eastAsia" w:ascii="Times New Roman" w:hAnsi="Times New Roman" w:eastAsia="宋体" w:cs="宋体"/>
                <w:color w:val="auto"/>
                <w:sz w:val="24"/>
                <w:szCs w:val="24"/>
                <w:highlight w:val="none"/>
              </w:rPr>
              <w:t>冲洗用水</w:t>
            </w:r>
            <w:r>
              <w:rPr>
                <w:rFonts w:hint="eastAsia" w:ascii="Times New Roman" w:hAnsi="Times New Roman" w:cs="宋体"/>
                <w:color w:val="auto"/>
                <w:sz w:val="24"/>
                <w:szCs w:val="24"/>
                <w:highlight w:val="none"/>
                <w:lang w:eastAsia="zh-CN"/>
              </w:rPr>
              <w:t>、</w:t>
            </w:r>
            <w:r>
              <w:rPr>
                <w:rFonts w:hint="eastAsia" w:ascii="Times New Roman" w:hAnsi="Times New Roman" w:cs="宋体"/>
                <w:color w:val="auto"/>
                <w:sz w:val="24"/>
                <w:szCs w:val="24"/>
                <w:highlight w:val="none"/>
                <w:lang w:val="en-US" w:eastAsia="zh-CN"/>
              </w:rPr>
              <w:t>搅拌楼冲洗用水</w:t>
            </w:r>
            <w:r>
              <w:rPr>
                <w:rFonts w:hint="eastAsia" w:ascii="Times New Roman" w:hAnsi="Times New Roman" w:eastAsia="宋体" w:cs="宋体"/>
                <w:color w:val="auto"/>
                <w:sz w:val="24"/>
                <w:szCs w:val="24"/>
                <w:highlight w:val="none"/>
                <w:lang w:val="en-US" w:eastAsia="zh-CN"/>
              </w:rPr>
              <w:t>以及砂石料库房设有雾炮机</w:t>
            </w:r>
            <w:r>
              <w:rPr>
                <w:rFonts w:hint="eastAsia" w:ascii="Times New Roman" w:hAnsi="Times New Roman" w:eastAsia="宋体" w:cs="宋体"/>
                <w:color w:val="auto"/>
                <w:sz w:val="24"/>
                <w:szCs w:val="24"/>
                <w:highlight w:val="none"/>
                <w:lang w:eastAsia="zh-CN"/>
              </w:rPr>
              <w:t>洒水抑尘用水。</w:t>
            </w:r>
          </w:p>
          <w:p w14:paraId="0FEB3A51">
            <w:pPr>
              <w:keepNext w:val="0"/>
              <w:keepLines w:val="0"/>
              <w:pageBreakBefore w:val="0"/>
              <w:widowControl w:val="0"/>
              <w:kinsoku/>
              <w:wordWrap/>
              <w:overflowPunct/>
              <w:topLinePunct w:val="0"/>
              <w:autoSpaceDE/>
              <w:autoSpaceDN/>
              <w:bidi w:val="0"/>
              <w:snapToGrid w:val="0"/>
              <w:spacing w:beforeLines="0" w:line="360" w:lineRule="auto"/>
              <w:ind w:firstLine="480" w:firstLineChars="200"/>
              <w:textAlignment w:val="auto"/>
              <w:rPr>
                <w:rFonts w:hint="eastAsia" w:ascii="Times New Roman" w:hAnsi="Times New Roman" w:eastAsia="宋体" w:cs="宋体"/>
                <w:color w:val="auto"/>
                <w:sz w:val="24"/>
                <w:szCs w:val="24"/>
                <w:highlight w:val="none"/>
                <w:lang w:eastAsia="zh-CN"/>
              </w:rPr>
            </w:pPr>
            <w:r>
              <w:rPr>
                <w:rFonts w:hint="eastAsia" w:ascii="Times New Roman" w:hAnsi="Times New Roman" w:eastAsia="宋体" w:cs="宋体"/>
                <w:color w:val="auto"/>
                <w:sz w:val="24"/>
                <w:szCs w:val="24"/>
                <w:highlight w:val="none"/>
                <w:lang w:eastAsia="zh-CN"/>
              </w:rPr>
              <w:t>罐车</w:t>
            </w:r>
            <w:r>
              <w:rPr>
                <w:rFonts w:hint="eastAsia" w:ascii="Times New Roman" w:hAnsi="Times New Roman" w:eastAsia="宋体" w:cs="宋体"/>
                <w:color w:val="auto"/>
                <w:kern w:val="0"/>
                <w:sz w:val="24"/>
                <w:szCs w:val="24"/>
                <w:highlight w:val="none"/>
              </w:rPr>
              <w:t>冲洗用水量</w:t>
            </w:r>
            <w:r>
              <w:rPr>
                <w:rFonts w:hint="eastAsia" w:ascii="Times New Roman" w:hAnsi="Times New Roman" w:eastAsia="宋体" w:cs="宋体"/>
                <w:color w:val="auto"/>
                <w:kern w:val="0"/>
                <w:sz w:val="24"/>
                <w:szCs w:val="24"/>
                <w:highlight w:val="none"/>
                <w:lang w:eastAsia="zh-CN"/>
              </w:rPr>
              <w:t>按</w:t>
            </w:r>
            <w:r>
              <w:rPr>
                <w:rFonts w:hint="eastAsia" w:ascii="Times New Roman" w:hAnsi="Times New Roman" w:eastAsia="宋体" w:cs="宋体"/>
                <w:color w:val="auto"/>
                <w:kern w:val="0"/>
                <w:sz w:val="24"/>
                <w:szCs w:val="24"/>
                <w:highlight w:val="none"/>
                <w:lang w:val="en-US" w:eastAsia="zh-CN"/>
              </w:rPr>
              <w:t>0.5m</w:t>
            </w:r>
            <w:r>
              <w:rPr>
                <w:rFonts w:hint="eastAsia" w:ascii="Times New Roman" w:hAnsi="Times New Roman" w:eastAsia="宋体" w:cs="宋体"/>
                <w:color w:val="auto"/>
                <w:kern w:val="0"/>
                <w:sz w:val="24"/>
                <w:szCs w:val="24"/>
                <w:highlight w:val="none"/>
                <w:vertAlign w:val="superscript"/>
                <w:lang w:val="en-US" w:eastAsia="zh-CN"/>
              </w:rPr>
              <w:t>3</w:t>
            </w:r>
            <w:r>
              <w:rPr>
                <w:rFonts w:hint="eastAsia" w:ascii="Times New Roman" w:hAnsi="Times New Roman" w:eastAsia="宋体" w:cs="宋体"/>
                <w:color w:val="auto"/>
                <w:kern w:val="0"/>
                <w:sz w:val="24"/>
                <w:szCs w:val="24"/>
                <w:highlight w:val="none"/>
                <w:lang w:val="en-US" w:eastAsia="zh-CN"/>
              </w:rPr>
              <w:t>/车计，日冲洗</w:t>
            </w:r>
            <w:r>
              <w:rPr>
                <w:rFonts w:hint="eastAsia" w:ascii="Times New Roman" w:hAnsi="Times New Roman" w:cs="宋体"/>
                <w:color w:val="auto"/>
                <w:kern w:val="0"/>
                <w:sz w:val="24"/>
                <w:szCs w:val="24"/>
                <w:highlight w:val="none"/>
                <w:lang w:val="en-US" w:eastAsia="zh-CN"/>
              </w:rPr>
              <w:t>30</w:t>
            </w:r>
            <w:r>
              <w:rPr>
                <w:rFonts w:hint="eastAsia" w:ascii="Times New Roman" w:hAnsi="Times New Roman" w:eastAsia="宋体" w:cs="宋体"/>
                <w:color w:val="auto"/>
                <w:kern w:val="0"/>
                <w:sz w:val="24"/>
                <w:szCs w:val="24"/>
                <w:highlight w:val="none"/>
                <w:lang w:val="en-US" w:eastAsia="zh-CN"/>
              </w:rPr>
              <w:t>辆，罐车冲洗用水量为</w:t>
            </w:r>
            <w:r>
              <w:rPr>
                <w:rFonts w:hint="eastAsia" w:ascii="Times New Roman" w:hAnsi="Times New Roman" w:cs="宋体"/>
                <w:color w:val="auto"/>
                <w:kern w:val="0"/>
                <w:sz w:val="24"/>
                <w:szCs w:val="24"/>
                <w:highlight w:val="none"/>
                <w:lang w:val="en-US" w:eastAsia="zh-CN"/>
              </w:rPr>
              <w:t>3600</w:t>
            </w:r>
            <w:r>
              <w:rPr>
                <w:rFonts w:hint="eastAsia" w:ascii="Times New Roman" w:hAnsi="Times New Roman" w:eastAsia="宋体" w:cs="宋体"/>
                <w:color w:val="auto"/>
                <w:sz w:val="24"/>
                <w:szCs w:val="24"/>
                <w:highlight w:val="none"/>
              </w:rPr>
              <w:t>m</w:t>
            </w:r>
            <w:r>
              <w:rPr>
                <w:rFonts w:hint="eastAsia" w:ascii="Times New Roman" w:hAnsi="Times New Roman" w:eastAsia="宋体" w:cs="宋体"/>
                <w:color w:val="auto"/>
                <w:sz w:val="24"/>
                <w:szCs w:val="24"/>
                <w:highlight w:val="none"/>
                <w:vertAlign w:val="superscript"/>
              </w:rPr>
              <w:t>3</w:t>
            </w:r>
            <w:r>
              <w:rPr>
                <w:rFonts w:hint="eastAsia" w:ascii="Times New Roman" w:hAnsi="Times New Roman" w:eastAsia="宋体" w:cs="宋体"/>
                <w:color w:val="auto"/>
                <w:sz w:val="24"/>
                <w:szCs w:val="24"/>
                <w:highlight w:val="none"/>
              </w:rPr>
              <w:t>/a；</w:t>
            </w:r>
            <w:r>
              <w:rPr>
                <w:rFonts w:hint="eastAsia" w:ascii="Times New Roman" w:hAnsi="Times New Roman" w:cs="宋体"/>
                <w:color w:val="auto"/>
                <w:sz w:val="24"/>
                <w:szCs w:val="24"/>
                <w:highlight w:val="none"/>
                <w:lang w:val="en-US" w:eastAsia="zh-CN"/>
              </w:rPr>
              <w:t>搅拌楼冲洗用水量按2m</w:t>
            </w:r>
            <w:r>
              <w:rPr>
                <w:rFonts w:hint="eastAsia" w:ascii="Times New Roman" w:hAnsi="Times New Roman" w:cs="宋体"/>
                <w:color w:val="auto"/>
                <w:sz w:val="24"/>
                <w:szCs w:val="24"/>
                <w:highlight w:val="none"/>
                <w:vertAlign w:val="superscript"/>
                <w:lang w:val="en-US" w:eastAsia="zh-CN"/>
              </w:rPr>
              <w:t>3</w:t>
            </w:r>
            <w:r>
              <w:rPr>
                <w:rFonts w:hint="eastAsia" w:ascii="Times New Roman" w:hAnsi="Times New Roman" w:cs="宋体"/>
                <w:color w:val="auto"/>
                <w:sz w:val="24"/>
                <w:szCs w:val="24"/>
                <w:highlight w:val="none"/>
                <w:lang w:val="en-US" w:eastAsia="zh-CN"/>
              </w:rPr>
              <w:t>/次计，每天冲洗一次，年运行210天，则搅拌楼冲洗用水量为420m</w:t>
            </w:r>
            <w:r>
              <w:rPr>
                <w:rFonts w:hint="eastAsia" w:ascii="Times New Roman" w:hAnsi="Times New Roman" w:cs="宋体"/>
                <w:color w:val="auto"/>
                <w:sz w:val="24"/>
                <w:szCs w:val="24"/>
                <w:highlight w:val="none"/>
                <w:vertAlign w:val="superscript"/>
                <w:lang w:val="en-US" w:eastAsia="zh-CN"/>
              </w:rPr>
              <w:t>3</w:t>
            </w:r>
            <w:r>
              <w:rPr>
                <w:rFonts w:hint="eastAsia" w:ascii="Times New Roman" w:hAnsi="Times New Roman" w:cs="宋体"/>
                <w:color w:val="auto"/>
                <w:sz w:val="24"/>
                <w:szCs w:val="24"/>
                <w:highlight w:val="none"/>
                <w:lang w:val="en-US" w:eastAsia="zh-CN"/>
              </w:rPr>
              <w:t>/a；</w:t>
            </w:r>
            <w:r>
              <w:rPr>
                <w:rFonts w:hint="eastAsia" w:ascii="Times New Roman" w:hAnsi="Times New Roman" w:eastAsia="宋体" w:cs="宋体"/>
                <w:color w:val="auto"/>
                <w:sz w:val="24"/>
                <w:szCs w:val="24"/>
                <w:highlight w:val="none"/>
                <w:lang w:eastAsia="zh-CN"/>
              </w:rPr>
              <w:t>石</w:t>
            </w:r>
            <w:r>
              <w:rPr>
                <w:rFonts w:hint="eastAsia" w:ascii="Times New Roman" w:hAnsi="Times New Roman" w:eastAsia="宋体" w:cs="宋体"/>
                <w:color w:val="auto"/>
                <w:sz w:val="24"/>
                <w:szCs w:val="24"/>
                <w:highlight w:val="none"/>
                <w:lang w:val="en-US" w:eastAsia="zh-CN"/>
              </w:rPr>
              <w:t>料库</w:t>
            </w:r>
            <w:r>
              <w:rPr>
                <w:rFonts w:hint="eastAsia" w:ascii="Times New Roman" w:hAnsi="Times New Roman" w:cs="宋体"/>
                <w:color w:val="auto"/>
                <w:sz w:val="24"/>
                <w:szCs w:val="24"/>
                <w:highlight w:val="none"/>
                <w:lang w:val="en-US" w:eastAsia="zh-CN"/>
              </w:rPr>
              <w:t>雾炮</w:t>
            </w:r>
            <w:r>
              <w:rPr>
                <w:rFonts w:hint="eastAsia" w:ascii="Times New Roman" w:hAnsi="Times New Roman" w:eastAsia="宋体" w:cs="宋体"/>
                <w:color w:val="auto"/>
                <w:sz w:val="24"/>
                <w:szCs w:val="24"/>
                <w:highlight w:val="none"/>
                <w:lang w:eastAsia="zh-CN"/>
              </w:rPr>
              <w:t>抑尘</w:t>
            </w:r>
            <w:r>
              <w:rPr>
                <w:rFonts w:hint="eastAsia" w:ascii="Times New Roman" w:hAnsi="Times New Roman" w:eastAsia="宋体" w:cs="宋体"/>
                <w:color w:val="auto"/>
                <w:kern w:val="0"/>
                <w:sz w:val="24"/>
                <w:szCs w:val="24"/>
                <w:highlight w:val="none"/>
              </w:rPr>
              <w:t>用水量</w:t>
            </w:r>
            <w:r>
              <w:rPr>
                <w:rFonts w:hint="eastAsia" w:ascii="Times New Roman" w:hAnsi="Times New Roman" w:eastAsia="宋体" w:cs="宋体"/>
                <w:color w:val="auto"/>
                <w:kern w:val="0"/>
                <w:sz w:val="24"/>
                <w:szCs w:val="24"/>
                <w:highlight w:val="none"/>
                <w:lang w:eastAsia="zh-CN"/>
              </w:rPr>
              <w:t>按</w:t>
            </w:r>
            <w:r>
              <w:rPr>
                <w:rFonts w:hint="eastAsia" w:ascii="Times New Roman" w:hAnsi="Times New Roman" w:eastAsia="宋体" w:cs="宋体"/>
                <w:color w:val="auto"/>
                <w:kern w:val="0"/>
                <w:sz w:val="24"/>
                <w:szCs w:val="24"/>
                <w:highlight w:val="none"/>
                <w:lang w:val="en-US" w:eastAsia="zh-CN"/>
              </w:rPr>
              <w:t>2L/m</w:t>
            </w:r>
            <w:r>
              <w:rPr>
                <w:rFonts w:hint="eastAsia" w:ascii="Times New Roman" w:hAnsi="Times New Roman" w:eastAsia="宋体" w:cs="宋体"/>
                <w:color w:val="auto"/>
                <w:kern w:val="0"/>
                <w:sz w:val="24"/>
                <w:szCs w:val="24"/>
                <w:highlight w:val="none"/>
                <w:vertAlign w:val="superscript"/>
                <w:lang w:val="en-US" w:eastAsia="zh-CN"/>
              </w:rPr>
              <w:t>2</w:t>
            </w:r>
            <w:r>
              <w:rPr>
                <w:rFonts w:hint="eastAsia" w:ascii="Times New Roman" w:hAnsi="Times New Roman" w:eastAsia="宋体" w:cs="宋体"/>
                <w:color w:val="auto"/>
                <w:kern w:val="0"/>
                <w:sz w:val="24"/>
                <w:szCs w:val="24"/>
                <w:highlight w:val="none"/>
                <w:lang w:val="en-US" w:eastAsia="zh-CN"/>
              </w:rPr>
              <w:t>计，砂石料库总面积</w:t>
            </w:r>
            <w:r>
              <w:rPr>
                <w:rFonts w:hint="eastAsia" w:ascii="Times New Roman" w:hAnsi="Times New Roman" w:cs="宋体"/>
                <w:color w:val="auto"/>
                <w:kern w:val="0"/>
                <w:sz w:val="24"/>
                <w:szCs w:val="24"/>
                <w:highlight w:val="none"/>
                <w:lang w:val="en-US" w:eastAsia="zh-CN"/>
              </w:rPr>
              <w:t>150</w:t>
            </w:r>
            <w:r>
              <w:rPr>
                <w:rFonts w:hint="eastAsia" w:ascii="Times New Roman" w:hAnsi="Times New Roman" w:eastAsia="宋体" w:cs="宋体"/>
                <w:color w:val="auto"/>
                <w:kern w:val="0"/>
                <w:sz w:val="24"/>
                <w:szCs w:val="24"/>
                <w:highlight w:val="none"/>
                <w:lang w:val="en-US" w:eastAsia="zh-CN"/>
              </w:rPr>
              <w:t>0m</w:t>
            </w:r>
            <w:r>
              <w:rPr>
                <w:rFonts w:hint="eastAsia" w:ascii="Times New Roman" w:hAnsi="Times New Roman" w:eastAsia="宋体" w:cs="宋体"/>
                <w:color w:val="auto"/>
                <w:kern w:val="0"/>
                <w:sz w:val="24"/>
                <w:szCs w:val="24"/>
                <w:highlight w:val="none"/>
                <w:vertAlign w:val="superscript"/>
                <w:lang w:val="en-US" w:eastAsia="zh-CN"/>
              </w:rPr>
              <w:t>2</w:t>
            </w:r>
            <w:r>
              <w:rPr>
                <w:rFonts w:hint="eastAsia" w:ascii="Times New Roman" w:hAnsi="Times New Roman" w:eastAsia="宋体" w:cs="宋体"/>
                <w:color w:val="auto"/>
                <w:kern w:val="0"/>
                <w:sz w:val="24"/>
                <w:szCs w:val="24"/>
                <w:highlight w:val="none"/>
                <w:lang w:val="en-US" w:eastAsia="zh-CN"/>
              </w:rPr>
              <w:t>，</w:t>
            </w:r>
            <w:r>
              <w:rPr>
                <w:rFonts w:hint="eastAsia" w:ascii="Times New Roman" w:hAnsi="Times New Roman" w:eastAsia="宋体" w:cs="宋体"/>
                <w:color w:val="auto"/>
                <w:sz w:val="24"/>
                <w:szCs w:val="24"/>
                <w:highlight w:val="none"/>
                <w:lang w:eastAsia="zh-CN"/>
              </w:rPr>
              <w:t>砂石</w:t>
            </w:r>
            <w:r>
              <w:rPr>
                <w:rFonts w:hint="eastAsia" w:ascii="Times New Roman" w:hAnsi="Times New Roman" w:eastAsia="宋体" w:cs="宋体"/>
                <w:color w:val="auto"/>
                <w:sz w:val="24"/>
                <w:szCs w:val="24"/>
                <w:highlight w:val="none"/>
                <w:lang w:val="en-US" w:eastAsia="zh-CN"/>
              </w:rPr>
              <w:t>料库房雾炮机</w:t>
            </w:r>
            <w:r>
              <w:rPr>
                <w:rFonts w:hint="eastAsia" w:ascii="Times New Roman" w:hAnsi="Times New Roman" w:eastAsia="宋体" w:cs="宋体"/>
                <w:color w:val="auto"/>
                <w:sz w:val="24"/>
                <w:szCs w:val="24"/>
                <w:highlight w:val="none"/>
                <w:lang w:eastAsia="zh-CN"/>
              </w:rPr>
              <w:t>抑尘</w:t>
            </w:r>
            <w:r>
              <w:rPr>
                <w:rFonts w:hint="eastAsia" w:ascii="Times New Roman" w:hAnsi="Times New Roman" w:eastAsia="宋体" w:cs="宋体"/>
                <w:color w:val="auto"/>
                <w:kern w:val="0"/>
                <w:sz w:val="24"/>
                <w:szCs w:val="24"/>
                <w:highlight w:val="none"/>
                <w:lang w:val="en-US" w:eastAsia="zh-CN"/>
              </w:rPr>
              <w:t>用水量为</w:t>
            </w:r>
            <w:r>
              <w:rPr>
                <w:rFonts w:hint="eastAsia" w:ascii="Times New Roman" w:hAnsi="Times New Roman" w:cs="宋体"/>
                <w:color w:val="auto"/>
                <w:kern w:val="0"/>
                <w:sz w:val="24"/>
                <w:szCs w:val="24"/>
                <w:highlight w:val="none"/>
                <w:lang w:val="en-US" w:eastAsia="zh-CN"/>
              </w:rPr>
              <w:t>720</w:t>
            </w:r>
            <w:r>
              <w:rPr>
                <w:rFonts w:hint="eastAsia" w:ascii="Times New Roman" w:hAnsi="Times New Roman" w:eastAsia="宋体" w:cs="宋体"/>
                <w:color w:val="auto"/>
                <w:sz w:val="24"/>
                <w:szCs w:val="24"/>
                <w:highlight w:val="none"/>
              </w:rPr>
              <w:t>m</w:t>
            </w:r>
            <w:r>
              <w:rPr>
                <w:rFonts w:hint="eastAsia" w:ascii="Times New Roman" w:hAnsi="Times New Roman" w:eastAsia="宋体" w:cs="宋体"/>
                <w:color w:val="auto"/>
                <w:sz w:val="24"/>
                <w:szCs w:val="24"/>
                <w:highlight w:val="none"/>
                <w:vertAlign w:val="superscript"/>
              </w:rPr>
              <w:t>3</w:t>
            </w:r>
            <w:r>
              <w:rPr>
                <w:rFonts w:hint="eastAsia" w:ascii="Times New Roman" w:hAnsi="Times New Roman" w:eastAsia="宋体" w:cs="宋体"/>
                <w:color w:val="auto"/>
                <w:sz w:val="24"/>
                <w:szCs w:val="24"/>
                <w:highlight w:val="none"/>
              </w:rPr>
              <w:t>/a；</w:t>
            </w:r>
            <w:r>
              <w:rPr>
                <w:rFonts w:hint="eastAsia" w:ascii="Times New Roman" w:hAnsi="Times New Roman" w:eastAsia="宋体" w:cs="宋体"/>
                <w:color w:val="auto"/>
                <w:sz w:val="24"/>
                <w:szCs w:val="24"/>
                <w:highlight w:val="none"/>
                <w:lang w:eastAsia="zh-CN"/>
              </w:rPr>
              <w:t>混凝土</w:t>
            </w:r>
            <w:r>
              <w:rPr>
                <w:rFonts w:hint="eastAsia" w:ascii="Times New Roman" w:hAnsi="Times New Roman" w:eastAsia="宋体" w:cs="宋体"/>
                <w:color w:val="auto"/>
                <w:sz w:val="24"/>
                <w:szCs w:val="24"/>
                <w:highlight w:val="none"/>
              </w:rPr>
              <w:t>拌合过程用水配比按</w:t>
            </w:r>
            <w:r>
              <w:rPr>
                <w:rFonts w:hint="eastAsia" w:ascii="Times New Roman" w:hAnsi="Times New Roman" w:eastAsia="宋体" w:cs="宋体"/>
                <w:color w:val="auto"/>
                <w:sz w:val="24"/>
                <w:szCs w:val="24"/>
                <w:highlight w:val="none"/>
                <w:lang w:val="en-US" w:eastAsia="zh-CN"/>
              </w:rPr>
              <w:t>170kg/m</w:t>
            </w:r>
            <w:r>
              <w:rPr>
                <w:rFonts w:hint="eastAsia" w:ascii="Times New Roman" w:hAnsi="Times New Roman" w:eastAsia="宋体" w:cs="宋体"/>
                <w:color w:val="auto"/>
                <w:sz w:val="24"/>
                <w:szCs w:val="24"/>
                <w:highlight w:val="none"/>
                <w:vertAlign w:val="superscript"/>
                <w:lang w:val="en-US" w:eastAsia="zh-CN"/>
              </w:rPr>
              <w:t>3</w:t>
            </w:r>
            <w:r>
              <w:rPr>
                <w:rFonts w:hint="eastAsia" w:ascii="Times New Roman" w:hAnsi="Times New Roman" w:eastAsia="宋体" w:cs="宋体"/>
                <w:color w:val="auto"/>
                <w:sz w:val="24"/>
                <w:szCs w:val="24"/>
                <w:highlight w:val="none"/>
              </w:rPr>
              <w:t>计，项目年生产</w:t>
            </w:r>
            <w:r>
              <w:rPr>
                <w:rFonts w:hint="eastAsia" w:ascii="Times New Roman" w:hAnsi="Times New Roman" w:eastAsia="宋体" w:cs="宋体"/>
                <w:color w:val="auto"/>
                <w:sz w:val="24"/>
                <w:szCs w:val="24"/>
                <w:highlight w:val="none"/>
                <w:lang w:eastAsia="zh-CN"/>
              </w:rPr>
              <w:t>商砼混凝土</w:t>
            </w:r>
            <w:r>
              <w:rPr>
                <w:rFonts w:hint="eastAsia" w:ascii="Times New Roman" w:hAnsi="Times New Roman" w:cs="宋体"/>
                <w:color w:val="auto"/>
                <w:sz w:val="24"/>
                <w:szCs w:val="24"/>
                <w:highlight w:val="none"/>
                <w:lang w:val="en-US" w:eastAsia="zh-CN"/>
              </w:rPr>
              <w:t>5</w:t>
            </w:r>
            <w:r>
              <w:rPr>
                <w:rFonts w:hint="eastAsia" w:ascii="Times New Roman" w:hAnsi="Times New Roman" w:eastAsia="宋体" w:cs="宋体"/>
                <w:color w:val="auto"/>
                <w:sz w:val="24"/>
                <w:szCs w:val="24"/>
                <w:highlight w:val="none"/>
              </w:rPr>
              <w:t>万</w:t>
            </w:r>
            <w:r>
              <w:rPr>
                <w:rFonts w:hint="eastAsia" w:ascii="Times New Roman" w:hAnsi="Times New Roman" w:eastAsia="宋体" w:cs="宋体"/>
                <w:color w:val="auto"/>
                <w:sz w:val="24"/>
                <w:szCs w:val="24"/>
                <w:highlight w:val="none"/>
                <w:lang w:val="en-US" w:eastAsia="zh-CN"/>
              </w:rPr>
              <w:t>m</w:t>
            </w:r>
            <w:r>
              <w:rPr>
                <w:rFonts w:hint="eastAsia" w:ascii="Times New Roman" w:hAnsi="Times New Roman" w:eastAsia="宋体" w:cs="宋体"/>
                <w:color w:val="auto"/>
                <w:sz w:val="24"/>
                <w:szCs w:val="24"/>
                <w:highlight w:val="none"/>
                <w:vertAlign w:val="superscript"/>
                <w:lang w:val="en-US" w:eastAsia="zh-CN"/>
              </w:rPr>
              <w:t>3</w:t>
            </w:r>
            <w:r>
              <w:rPr>
                <w:rFonts w:hint="eastAsia" w:ascii="Times New Roman" w:hAnsi="Times New Roman" w:eastAsia="宋体" w:cs="宋体"/>
                <w:color w:val="auto"/>
                <w:sz w:val="24"/>
                <w:szCs w:val="24"/>
                <w:highlight w:val="none"/>
              </w:rPr>
              <w:t>，则用水量约为</w:t>
            </w:r>
            <w:r>
              <w:rPr>
                <w:rFonts w:hint="eastAsia" w:ascii="Times New Roman" w:hAnsi="Times New Roman" w:cs="宋体"/>
                <w:color w:val="auto"/>
                <w:sz w:val="24"/>
                <w:szCs w:val="24"/>
                <w:highlight w:val="none"/>
                <w:lang w:val="en-US" w:eastAsia="zh-CN"/>
              </w:rPr>
              <w:t>8500</w:t>
            </w:r>
            <w:r>
              <w:rPr>
                <w:rFonts w:hint="eastAsia" w:ascii="Times New Roman" w:hAnsi="Times New Roman" w:eastAsia="宋体" w:cs="宋体"/>
                <w:color w:val="auto"/>
                <w:sz w:val="24"/>
                <w:szCs w:val="24"/>
                <w:highlight w:val="none"/>
              </w:rPr>
              <w:t>m</w:t>
            </w:r>
            <w:r>
              <w:rPr>
                <w:rFonts w:hint="eastAsia" w:ascii="Times New Roman" w:hAnsi="Times New Roman" w:eastAsia="宋体" w:cs="宋体"/>
                <w:color w:val="auto"/>
                <w:sz w:val="24"/>
                <w:szCs w:val="24"/>
                <w:highlight w:val="none"/>
                <w:vertAlign w:val="superscript"/>
              </w:rPr>
              <w:t>3</w:t>
            </w:r>
            <w:r>
              <w:rPr>
                <w:rFonts w:hint="eastAsia" w:ascii="Times New Roman" w:hAnsi="Times New Roman" w:eastAsia="宋体" w:cs="宋体"/>
                <w:color w:val="auto"/>
                <w:sz w:val="24"/>
                <w:szCs w:val="24"/>
                <w:highlight w:val="none"/>
              </w:rPr>
              <w:t>/a；</w:t>
            </w:r>
            <w:r>
              <w:rPr>
                <w:rFonts w:hint="eastAsia" w:ascii="Times New Roman" w:hAnsi="Times New Roman" w:eastAsia="宋体" w:cs="宋体"/>
                <w:color w:val="auto"/>
                <w:sz w:val="24"/>
                <w:szCs w:val="24"/>
                <w:highlight w:val="none"/>
                <w:lang w:eastAsia="zh-CN"/>
              </w:rPr>
              <w:t>绿化用水按</w:t>
            </w:r>
            <w:r>
              <w:rPr>
                <w:rFonts w:hint="eastAsia" w:ascii="Times New Roman" w:hAnsi="Times New Roman" w:cs="宋体"/>
                <w:color w:val="auto"/>
                <w:sz w:val="24"/>
                <w:szCs w:val="24"/>
                <w:highlight w:val="none"/>
                <w:lang w:eastAsia="zh-CN"/>
              </w:rPr>
              <w:t>《</w:t>
            </w:r>
            <w:r>
              <w:rPr>
                <w:rFonts w:hint="eastAsia" w:ascii="Times New Roman" w:hAnsi="Times New Roman" w:cs="宋体"/>
                <w:color w:val="auto"/>
                <w:sz w:val="24"/>
                <w:szCs w:val="24"/>
                <w:highlight w:val="none"/>
                <w:lang w:val="en-US" w:eastAsia="zh-CN"/>
              </w:rPr>
              <w:t>行业用水定额</w:t>
            </w:r>
            <w:r>
              <w:rPr>
                <w:rFonts w:hint="eastAsia" w:ascii="Times New Roman" w:hAnsi="Times New Roman" w:cs="宋体"/>
                <w:color w:val="auto"/>
                <w:sz w:val="24"/>
                <w:szCs w:val="24"/>
                <w:highlight w:val="none"/>
                <w:lang w:eastAsia="zh-CN"/>
              </w:rPr>
              <w:t>》（</w:t>
            </w:r>
            <w:r>
              <w:rPr>
                <w:rFonts w:hint="eastAsia" w:ascii="Times New Roman" w:hAnsi="Times New Roman" w:eastAsia="宋体" w:cs="宋体"/>
                <w:color w:val="auto"/>
                <w:sz w:val="24"/>
                <w:szCs w:val="24"/>
                <w:highlight w:val="none"/>
                <w:lang w:val="en-US" w:eastAsia="zh-CN"/>
              </w:rPr>
              <w:t>DB15/T385-2020</w:t>
            </w:r>
            <w:r>
              <w:rPr>
                <w:rFonts w:hint="eastAsia" w:ascii="Times New Roman" w:hAnsi="Times New Roman" w:cs="宋体"/>
                <w:color w:val="auto"/>
                <w:sz w:val="24"/>
                <w:szCs w:val="24"/>
                <w:highlight w:val="none"/>
                <w:lang w:val="en-US" w:eastAsia="zh-CN"/>
              </w:rPr>
              <w:t>）中N7840城市绿化管理中附属绿地用水定额通用等级计，为3.3</w:t>
            </w:r>
            <w:r>
              <w:rPr>
                <w:rFonts w:hint="eastAsia" w:ascii="Times New Roman" w:hAnsi="Times New Roman" w:eastAsia="宋体" w:cs="宋体"/>
                <w:color w:val="auto"/>
                <w:sz w:val="24"/>
                <w:szCs w:val="24"/>
                <w:highlight w:val="none"/>
                <w:lang w:val="en-US" w:eastAsia="zh-CN"/>
              </w:rPr>
              <w:t>L/</w:t>
            </w:r>
            <w:r>
              <w:rPr>
                <w:rFonts w:hint="eastAsia" w:ascii="Times New Roman" w:hAnsi="Times New Roman" w:cs="宋体"/>
                <w:color w:val="auto"/>
                <w:sz w:val="24"/>
                <w:szCs w:val="24"/>
                <w:highlight w:val="none"/>
                <w:lang w:val="en-US" w:eastAsia="zh-CN"/>
              </w:rPr>
              <w:t>m</w:t>
            </w:r>
            <w:r>
              <w:rPr>
                <w:rFonts w:hint="eastAsia" w:ascii="Times New Roman" w:hAnsi="Times New Roman" w:cs="宋体"/>
                <w:color w:val="auto"/>
                <w:sz w:val="24"/>
                <w:szCs w:val="24"/>
                <w:highlight w:val="none"/>
                <w:vertAlign w:val="superscript"/>
                <w:lang w:val="en-US" w:eastAsia="zh-CN"/>
              </w:rPr>
              <w:t>2</w:t>
            </w:r>
            <w:r>
              <w:rPr>
                <w:rFonts w:hint="eastAsia" w:ascii="Times New Roman" w:hAnsi="Times New Roman" w:cs="宋体"/>
                <w:color w:val="auto"/>
                <w:sz w:val="24"/>
                <w:szCs w:val="24"/>
                <w:highlight w:val="none"/>
                <w:lang w:val="en-US" w:eastAsia="zh-CN"/>
              </w:rPr>
              <w:t>·</w:t>
            </w:r>
            <w:r>
              <w:rPr>
                <w:rFonts w:hint="eastAsia" w:ascii="Times New Roman" w:hAnsi="Times New Roman" w:eastAsia="宋体" w:cs="宋体"/>
                <w:color w:val="auto"/>
                <w:sz w:val="24"/>
                <w:szCs w:val="24"/>
                <w:highlight w:val="none"/>
                <w:lang w:val="en-US" w:eastAsia="zh-CN"/>
              </w:rPr>
              <w:t>d计，绿化面积</w:t>
            </w:r>
            <w:r>
              <w:rPr>
                <w:rFonts w:hint="eastAsia" w:ascii="Times New Roman" w:hAnsi="Times New Roman" w:cs="宋体"/>
                <w:color w:val="auto"/>
                <w:sz w:val="24"/>
                <w:szCs w:val="24"/>
                <w:highlight w:val="none"/>
                <w:lang w:val="en-US" w:eastAsia="zh-CN"/>
              </w:rPr>
              <w:t>1200</w:t>
            </w:r>
            <w:r>
              <w:rPr>
                <w:rFonts w:hint="eastAsia" w:ascii="Times New Roman" w:hAnsi="Times New Roman" w:eastAsia="宋体" w:cs="宋体"/>
                <w:color w:val="auto"/>
                <w:sz w:val="24"/>
                <w:szCs w:val="24"/>
                <w:highlight w:val="none"/>
                <w:lang w:val="en-US" w:eastAsia="zh-CN"/>
              </w:rPr>
              <w:t>m</w:t>
            </w:r>
            <w:r>
              <w:rPr>
                <w:rFonts w:hint="eastAsia" w:ascii="Times New Roman" w:hAnsi="Times New Roman" w:eastAsia="宋体" w:cs="宋体"/>
                <w:color w:val="auto"/>
                <w:sz w:val="24"/>
                <w:szCs w:val="24"/>
                <w:highlight w:val="none"/>
                <w:vertAlign w:val="superscript"/>
                <w:lang w:val="en-US" w:eastAsia="zh-CN"/>
              </w:rPr>
              <w:t>2</w:t>
            </w:r>
            <w:r>
              <w:rPr>
                <w:rFonts w:hint="eastAsia" w:ascii="Times New Roman" w:hAnsi="Times New Roman" w:eastAsia="宋体" w:cs="宋体"/>
                <w:color w:val="auto"/>
                <w:sz w:val="24"/>
                <w:szCs w:val="24"/>
                <w:highlight w:val="none"/>
                <w:lang w:val="en-US" w:eastAsia="zh-CN"/>
              </w:rPr>
              <w:t>，年绿化时间210d，绿化用水量为</w:t>
            </w:r>
            <w:r>
              <w:rPr>
                <w:rFonts w:hint="eastAsia" w:ascii="Times New Roman" w:hAnsi="Times New Roman" w:cs="宋体"/>
                <w:color w:val="auto"/>
                <w:sz w:val="24"/>
                <w:szCs w:val="24"/>
                <w:highlight w:val="none"/>
                <w:lang w:val="en-US" w:eastAsia="zh-CN"/>
              </w:rPr>
              <w:t>831.6</w:t>
            </w:r>
            <w:r>
              <w:rPr>
                <w:rFonts w:hint="eastAsia" w:ascii="Times New Roman" w:hAnsi="Times New Roman" w:eastAsia="宋体" w:cs="宋体"/>
                <w:color w:val="auto"/>
                <w:sz w:val="24"/>
                <w:szCs w:val="24"/>
                <w:highlight w:val="none"/>
              </w:rPr>
              <w:t>m</w:t>
            </w:r>
            <w:r>
              <w:rPr>
                <w:rFonts w:hint="eastAsia" w:ascii="Times New Roman" w:hAnsi="Times New Roman" w:eastAsia="宋体" w:cs="宋体"/>
                <w:color w:val="auto"/>
                <w:sz w:val="24"/>
                <w:szCs w:val="24"/>
                <w:highlight w:val="none"/>
                <w:vertAlign w:val="superscript"/>
              </w:rPr>
              <w:t>3</w:t>
            </w:r>
            <w:r>
              <w:rPr>
                <w:rFonts w:hint="eastAsia" w:ascii="Times New Roman" w:hAnsi="Times New Roman" w:eastAsia="宋体" w:cs="宋体"/>
                <w:color w:val="auto"/>
                <w:sz w:val="24"/>
                <w:szCs w:val="24"/>
                <w:highlight w:val="none"/>
              </w:rPr>
              <w:t>/a</w:t>
            </w:r>
            <w:r>
              <w:rPr>
                <w:rFonts w:hint="eastAsia" w:ascii="Times New Roman" w:hAnsi="Times New Roman" w:eastAsia="宋体" w:cs="宋体"/>
                <w:color w:val="auto"/>
                <w:sz w:val="24"/>
                <w:szCs w:val="24"/>
                <w:highlight w:val="none"/>
                <w:lang w:eastAsia="zh-CN"/>
              </w:rPr>
              <w:t>。</w:t>
            </w:r>
          </w:p>
          <w:p w14:paraId="45E80926">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宋体"/>
                <w:color w:val="auto"/>
                <w:sz w:val="24"/>
                <w:szCs w:val="24"/>
                <w:highlight w:val="none"/>
                <w:lang w:val="en-US" w:eastAsia="zh-CN"/>
              </w:rPr>
            </w:pPr>
            <w:r>
              <w:rPr>
                <w:rFonts w:hint="eastAsia" w:ascii="Times New Roman" w:hAnsi="Times New Roman" w:cs="宋体"/>
                <w:color w:val="auto"/>
                <w:sz w:val="24"/>
                <w:szCs w:val="24"/>
                <w:highlight w:val="none"/>
                <w:lang w:val="en-US" w:eastAsia="zh-CN"/>
              </w:rPr>
              <w:t>生活用水量参照《行业用水定额》</w:t>
            </w:r>
            <w:r>
              <w:rPr>
                <w:rFonts w:hint="eastAsia" w:ascii="Times New Roman" w:hAnsi="Times New Roman" w:cs="宋体"/>
                <w:color w:val="auto"/>
                <w:sz w:val="24"/>
                <w:szCs w:val="24"/>
                <w:highlight w:val="none"/>
                <w:lang w:eastAsia="zh-CN"/>
              </w:rPr>
              <w:t>（</w:t>
            </w:r>
            <w:r>
              <w:rPr>
                <w:rFonts w:hint="eastAsia" w:ascii="Times New Roman" w:hAnsi="Times New Roman" w:eastAsia="宋体" w:cs="宋体"/>
                <w:color w:val="auto"/>
                <w:sz w:val="24"/>
                <w:szCs w:val="24"/>
                <w:highlight w:val="none"/>
                <w:lang w:val="en-US" w:eastAsia="zh-CN"/>
              </w:rPr>
              <w:t>DB15/T385-2020</w:t>
            </w:r>
            <w:r>
              <w:rPr>
                <w:rFonts w:hint="eastAsia" w:ascii="Times New Roman" w:hAnsi="Times New Roman" w:cs="宋体"/>
                <w:color w:val="auto"/>
                <w:sz w:val="24"/>
                <w:szCs w:val="24"/>
                <w:highlight w:val="none"/>
                <w:lang w:val="en-US" w:eastAsia="zh-CN"/>
              </w:rPr>
              <w:t>）中S9610中农村居民用水定额计，为60L/人·d，本项目职工人数为10人，年工作240天，生活用水量为144</w:t>
            </w:r>
            <w:r>
              <w:rPr>
                <w:rFonts w:hint="eastAsia" w:ascii="Times New Roman" w:hAnsi="Times New Roman" w:eastAsia="宋体" w:cs="宋体"/>
                <w:color w:val="auto"/>
                <w:sz w:val="24"/>
                <w:szCs w:val="24"/>
                <w:highlight w:val="none"/>
              </w:rPr>
              <w:t>m</w:t>
            </w:r>
            <w:r>
              <w:rPr>
                <w:rFonts w:hint="eastAsia" w:ascii="Times New Roman" w:hAnsi="Times New Roman" w:eastAsia="宋体" w:cs="宋体"/>
                <w:color w:val="auto"/>
                <w:sz w:val="24"/>
                <w:szCs w:val="24"/>
                <w:highlight w:val="none"/>
                <w:vertAlign w:val="superscript"/>
              </w:rPr>
              <w:t>3</w:t>
            </w:r>
            <w:r>
              <w:rPr>
                <w:rFonts w:hint="eastAsia" w:ascii="Times New Roman" w:hAnsi="Times New Roman" w:eastAsia="宋体" w:cs="宋体"/>
                <w:color w:val="auto"/>
                <w:sz w:val="24"/>
                <w:szCs w:val="24"/>
                <w:highlight w:val="none"/>
              </w:rPr>
              <w:t>/a</w:t>
            </w:r>
            <w:r>
              <w:rPr>
                <w:rFonts w:hint="eastAsia" w:ascii="Times New Roman" w:hAnsi="Times New Roman" w:cs="宋体"/>
                <w:color w:val="auto"/>
                <w:sz w:val="24"/>
                <w:szCs w:val="24"/>
                <w:highlight w:val="none"/>
                <w:lang w:eastAsia="zh-CN"/>
              </w:rPr>
              <w:t>。</w:t>
            </w:r>
          </w:p>
          <w:p w14:paraId="3FFFF665">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cs="Times New Roman"/>
                <w:color w:val="C00000"/>
                <w:sz w:val="24"/>
                <w:szCs w:val="20"/>
              </w:rPr>
            </w:pPr>
            <w:r>
              <w:rPr>
                <w:rFonts w:hint="default" w:ascii="Times New Roman" w:hAnsi="Times New Roman" w:cs="Times New Roman"/>
                <w:color w:val="C00000"/>
                <w:sz w:val="24"/>
                <w:szCs w:val="20"/>
              </w:rPr>
              <w:t>项目用水一览表见表</w:t>
            </w:r>
            <w:r>
              <w:rPr>
                <w:rFonts w:hint="eastAsia" w:ascii="Times New Roman" w:hAnsi="Times New Roman" w:cs="Times New Roman"/>
                <w:color w:val="C00000"/>
                <w:sz w:val="24"/>
                <w:szCs w:val="20"/>
                <w:lang w:val="en-US" w:eastAsia="zh-CN"/>
              </w:rPr>
              <w:t>7</w:t>
            </w:r>
            <w:r>
              <w:rPr>
                <w:rFonts w:hint="default" w:ascii="Times New Roman" w:hAnsi="Times New Roman" w:cs="Times New Roman"/>
                <w:color w:val="C00000"/>
                <w:sz w:val="24"/>
                <w:szCs w:val="20"/>
              </w:rPr>
              <w:t>。</w:t>
            </w:r>
          </w:p>
          <w:p w14:paraId="2F76E8F3">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default" w:ascii="Times New Roman" w:hAnsi="Times New Roman" w:cs="Times New Roman"/>
                <w:b/>
                <w:color w:val="C00000"/>
                <w:sz w:val="24"/>
                <w:szCs w:val="20"/>
                <w:highlight w:val="none"/>
              </w:rPr>
            </w:pPr>
            <w:r>
              <w:rPr>
                <w:rFonts w:hint="default" w:ascii="Times New Roman" w:hAnsi="Times New Roman" w:cs="Times New Roman"/>
                <w:b/>
                <w:color w:val="C00000"/>
                <w:sz w:val="24"/>
                <w:szCs w:val="20"/>
                <w:highlight w:val="none"/>
              </w:rPr>
              <w:t>表</w:t>
            </w:r>
            <w:r>
              <w:rPr>
                <w:rFonts w:hint="eastAsia" w:ascii="Times New Roman" w:hAnsi="Times New Roman" w:cs="Times New Roman"/>
                <w:b/>
                <w:color w:val="C00000"/>
                <w:sz w:val="24"/>
                <w:szCs w:val="20"/>
                <w:highlight w:val="none"/>
                <w:lang w:val="en-US" w:eastAsia="zh-CN"/>
              </w:rPr>
              <w:t>7</w:t>
            </w:r>
            <w:r>
              <w:rPr>
                <w:rFonts w:hint="default" w:ascii="Times New Roman" w:hAnsi="Times New Roman" w:cs="Times New Roman"/>
                <w:b/>
                <w:color w:val="C00000"/>
                <w:sz w:val="24"/>
                <w:szCs w:val="20"/>
                <w:highlight w:val="none"/>
              </w:rPr>
              <w:t xml:space="preserve">  项目用水一览表</w:t>
            </w:r>
          </w:p>
          <w:tbl>
            <w:tblPr>
              <w:tblStyle w:val="22"/>
              <w:tblW w:w="4992" w:type="pct"/>
              <w:jc w:val="center"/>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Layout w:type="autofit"/>
              <w:tblCellMar>
                <w:top w:w="0" w:type="dxa"/>
                <w:left w:w="108" w:type="dxa"/>
                <w:bottom w:w="0" w:type="dxa"/>
                <w:right w:w="108" w:type="dxa"/>
              </w:tblCellMar>
            </w:tblPr>
            <w:tblGrid>
              <w:gridCol w:w="494"/>
              <w:gridCol w:w="1098"/>
              <w:gridCol w:w="2239"/>
              <w:gridCol w:w="1120"/>
              <w:gridCol w:w="1031"/>
              <w:gridCol w:w="939"/>
              <w:gridCol w:w="1185"/>
            </w:tblGrid>
            <w:tr w14:paraId="2A3BD6C9">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397" w:hRule="atLeast"/>
                <w:jc w:val="center"/>
              </w:trPr>
              <w:tc>
                <w:tcPr>
                  <w:tcW w:w="305" w:type="pct"/>
                  <w:tcBorders>
                    <w:tl2br w:val="nil"/>
                    <w:tr2bl w:val="nil"/>
                  </w:tcBorders>
                  <w:noWrap w:val="0"/>
                  <w:vAlign w:val="center"/>
                </w:tcPr>
                <w:p w14:paraId="636FAFA7">
                  <w:pPr>
                    <w:jc w:val="center"/>
                    <w:rPr>
                      <w:rFonts w:hint="default" w:ascii="Times New Roman" w:hAnsi="Times New Roman" w:cs="Times New Roman"/>
                      <w:b/>
                      <w:bCs/>
                      <w:color w:val="C00000"/>
                      <w:sz w:val="21"/>
                      <w:szCs w:val="21"/>
                    </w:rPr>
                  </w:pPr>
                  <w:r>
                    <w:rPr>
                      <w:rFonts w:hint="default" w:ascii="Times New Roman" w:hAnsi="Times New Roman" w:cs="Times New Roman"/>
                      <w:b/>
                      <w:bCs/>
                      <w:color w:val="C00000"/>
                      <w:sz w:val="21"/>
                      <w:szCs w:val="21"/>
                    </w:rPr>
                    <w:t>序号</w:t>
                  </w:r>
                </w:p>
              </w:tc>
              <w:tc>
                <w:tcPr>
                  <w:tcW w:w="677" w:type="pct"/>
                  <w:tcBorders>
                    <w:tl2br w:val="nil"/>
                    <w:tr2bl w:val="nil"/>
                  </w:tcBorders>
                  <w:noWrap w:val="0"/>
                  <w:vAlign w:val="center"/>
                </w:tcPr>
                <w:p w14:paraId="0ED23C7F">
                  <w:pPr>
                    <w:jc w:val="center"/>
                    <w:rPr>
                      <w:rFonts w:hint="default" w:ascii="Times New Roman" w:hAnsi="Times New Roman" w:eastAsia="宋体" w:cs="Times New Roman"/>
                      <w:b/>
                      <w:bCs/>
                      <w:color w:val="C00000"/>
                      <w:sz w:val="21"/>
                      <w:szCs w:val="21"/>
                      <w:lang w:val="en-US" w:eastAsia="zh-CN"/>
                    </w:rPr>
                  </w:pPr>
                  <w:r>
                    <w:rPr>
                      <w:rFonts w:hint="eastAsia" w:ascii="Times New Roman" w:hAnsi="Times New Roman" w:cs="Times New Roman"/>
                      <w:b/>
                      <w:bCs/>
                      <w:color w:val="C00000"/>
                      <w:sz w:val="21"/>
                      <w:szCs w:val="21"/>
                      <w:lang w:val="en-US" w:eastAsia="zh-CN"/>
                    </w:rPr>
                    <w:t>来源</w:t>
                  </w:r>
                </w:p>
              </w:tc>
              <w:tc>
                <w:tcPr>
                  <w:tcW w:w="1381" w:type="pct"/>
                  <w:tcBorders>
                    <w:tl2br w:val="nil"/>
                    <w:tr2bl w:val="nil"/>
                  </w:tcBorders>
                  <w:noWrap w:val="0"/>
                  <w:vAlign w:val="center"/>
                </w:tcPr>
                <w:p w14:paraId="03315AD2">
                  <w:pPr>
                    <w:jc w:val="center"/>
                    <w:rPr>
                      <w:rFonts w:hint="default" w:ascii="Times New Roman" w:hAnsi="Times New Roman" w:cs="Times New Roman"/>
                      <w:b/>
                      <w:bCs/>
                      <w:color w:val="C00000"/>
                      <w:sz w:val="21"/>
                      <w:szCs w:val="21"/>
                    </w:rPr>
                  </w:pPr>
                  <w:r>
                    <w:rPr>
                      <w:rFonts w:hint="default" w:ascii="Times New Roman" w:hAnsi="Times New Roman" w:cs="Times New Roman"/>
                      <w:b/>
                      <w:bCs/>
                      <w:color w:val="C00000"/>
                      <w:sz w:val="21"/>
                      <w:szCs w:val="21"/>
                    </w:rPr>
                    <w:t>用水项目</w:t>
                  </w:r>
                </w:p>
              </w:tc>
              <w:tc>
                <w:tcPr>
                  <w:tcW w:w="690" w:type="pct"/>
                  <w:tcBorders>
                    <w:tl2br w:val="nil"/>
                    <w:tr2bl w:val="nil"/>
                  </w:tcBorders>
                  <w:noWrap w:val="0"/>
                  <w:vAlign w:val="center"/>
                </w:tcPr>
                <w:p w14:paraId="7352D30E">
                  <w:pPr>
                    <w:jc w:val="center"/>
                    <w:rPr>
                      <w:rFonts w:hint="default" w:ascii="Times New Roman" w:hAnsi="Times New Roman" w:cs="Times New Roman"/>
                      <w:b/>
                      <w:bCs/>
                      <w:color w:val="C00000"/>
                      <w:sz w:val="21"/>
                      <w:szCs w:val="21"/>
                    </w:rPr>
                  </w:pPr>
                  <w:r>
                    <w:rPr>
                      <w:rFonts w:hint="default" w:ascii="Times New Roman" w:hAnsi="Times New Roman" w:cs="Times New Roman"/>
                      <w:b/>
                      <w:bCs/>
                      <w:color w:val="C00000"/>
                      <w:sz w:val="21"/>
                      <w:szCs w:val="21"/>
                    </w:rPr>
                    <w:t>用水量标准</w:t>
                  </w:r>
                </w:p>
              </w:tc>
              <w:tc>
                <w:tcPr>
                  <w:tcW w:w="636" w:type="pct"/>
                  <w:tcBorders>
                    <w:tl2br w:val="nil"/>
                    <w:tr2bl w:val="nil"/>
                  </w:tcBorders>
                  <w:noWrap w:val="0"/>
                  <w:vAlign w:val="center"/>
                </w:tcPr>
                <w:p w14:paraId="1CA78A44">
                  <w:pPr>
                    <w:jc w:val="center"/>
                    <w:rPr>
                      <w:rFonts w:hint="default" w:ascii="Times New Roman" w:hAnsi="Times New Roman" w:cs="Times New Roman"/>
                      <w:b/>
                      <w:bCs/>
                      <w:color w:val="C00000"/>
                      <w:sz w:val="21"/>
                      <w:szCs w:val="21"/>
                    </w:rPr>
                  </w:pPr>
                  <w:r>
                    <w:rPr>
                      <w:rFonts w:hint="default" w:ascii="Times New Roman" w:hAnsi="Times New Roman" w:cs="Times New Roman"/>
                      <w:b/>
                      <w:bCs/>
                      <w:color w:val="C00000"/>
                      <w:sz w:val="21"/>
                      <w:szCs w:val="21"/>
                    </w:rPr>
                    <w:t>使用数量</w:t>
                  </w:r>
                </w:p>
              </w:tc>
              <w:tc>
                <w:tcPr>
                  <w:tcW w:w="577" w:type="pct"/>
                  <w:tcBorders>
                    <w:tl2br w:val="nil"/>
                    <w:tr2bl w:val="nil"/>
                  </w:tcBorders>
                  <w:noWrap w:val="0"/>
                  <w:vAlign w:val="center"/>
                </w:tcPr>
                <w:p w14:paraId="0061C7B9">
                  <w:pPr>
                    <w:jc w:val="center"/>
                    <w:rPr>
                      <w:rFonts w:hint="default" w:ascii="Times New Roman" w:hAnsi="Times New Roman" w:cs="Times New Roman"/>
                      <w:b/>
                      <w:bCs/>
                      <w:color w:val="C00000"/>
                      <w:sz w:val="21"/>
                      <w:szCs w:val="21"/>
                    </w:rPr>
                  </w:pPr>
                  <w:r>
                    <w:rPr>
                      <w:rFonts w:hint="default" w:ascii="Times New Roman" w:hAnsi="Times New Roman" w:cs="Times New Roman"/>
                      <w:b/>
                      <w:bCs/>
                      <w:color w:val="C00000"/>
                      <w:sz w:val="21"/>
                      <w:szCs w:val="21"/>
                    </w:rPr>
                    <w:t>使用时间</w:t>
                  </w:r>
                </w:p>
              </w:tc>
              <w:tc>
                <w:tcPr>
                  <w:tcW w:w="731" w:type="pct"/>
                  <w:tcBorders>
                    <w:tl2br w:val="nil"/>
                    <w:tr2bl w:val="nil"/>
                  </w:tcBorders>
                  <w:noWrap w:val="0"/>
                  <w:vAlign w:val="center"/>
                </w:tcPr>
                <w:p w14:paraId="6163E2C2">
                  <w:pPr>
                    <w:jc w:val="center"/>
                    <w:rPr>
                      <w:rFonts w:hint="default" w:ascii="Times New Roman" w:hAnsi="Times New Roman" w:cs="Times New Roman"/>
                      <w:b/>
                      <w:bCs/>
                      <w:color w:val="C00000"/>
                      <w:sz w:val="21"/>
                      <w:szCs w:val="21"/>
                    </w:rPr>
                  </w:pPr>
                  <w:r>
                    <w:rPr>
                      <w:rFonts w:hint="default" w:ascii="Times New Roman" w:hAnsi="Times New Roman" w:cs="Times New Roman"/>
                      <w:b/>
                      <w:bCs/>
                      <w:color w:val="C00000"/>
                      <w:sz w:val="21"/>
                      <w:szCs w:val="21"/>
                    </w:rPr>
                    <w:t>用水量（m</w:t>
                  </w:r>
                  <w:r>
                    <w:rPr>
                      <w:rFonts w:hint="default" w:ascii="Times New Roman" w:hAnsi="Times New Roman" w:cs="Times New Roman"/>
                      <w:b/>
                      <w:bCs/>
                      <w:color w:val="C00000"/>
                      <w:sz w:val="21"/>
                      <w:szCs w:val="21"/>
                      <w:vertAlign w:val="superscript"/>
                    </w:rPr>
                    <w:t>3</w:t>
                  </w:r>
                  <w:r>
                    <w:rPr>
                      <w:rFonts w:hint="default" w:ascii="Times New Roman" w:hAnsi="Times New Roman" w:cs="Times New Roman"/>
                      <w:b/>
                      <w:bCs/>
                      <w:color w:val="C00000"/>
                      <w:sz w:val="21"/>
                      <w:szCs w:val="21"/>
                    </w:rPr>
                    <w:t>/a）</w:t>
                  </w:r>
                </w:p>
              </w:tc>
            </w:tr>
            <w:tr w14:paraId="2E15BA46">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397" w:hRule="atLeast"/>
                <w:jc w:val="center"/>
              </w:trPr>
              <w:tc>
                <w:tcPr>
                  <w:tcW w:w="305" w:type="pct"/>
                  <w:tcBorders>
                    <w:tl2br w:val="nil"/>
                    <w:tr2bl w:val="nil"/>
                  </w:tcBorders>
                  <w:noWrap w:val="0"/>
                  <w:vAlign w:val="center"/>
                </w:tcPr>
                <w:p w14:paraId="18164CD0">
                  <w:pPr>
                    <w:jc w:val="center"/>
                    <w:rPr>
                      <w:rFonts w:hint="default" w:ascii="Times New Roman" w:hAnsi="Times New Roman" w:cs="Times New Roman"/>
                      <w:color w:val="C00000"/>
                      <w:sz w:val="21"/>
                      <w:szCs w:val="21"/>
                    </w:rPr>
                  </w:pPr>
                  <w:r>
                    <w:rPr>
                      <w:rFonts w:hint="default" w:ascii="Times New Roman" w:hAnsi="Times New Roman" w:cs="Times New Roman"/>
                      <w:color w:val="C00000"/>
                      <w:sz w:val="21"/>
                      <w:szCs w:val="21"/>
                    </w:rPr>
                    <w:t>1</w:t>
                  </w:r>
                </w:p>
              </w:tc>
              <w:tc>
                <w:tcPr>
                  <w:tcW w:w="677" w:type="pct"/>
                  <w:vMerge w:val="restart"/>
                  <w:tcBorders>
                    <w:tl2br w:val="nil"/>
                    <w:tr2bl w:val="nil"/>
                  </w:tcBorders>
                  <w:noWrap w:val="0"/>
                  <w:vAlign w:val="center"/>
                </w:tcPr>
                <w:p w14:paraId="5200C67E">
                  <w:pPr>
                    <w:jc w:val="center"/>
                    <w:rPr>
                      <w:rFonts w:hint="eastAsia" w:ascii="Times New Roman" w:hAnsi="Times New Roman" w:eastAsia="宋体" w:cs="Times New Roman"/>
                      <w:bCs/>
                      <w:color w:val="C00000"/>
                      <w:sz w:val="21"/>
                      <w:szCs w:val="21"/>
                      <w:lang w:val="en-US" w:eastAsia="zh-CN"/>
                    </w:rPr>
                  </w:pPr>
                  <w:r>
                    <w:rPr>
                      <w:rFonts w:hint="eastAsia" w:ascii="Times New Roman" w:hAnsi="Times New Roman" w:cs="Times New Roman"/>
                      <w:bCs/>
                      <w:color w:val="C00000"/>
                      <w:sz w:val="21"/>
                      <w:szCs w:val="21"/>
                      <w:lang w:val="en-US" w:eastAsia="zh-CN"/>
                    </w:rPr>
                    <w:t>中水</w:t>
                  </w:r>
                </w:p>
              </w:tc>
              <w:tc>
                <w:tcPr>
                  <w:tcW w:w="1381" w:type="pct"/>
                  <w:tcBorders>
                    <w:tl2br w:val="nil"/>
                    <w:tr2bl w:val="nil"/>
                  </w:tcBorders>
                  <w:noWrap w:val="0"/>
                  <w:vAlign w:val="center"/>
                </w:tcPr>
                <w:p w14:paraId="78E7C249">
                  <w:pPr>
                    <w:jc w:val="center"/>
                    <w:rPr>
                      <w:rFonts w:hint="default" w:ascii="Times New Roman" w:hAnsi="Times New Roman" w:cs="Times New Roman"/>
                      <w:color w:val="C00000"/>
                      <w:sz w:val="21"/>
                      <w:szCs w:val="21"/>
                    </w:rPr>
                  </w:pPr>
                  <w:r>
                    <w:rPr>
                      <w:rFonts w:hint="default" w:ascii="Times New Roman" w:hAnsi="Times New Roman" w:cs="Times New Roman"/>
                      <w:bCs/>
                      <w:color w:val="C00000"/>
                      <w:sz w:val="21"/>
                      <w:szCs w:val="21"/>
                    </w:rPr>
                    <w:t>水泥混凝土</w:t>
                  </w:r>
                  <w:r>
                    <w:rPr>
                      <w:rFonts w:hint="default" w:ascii="Times New Roman" w:hAnsi="Times New Roman" w:cs="Times New Roman"/>
                      <w:color w:val="C00000"/>
                      <w:sz w:val="21"/>
                      <w:szCs w:val="21"/>
                    </w:rPr>
                    <w:t>搅拌用水</w:t>
                  </w:r>
                </w:p>
              </w:tc>
              <w:tc>
                <w:tcPr>
                  <w:tcW w:w="690" w:type="pct"/>
                  <w:tcBorders>
                    <w:tl2br w:val="nil"/>
                    <w:tr2bl w:val="nil"/>
                  </w:tcBorders>
                  <w:noWrap w:val="0"/>
                  <w:vAlign w:val="center"/>
                </w:tcPr>
                <w:p w14:paraId="54FDEB9D">
                  <w:pPr>
                    <w:widowControl/>
                    <w:jc w:val="center"/>
                    <w:rPr>
                      <w:rFonts w:hint="default" w:ascii="Times New Roman" w:hAnsi="Times New Roman" w:cs="Times New Roman"/>
                      <w:color w:val="C00000"/>
                      <w:sz w:val="21"/>
                      <w:szCs w:val="21"/>
                    </w:rPr>
                  </w:pPr>
                  <w:r>
                    <w:rPr>
                      <w:rFonts w:hint="default" w:ascii="Times New Roman" w:hAnsi="Times New Roman" w:cs="Times New Roman"/>
                      <w:color w:val="C00000"/>
                      <w:sz w:val="21"/>
                      <w:szCs w:val="21"/>
                      <w:lang w:eastAsia="zh-CN"/>
                    </w:rPr>
                    <w:t>—</w:t>
                  </w:r>
                </w:p>
              </w:tc>
              <w:tc>
                <w:tcPr>
                  <w:tcW w:w="636" w:type="pct"/>
                  <w:tcBorders>
                    <w:tl2br w:val="nil"/>
                    <w:tr2bl w:val="nil"/>
                  </w:tcBorders>
                  <w:noWrap w:val="0"/>
                  <w:vAlign w:val="center"/>
                </w:tcPr>
                <w:p w14:paraId="254396CF">
                  <w:pPr>
                    <w:widowControl/>
                    <w:jc w:val="center"/>
                    <w:rPr>
                      <w:rFonts w:hint="default" w:ascii="Times New Roman" w:hAnsi="Times New Roman" w:cs="Times New Roman"/>
                      <w:color w:val="C00000"/>
                      <w:sz w:val="21"/>
                      <w:szCs w:val="21"/>
                    </w:rPr>
                  </w:pPr>
                  <w:r>
                    <w:rPr>
                      <w:rFonts w:hint="default" w:ascii="Times New Roman" w:hAnsi="Times New Roman" w:eastAsia="宋体" w:cs="Times New Roman"/>
                      <w:color w:val="C00000"/>
                      <w:sz w:val="21"/>
                      <w:szCs w:val="21"/>
                      <w:lang w:eastAsia="zh-CN"/>
                    </w:rPr>
                    <w:t>—</w:t>
                  </w:r>
                </w:p>
              </w:tc>
              <w:tc>
                <w:tcPr>
                  <w:tcW w:w="577" w:type="pct"/>
                  <w:tcBorders>
                    <w:tl2br w:val="nil"/>
                    <w:tr2bl w:val="nil"/>
                  </w:tcBorders>
                  <w:noWrap w:val="0"/>
                  <w:vAlign w:val="center"/>
                </w:tcPr>
                <w:p w14:paraId="4EF6672F">
                  <w:pPr>
                    <w:widowControl/>
                    <w:jc w:val="center"/>
                    <w:rPr>
                      <w:rFonts w:hint="default" w:ascii="Times New Roman" w:hAnsi="Times New Roman" w:cs="Times New Roman"/>
                      <w:color w:val="C00000"/>
                      <w:sz w:val="21"/>
                      <w:szCs w:val="21"/>
                    </w:rPr>
                  </w:pPr>
                  <w:r>
                    <w:rPr>
                      <w:rFonts w:hint="default" w:ascii="Times New Roman" w:hAnsi="Times New Roman" w:cs="Times New Roman"/>
                      <w:color w:val="C00000"/>
                      <w:sz w:val="21"/>
                      <w:szCs w:val="21"/>
                      <w:lang w:val="en-US" w:eastAsia="zh-CN"/>
                    </w:rPr>
                    <w:t>210</w:t>
                  </w:r>
                  <w:r>
                    <w:rPr>
                      <w:rFonts w:hint="default" w:ascii="Times New Roman" w:hAnsi="Times New Roman" w:cs="Times New Roman"/>
                      <w:color w:val="C00000"/>
                      <w:sz w:val="21"/>
                      <w:szCs w:val="21"/>
                    </w:rPr>
                    <w:t>天</w:t>
                  </w:r>
                </w:p>
              </w:tc>
              <w:tc>
                <w:tcPr>
                  <w:tcW w:w="731" w:type="pct"/>
                  <w:tcBorders>
                    <w:tl2br w:val="nil"/>
                    <w:tr2bl w:val="nil"/>
                  </w:tcBorders>
                  <w:noWrap w:val="0"/>
                  <w:vAlign w:val="center"/>
                </w:tcPr>
                <w:p w14:paraId="0B9977AC">
                  <w:pPr>
                    <w:widowControl/>
                    <w:jc w:val="center"/>
                    <w:rPr>
                      <w:rFonts w:hint="default" w:ascii="Times New Roman" w:hAnsi="Times New Roman" w:eastAsia="宋体" w:cs="Times New Roman"/>
                      <w:color w:val="C00000"/>
                      <w:sz w:val="21"/>
                      <w:szCs w:val="21"/>
                      <w:lang w:val="en-US" w:eastAsia="zh-CN"/>
                    </w:rPr>
                  </w:pPr>
                  <w:r>
                    <w:rPr>
                      <w:rFonts w:hint="default" w:ascii="Times New Roman" w:hAnsi="Times New Roman" w:cs="Times New Roman"/>
                      <w:color w:val="C00000"/>
                      <w:sz w:val="21"/>
                      <w:szCs w:val="21"/>
                      <w:lang w:val="en-US" w:eastAsia="zh-CN"/>
                    </w:rPr>
                    <w:t>4681</w:t>
                  </w:r>
                </w:p>
              </w:tc>
            </w:tr>
            <w:tr w14:paraId="43AFB1A5">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397" w:hRule="atLeast"/>
                <w:jc w:val="center"/>
              </w:trPr>
              <w:tc>
                <w:tcPr>
                  <w:tcW w:w="305" w:type="pct"/>
                  <w:tcBorders>
                    <w:tl2br w:val="nil"/>
                    <w:tr2bl w:val="nil"/>
                  </w:tcBorders>
                  <w:noWrap w:val="0"/>
                  <w:vAlign w:val="center"/>
                </w:tcPr>
                <w:p w14:paraId="2100026C">
                  <w:pPr>
                    <w:jc w:val="center"/>
                    <w:rPr>
                      <w:rFonts w:hint="default" w:ascii="Times New Roman" w:hAnsi="Times New Roman" w:eastAsia="宋体" w:cs="Times New Roman"/>
                      <w:color w:val="C00000"/>
                      <w:sz w:val="21"/>
                      <w:szCs w:val="21"/>
                      <w:lang w:eastAsia="zh-CN"/>
                    </w:rPr>
                  </w:pPr>
                  <w:r>
                    <w:rPr>
                      <w:rFonts w:hint="default" w:ascii="Times New Roman" w:hAnsi="Times New Roman" w:cs="Times New Roman"/>
                      <w:color w:val="C00000"/>
                      <w:sz w:val="21"/>
                      <w:szCs w:val="21"/>
                      <w:lang w:val="en-US" w:eastAsia="zh-CN"/>
                    </w:rPr>
                    <w:t>2</w:t>
                  </w:r>
                </w:p>
              </w:tc>
              <w:tc>
                <w:tcPr>
                  <w:tcW w:w="677" w:type="pct"/>
                  <w:vMerge w:val="continue"/>
                  <w:tcBorders>
                    <w:tl2br w:val="nil"/>
                    <w:tr2bl w:val="nil"/>
                  </w:tcBorders>
                  <w:noWrap w:val="0"/>
                  <w:vAlign w:val="center"/>
                </w:tcPr>
                <w:p w14:paraId="2679C175">
                  <w:pPr>
                    <w:jc w:val="center"/>
                    <w:textAlignment w:val="baseline"/>
                    <w:rPr>
                      <w:rFonts w:hint="default" w:ascii="Times New Roman" w:hAnsi="Times New Roman" w:cs="Times New Roman"/>
                      <w:color w:val="C00000"/>
                      <w:sz w:val="21"/>
                      <w:szCs w:val="21"/>
                    </w:rPr>
                  </w:pPr>
                </w:p>
              </w:tc>
              <w:tc>
                <w:tcPr>
                  <w:tcW w:w="1381" w:type="pct"/>
                  <w:tcBorders>
                    <w:tl2br w:val="nil"/>
                    <w:tr2bl w:val="nil"/>
                  </w:tcBorders>
                  <w:noWrap w:val="0"/>
                  <w:vAlign w:val="center"/>
                </w:tcPr>
                <w:p w14:paraId="15650B1A">
                  <w:pPr>
                    <w:jc w:val="center"/>
                    <w:textAlignment w:val="baseline"/>
                    <w:rPr>
                      <w:rFonts w:hint="default" w:ascii="Times New Roman" w:hAnsi="Times New Roman" w:cs="Times New Roman"/>
                      <w:color w:val="C00000"/>
                      <w:sz w:val="21"/>
                      <w:szCs w:val="21"/>
                    </w:rPr>
                  </w:pPr>
                  <w:r>
                    <w:rPr>
                      <w:rFonts w:hint="default" w:ascii="Times New Roman" w:hAnsi="Times New Roman" w:cs="Times New Roman"/>
                      <w:color w:val="C00000"/>
                      <w:sz w:val="21"/>
                      <w:szCs w:val="21"/>
                    </w:rPr>
                    <w:t>搅拌机清洗</w:t>
                  </w:r>
                  <w:r>
                    <w:rPr>
                      <w:rFonts w:hint="default" w:ascii="Times New Roman" w:hAnsi="Times New Roman" w:cs="Times New Roman"/>
                      <w:color w:val="C00000"/>
                      <w:sz w:val="21"/>
                      <w:szCs w:val="21"/>
                      <w:lang w:eastAsia="zh-CN"/>
                    </w:rPr>
                    <w:t>用</w:t>
                  </w:r>
                  <w:r>
                    <w:rPr>
                      <w:rFonts w:hint="default" w:ascii="Times New Roman" w:hAnsi="Times New Roman" w:cs="Times New Roman"/>
                      <w:color w:val="C00000"/>
                      <w:sz w:val="21"/>
                      <w:szCs w:val="21"/>
                    </w:rPr>
                    <w:t>水</w:t>
                  </w:r>
                </w:p>
              </w:tc>
              <w:tc>
                <w:tcPr>
                  <w:tcW w:w="690" w:type="pct"/>
                  <w:tcBorders>
                    <w:tl2br w:val="nil"/>
                    <w:tr2bl w:val="nil"/>
                  </w:tcBorders>
                  <w:noWrap w:val="0"/>
                  <w:vAlign w:val="center"/>
                </w:tcPr>
                <w:p w14:paraId="07D82C87">
                  <w:pPr>
                    <w:jc w:val="center"/>
                    <w:textAlignment w:val="baseline"/>
                    <w:rPr>
                      <w:rFonts w:hint="default" w:ascii="Times New Roman" w:hAnsi="Times New Roman" w:cs="Times New Roman"/>
                      <w:color w:val="C00000"/>
                      <w:sz w:val="21"/>
                      <w:szCs w:val="21"/>
                    </w:rPr>
                  </w:pPr>
                  <w:r>
                    <w:rPr>
                      <w:rFonts w:hint="default" w:ascii="Times New Roman" w:hAnsi="Times New Roman" w:cs="Times New Roman"/>
                      <w:color w:val="C00000"/>
                      <w:sz w:val="21"/>
                      <w:szCs w:val="21"/>
                      <w:lang w:val="en-US" w:eastAsia="zh-CN"/>
                    </w:rPr>
                    <w:t>2.0</w:t>
                  </w:r>
                  <w:r>
                    <w:rPr>
                      <w:rFonts w:hint="default" w:ascii="Times New Roman" w:hAnsi="Times New Roman" w:cs="Times New Roman"/>
                      <w:color w:val="C00000"/>
                      <w:sz w:val="21"/>
                      <w:szCs w:val="21"/>
                    </w:rPr>
                    <w:t>m</w:t>
                  </w:r>
                  <w:r>
                    <w:rPr>
                      <w:rFonts w:hint="default" w:ascii="Times New Roman" w:hAnsi="Times New Roman" w:cs="Times New Roman"/>
                      <w:color w:val="C00000"/>
                      <w:sz w:val="21"/>
                      <w:szCs w:val="21"/>
                      <w:vertAlign w:val="superscript"/>
                    </w:rPr>
                    <w:t>3</w:t>
                  </w:r>
                  <w:r>
                    <w:rPr>
                      <w:rFonts w:hint="default" w:ascii="Times New Roman" w:hAnsi="Times New Roman" w:cs="Times New Roman"/>
                      <w:color w:val="C00000"/>
                      <w:sz w:val="21"/>
                      <w:szCs w:val="21"/>
                    </w:rPr>
                    <w:t>/次</w:t>
                  </w:r>
                </w:p>
              </w:tc>
              <w:tc>
                <w:tcPr>
                  <w:tcW w:w="636" w:type="pct"/>
                  <w:tcBorders>
                    <w:tl2br w:val="nil"/>
                    <w:tr2bl w:val="nil"/>
                  </w:tcBorders>
                  <w:noWrap w:val="0"/>
                  <w:vAlign w:val="center"/>
                </w:tcPr>
                <w:p w14:paraId="4F0DCB8D">
                  <w:pPr>
                    <w:widowControl/>
                    <w:jc w:val="center"/>
                    <w:rPr>
                      <w:rFonts w:hint="default" w:ascii="Times New Roman" w:hAnsi="Times New Roman" w:cs="Times New Roman"/>
                      <w:color w:val="C00000"/>
                      <w:sz w:val="21"/>
                      <w:szCs w:val="21"/>
                    </w:rPr>
                  </w:pPr>
                  <w:r>
                    <w:rPr>
                      <w:rFonts w:hint="default" w:ascii="Times New Roman" w:hAnsi="Times New Roman" w:cs="Times New Roman"/>
                      <w:color w:val="C00000"/>
                      <w:sz w:val="21"/>
                      <w:szCs w:val="21"/>
                    </w:rPr>
                    <w:t>1次/每两天</w:t>
                  </w:r>
                </w:p>
              </w:tc>
              <w:tc>
                <w:tcPr>
                  <w:tcW w:w="577" w:type="pct"/>
                  <w:tcBorders>
                    <w:tl2br w:val="nil"/>
                    <w:tr2bl w:val="nil"/>
                  </w:tcBorders>
                  <w:noWrap w:val="0"/>
                  <w:vAlign w:val="center"/>
                </w:tcPr>
                <w:p w14:paraId="0030172B">
                  <w:pPr>
                    <w:widowControl/>
                    <w:jc w:val="center"/>
                    <w:rPr>
                      <w:rFonts w:hint="default" w:ascii="Times New Roman" w:hAnsi="Times New Roman" w:cs="Times New Roman"/>
                      <w:color w:val="C00000"/>
                      <w:sz w:val="21"/>
                      <w:szCs w:val="21"/>
                    </w:rPr>
                  </w:pPr>
                  <w:r>
                    <w:rPr>
                      <w:rFonts w:hint="default" w:ascii="Times New Roman" w:hAnsi="Times New Roman" w:cs="Times New Roman"/>
                      <w:color w:val="C00000"/>
                      <w:sz w:val="21"/>
                      <w:szCs w:val="21"/>
                      <w:lang w:val="en-US" w:eastAsia="zh-CN"/>
                    </w:rPr>
                    <w:t>210</w:t>
                  </w:r>
                  <w:r>
                    <w:rPr>
                      <w:rFonts w:hint="default" w:ascii="Times New Roman" w:hAnsi="Times New Roman" w:cs="Times New Roman"/>
                      <w:color w:val="C00000"/>
                      <w:sz w:val="21"/>
                      <w:szCs w:val="21"/>
                    </w:rPr>
                    <w:t>天</w:t>
                  </w:r>
                </w:p>
              </w:tc>
              <w:tc>
                <w:tcPr>
                  <w:tcW w:w="731" w:type="pct"/>
                  <w:tcBorders>
                    <w:tl2br w:val="nil"/>
                    <w:tr2bl w:val="nil"/>
                  </w:tcBorders>
                  <w:noWrap w:val="0"/>
                  <w:vAlign w:val="center"/>
                </w:tcPr>
                <w:p w14:paraId="3D00B52E">
                  <w:pPr>
                    <w:widowControl/>
                    <w:jc w:val="center"/>
                    <w:rPr>
                      <w:rFonts w:hint="default" w:ascii="Times New Roman" w:hAnsi="Times New Roman" w:eastAsia="宋体" w:cs="Times New Roman"/>
                      <w:color w:val="C00000"/>
                      <w:sz w:val="21"/>
                      <w:szCs w:val="21"/>
                      <w:lang w:val="en-US" w:eastAsia="zh-CN"/>
                    </w:rPr>
                  </w:pPr>
                  <w:r>
                    <w:rPr>
                      <w:rFonts w:hint="default" w:ascii="Times New Roman" w:hAnsi="Times New Roman" w:cs="Times New Roman"/>
                      <w:color w:val="C00000"/>
                      <w:sz w:val="21"/>
                      <w:szCs w:val="21"/>
                      <w:lang w:val="en-US" w:eastAsia="zh-CN"/>
                    </w:rPr>
                    <w:t>420</w:t>
                  </w:r>
                </w:p>
              </w:tc>
            </w:tr>
            <w:tr w14:paraId="419C36AC">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397" w:hRule="atLeast"/>
                <w:jc w:val="center"/>
              </w:trPr>
              <w:tc>
                <w:tcPr>
                  <w:tcW w:w="305" w:type="pct"/>
                  <w:tcBorders>
                    <w:tl2br w:val="nil"/>
                    <w:tr2bl w:val="nil"/>
                  </w:tcBorders>
                  <w:noWrap w:val="0"/>
                  <w:vAlign w:val="center"/>
                </w:tcPr>
                <w:p w14:paraId="55E85B0D">
                  <w:pPr>
                    <w:jc w:val="center"/>
                    <w:rPr>
                      <w:rFonts w:hint="default" w:ascii="Times New Roman" w:hAnsi="Times New Roman" w:eastAsia="宋体" w:cs="Times New Roman"/>
                      <w:color w:val="C00000"/>
                      <w:sz w:val="21"/>
                      <w:szCs w:val="21"/>
                      <w:lang w:val="en-US" w:eastAsia="zh-CN"/>
                    </w:rPr>
                  </w:pPr>
                  <w:r>
                    <w:rPr>
                      <w:rFonts w:hint="default" w:ascii="Times New Roman" w:hAnsi="Times New Roman" w:cs="Times New Roman"/>
                      <w:color w:val="C00000"/>
                      <w:sz w:val="21"/>
                      <w:szCs w:val="21"/>
                      <w:lang w:val="en-US" w:eastAsia="zh-CN"/>
                    </w:rPr>
                    <w:t>3</w:t>
                  </w:r>
                </w:p>
              </w:tc>
              <w:tc>
                <w:tcPr>
                  <w:tcW w:w="677" w:type="pct"/>
                  <w:vMerge w:val="continue"/>
                  <w:tcBorders>
                    <w:tl2br w:val="nil"/>
                    <w:tr2bl w:val="nil"/>
                  </w:tcBorders>
                  <w:noWrap w:val="0"/>
                  <w:vAlign w:val="center"/>
                </w:tcPr>
                <w:p w14:paraId="7D1903B4">
                  <w:pPr>
                    <w:jc w:val="center"/>
                    <w:textAlignment w:val="baseline"/>
                    <w:rPr>
                      <w:rFonts w:hint="default" w:ascii="Times New Roman" w:hAnsi="Times New Roman" w:cs="Times New Roman"/>
                      <w:color w:val="C00000"/>
                      <w:sz w:val="21"/>
                      <w:szCs w:val="21"/>
                      <w:lang w:eastAsia="zh-CN"/>
                    </w:rPr>
                  </w:pPr>
                </w:p>
              </w:tc>
              <w:tc>
                <w:tcPr>
                  <w:tcW w:w="1381" w:type="pct"/>
                  <w:tcBorders>
                    <w:tl2br w:val="nil"/>
                    <w:tr2bl w:val="nil"/>
                  </w:tcBorders>
                  <w:noWrap w:val="0"/>
                  <w:vAlign w:val="center"/>
                </w:tcPr>
                <w:p w14:paraId="2308A832">
                  <w:pPr>
                    <w:jc w:val="center"/>
                    <w:textAlignment w:val="baseline"/>
                    <w:rPr>
                      <w:rFonts w:hint="default" w:ascii="Times New Roman" w:hAnsi="Times New Roman" w:eastAsia="宋体" w:cs="Times New Roman"/>
                      <w:color w:val="C00000"/>
                      <w:sz w:val="21"/>
                      <w:szCs w:val="21"/>
                      <w:lang w:eastAsia="zh-CN"/>
                    </w:rPr>
                  </w:pPr>
                  <w:r>
                    <w:rPr>
                      <w:rFonts w:hint="default" w:ascii="Times New Roman" w:hAnsi="Times New Roman" w:cs="Times New Roman"/>
                      <w:color w:val="C00000"/>
                      <w:sz w:val="21"/>
                      <w:szCs w:val="21"/>
                      <w:lang w:eastAsia="zh-CN"/>
                    </w:rPr>
                    <w:t>车辆冲洗用水</w:t>
                  </w:r>
                </w:p>
              </w:tc>
              <w:tc>
                <w:tcPr>
                  <w:tcW w:w="690" w:type="pct"/>
                  <w:tcBorders>
                    <w:tl2br w:val="nil"/>
                    <w:tr2bl w:val="nil"/>
                  </w:tcBorders>
                  <w:noWrap w:val="0"/>
                  <w:vAlign w:val="center"/>
                </w:tcPr>
                <w:p w14:paraId="497EDB3F">
                  <w:pPr>
                    <w:jc w:val="center"/>
                    <w:textAlignment w:val="baseline"/>
                    <w:rPr>
                      <w:rFonts w:hint="default" w:ascii="Times New Roman" w:hAnsi="Times New Roman" w:eastAsia="宋体" w:cs="Times New Roman"/>
                      <w:color w:val="C00000"/>
                      <w:sz w:val="21"/>
                      <w:szCs w:val="21"/>
                      <w:lang w:val="en-US" w:eastAsia="zh-CN"/>
                    </w:rPr>
                  </w:pPr>
                  <w:r>
                    <w:rPr>
                      <w:rFonts w:hint="default" w:ascii="Times New Roman" w:hAnsi="Times New Roman" w:eastAsia="宋体" w:cs="Times New Roman"/>
                      <w:color w:val="C00000"/>
                      <w:sz w:val="21"/>
                      <w:szCs w:val="21"/>
                      <w:lang w:val="en-US" w:eastAsia="zh-CN"/>
                    </w:rPr>
                    <w:t>0.5m</w:t>
                  </w:r>
                  <w:r>
                    <w:rPr>
                      <w:rFonts w:hint="default" w:ascii="Times New Roman" w:hAnsi="Times New Roman" w:eastAsia="宋体" w:cs="Times New Roman"/>
                      <w:color w:val="C00000"/>
                      <w:sz w:val="21"/>
                      <w:szCs w:val="21"/>
                      <w:vertAlign w:val="superscript"/>
                      <w:lang w:val="en-US" w:eastAsia="zh-CN"/>
                    </w:rPr>
                    <w:t>3</w:t>
                  </w:r>
                  <w:r>
                    <w:rPr>
                      <w:rFonts w:hint="default" w:ascii="Times New Roman" w:hAnsi="Times New Roman" w:eastAsia="宋体" w:cs="Times New Roman"/>
                      <w:color w:val="C00000"/>
                      <w:sz w:val="21"/>
                      <w:szCs w:val="21"/>
                      <w:lang w:val="en-US" w:eastAsia="zh-CN"/>
                    </w:rPr>
                    <w:t>/辆·次</w:t>
                  </w:r>
                </w:p>
              </w:tc>
              <w:tc>
                <w:tcPr>
                  <w:tcW w:w="636" w:type="pct"/>
                  <w:tcBorders>
                    <w:tl2br w:val="nil"/>
                    <w:tr2bl w:val="nil"/>
                  </w:tcBorders>
                  <w:noWrap w:val="0"/>
                  <w:vAlign w:val="center"/>
                </w:tcPr>
                <w:p w14:paraId="792D9A20">
                  <w:pPr>
                    <w:jc w:val="center"/>
                    <w:textAlignment w:val="baseline"/>
                    <w:rPr>
                      <w:rFonts w:hint="default" w:ascii="Times New Roman" w:hAnsi="Times New Roman" w:eastAsia="宋体" w:cs="Times New Roman"/>
                      <w:color w:val="C00000"/>
                      <w:sz w:val="21"/>
                      <w:szCs w:val="21"/>
                      <w:lang w:val="en-US" w:eastAsia="zh-CN"/>
                    </w:rPr>
                  </w:pPr>
                  <w:r>
                    <w:rPr>
                      <w:rFonts w:hint="default" w:ascii="Times New Roman" w:hAnsi="Times New Roman" w:eastAsia="宋体" w:cs="Times New Roman"/>
                      <w:color w:val="C00000"/>
                      <w:sz w:val="21"/>
                      <w:szCs w:val="21"/>
                      <w:lang w:val="en-US" w:eastAsia="zh-CN"/>
                    </w:rPr>
                    <w:t>—</w:t>
                  </w:r>
                </w:p>
              </w:tc>
              <w:tc>
                <w:tcPr>
                  <w:tcW w:w="577" w:type="pct"/>
                  <w:tcBorders>
                    <w:tl2br w:val="nil"/>
                    <w:tr2bl w:val="nil"/>
                  </w:tcBorders>
                  <w:noWrap w:val="0"/>
                  <w:vAlign w:val="center"/>
                </w:tcPr>
                <w:p w14:paraId="67B7B7A3">
                  <w:pPr>
                    <w:widowControl/>
                    <w:jc w:val="center"/>
                    <w:rPr>
                      <w:rFonts w:hint="default" w:ascii="Times New Roman" w:hAnsi="Times New Roman" w:cs="Times New Roman"/>
                      <w:color w:val="C00000"/>
                      <w:sz w:val="21"/>
                      <w:szCs w:val="21"/>
                      <w:lang w:val="en-US" w:eastAsia="zh-CN"/>
                    </w:rPr>
                  </w:pPr>
                  <w:r>
                    <w:rPr>
                      <w:rFonts w:hint="default" w:ascii="Times New Roman" w:hAnsi="Times New Roman" w:cs="Times New Roman"/>
                      <w:color w:val="C00000"/>
                      <w:sz w:val="21"/>
                      <w:szCs w:val="21"/>
                      <w:lang w:val="en-US" w:eastAsia="zh-CN"/>
                    </w:rPr>
                    <w:t>210</w:t>
                  </w:r>
                  <w:r>
                    <w:rPr>
                      <w:rFonts w:hint="default" w:ascii="Times New Roman" w:hAnsi="Times New Roman" w:cs="Times New Roman"/>
                      <w:color w:val="C00000"/>
                      <w:sz w:val="21"/>
                      <w:szCs w:val="21"/>
                    </w:rPr>
                    <w:t>天</w:t>
                  </w:r>
                </w:p>
              </w:tc>
              <w:tc>
                <w:tcPr>
                  <w:tcW w:w="731" w:type="pct"/>
                  <w:tcBorders>
                    <w:tl2br w:val="nil"/>
                    <w:tr2bl w:val="nil"/>
                  </w:tcBorders>
                  <w:noWrap w:val="0"/>
                  <w:vAlign w:val="center"/>
                </w:tcPr>
                <w:p w14:paraId="5D14EF2E">
                  <w:pPr>
                    <w:widowControl/>
                    <w:jc w:val="center"/>
                    <w:rPr>
                      <w:rFonts w:hint="default" w:ascii="Times New Roman" w:hAnsi="Times New Roman" w:cs="Times New Roman"/>
                      <w:color w:val="C00000"/>
                      <w:sz w:val="21"/>
                      <w:szCs w:val="21"/>
                      <w:lang w:val="en-US" w:eastAsia="zh-CN"/>
                    </w:rPr>
                  </w:pPr>
                  <w:r>
                    <w:rPr>
                      <w:rFonts w:hint="default" w:ascii="Times New Roman" w:hAnsi="Times New Roman" w:cs="Times New Roman"/>
                      <w:color w:val="C00000"/>
                      <w:sz w:val="21"/>
                      <w:szCs w:val="21"/>
                      <w:lang w:val="en-US" w:eastAsia="zh-CN"/>
                    </w:rPr>
                    <w:t>3600</w:t>
                  </w:r>
                </w:p>
              </w:tc>
            </w:tr>
            <w:tr w14:paraId="038BFB48">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397" w:hRule="atLeast"/>
                <w:jc w:val="center"/>
              </w:trPr>
              <w:tc>
                <w:tcPr>
                  <w:tcW w:w="305" w:type="pct"/>
                  <w:tcBorders>
                    <w:tl2br w:val="nil"/>
                    <w:tr2bl w:val="nil"/>
                  </w:tcBorders>
                  <w:noWrap w:val="0"/>
                  <w:vAlign w:val="center"/>
                </w:tcPr>
                <w:p w14:paraId="200D6939">
                  <w:pPr>
                    <w:jc w:val="center"/>
                    <w:rPr>
                      <w:rFonts w:hint="default" w:ascii="Times New Roman" w:hAnsi="Times New Roman" w:cs="Times New Roman"/>
                      <w:color w:val="C00000"/>
                      <w:sz w:val="21"/>
                      <w:szCs w:val="21"/>
                      <w:lang w:val="en-US" w:eastAsia="zh-CN"/>
                    </w:rPr>
                  </w:pPr>
                  <w:r>
                    <w:rPr>
                      <w:rFonts w:hint="default" w:ascii="Times New Roman" w:hAnsi="Times New Roman" w:cs="Times New Roman"/>
                      <w:color w:val="C00000"/>
                      <w:sz w:val="21"/>
                      <w:szCs w:val="21"/>
                      <w:lang w:val="en-US" w:eastAsia="zh-CN"/>
                    </w:rPr>
                    <w:t>4</w:t>
                  </w:r>
                </w:p>
              </w:tc>
              <w:tc>
                <w:tcPr>
                  <w:tcW w:w="677" w:type="pct"/>
                  <w:vMerge w:val="continue"/>
                  <w:tcBorders>
                    <w:tl2br w:val="nil"/>
                    <w:tr2bl w:val="nil"/>
                  </w:tcBorders>
                  <w:noWrap w:val="0"/>
                  <w:vAlign w:val="center"/>
                </w:tcPr>
                <w:p w14:paraId="1A4D4BA5">
                  <w:pPr>
                    <w:jc w:val="center"/>
                    <w:textAlignment w:val="baseline"/>
                    <w:rPr>
                      <w:rFonts w:hint="default" w:ascii="Times New Roman" w:hAnsi="Times New Roman" w:cs="Times New Roman"/>
                      <w:color w:val="C00000"/>
                      <w:sz w:val="21"/>
                      <w:szCs w:val="21"/>
                      <w:lang w:eastAsia="zh-CN"/>
                    </w:rPr>
                  </w:pPr>
                </w:p>
              </w:tc>
              <w:tc>
                <w:tcPr>
                  <w:tcW w:w="1381" w:type="pct"/>
                  <w:tcBorders>
                    <w:tl2br w:val="nil"/>
                    <w:tr2bl w:val="nil"/>
                  </w:tcBorders>
                  <w:noWrap w:val="0"/>
                  <w:vAlign w:val="center"/>
                </w:tcPr>
                <w:p w14:paraId="71C4B859">
                  <w:pPr>
                    <w:jc w:val="center"/>
                    <w:textAlignment w:val="baseline"/>
                    <w:rPr>
                      <w:rFonts w:hint="default" w:ascii="Times New Roman" w:hAnsi="Times New Roman" w:cs="Times New Roman"/>
                      <w:color w:val="C00000"/>
                      <w:sz w:val="21"/>
                      <w:szCs w:val="21"/>
                      <w:lang w:eastAsia="zh-CN"/>
                    </w:rPr>
                  </w:pPr>
                  <w:r>
                    <w:rPr>
                      <w:rFonts w:hint="default" w:ascii="Times New Roman" w:hAnsi="Times New Roman" w:cs="Times New Roman"/>
                      <w:color w:val="C00000"/>
                      <w:sz w:val="21"/>
                      <w:szCs w:val="21"/>
                      <w:lang w:eastAsia="zh-CN"/>
                    </w:rPr>
                    <w:t>原料库洒水抑尘用水</w:t>
                  </w:r>
                </w:p>
              </w:tc>
              <w:tc>
                <w:tcPr>
                  <w:tcW w:w="690" w:type="pct"/>
                  <w:tcBorders>
                    <w:tl2br w:val="nil"/>
                    <w:tr2bl w:val="nil"/>
                  </w:tcBorders>
                  <w:noWrap w:val="0"/>
                  <w:vAlign w:val="center"/>
                </w:tcPr>
                <w:p w14:paraId="7FB4B0F1">
                  <w:pPr>
                    <w:jc w:val="center"/>
                    <w:textAlignment w:val="baseline"/>
                    <w:rPr>
                      <w:rFonts w:hint="default" w:ascii="Times New Roman" w:hAnsi="Times New Roman" w:eastAsia="宋体" w:cs="Times New Roman"/>
                      <w:color w:val="C00000"/>
                      <w:sz w:val="21"/>
                      <w:szCs w:val="21"/>
                      <w:lang w:val="en-US" w:eastAsia="zh-CN"/>
                    </w:rPr>
                  </w:pPr>
                  <w:r>
                    <w:rPr>
                      <w:rFonts w:hint="default" w:ascii="Times New Roman" w:hAnsi="Times New Roman" w:eastAsia="宋体" w:cs="Times New Roman"/>
                      <w:color w:val="C00000"/>
                      <w:sz w:val="21"/>
                      <w:szCs w:val="21"/>
                      <w:lang w:val="en-US" w:eastAsia="zh-CN"/>
                    </w:rPr>
                    <w:t>2L/</w:t>
                  </w:r>
                  <w:r>
                    <w:rPr>
                      <w:rFonts w:hint="eastAsia" w:ascii="Times New Roman" w:hAnsi="Times New Roman" w:cs="宋体"/>
                      <w:color w:val="C00000"/>
                      <w:sz w:val="24"/>
                      <w:szCs w:val="24"/>
                      <w:highlight w:val="none"/>
                      <w:lang w:val="en-US" w:eastAsia="zh-CN"/>
                    </w:rPr>
                    <w:t>m</w:t>
                  </w:r>
                  <w:r>
                    <w:rPr>
                      <w:rFonts w:hint="eastAsia" w:ascii="Times New Roman" w:hAnsi="Times New Roman" w:cs="宋体"/>
                      <w:color w:val="C00000"/>
                      <w:sz w:val="24"/>
                      <w:szCs w:val="24"/>
                      <w:highlight w:val="none"/>
                      <w:vertAlign w:val="superscript"/>
                      <w:lang w:val="en-US" w:eastAsia="zh-CN"/>
                    </w:rPr>
                    <w:t>2</w:t>
                  </w:r>
                  <w:r>
                    <w:rPr>
                      <w:rFonts w:hint="default" w:ascii="Times New Roman" w:hAnsi="Times New Roman" w:eastAsia="宋体" w:cs="Times New Roman"/>
                      <w:color w:val="C00000"/>
                      <w:sz w:val="21"/>
                      <w:szCs w:val="21"/>
                      <w:lang w:val="en-US" w:eastAsia="zh-CN"/>
                    </w:rPr>
                    <w:t>·</w:t>
                  </w:r>
                  <w:r>
                    <w:rPr>
                      <w:rFonts w:hint="eastAsia" w:ascii="Times New Roman" w:hAnsi="Times New Roman" w:eastAsia="宋体" w:cs="宋体"/>
                      <w:color w:val="C00000"/>
                      <w:sz w:val="24"/>
                      <w:szCs w:val="24"/>
                      <w:highlight w:val="none"/>
                      <w:lang w:val="en-US" w:eastAsia="zh-CN"/>
                    </w:rPr>
                    <w:t>d</w:t>
                  </w:r>
                </w:p>
              </w:tc>
              <w:tc>
                <w:tcPr>
                  <w:tcW w:w="636" w:type="pct"/>
                  <w:tcBorders>
                    <w:tl2br w:val="nil"/>
                    <w:tr2bl w:val="nil"/>
                  </w:tcBorders>
                  <w:noWrap w:val="0"/>
                  <w:vAlign w:val="center"/>
                </w:tcPr>
                <w:p w14:paraId="3C841D6D">
                  <w:pPr>
                    <w:jc w:val="center"/>
                    <w:textAlignment w:val="baseline"/>
                    <w:rPr>
                      <w:rFonts w:hint="default" w:ascii="Times New Roman" w:hAnsi="Times New Roman" w:eastAsia="宋体" w:cs="Times New Roman"/>
                      <w:color w:val="C00000"/>
                      <w:sz w:val="21"/>
                      <w:szCs w:val="21"/>
                      <w:lang w:val="en-US" w:eastAsia="zh-CN"/>
                    </w:rPr>
                  </w:pPr>
                  <w:r>
                    <w:rPr>
                      <w:rFonts w:hint="default" w:ascii="Times New Roman" w:hAnsi="Times New Roman" w:eastAsia="宋体" w:cs="Times New Roman"/>
                      <w:color w:val="C00000"/>
                      <w:sz w:val="21"/>
                      <w:szCs w:val="21"/>
                      <w:lang w:val="en-US" w:eastAsia="zh-CN"/>
                    </w:rPr>
                    <w:t>—</w:t>
                  </w:r>
                </w:p>
              </w:tc>
              <w:tc>
                <w:tcPr>
                  <w:tcW w:w="577" w:type="pct"/>
                  <w:tcBorders>
                    <w:tl2br w:val="nil"/>
                    <w:tr2bl w:val="nil"/>
                  </w:tcBorders>
                  <w:noWrap w:val="0"/>
                  <w:vAlign w:val="center"/>
                </w:tcPr>
                <w:p w14:paraId="3C1CCA8E">
                  <w:pPr>
                    <w:widowControl/>
                    <w:jc w:val="center"/>
                    <w:rPr>
                      <w:rFonts w:hint="default" w:ascii="Times New Roman" w:hAnsi="Times New Roman" w:cs="Times New Roman"/>
                      <w:color w:val="C00000"/>
                      <w:sz w:val="21"/>
                      <w:szCs w:val="21"/>
                      <w:lang w:val="en-US" w:eastAsia="zh-CN"/>
                    </w:rPr>
                  </w:pPr>
                  <w:r>
                    <w:rPr>
                      <w:rFonts w:hint="default" w:ascii="Times New Roman" w:hAnsi="Times New Roman" w:cs="Times New Roman"/>
                      <w:color w:val="C00000"/>
                      <w:sz w:val="21"/>
                      <w:szCs w:val="21"/>
                      <w:lang w:val="en-US" w:eastAsia="zh-CN"/>
                    </w:rPr>
                    <w:t>210</w:t>
                  </w:r>
                  <w:r>
                    <w:rPr>
                      <w:rFonts w:hint="default" w:ascii="Times New Roman" w:hAnsi="Times New Roman" w:cs="Times New Roman"/>
                      <w:color w:val="C00000"/>
                      <w:sz w:val="21"/>
                      <w:szCs w:val="21"/>
                    </w:rPr>
                    <w:t>天</w:t>
                  </w:r>
                </w:p>
              </w:tc>
              <w:tc>
                <w:tcPr>
                  <w:tcW w:w="731" w:type="pct"/>
                  <w:tcBorders>
                    <w:tl2br w:val="nil"/>
                    <w:tr2bl w:val="nil"/>
                  </w:tcBorders>
                  <w:noWrap w:val="0"/>
                  <w:vAlign w:val="center"/>
                </w:tcPr>
                <w:p w14:paraId="797EA734">
                  <w:pPr>
                    <w:widowControl/>
                    <w:jc w:val="center"/>
                    <w:rPr>
                      <w:rFonts w:hint="default" w:ascii="Times New Roman" w:hAnsi="Times New Roman" w:cs="Times New Roman"/>
                      <w:color w:val="C00000"/>
                      <w:sz w:val="21"/>
                      <w:szCs w:val="21"/>
                      <w:lang w:val="en-US" w:eastAsia="zh-CN"/>
                    </w:rPr>
                  </w:pPr>
                  <w:r>
                    <w:rPr>
                      <w:rFonts w:hint="default" w:ascii="Times New Roman" w:hAnsi="Times New Roman" w:cs="Times New Roman"/>
                      <w:color w:val="C00000"/>
                      <w:sz w:val="21"/>
                      <w:szCs w:val="21"/>
                      <w:lang w:val="en-US" w:eastAsia="zh-CN"/>
                    </w:rPr>
                    <w:t>720</w:t>
                  </w:r>
                </w:p>
              </w:tc>
            </w:tr>
            <w:tr w14:paraId="0CA91F0F">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397" w:hRule="atLeast"/>
                <w:jc w:val="center"/>
              </w:trPr>
              <w:tc>
                <w:tcPr>
                  <w:tcW w:w="305" w:type="pct"/>
                  <w:tcBorders>
                    <w:tl2br w:val="nil"/>
                    <w:tr2bl w:val="nil"/>
                  </w:tcBorders>
                  <w:noWrap w:val="0"/>
                  <w:vAlign w:val="center"/>
                </w:tcPr>
                <w:p w14:paraId="4E3A83A8">
                  <w:pPr>
                    <w:jc w:val="center"/>
                    <w:rPr>
                      <w:rFonts w:hint="default" w:ascii="Times New Roman" w:hAnsi="Times New Roman" w:cs="Times New Roman"/>
                      <w:color w:val="C00000"/>
                      <w:sz w:val="21"/>
                      <w:szCs w:val="21"/>
                      <w:lang w:val="en-US" w:eastAsia="zh-CN"/>
                    </w:rPr>
                  </w:pPr>
                  <w:r>
                    <w:rPr>
                      <w:rFonts w:hint="default" w:ascii="Times New Roman" w:hAnsi="Times New Roman" w:cs="Times New Roman"/>
                      <w:color w:val="C00000"/>
                      <w:sz w:val="21"/>
                      <w:szCs w:val="21"/>
                      <w:lang w:val="en-US" w:eastAsia="zh-CN"/>
                    </w:rPr>
                    <w:t>5</w:t>
                  </w:r>
                </w:p>
              </w:tc>
              <w:tc>
                <w:tcPr>
                  <w:tcW w:w="677" w:type="pct"/>
                  <w:vMerge w:val="continue"/>
                  <w:tcBorders>
                    <w:tl2br w:val="nil"/>
                    <w:tr2bl w:val="nil"/>
                  </w:tcBorders>
                  <w:noWrap w:val="0"/>
                  <w:vAlign w:val="center"/>
                </w:tcPr>
                <w:p w14:paraId="549705B9">
                  <w:pPr>
                    <w:jc w:val="center"/>
                    <w:textAlignment w:val="baseline"/>
                    <w:rPr>
                      <w:rFonts w:hint="default" w:ascii="Times New Roman" w:hAnsi="Times New Roman" w:cs="Times New Roman"/>
                      <w:color w:val="C00000"/>
                      <w:sz w:val="21"/>
                      <w:szCs w:val="21"/>
                      <w:lang w:eastAsia="zh-CN"/>
                    </w:rPr>
                  </w:pPr>
                </w:p>
              </w:tc>
              <w:tc>
                <w:tcPr>
                  <w:tcW w:w="1381" w:type="pct"/>
                  <w:tcBorders>
                    <w:tl2br w:val="nil"/>
                    <w:tr2bl w:val="nil"/>
                  </w:tcBorders>
                  <w:noWrap w:val="0"/>
                  <w:vAlign w:val="center"/>
                </w:tcPr>
                <w:p w14:paraId="22549224">
                  <w:pPr>
                    <w:jc w:val="center"/>
                    <w:textAlignment w:val="baseline"/>
                    <w:rPr>
                      <w:rFonts w:hint="default" w:ascii="Times New Roman" w:hAnsi="Times New Roman" w:cs="Times New Roman"/>
                      <w:color w:val="C00000"/>
                      <w:sz w:val="21"/>
                      <w:szCs w:val="21"/>
                      <w:lang w:eastAsia="zh-CN"/>
                    </w:rPr>
                  </w:pPr>
                  <w:r>
                    <w:rPr>
                      <w:rFonts w:hint="default" w:ascii="Times New Roman" w:hAnsi="Times New Roman" w:cs="Times New Roman"/>
                      <w:color w:val="C00000"/>
                      <w:sz w:val="21"/>
                      <w:szCs w:val="21"/>
                      <w:lang w:eastAsia="zh-CN"/>
                    </w:rPr>
                    <w:t>道路洒水抑尘用水</w:t>
                  </w:r>
                </w:p>
              </w:tc>
              <w:tc>
                <w:tcPr>
                  <w:tcW w:w="690" w:type="pct"/>
                  <w:tcBorders>
                    <w:tl2br w:val="nil"/>
                    <w:tr2bl w:val="nil"/>
                  </w:tcBorders>
                  <w:noWrap w:val="0"/>
                  <w:vAlign w:val="center"/>
                </w:tcPr>
                <w:p w14:paraId="4E09D14D">
                  <w:pPr>
                    <w:jc w:val="center"/>
                    <w:textAlignment w:val="baseline"/>
                    <w:rPr>
                      <w:rFonts w:hint="default" w:ascii="Times New Roman" w:hAnsi="Times New Roman" w:eastAsia="宋体" w:cs="Times New Roman"/>
                      <w:color w:val="C00000"/>
                      <w:sz w:val="21"/>
                      <w:szCs w:val="21"/>
                      <w:lang w:val="en-US" w:eastAsia="zh-CN"/>
                    </w:rPr>
                  </w:pPr>
                  <w:r>
                    <w:rPr>
                      <w:rFonts w:hint="default" w:ascii="Times New Roman" w:hAnsi="Times New Roman" w:eastAsia="宋体" w:cs="Times New Roman"/>
                      <w:color w:val="C00000"/>
                      <w:sz w:val="21"/>
                      <w:szCs w:val="21"/>
                      <w:lang w:val="en-US" w:eastAsia="zh-CN"/>
                    </w:rPr>
                    <w:t>3.3L/</w:t>
                  </w:r>
                  <w:r>
                    <w:rPr>
                      <w:rFonts w:hint="eastAsia" w:ascii="Times New Roman" w:hAnsi="Times New Roman" w:cs="宋体"/>
                      <w:color w:val="C00000"/>
                      <w:sz w:val="24"/>
                      <w:szCs w:val="24"/>
                      <w:highlight w:val="none"/>
                      <w:lang w:val="en-US" w:eastAsia="zh-CN"/>
                    </w:rPr>
                    <w:t>m</w:t>
                  </w:r>
                  <w:r>
                    <w:rPr>
                      <w:rFonts w:hint="eastAsia" w:ascii="Times New Roman" w:hAnsi="Times New Roman" w:cs="宋体"/>
                      <w:color w:val="C00000"/>
                      <w:sz w:val="24"/>
                      <w:szCs w:val="24"/>
                      <w:highlight w:val="none"/>
                      <w:vertAlign w:val="superscript"/>
                      <w:lang w:val="en-US" w:eastAsia="zh-CN"/>
                    </w:rPr>
                    <w:t>2</w:t>
                  </w:r>
                  <w:r>
                    <w:rPr>
                      <w:rFonts w:hint="default" w:ascii="Times New Roman" w:hAnsi="Times New Roman" w:eastAsia="宋体" w:cs="Times New Roman"/>
                      <w:color w:val="C00000"/>
                      <w:sz w:val="21"/>
                      <w:szCs w:val="21"/>
                      <w:lang w:val="en-US" w:eastAsia="zh-CN"/>
                    </w:rPr>
                    <w:t>·</w:t>
                  </w:r>
                  <w:r>
                    <w:rPr>
                      <w:rFonts w:hint="eastAsia" w:ascii="Times New Roman" w:hAnsi="Times New Roman" w:eastAsia="宋体" w:cs="宋体"/>
                      <w:color w:val="C00000"/>
                      <w:sz w:val="24"/>
                      <w:szCs w:val="24"/>
                      <w:highlight w:val="none"/>
                      <w:lang w:val="en-US" w:eastAsia="zh-CN"/>
                    </w:rPr>
                    <w:t>d</w:t>
                  </w:r>
                </w:p>
              </w:tc>
              <w:tc>
                <w:tcPr>
                  <w:tcW w:w="636" w:type="pct"/>
                  <w:tcBorders>
                    <w:tl2br w:val="nil"/>
                    <w:tr2bl w:val="nil"/>
                  </w:tcBorders>
                  <w:noWrap w:val="0"/>
                  <w:vAlign w:val="center"/>
                </w:tcPr>
                <w:p w14:paraId="4492508A">
                  <w:pPr>
                    <w:jc w:val="center"/>
                    <w:textAlignment w:val="baseline"/>
                    <w:rPr>
                      <w:rFonts w:hint="default" w:ascii="Times New Roman" w:hAnsi="Times New Roman" w:eastAsia="宋体" w:cs="Times New Roman"/>
                      <w:color w:val="C00000"/>
                      <w:sz w:val="21"/>
                      <w:szCs w:val="21"/>
                      <w:lang w:val="en-US" w:eastAsia="zh-CN"/>
                    </w:rPr>
                  </w:pPr>
                  <w:r>
                    <w:rPr>
                      <w:rFonts w:hint="default" w:ascii="Times New Roman" w:hAnsi="Times New Roman" w:eastAsia="宋体" w:cs="Times New Roman"/>
                      <w:color w:val="C00000"/>
                      <w:sz w:val="21"/>
                      <w:szCs w:val="21"/>
                      <w:lang w:val="en-US" w:eastAsia="zh-CN"/>
                    </w:rPr>
                    <w:t>—</w:t>
                  </w:r>
                </w:p>
              </w:tc>
              <w:tc>
                <w:tcPr>
                  <w:tcW w:w="577" w:type="pct"/>
                  <w:tcBorders>
                    <w:tl2br w:val="nil"/>
                    <w:tr2bl w:val="nil"/>
                  </w:tcBorders>
                  <w:noWrap w:val="0"/>
                  <w:vAlign w:val="center"/>
                </w:tcPr>
                <w:p w14:paraId="5D954AE4">
                  <w:pPr>
                    <w:widowControl/>
                    <w:jc w:val="center"/>
                    <w:rPr>
                      <w:rFonts w:hint="default" w:ascii="Times New Roman" w:hAnsi="Times New Roman" w:cs="Times New Roman"/>
                      <w:color w:val="C00000"/>
                      <w:sz w:val="21"/>
                      <w:szCs w:val="21"/>
                      <w:lang w:val="en-US" w:eastAsia="zh-CN"/>
                    </w:rPr>
                  </w:pPr>
                  <w:r>
                    <w:rPr>
                      <w:rFonts w:hint="default" w:ascii="Times New Roman" w:hAnsi="Times New Roman" w:cs="Times New Roman"/>
                      <w:color w:val="C00000"/>
                      <w:sz w:val="21"/>
                      <w:szCs w:val="21"/>
                      <w:lang w:val="en-US" w:eastAsia="zh-CN"/>
                    </w:rPr>
                    <w:t>210</w:t>
                  </w:r>
                  <w:r>
                    <w:rPr>
                      <w:rFonts w:hint="default" w:ascii="Times New Roman" w:hAnsi="Times New Roman" w:cs="Times New Roman"/>
                      <w:color w:val="C00000"/>
                      <w:sz w:val="21"/>
                      <w:szCs w:val="21"/>
                    </w:rPr>
                    <w:t>天</w:t>
                  </w:r>
                </w:p>
              </w:tc>
              <w:tc>
                <w:tcPr>
                  <w:tcW w:w="731" w:type="pct"/>
                  <w:tcBorders>
                    <w:tl2br w:val="nil"/>
                    <w:tr2bl w:val="nil"/>
                  </w:tcBorders>
                  <w:noWrap w:val="0"/>
                  <w:vAlign w:val="center"/>
                </w:tcPr>
                <w:p w14:paraId="6B6FF386">
                  <w:pPr>
                    <w:widowControl/>
                    <w:jc w:val="center"/>
                    <w:rPr>
                      <w:rFonts w:hint="default" w:ascii="Times New Roman" w:hAnsi="Times New Roman" w:cs="Times New Roman"/>
                      <w:color w:val="C00000"/>
                      <w:sz w:val="21"/>
                      <w:szCs w:val="21"/>
                      <w:lang w:val="en-US" w:eastAsia="zh-CN"/>
                    </w:rPr>
                  </w:pPr>
                  <w:r>
                    <w:rPr>
                      <w:rFonts w:hint="eastAsia" w:ascii="Times New Roman" w:hAnsi="Times New Roman" w:cs="Times New Roman"/>
                      <w:color w:val="C00000"/>
                      <w:sz w:val="21"/>
                      <w:szCs w:val="21"/>
                      <w:lang w:val="en-US" w:eastAsia="zh-CN"/>
                    </w:rPr>
                    <w:t>831.6</w:t>
                  </w:r>
                </w:p>
              </w:tc>
            </w:tr>
            <w:tr w14:paraId="2F56C9BB">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397" w:hRule="atLeast"/>
                <w:jc w:val="center"/>
              </w:trPr>
              <w:tc>
                <w:tcPr>
                  <w:tcW w:w="4268" w:type="pct"/>
                  <w:gridSpan w:val="6"/>
                  <w:tcBorders>
                    <w:tl2br w:val="nil"/>
                    <w:tr2bl w:val="nil"/>
                  </w:tcBorders>
                  <w:noWrap w:val="0"/>
                  <w:vAlign w:val="center"/>
                </w:tcPr>
                <w:p w14:paraId="2412DA8C">
                  <w:pPr>
                    <w:widowControl/>
                    <w:jc w:val="center"/>
                    <w:rPr>
                      <w:rFonts w:hint="default" w:ascii="Times New Roman" w:hAnsi="Times New Roman" w:cs="Times New Roman"/>
                      <w:color w:val="C00000"/>
                      <w:sz w:val="21"/>
                      <w:szCs w:val="21"/>
                      <w:lang w:val="en-US" w:eastAsia="zh-CN"/>
                    </w:rPr>
                  </w:pPr>
                  <w:r>
                    <w:rPr>
                      <w:rFonts w:hint="eastAsia" w:ascii="Times New Roman" w:hAnsi="Times New Roman" w:cs="Times New Roman"/>
                      <w:color w:val="C00000"/>
                      <w:sz w:val="21"/>
                      <w:szCs w:val="21"/>
                      <w:lang w:val="en-US" w:eastAsia="zh-CN"/>
                    </w:rPr>
                    <w:t>合计</w:t>
                  </w:r>
                </w:p>
              </w:tc>
              <w:tc>
                <w:tcPr>
                  <w:tcW w:w="731" w:type="pct"/>
                  <w:tcBorders>
                    <w:tl2br w:val="nil"/>
                    <w:tr2bl w:val="nil"/>
                  </w:tcBorders>
                  <w:noWrap w:val="0"/>
                  <w:vAlign w:val="center"/>
                </w:tcPr>
                <w:p w14:paraId="7D61DDF0">
                  <w:pPr>
                    <w:widowControl/>
                    <w:jc w:val="center"/>
                    <w:rPr>
                      <w:rFonts w:hint="default" w:ascii="Times New Roman" w:hAnsi="Times New Roman" w:cs="Times New Roman"/>
                      <w:color w:val="C00000"/>
                      <w:sz w:val="21"/>
                      <w:szCs w:val="21"/>
                      <w:lang w:val="en-US" w:eastAsia="zh-CN"/>
                    </w:rPr>
                  </w:pPr>
                  <w:r>
                    <w:rPr>
                      <w:rFonts w:hint="eastAsia" w:ascii="Times New Roman" w:hAnsi="Times New Roman" w:cs="Times New Roman"/>
                      <w:color w:val="C00000"/>
                      <w:sz w:val="21"/>
                      <w:szCs w:val="21"/>
                      <w:lang w:val="en-US" w:eastAsia="zh-CN"/>
                    </w:rPr>
                    <w:t>10252.6</w:t>
                  </w:r>
                </w:p>
              </w:tc>
            </w:tr>
            <w:tr w14:paraId="4B756726">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397" w:hRule="atLeast"/>
                <w:jc w:val="center"/>
              </w:trPr>
              <w:tc>
                <w:tcPr>
                  <w:tcW w:w="305" w:type="pct"/>
                  <w:tcBorders>
                    <w:tl2br w:val="nil"/>
                    <w:tr2bl w:val="nil"/>
                  </w:tcBorders>
                  <w:noWrap w:val="0"/>
                  <w:vAlign w:val="center"/>
                </w:tcPr>
                <w:p w14:paraId="1F3A843C">
                  <w:pPr>
                    <w:jc w:val="center"/>
                    <w:rPr>
                      <w:rFonts w:hint="default" w:ascii="Times New Roman" w:hAnsi="Times New Roman" w:eastAsia="宋体" w:cs="Times New Roman"/>
                      <w:color w:val="C00000"/>
                      <w:sz w:val="21"/>
                      <w:szCs w:val="21"/>
                      <w:lang w:eastAsia="zh-CN"/>
                    </w:rPr>
                  </w:pPr>
                  <w:r>
                    <w:rPr>
                      <w:rFonts w:hint="eastAsia" w:ascii="Times New Roman" w:hAnsi="Times New Roman" w:cs="Times New Roman"/>
                      <w:color w:val="C00000"/>
                      <w:sz w:val="21"/>
                      <w:szCs w:val="21"/>
                      <w:lang w:val="en-US" w:eastAsia="zh-CN"/>
                    </w:rPr>
                    <w:t>6</w:t>
                  </w:r>
                </w:p>
              </w:tc>
              <w:tc>
                <w:tcPr>
                  <w:tcW w:w="677" w:type="pct"/>
                  <w:tcBorders>
                    <w:tl2br w:val="nil"/>
                    <w:tr2bl w:val="nil"/>
                  </w:tcBorders>
                  <w:noWrap w:val="0"/>
                  <w:vAlign w:val="center"/>
                </w:tcPr>
                <w:p w14:paraId="72DFFFB6">
                  <w:pPr>
                    <w:jc w:val="center"/>
                    <w:rPr>
                      <w:rFonts w:hint="eastAsia" w:ascii="Times New Roman" w:hAnsi="Times New Roman" w:eastAsia="宋体" w:cs="Times New Roman"/>
                      <w:color w:val="C00000"/>
                      <w:sz w:val="21"/>
                      <w:szCs w:val="21"/>
                      <w:lang w:val="en-US" w:eastAsia="zh-CN"/>
                    </w:rPr>
                  </w:pPr>
                  <w:r>
                    <w:rPr>
                      <w:rFonts w:hint="eastAsia" w:ascii="Times New Roman" w:hAnsi="Times New Roman" w:cs="Times New Roman"/>
                      <w:color w:val="C00000"/>
                      <w:sz w:val="21"/>
                      <w:szCs w:val="21"/>
                      <w:lang w:val="en-US" w:eastAsia="zh-CN"/>
                    </w:rPr>
                    <w:t>新鲜水</w:t>
                  </w:r>
                </w:p>
              </w:tc>
              <w:tc>
                <w:tcPr>
                  <w:tcW w:w="1381" w:type="pct"/>
                  <w:tcBorders>
                    <w:tl2br w:val="nil"/>
                    <w:tr2bl w:val="nil"/>
                  </w:tcBorders>
                  <w:noWrap w:val="0"/>
                  <w:vAlign w:val="center"/>
                </w:tcPr>
                <w:p w14:paraId="32C9CD66">
                  <w:pPr>
                    <w:jc w:val="center"/>
                    <w:rPr>
                      <w:rFonts w:hint="default" w:ascii="Times New Roman" w:hAnsi="Times New Roman" w:cs="Times New Roman"/>
                      <w:color w:val="C00000"/>
                      <w:sz w:val="21"/>
                      <w:szCs w:val="21"/>
                    </w:rPr>
                  </w:pPr>
                  <w:r>
                    <w:rPr>
                      <w:rFonts w:hint="default" w:ascii="Times New Roman" w:hAnsi="Times New Roman" w:cs="Times New Roman"/>
                      <w:color w:val="C00000"/>
                      <w:sz w:val="21"/>
                      <w:szCs w:val="21"/>
                    </w:rPr>
                    <w:t>职工生活用水</w:t>
                  </w:r>
                </w:p>
              </w:tc>
              <w:tc>
                <w:tcPr>
                  <w:tcW w:w="690" w:type="pct"/>
                  <w:tcBorders>
                    <w:tl2br w:val="nil"/>
                    <w:tr2bl w:val="nil"/>
                  </w:tcBorders>
                  <w:noWrap w:val="0"/>
                  <w:vAlign w:val="center"/>
                </w:tcPr>
                <w:p w14:paraId="4E1588E5">
                  <w:pPr>
                    <w:jc w:val="center"/>
                    <w:rPr>
                      <w:rFonts w:hint="default" w:ascii="Times New Roman" w:hAnsi="Times New Roman" w:cs="Times New Roman"/>
                      <w:color w:val="C00000"/>
                      <w:sz w:val="21"/>
                      <w:szCs w:val="21"/>
                    </w:rPr>
                  </w:pPr>
                  <w:r>
                    <w:rPr>
                      <w:rFonts w:hint="default" w:ascii="Times New Roman" w:hAnsi="Times New Roman" w:cs="Times New Roman"/>
                      <w:color w:val="C00000"/>
                      <w:sz w:val="21"/>
                      <w:szCs w:val="21"/>
                      <w:lang w:val="en-US" w:eastAsia="zh-CN"/>
                    </w:rPr>
                    <w:t>60</w:t>
                  </w:r>
                  <w:r>
                    <w:rPr>
                      <w:rFonts w:hint="default" w:ascii="Times New Roman" w:hAnsi="Times New Roman" w:cs="Times New Roman"/>
                      <w:color w:val="C00000"/>
                      <w:sz w:val="21"/>
                      <w:szCs w:val="21"/>
                    </w:rPr>
                    <w:t>L/人·d</w:t>
                  </w:r>
                </w:p>
              </w:tc>
              <w:tc>
                <w:tcPr>
                  <w:tcW w:w="636" w:type="pct"/>
                  <w:tcBorders>
                    <w:tl2br w:val="nil"/>
                    <w:tr2bl w:val="nil"/>
                  </w:tcBorders>
                  <w:noWrap w:val="0"/>
                  <w:vAlign w:val="center"/>
                </w:tcPr>
                <w:p w14:paraId="430D8A09">
                  <w:pPr>
                    <w:jc w:val="center"/>
                    <w:rPr>
                      <w:rFonts w:hint="default" w:ascii="Times New Roman" w:hAnsi="Times New Roman" w:cs="Times New Roman"/>
                      <w:color w:val="C00000"/>
                      <w:sz w:val="21"/>
                      <w:szCs w:val="21"/>
                    </w:rPr>
                  </w:pPr>
                  <w:r>
                    <w:rPr>
                      <w:rFonts w:hint="default" w:ascii="Times New Roman" w:hAnsi="Times New Roman" w:cs="Times New Roman"/>
                      <w:color w:val="C00000"/>
                      <w:sz w:val="21"/>
                      <w:szCs w:val="21"/>
                      <w:lang w:val="en-US" w:eastAsia="zh-CN"/>
                    </w:rPr>
                    <w:t>10</w:t>
                  </w:r>
                  <w:r>
                    <w:rPr>
                      <w:rFonts w:hint="default" w:ascii="Times New Roman" w:hAnsi="Times New Roman" w:cs="Times New Roman"/>
                      <w:color w:val="C00000"/>
                      <w:sz w:val="21"/>
                      <w:szCs w:val="21"/>
                    </w:rPr>
                    <w:t>人</w:t>
                  </w:r>
                </w:p>
              </w:tc>
              <w:tc>
                <w:tcPr>
                  <w:tcW w:w="577" w:type="pct"/>
                  <w:tcBorders>
                    <w:tl2br w:val="nil"/>
                    <w:tr2bl w:val="nil"/>
                  </w:tcBorders>
                  <w:noWrap w:val="0"/>
                  <w:vAlign w:val="center"/>
                </w:tcPr>
                <w:p w14:paraId="27A74A00">
                  <w:pPr>
                    <w:jc w:val="center"/>
                    <w:rPr>
                      <w:rFonts w:hint="default" w:ascii="Times New Roman" w:hAnsi="Times New Roman" w:cs="Times New Roman"/>
                      <w:color w:val="C00000"/>
                      <w:sz w:val="21"/>
                      <w:szCs w:val="21"/>
                    </w:rPr>
                  </w:pPr>
                  <w:r>
                    <w:rPr>
                      <w:rFonts w:hint="default" w:ascii="Times New Roman" w:hAnsi="Times New Roman" w:cs="Times New Roman"/>
                      <w:color w:val="C00000"/>
                      <w:sz w:val="21"/>
                      <w:szCs w:val="21"/>
                      <w:lang w:val="en-US" w:eastAsia="zh-CN"/>
                    </w:rPr>
                    <w:t>210</w:t>
                  </w:r>
                  <w:r>
                    <w:rPr>
                      <w:rFonts w:hint="default" w:ascii="Times New Roman" w:hAnsi="Times New Roman" w:cs="Times New Roman"/>
                      <w:color w:val="C00000"/>
                      <w:sz w:val="21"/>
                      <w:szCs w:val="21"/>
                    </w:rPr>
                    <w:t>天</w:t>
                  </w:r>
                </w:p>
              </w:tc>
              <w:tc>
                <w:tcPr>
                  <w:tcW w:w="731" w:type="pct"/>
                  <w:tcBorders>
                    <w:tl2br w:val="nil"/>
                    <w:tr2bl w:val="nil"/>
                  </w:tcBorders>
                  <w:noWrap w:val="0"/>
                  <w:vAlign w:val="center"/>
                </w:tcPr>
                <w:p w14:paraId="6E7422F9">
                  <w:pPr>
                    <w:jc w:val="center"/>
                    <w:rPr>
                      <w:rFonts w:hint="default" w:ascii="Times New Roman" w:hAnsi="Times New Roman" w:eastAsia="宋体" w:cs="Times New Roman"/>
                      <w:color w:val="C00000"/>
                      <w:sz w:val="21"/>
                      <w:szCs w:val="21"/>
                      <w:lang w:val="en-US" w:eastAsia="zh-CN"/>
                    </w:rPr>
                  </w:pPr>
                  <w:r>
                    <w:rPr>
                      <w:rFonts w:hint="default" w:ascii="Times New Roman" w:hAnsi="Times New Roman" w:cs="Times New Roman"/>
                      <w:color w:val="C00000"/>
                      <w:sz w:val="21"/>
                      <w:szCs w:val="21"/>
                      <w:lang w:val="en-US" w:eastAsia="zh-CN"/>
                    </w:rPr>
                    <w:t>144</w:t>
                  </w:r>
                </w:p>
              </w:tc>
            </w:tr>
            <w:tr w14:paraId="13EB10AC">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397" w:hRule="atLeast"/>
                <w:jc w:val="center"/>
              </w:trPr>
              <w:tc>
                <w:tcPr>
                  <w:tcW w:w="4268" w:type="pct"/>
                  <w:gridSpan w:val="6"/>
                  <w:tcBorders>
                    <w:tl2br w:val="nil"/>
                    <w:tr2bl w:val="nil"/>
                  </w:tcBorders>
                  <w:noWrap w:val="0"/>
                  <w:vAlign w:val="center"/>
                </w:tcPr>
                <w:p w14:paraId="17885238">
                  <w:pPr>
                    <w:jc w:val="center"/>
                    <w:rPr>
                      <w:rFonts w:hint="default" w:ascii="Times New Roman" w:hAnsi="Times New Roman" w:cs="Times New Roman"/>
                      <w:color w:val="C00000"/>
                      <w:sz w:val="21"/>
                      <w:szCs w:val="21"/>
                    </w:rPr>
                  </w:pPr>
                  <w:r>
                    <w:rPr>
                      <w:rFonts w:hint="default" w:ascii="Times New Roman" w:hAnsi="Times New Roman" w:cs="Times New Roman"/>
                      <w:color w:val="C00000"/>
                      <w:sz w:val="21"/>
                      <w:szCs w:val="21"/>
                    </w:rPr>
                    <w:t>总计</w:t>
                  </w:r>
                </w:p>
              </w:tc>
              <w:tc>
                <w:tcPr>
                  <w:tcW w:w="731" w:type="pct"/>
                  <w:tcBorders>
                    <w:tl2br w:val="nil"/>
                    <w:tr2bl w:val="nil"/>
                  </w:tcBorders>
                  <w:noWrap w:val="0"/>
                  <w:vAlign w:val="center"/>
                </w:tcPr>
                <w:p w14:paraId="48498C94">
                  <w:pPr>
                    <w:jc w:val="center"/>
                    <w:rPr>
                      <w:rFonts w:hint="default" w:ascii="Times New Roman" w:hAnsi="Times New Roman" w:eastAsia="宋体" w:cs="Times New Roman"/>
                      <w:color w:val="C00000"/>
                      <w:sz w:val="21"/>
                      <w:szCs w:val="21"/>
                      <w:lang w:val="en-US" w:eastAsia="zh-CN"/>
                    </w:rPr>
                  </w:pPr>
                  <w:r>
                    <w:rPr>
                      <w:rFonts w:hint="eastAsia" w:ascii="Times New Roman" w:hAnsi="Times New Roman" w:cs="Times New Roman"/>
                      <w:color w:val="C00000"/>
                      <w:sz w:val="21"/>
                      <w:szCs w:val="21"/>
                      <w:lang w:val="en-US" w:eastAsia="zh-CN"/>
                    </w:rPr>
                    <w:t>144</w:t>
                  </w:r>
                </w:p>
              </w:tc>
            </w:tr>
          </w:tbl>
          <w:p w14:paraId="070C4ABF">
            <w:pPr>
              <w:keepNext w:val="0"/>
              <w:keepLines w:val="0"/>
              <w:pageBreakBefore w:val="0"/>
              <w:widowControl w:val="0"/>
              <w:kinsoku/>
              <w:wordWrap/>
              <w:overflowPunct/>
              <w:topLinePunct w:val="0"/>
              <w:autoSpaceDE/>
              <w:autoSpaceDN/>
              <w:bidi w:val="0"/>
              <w:snapToGrid w:val="0"/>
              <w:spacing w:beforeLines="0" w:line="360" w:lineRule="auto"/>
              <w:ind w:firstLine="480" w:firstLineChars="200"/>
              <w:textAlignment w:val="auto"/>
              <w:rPr>
                <w:rFonts w:hint="eastAsia" w:ascii="Times New Roman" w:hAnsi="Times New Roman" w:eastAsia="宋体" w:cs="宋体"/>
                <w:color w:val="auto"/>
                <w:sz w:val="24"/>
                <w:szCs w:val="24"/>
                <w:highlight w:val="none"/>
              </w:rPr>
            </w:pPr>
            <w:r>
              <w:rPr>
                <w:rFonts w:hint="eastAsia" w:ascii="Times New Roman" w:hAnsi="Times New Roman" w:eastAsia="宋体" w:cs="宋体"/>
                <w:color w:val="auto"/>
                <w:sz w:val="24"/>
                <w:szCs w:val="24"/>
                <w:highlight w:val="none"/>
              </w:rPr>
              <w:t>③排水</w:t>
            </w:r>
          </w:p>
          <w:p w14:paraId="2B3343B9">
            <w:pPr>
              <w:keepNext w:val="0"/>
              <w:keepLines w:val="0"/>
              <w:pageBreakBefore w:val="0"/>
              <w:widowControl w:val="0"/>
              <w:kinsoku/>
              <w:wordWrap/>
              <w:overflowPunct/>
              <w:topLinePunct w:val="0"/>
              <w:autoSpaceDE/>
              <w:autoSpaceDN/>
              <w:bidi w:val="0"/>
              <w:snapToGrid w:val="0"/>
              <w:spacing w:beforeLines="0" w:line="360" w:lineRule="auto"/>
              <w:ind w:firstLine="480" w:firstLineChars="200"/>
              <w:textAlignment w:val="auto"/>
              <w:rPr>
                <w:rFonts w:hint="eastAsia" w:ascii="Times New Roman" w:hAnsi="Times New Roman" w:eastAsia="宋体" w:cs="宋体"/>
                <w:color w:val="auto"/>
                <w:sz w:val="24"/>
                <w:szCs w:val="24"/>
                <w:highlight w:val="none"/>
              </w:rPr>
            </w:pPr>
            <w:r>
              <w:rPr>
                <w:rFonts w:hint="eastAsia" w:ascii="Times New Roman" w:hAnsi="Times New Roman" w:eastAsia="宋体" w:cs="宋体"/>
                <w:color w:val="auto"/>
                <w:sz w:val="24"/>
                <w:szCs w:val="24"/>
                <w:highlight w:val="none"/>
              </w:rPr>
              <w:t>废水主要</w:t>
            </w:r>
            <w:r>
              <w:rPr>
                <w:rFonts w:hint="eastAsia" w:ascii="Times New Roman" w:hAnsi="Times New Roman" w:eastAsia="宋体" w:cs="宋体"/>
                <w:color w:val="auto"/>
                <w:sz w:val="24"/>
                <w:szCs w:val="24"/>
                <w:highlight w:val="none"/>
                <w:lang w:val="en-US" w:eastAsia="zh-CN"/>
              </w:rPr>
              <w:t>为</w:t>
            </w:r>
            <w:r>
              <w:rPr>
                <w:rFonts w:hint="eastAsia" w:ascii="Times New Roman" w:hAnsi="Times New Roman" w:eastAsia="宋体" w:cs="宋体"/>
                <w:color w:val="auto"/>
                <w:sz w:val="24"/>
                <w:szCs w:val="24"/>
                <w:highlight w:val="none"/>
              </w:rPr>
              <w:t>生产废水。生产废水主要</w:t>
            </w:r>
            <w:r>
              <w:rPr>
                <w:rFonts w:hint="eastAsia" w:ascii="Times New Roman" w:hAnsi="Times New Roman" w:eastAsia="宋体" w:cs="宋体"/>
                <w:color w:val="auto"/>
                <w:sz w:val="24"/>
                <w:szCs w:val="24"/>
                <w:highlight w:val="none"/>
                <w:lang w:eastAsia="zh-CN"/>
              </w:rPr>
              <w:t>是罐车</w:t>
            </w:r>
            <w:r>
              <w:rPr>
                <w:rFonts w:hint="eastAsia" w:ascii="Times New Roman" w:hAnsi="Times New Roman" w:eastAsia="宋体" w:cs="宋体"/>
                <w:color w:val="auto"/>
                <w:sz w:val="24"/>
                <w:szCs w:val="24"/>
                <w:highlight w:val="none"/>
              </w:rPr>
              <w:t>冲洗废水</w:t>
            </w:r>
            <w:r>
              <w:rPr>
                <w:rFonts w:hint="eastAsia" w:ascii="Times New Roman" w:hAnsi="Times New Roman" w:cs="宋体"/>
                <w:color w:val="auto"/>
                <w:sz w:val="24"/>
                <w:szCs w:val="24"/>
                <w:highlight w:val="none"/>
                <w:lang w:val="en-US" w:eastAsia="zh-CN"/>
              </w:rPr>
              <w:t>和搅拌楼冲洗废水</w:t>
            </w:r>
            <w:r>
              <w:rPr>
                <w:rFonts w:hint="eastAsia" w:ascii="Times New Roman" w:hAnsi="Times New Roman" w:eastAsia="宋体" w:cs="宋体"/>
                <w:color w:val="auto"/>
                <w:sz w:val="24"/>
                <w:szCs w:val="24"/>
                <w:highlight w:val="none"/>
                <w:lang w:eastAsia="zh-CN"/>
              </w:rPr>
              <w:t>，罐车</w:t>
            </w:r>
            <w:r>
              <w:rPr>
                <w:rFonts w:hint="eastAsia" w:ascii="Times New Roman" w:hAnsi="Times New Roman" w:eastAsia="宋体" w:cs="宋体"/>
                <w:color w:val="auto"/>
                <w:sz w:val="24"/>
                <w:szCs w:val="24"/>
                <w:highlight w:val="none"/>
              </w:rPr>
              <w:t>冲洗废水排放量按</w:t>
            </w:r>
            <w:r>
              <w:rPr>
                <w:rFonts w:hint="eastAsia" w:ascii="Times New Roman" w:hAnsi="Times New Roman" w:eastAsia="宋体" w:cs="宋体"/>
                <w:color w:val="auto"/>
                <w:sz w:val="24"/>
                <w:szCs w:val="24"/>
                <w:highlight w:val="none"/>
                <w:lang w:eastAsia="zh-CN"/>
              </w:rPr>
              <w:t>罐车</w:t>
            </w:r>
            <w:r>
              <w:rPr>
                <w:rFonts w:hint="eastAsia" w:ascii="Times New Roman" w:hAnsi="Times New Roman" w:eastAsia="宋体" w:cs="宋体"/>
                <w:color w:val="auto"/>
                <w:sz w:val="24"/>
                <w:szCs w:val="24"/>
                <w:highlight w:val="none"/>
              </w:rPr>
              <w:t>冲洗用水量的9</w:t>
            </w:r>
            <w:r>
              <w:rPr>
                <w:rFonts w:hint="eastAsia" w:ascii="Times New Roman" w:hAnsi="Times New Roman" w:eastAsia="宋体" w:cs="宋体"/>
                <w:color w:val="auto"/>
                <w:sz w:val="24"/>
                <w:szCs w:val="24"/>
                <w:highlight w:val="none"/>
                <w:lang w:val="en-US" w:eastAsia="zh-CN"/>
              </w:rPr>
              <w:t>5</w:t>
            </w:r>
            <w:r>
              <w:rPr>
                <w:rFonts w:hint="eastAsia" w:ascii="Times New Roman" w:hAnsi="Times New Roman" w:eastAsia="宋体" w:cs="宋体"/>
                <w:color w:val="auto"/>
                <w:sz w:val="24"/>
                <w:szCs w:val="24"/>
                <w:highlight w:val="none"/>
              </w:rPr>
              <w:t>%</w:t>
            </w:r>
            <w:r>
              <w:rPr>
                <w:rFonts w:hint="eastAsia" w:ascii="Times New Roman" w:hAnsi="Times New Roman" w:eastAsia="宋体" w:cs="宋体"/>
                <w:color w:val="auto"/>
                <w:sz w:val="24"/>
                <w:szCs w:val="24"/>
                <w:highlight w:val="none"/>
                <w:lang w:eastAsia="zh-CN"/>
              </w:rPr>
              <w:t>计</w:t>
            </w:r>
            <w:r>
              <w:rPr>
                <w:rFonts w:hint="eastAsia" w:ascii="Times New Roman" w:hAnsi="Times New Roman" w:eastAsia="宋体" w:cs="宋体"/>
                <w:color w:val="auto"/>
                <w:sz w:val="24"/>
                <w:szCs w:val="24"/>
                <w:highlight w:val="none"/>
              </w:rPr>
              <w:t>，即</w:t>
            </w:r>
            <w:r>
              <w:rPr>
                <w:rFonts w:hint="eastAsia" w:ascii="Times New Roman" w:hAnsi="Times New Roman" w:cs="宋体"/>
                <w:color w:val="auto"/>
                <w:sz w:val="24"/>
                <w:szCs w:val="24"/>
                <w:highlight w:val="none"/>
                <w:lang w:val="en-US" w:eastAsia="zh-CN"/>
              </w:rPr>
              <w:t>3420</w:t>
            </w:r>
            <w:r>
              <w:rPr>
                <w:rFonts w:hint="eastAsia" w:ascii="Times New Roman" w:hAnsi="Times New Roman" w:eastAsia="宋体" w:cs="宋体"/>
                <w:color w:val="auto"/>
                <w:sz w:val="24"/>
                <w:szCs w:val="24"/>
                <w:highlight w:val="none"/>
              </w:rPr>
              <w:t>m</w:t>
            </w:r>
            <w:r>
              <w:rPr>
                <w:rFonts w:hint="eastAsia" w:ascii="Times New Roman" w:hAnsi="Times New Roman" w:eastAsia="宋体" w:cs="宋体"/>
                <w:color w:val="auto"/>
                <w:sz w:val="24"/>
                <w:szCs w:val="24"/>
                <w:highlight w:val="none"/>
                <w:vertAlign w:val="superscript"/>
              </w:rPr>
              <w:t>3</w:t>
            </w:r>
            <w:r>
              <w:rPr>
                <w:rFonts w:hint="eastAsia" w:ascii="Times New Roman" w:hAnsi="Times New Roman" w:eastAsia="宋体" w:cs="宋体"/>
                <w:color w:val="auto"/>
                <w:sz w:val="24"/>
                <w:szCs w:val="24"/>
                <w:highlight w:val="none"/>
              </w:rPr>
              <w:t>/a，经沉淀池处理后</w:t>
            </w:r>
            <w:r>
              <w:rPr>
                <w:rFonts w:hint="eastAsia" w:ascii="Times New Roman" w:hAnsi="Times New Roman" w:eastAsia="宋体" w:cs="宋体"/>
                <w:color w:val="auto"/>
                <w:sz w:val="24"/>
                <w:szCs w:val="24"/>
                <w:highlight w:val="none"/>
                <w:lang w:eastAsia="zh-CN"/>
              </w:rPr>
              <w:t>回</w:t>
            </w:r>
            <w:r>
              <w:rPr>
                <w:rFonts w:hint="eastAsia" w:ascii="Times New Roman" w:hAnsi="Times New Roman" w:eastAsia="宋体" w:cs="宋体"/>
                <w:color w:val="auto"/>
                <w:sz w:val="24"/>
                <w:szCs w:val="24"/>
                <w:highlight w:val="none"/>
              </w:rPr>
              <w:t>用于</w:t>
            </w:r>
            <w:r>
              <w:rPr>
                <w:rFonts w:hint="eastAsia" w:ascii="Times New Roman" w:hAnsi="Times New Roman" w:eastAsia="宋体" w:cs="宋体"/>
                <w:color w:val="auto"/>
                <w:sz w:val="24"/>
                <w:szCs w:val="24"/>
                <w:highlight w:val="none"/>
                <w:lang w:eastAsia="zh-CN"/>
              </w:rPr>
              <w:t>混凝土配料拌和过程用水，不外排</w:t>
            </w:r>
            <w:r>
              <w:rPr>
                <w:rFonts w:hint="eastAsia" w:ascii="Times New Roman" w:hAnsi="Times New Roman" w:cs="宋体"/>
                <w:color w:val="auto"/>
                <w:sz w:val="24"/>
                <w:szCs w:val="24"/>
                <w:highlight w:val="none"/>
                <w:lang w:eastAsia="zh-CN"/>
              </w:rPr>
              <w:t>；</w:t>
            </w:r>
            <w:r>
              <w:rPr>
                <w:rFonts w:hint="eastAsia" w:ascii="Times New Roman" w:hAnsi="Times New Roman" w:cs="宋体"/>
                <w:color w:val="auto"/>
                <w:sz w:val="24"/>
                <w:szCs w:val="24"/>
                <w:highlight w:val="none"/>
                <w:lang w:val="en-US" w:eastAsia="zh-CN"/>
              </w:rPr>
              <w:t>搅拌楼</w:t>
            </w:r>
            <w:r>
              <w:rPr>
                <w:rFonts w:hint="eastAsia" w:ascii="Times New Roman" w:hAnsi="Times New Roman" w:eastAsia="宋体" w:cs="宋体"/>
                <w:color w:val="auto"/>
                <w:sz w:val="24"/>
                <w:szCs w:val="24"/>
                <w:highlight w:val="none"/>
              </w:rPr>
              <w:t>冲洗废水排放量按</w:t>
            </w:r>
            <w:r>
              <w:rPr>
                <w:rFonts w:hint="eastAsia" w:ascii="Times New Roman" w:hAnsi="Times New Roman" w:cs="宋体"/>
                <w:color w:val="auto"/>
                <w:sz w:val="24"/>
                <w:szCs w:val="24"/>
                <w:highlight w:val="none"/>
                <w:lang w:val="en-US" w:eastAsia="zh-CN"/>
              </w:rPr>
              <w:t>搅拌楼</w:t>
            </w:r>
            <w:r>
              <w:rPr>
                <w:rFonts w:hint="eastAsia" w:ascii="Times New Roman" w:hAnsi="Times New Roman" w:eastAsia="宋体" w:cs="宋体"/>
                <w:color w:val="auto"/>
                <w:sz w:val="24"/>
                <w:szCs w:val="24"/>
                <w:highlight w:val="none"/>
              </w:rPr>
              <w:t>冲洗用水量的9</w:t>
            </w:r>
            <w:r>
              <w:rPr>
                <w:rFonts w:hint="eastAsia" w:ascii="Times New Roman" w:hAnsi="Times New Roman" w:eastAsia="宋体" w:cs="宋体"/>
                <w:color w:val="auto"/>
                <w:sz w:val="24"/>
                <w:szCs w:val="24"/>
                <w:highlight w:val="none"/>
                <w:lang w:val="en-US" w:eastAsia="zh-CN"/>
              </w:rPr>
              <w:t>5</w:t>
            </w:r>
            <w:r>
              <w:rPr>
                <w:rFonts w:hint="eastAsia" w:ascii="Times New Roman" w:hAnsi="Times New Roman" w:eastAsia="宋体" w:cs="宋体"/>
                <w:color w:val="auto"/>
                <w:sz w:val="24"/>
                <w:szCs w:val="24"/>
                <w:highlight w:val="none"/>
              </w:rPr>
              <w:t>%</w:t>
            </w:r>
            <w:r>
              <w:rPr>
                <w:rFonts w:hint="eastAsia" w:ascii="Times New Roman" w:hAnsi="Times New Roman" w:eastAsia="宋体" w:cs="宋体"/>
                <w:color w:val="auto"/>
                <w:sz w:val="24"/>
                <w:szCs w:val="24"/>
                <w:highlight w:val="none"/>
                <w:lang w:eastAsia="zh-CN"/>
              </w:rPr>
              <w:t>计</w:t>
            </w:r>
            <w:r>
              <w:rPr>
                <w:rFonts w:hint="eastAsia" w:ascii="Times New Roman" w:hAnsi="Times New Roman" w:eastAsia="宋体" w:cs="宋体"/>
                <w:color w:val="auto"/>
                <w:sz w:val="24"/>
                <w:szCs w:val="24"/>
                <w:highlight w:val="none"/>
              </w:rPr>
              <w:t>，即</w:t>
            </w:r>
            <w:r>
              <w:rPr>
                <w:rFonts w:hint="eastAsia" w:ascii="Times New Roman" w:hAnsi="Times New Roman" w:cs="宋体"/>
                <w:color w:val="auto"/>
                <w:sz w:val="24"/>
                <w:szCs w:val="24"/>
                <w:highlight w:val="none"/>
                <w:lang w:val="en-US" w:eastAsia="zh-CN"/>
              </w:rPr>
              <w:t>399</w:t>
            </w:r>
            <w:r>
              <w:rPr>
                <w:rFonts w:hint="eastAsia" w:ascii="Times New Roman" w:hAnsi="Times New Roman" w:eastAsia="宋体" w:cs="宋体"/>
                <w:color w:val="auto"/>
                <w:sz w:val="24"/>
                <w:szCs w:val="24"/>
                <w:highlight w:val="none"/>
              </w:rPr>
              <w:t>m</w:t>
            </w:r>
            <w:r>
              <w:rPr>
                <w:rFonts w:hint="eastAsia" w:ascii="Times New Roman" w:hAnsi="Times New Roman" w:eastAsia="宋体" w:cs="宋体"/>
                <w:color w:val="auto"/>
                <w:sz w:val="24"/>
                <w:szCs w:val="24"/>
                <w:highlight w:val="none"/>
                <w:vertAlign w:val="superscript"/>
              </w:rPr>
              <w:t>3</w:t>
            </w:r>
            <w:r>
              <w:rPr>
                <w:rFonts w:hint="eastAsia" w:ascii="Times New Roman" w:hAnsi="Times New Roman" w:eastAsia="宋体" w:cs="宋体"/>
                <w:color w:val="auto"/>
                <w:sz w:val="24"/>
                <w:szCs w:val="24"/>
                <w:highlight w:val="none"/>
              </w:rPr>
              <w:t>/a，经沉淀池处理后</w:t>
            </w:r>
            <w:r>
              <w:rPr>
                <w:rFonts w:hint="eastAsia" w:ascii="Times New Roman" w:hAnsi="Times New Roman" w:eastAsia="宋体" w:cs="宋体"/>
                <w:color w:val="auto"/>
                <w:sz w:val="24"/>
                <w:szCs w:val="24"/>
                <w:highlight w:val="none"/>
                <w:lang w:eastAsia="zh-CN"/>
              </w:rPr>
              <w:t>回</w:t>
            </w:r>
            <w:r>
              <w:rPr>
                <w:rFonts w:hint="eastAsia" w:ascii="Times New Roman" w:hAnsi="Times New Roman" w:eastAsia="宋体" w:cs="宋体"/>
                <w:color w:val="auto"/>
                <w:sz w:val="24"/>
                <w:szCs w:val="24"/>
                <w:highlight w:val="none"/>
              </w:rPr>
              <w:t>用于</w:t>
            </w:r>
            <w:r>
              <w:rPr>
                <w:rFonts w:hint="eastAsia" w:ascii="Times New Roman" w:hAnsi="Times New Roman" w:eastAsia="宋体" w:cs="宋体"/>
                <w:color w:val="auto"/>
                <w:sz w:val="24"/>
                <w:szCs w:val="24"/>
                <w:highlight w:val="none"/>
                <w:lang w:eastAsia="zh-CN"/>
              </w:rPr>
              <w:t>混凝土配料拌和过程用水，不外排</w:t>
            </w:r>
            <w:r>
              <w:rPr>
                <w:rFonts w:hint="eastAsia" w:ascii="Times New Roman" w:hAnsi="Times New Roman" w:cs="宋体"/>
                <w:color w:val="auto"/>
                <w:sz w:val="24"/>
                <w:szCs w:val="24"/>
                <w:highlight w:val="none"/>
                <w:lang w:eastAsia="zh-CN"/>
              </w:rPr>
              <w:t>。</w:t>
            </w:r>
            <w:r>
              <w:rPr>
                <w:rFonts w:hint="eastAsia" w:ascii="Times New Roman" w:hAnsi="Times New Roman" w:cs="宋体"/>
                <w:color w:val="auto"/>
                <w:sz w:val="24"/>
                <w:szCs w:val="24"/>
                <w:highlight w:val="none"/>
                <w:lang w:val="en-US" w:eastAsia="zh-CN"/>
              </w:rPr>
              <w:t>生活污水产生量按生活用水量80%计，为115.2</w:t>
            </w:r>
            <w:r>
              <w:rPr>
                <w:rFonts w:hint="eastAsia" w:ascii="Times New Roman" w:hAnsi="Times New Roman" w:eastAsia="宋体" w:cs="宋体"/>
                <w:color w:val="auto"/>
                <w:sz w:val="24"/>
                <w:szCs w:val="24"/>
                <w:highlight w:val="none"/>
              </w:rPr>
              <w:t>m</w:t>
            </w:r>
            <w:r>
              <w:rPr>
                <w:rFonts w:hint="eastAsia" w:ascii="Times New Roman" w:hAnsi="Times New Roman" w:eastAsia="宋体" w:cs="宋体"/>
                <w:color w:val="auto"/>
                <w:sz w:val="24"/>
                <w:szCs w:val="24"/>
                <w:highlight w:val="none"/>
                <w:vertAlign w:val="superscript"/>
              </w:rPr>
              <w:t>3</w:t>
            </w:r>
            <w:r>
              <w:rPr>
                <w:rFonts w:hint="eastAsia" w:ascii="Times New Roman" w:hAnsi="Times New Roman" w:eastAsia="宋体" w:cs="宋体"/>
                <w:color w:val="auto"/>
                <w:sz w:val="24"/>
                <w:szCs w:val="24"/>
                <w:highlight w:val="none"/>
              </w:rPr>
              <w:t>/a</w:t>
            </w:r>
            <w:r>
              <w:rPr>
                <w:rFonts w:hint="eastAsia" w:ascii="Times New Roman" w:hAnsi="Times New Roman" w:cs="宋体"/>
                <w:color w:val="auto"/>
                <w:sz w:val="24"/>
                <w:szCs w:val="24"/>
                <w:highlight w:val="none"/>
                <w:lang w:eastAsia="zh-CN"/>
              </w:rPr>
              <w:t>，</w:t>
            </w:r>
            <w:r>
              <w:rPr>
                <w:rFonts w:hint="eastAsia" w:ascii="Times New Roman" w:hAnsi="Times New Roman" w:cs="宋体"/>
                <w:color w:val="auto"/>
                <w:sz w:val="24"/>
                <w:szCs w:val="24"/>
                <w:highlight w:val="none"/>
                <w:lang w:val="en-US" w:eastAsia="zh-CN"/>
              </w:rPr>
              <w:t>经化粪池（10m</w:t>
            </w:r>
            <w:r>
              <w:rPr>
                <w:rFonts w:hint="eastAsia" w:ascii="Times New Roman" w:hAnsi="Times New Roman" w:cs="宋体"/>
                <w:color w:val="auto"/>
                <w:sz w:val="24"/>
                <w:szCs w:val="24"/>
                <w:highlight w:val="none"/>
                <w:vertAlign w:val="superscript"/>
                <w:lang w:val="en-US" w:eastAsia="zh-CN"/>
              </w:rPr>
              <w:t>3</w:t>
            </w:r>
            <w:r>
              <w:rPr>
                <w:rFonts w:hint="eastAsia" w:ascii="Times New Roman" w:hAnsi="Times New Roman" w:cs="宋体"/>
                <w:color w:val="auto"/>
                <w:sz w:val="24"/>
                <w:szCs w:val="24"/>
                <w:highlight w:val="none"/>
                <w:lang w:val="en-US" w:eastAsia="zh-CN"/>
              </w:rPr>
              <w:t>，为玻璃钢材质）收集后排入市政污水管网，最终纳入新宝拉格镇污水处理厂进行进一步处理。</w:t>
            </w:r>
            <w:r>
              <w:rPr>
                <w:rFonts w:hint="eastAsia" w:ascii="Times New Roman" w:hAnsi="Times New Roman" w:eastAsia="宋体" w:cs="宋体"/>
                <w:color w:val="auto"/>
                <w:sz w:val="24"/>
                <w:szCs w:val="24"/>
                <w:highlight w:val="none"/>
              </w:rPr>
              <w:t>水平衡见图</w:t>
            </w:r>
            <w:r>
              <w:rPr>
                <w:rFonts w:hint="eastAsia" w:ascii="Times New Roman" w:hAnsi="Times New Roman" w:eastAsia="宋体" w:cs="宋体"/>
                <w:color w:val="auto"/>
                <w:sz w:val="24"/>
                <w:szCs w:val="24"/>
                <w:highlight w:val="none"/>
                <w:lang w:val="en-US" w:eastAsia="zh-CN"/>
              </w:rPr>
              <w:t>1</w:t>
            </w:r>
            <w:r>
              <w:rPr>
                <w:rFonts w:hint="eastAsia" w:ascii="Times New Roman" w:hAnsi="Times New Roman" w:eastAsia="宋体" w:cs="宋体"/>
                <w:color w:val="auto"/>
                <w:sz w:val="24"/>
                <w:szCs w:val="24"/>
                <w:highlight w:val="none"/>
              </w:rPr>
              <w:t>。</w:t>
            </w:r>
          </w:p>
          <w:p w14:paraId="2BBDCA6B">
            <w:pPr>
              <w:pStyle w:val="36"/>
              <w:jc w:val="center"/>
              <w:rPr>
                <w:rFonts w:hint="eastAsia" w:ascii="Times New Roman" w:hAnsi="Times New Roman" w:eastAsia="宋体" w:cs="宋体"/>
                <w:color w:val="auto"/>
                <w:sz w:val="24"/>
                <w:szCs w:val="24"/>
                <w:highlight w:val="none"/>
                <w:lang w:eastAsia="zh-CN"/>
              </w:rPr>
            </w:pPr>
            <w:r>
              <w:rPr>
                <w:color w:val="auto"/>
                <w:highlight w:val="none"/>
              </w:rPr>
              <w:drawing>
                <wp:inline distT="0" distB="0" distL="114300" distR="114300">
                  <wp:extent cx="5059680" cy="2760980"/>
                  <wp:effectExtent l="0" t="0" r="7620" b="1270"/>
                  <wp:docPr id="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2"/>
                          <pic:cNvPicPr>
                            <a:picLocks noChangeAspect="1"/>
                          </pic:cNvPicPr>
                        </pic:nvPicPr>
                        <pic:blipFill>
                          <a:blip r:embed="rId10"/>
                          <a:stretch>
                            <a:fillRect/>
                          </a:stretch>
                        </pic:blipFill>
                        <pic:spPr>
                          <a:xfrm>
                            <a:off x="0" y="0"/>
                            <a:ext cx="5059680" cy="2760980"/>
                          </a:xfrm>
                          <a:prstGeom prst="rect">
                            <a:avLst/>
                          </a:prstGeom>
                          <a:noFill/>
                          <a:ln>
                            <a:noFill/>
                          </a:ln>
                        </pic:spPr>
                      </pic:pic>
                    </a:graphicData>
                  </a:graphic>
                </wp:inline>
              </w:drawing>
            </w:r>
          </w:p>
          <w:p w14:paraId="6ED12DDC">
            <w:pPr>
              <w:pStyle w:val="36"/>
              <w:keepNext w:val="0"/>
              <w:keepLines w:val="0"/>
              <w:pageBreakBefore w:val="0"/>
              <w:widowControl w:val="0"/>
              <w:kinsoku/>
              <w:wordWrap/>
              <w:overflowPunct/>
              <w:topLinePunct w:val="0"/>
              <w:bidi w:val="0"/>
              <w:snapToGrid w:val="0"/>
              <w:spacing w:line="360" w:lineRule="auto"/>
              <w:jc w:val="center"/>
              <w:textAlignment w:val="auto"/>
              <w:rPr>
                <w:rFonts w:hint="default" w:ascii="Times New Roman" w:hAnsi="Times New Roman" w:eastAsia="宋体" w:cs="宋体"/>
                <w:b/>
                <w:bCs/>
                <w:color w:val="auto"/>
                <w:sz w:val="24"/>
                <w:szCs w:val="24"/>
                <w:highlight w:val="none"/>
                <w:lang w:val="en-US" w:eastAsia="zh-CN"/>
              </w:rPr>
            </w:pPr>
            <w:r>
              <w:rPr>
                <w:rFonts w:hint="eastAsia" w:ascii="Times New Roman" w:hAnsi="Times New Roman" w:eastAsia="宋体" w:cs="宋体"/>
                <w:b/>
                <w:bCs/>
                <w:color w:val="auto"/>
                <w:sz w:val="24"/>
                <w:szCs w:val="24"/>
                <w:highlight w:val="none"/>
                <w:lang w:eastAsia="zh-CN"/>
              </w:rPr>
              <w:t>图</w:t>
            </w:r>
            <w:r>
              <w:rPr>
                <w:rFonts w:hint="eastAsia" w:ascii="Times New Roman" w:hAnsi="Times New Roman" w:eastAsia="宋体" w:cs="宋体"/>
                <w:b/>
                <w:bCs/>
                <w:color w:val="auto"/>
                <w:sz w:val="24"/>
                <w:szCs w:val="24"/>
                <w:highlight w:val="none"/>
                <w:lang w:val="en-US" w:eastAsia="zh-CN"/>
              </w:rPr>
              <w:t>1  项目水平衡图  单位：m</w:t>
            </w:r>
            <w:r>
              <w:rPr>
                <w:rFonts w:hint="eastAsia" w:ascii="Times New Roman" w:hAnsi="Times New Roman" w:eastAsia="宋体" w:cs="宋体"/>
                <w:b/>
                <w:bCs/>
                <w:color w:val="auto"/>
                <w:sz w:val="24"/>
                <w:szCs w:val="24"/>
                <w:highlight w:val="none"/>
                <w:vertAlign w:val="superscript"/>
                <w:lang w:val="en-US" w:eastAsia="zh-CN"/>
              </w:rPr>
              <w:t>3</w:t>
            </w:r>
            <w:r>
              <w:rPr>
                <w:rFonts w:hint="eastAsia" w:ascii="Times New Roman" w:hAnsi="Times New Roman" w:eastAsia="宋体" w:cs="宋体"/>
                <w:b/>
                <w:bCs/>
                <w:color w:val="auto"/>
                <w:sz w:val="24"/>
                <w:szCs w:val="24"/>
                <w:highlight w:val="none"/>
                <w:lang w:val="en-US" w:eastAsia="zh-CN"/>
              </w:rPr>
              <w:t>/a</w:t>
            </w:r>
          </w:p>
          <w:p w14:paraId="2AB56E74">
            <w:pPr>
              <w:keepNext w:val="0"/>
              <w:keepLines w:val="0"/>
              <w:pageBreakBefore w:val="0"/>
              <w:widowControl w:val="0"/>
              <w:kinsoku/>
              <w:wordWrap/>
              <w:overflowPunct/>
              <w:topLinePunct w:val="0"/>
              <w:bidi w:val="0"/>
              <w:snapToGrid w:val="0"/>
              <w:spacing w:beforeLines="0" w:afterLines="0" w:line="360" w:lineRule="auto"/>
              <w:ind w:firstLine="480" w:firstLineChars="200"/>
              <w:textAlignment w:val="auto"/>
              <w:rPr>
                <w:rFonts w:hint="eastAsia" w:ascii="Times New Roman" w:hAnsi="Times New Roman" w:eastAsia="宋体" w:cs="宋体"/>
                <w:color w:val="auto"/>
                <w:sz w:val="24"/>
                <w:szCs w:val="24"/>
                <w:highlight w:val="none"/>
                <w:lang w:eastAsia="zh-CN"/>
              </w:rPr>
            </w:pPr>
            <w:r>
              <w:rPr>
                <w:rFonts w:hint="eastAsia" w:ascii="Times New Roman" w:hAnsi="Times New Roman" w:eastAsia="宋体" w:cs="宋体"/>
                <w:color w:val="auto"/>
                <w:sz w:val="24"/>
                <w:szCs w:val="24"/>
                <w:highlight w:val="none"/>
              </w:rPr>
              <w:t>④</w:t>
            </w:r>
            <w:r>
              <w:rPr>
                <w:rFonts w:hint="eastAsia" w:ascii="Times New Roman" w:hAnsi="Times New Roman" w:eastAsia="宋体" w:cs="宋体"/>
                <w:color w:val="auto"/>
                <w:sz w:val="24"/>
                <w:szCs w:val="24"/>
                <w:highlight w:val="none"/>
                <w:lang w:eastAsia="zh-CN"/>
              </w:rPr>
              <w:t>供热</w:t>
            </w:r>
          </w:p>
          <w:p w14:paraId="13C3F453">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eastAsia"/>
                <w:color w:val="auto"/>
                <w:highlight w:val="none"/>
                <w:lang w:eastAsia="zh-CN"/>
              </w:rPr>
            </w:pPr>
            <w:r>
              <w:rPr>
                <w:rFonts w:hint="eastAsia" w:ascii="Times New Roman" w:hAnsi="Times New Roman" w:eastAsia="宋体" w:cs="宋体"/>
                <w:color w:val="auto"/>
                <w:sz w:val="24"/>
                <w:szCs w:val="24"/>
                <w:highlight w:val="none"/>
                <w:lang w:eastAsia="zh-CN"/>
              </w:rPr>
              <w:t>采暖供热：</w:t>
            </w:r>
            <w:r>
              <w:rPr>
                <w:rFonts w:hint="eastAsia" w:ascii="Times New Roman" w:hAnsi="Times New Roman" w:eastAsia="宋体" w:cs="宋体"/>
                <w:color w:val="auto"/>
                <w:sz w:val="24"/>
                <w:szCs w:val="24"/>
                <w:highlight w:val="none"/>
              </w:rPr>
              <w:t>本项目冬季</w:t>
            </w:r>
            <w:r>
              <w:rPr>
                <w:rFonts w:hint="eastAsia" w:ascii="Times New Roman" w:hAnsi="Times New Roman" w:eastAsia="宋体" w:cs="宋体"/>
                <w:color w:val="auto"/>
                <w:sz w:val="24"/>
                <w:szCs w:val="24"/>
                <w:highlight w:val="none"/>
                <w:lang w:eastAsia="zh-CN"/>
              </w:rPr>
              <w:t>不生产，无需供暖。</w:t>
            </w:r>
          </w:p>
          <w:p w14:paraId="00A0A1B5">
            <w:pPr>
              <w:keepNext w:val="0"/>
              <w:keepLines w:val="0"/>
              <w:pageBreakBefore w:val="0"/>
              <w:widowControl w:val="0"/>
              <w:numPr>
                <w:ilvl w:val="0"/>
                <w:numId w:val="0"/>
              </w:numPr>
              <w:kinsoku/>
              <w:wordWrap/>
              <w:overflowPunct/>
              <w:topLinePunct w:val="0"/>
              <w:autoSpaceDE/>
              <w:autoSpaceDN/>
              <w:bidi w:val="0"/>
              <w:adjustRightInd w:val="0"/>
              <w:snapToGrid w:val="0"/>
              <w:spacing w:beforeLines="0" w:afterLines="0" w:line="360" w:lineRule="auto"/>
              <w:ind w:firstLine="482" w:firstLineChars="200"/>
              <w:jc w:val="both"/>
              <w:textAlignment w:val="auto"/>
              <w:rPr>
                <w:rFonts w:hint="default" w:ascii="Times New Roman" w:hAnsi="Times New Roman" w:eastAsia="宋体" w:cs="Times New Roman"/>
                <w:b/>
                <w:bCs/>
                <w:color w:val="auto"/>
                <w:sz w:val="24"/>
                <w:szCs w:val="20"/>
                <w:highlight w:val="none"/>
                <w:lang w:val="en-US" w:eastAsia="zh-CN"/>
              </w:rPr>
            </w:pPr>
            <w:r>
              <w:rPr>
                <w:rFonts w:hint="eastAsia" w:ascii="Times New Roman" w:hAnsi="Times New Roman" w:eastAsia="宋体" w:cs="Times New Roman"/>
                <w:b/>
                <w:bCs/>
                <w:color w:val="auto"/>
                <w:sz w:val="24"/>
                <w:szCs w:val="20"/>
                <w:highlight w:val="none"/>
                <w:lang w:val="en-US" w:eastAsia="zh-CN"/>
              </w:rPr>
              <w:t>10、</w:t>
            </w:r>
            <w:r>
              <w:rPr>
                <w:rFonts w:hint="default" w:ascii="Times New Roman" w:hAnsi="Times New Roman" w:eastAsia="宋体" w:cs="Times New Roman"/>
                <w:b/>
                <w:bCs/>
                <w:color w:val="auto"/>
                <w:sz w:val="24"/>
                <w:szCs w:val="20"/>
                <w:highlight w:val="none"/>
                <w:lang w:val="en-US" w:eastAsia="zh-CN"/>
              </w:rPr>
              <w:t>物料平衡</w:t>
            </w:r>
          </w:p>
          <w:p w14:paraId="7D6F7006">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宋体"/>
                <w:color w:val="auto"/>
                <w:sz w:val="24"/>
                <w:szCs w:val="24"/>
                <w:highlight w:val="none"/>
                <w:lang w:val="en-US" w:eastAsia="zh-CN"/>
              </w:rPr>
            </w:pPr>
            <w:r>
              <w:rPr>
                <w:rFonts w:hint="eastAsia" w:ascii="Times New Roman" w:hAnsi="Times New Roman" w:eastAsia="宋体" w:cs="宋体"/>
                <w:color w:val="auto"/>
                <w:sz w:val="24"/>
                <w:szCs w:val="24"/>
                <w:highlight w:val="none"/>
                <w:lang w:val="en-US" w:eastAsia="zh-CN"/>
              </w:rPr>
              <w:t>本项目物料平衡见表</w:t>
            </w:r>
            <w:r>
              <w:rPr>
                <w:rFonts w:hint="eastAsia" w:ascii="Times New Roman" w:hAnsi="Times New Roman" w:cs="宋体"/>
                <w:color w:val="auto"/>
                <w:sz w:val="24"/>
                <w:szCs w:val="24"/>
                <w:highlight w:val="none"/>
                <w:lang w:val="en-US" w:eastAsia="zh-CN"/>
              </w:rPr>
              <w:t>8</w:t>
            </w:r>
            <w:r>
              <w:rPr>
                <w:rFonts w:hint="eastAsia" w:ascii="Times New Roman" w:hAnsi="Times New Roman" w:eastAsia="宋体" w:cs="宋体"/>
                <w:color w:val="auto"/>
                <w:sz w:val="24"/>
                <w:szCs w:val="24"/>
                <w:highlight w:val="none"/>
                <w:lang w:val="en-US" w:eastAsia="zh-CN"/>
              </w:rPr>
              <w:t>。</w:t>
            </w:r>
          </w:p>
          <w:p w14:paraId="615DC334">
            <w:pPr>
              <w:keepNext w:val="0"/>
              <w:keepLines w:val="0"/>
              <w:pageBreakBefore w:val="0"/>
              <w:widowControl w:val="0"/>
              <w:kinsoku/>
              <w:wordWrap/>
              <w:overflowPunct/>
              <w:topLinePunct w:val="0"/>
              <w:bidi w:val="0"/>
              <w:snapToGrid w:val="0"/>
              <w:spacing w:beforeLines="0" w:afterLines="0" w:line="360" w:lineRule="auto"/>
              <w:ind w:firstLine="0" w:firstLineChars="0"/>
              <w:jc w:val="center"/>
              <w:textAlignment w:val="auto"/>
              <w:rPr>
                <w:rFonts w:hint="default" w:ascii="Times New Roman" w:hAnsi="Times New Roman" w:eastAsia="宋体" w:cs="Times New Roman"/>
                <w:b/>
                <w:color w:val="auto"/>
                <w:kern w:val="2"/>
                <w:sz w:val="24"/>
                <w:szCs w:val="20"/>
                <w:highlight w:val="none"/>
                <w:lang w:val="en-US" w:eastAsia="zh-CN" w:bidi="ar-SA"/>
              </w:rPr>
            </w:pPr>
            <w:r>
              <w:rPr>
                <w:rFonts w:hint="default" w:ascii="Times New Roman" w:hAnsi="Times New Roman" w:eastAsia="宋体" w:cs="Times New Roman"/>
                <w:b/>
                <w:color w:val="auto"/>
                <w:kern w:val="2"/>
                <w:sz w:val="24"/>
                <w:szCs w:val="20"/>
                <w:highlight w:val="none"/>
                <w:lang w:val="en-US" w:eastAsia="zh-CN" w:bidi="ar-SA"/>
              </w:rPr>
              <w:t>表</w:t>
            </w:r>
            <w:r>
              <w:rPr>
                <w:rFonts w:hint="eastAsia" w:ascii="Times New Roman" w:hAnsi="Times New Roman" w:cs="Times New Roman"/>
                <w:b/>
                <w:color w:val="auto"/>
                <w:kern w:val="2"/>
                <w:sz w:val="24"/>
                <w:szCs w:val="20"/>
                <w:highlight w:val="none"/>
                <w:lang w:val="en-US" w:eastAsia="zh-CN" w:bidi="ar-SA"/>
              </w:rPr>
              <w:t>8</w:t>
            </w:r>
            <w:r>
              <w:rPr>
                <w:rFonts w:hint="default" w:ascii="Times New Roman" w:hAnsi="Times New Roman" w:eastAsia="宋体" w:cs="Times New Roman"/>
                <w:b/>
                <w:color w:val="auto"/>
                <w:kern w:val="2"/>
                <w:sz w:val="24"/>
                <w:szCs w:val="20"/>
                <w:highlight w:val="none"/>
                <w:lang w:val="en-US" w:eastAsia="zh-CN" w:bidi="ar-SA"/>
              </w:rPr>
              <w:t xml:space="preserve">  </w:t>
            </w:r>
            <w:r>
              <w:rPr>
                <w:rFonts w:hint="eastAsia" w:ascii="Times New Roman" w:hAnsi="Times New Roman" w:eastAsia="宋体" w:cs="Times New Roman"/>
                <w:b/>
                <w:color w:val="auto"/>
                <w:kern w:val="2"/>
                <w:sz w:val="24"/>
                <w:szCs w:val="20"/>
                <w:highlight w:val="none"/>
                <w:lang w:val="en-US" w:eastAsia="zh-CN" w:bidi="ar-SA"/>
              </w:rPr>
              <w:t>水泥混凝土</w:t>
            </w:r>
            <w:r>
              <w:rPr>
                <w:rFonts w:hint="default" w:ascii="Times New Roman" w:hAnsi="Times New Roman" w:eastAsia="宋体" w:cs="Times New Roman"/>
                <w:b/>
                <w:color w:val="auto"/>
                <w:kern w:val="2"/>
                <w:sz w:val="24"/>
                <w:szCs w:val="20"/>
                <w:highlight w:val="none"/>
                <w:lang w:val="en-US" w:eastAsia="zh-CN" w:bidi="ar-SA"/>
              </w:rPr>
              <w:t>物料平衡表</w:t>
            </w:r>
          </w:p>
          <w:tbl>
            <w:tblPr>
              <w:tblStyle w:val="22"/>
              <w:tblW w:w="4977" w:type="pct"/>
              <w:jc w:val="center"/>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Layout w:type="autofit"/>
              <w:tblCellMar>
                <w:top w:w="0" w:type="dxa"/>
                <w:left w:w="108" w:type="dxa"/>
                <w:bottom w:w="0" w:type="dxa"/>
                <w:right w:w="108" w:type="dxa"/>
              </w:tblCellMar>
            </w:tblPr>
            <w:tblGrid>
              <w:gridCol w:w="2072"/>
              <w:gridCol w:w="1641"/>
              <w:gridCol w:w="2139"/>
              <w:gridCol w:w="2230"/>
            </w:tblGrid>
            <w:tr w14:paraId="50C4C958">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2297" w:type="pct"/>
                  <w:gridSpan w:val="2"/>
                  <w:tcBorders>
                    <w:tl2br w:val="nil"/>
                    <w:tr2bl w:val="nil"/>
                  </w:tcBorders>
                  <w:noWrap/>
                  <w:vAlign w:val="center"/>
                </w:tcPr>
                <w:p w14:paraId="0EE246EF">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b/>
                      <w:bCs/>
                      <w:color w:val="auto"/>
                      <w:kern w:val="0"/>
                      <w:sz w:val="21"/>
                      <w:szCs w:val="21"/>
                      <w:highlight w:val="none"/>
                      <w:lang w:val="en-US" w:eastAsia="zh-CN" w:bidi="ar"/>
                    </w:rPr>
                  </w:pPr>
                  <w:r>
                    <w:rPr>
                      <w:rFonts w:hint="default" w:ascii="Times New Roman" w:hAnsi="Times New Roman" w:eastAsia="宋体" w:cs="Times New Roman"/>
                      <w:b/>
                      <w:bCs/>
                      <w:color w:val="auto"/>
                      <w:kern w:val="0"/>
                      <w:sz w:val="21"/>
                      <w:szCs w:val="21"/>
                      <w:highlight w:val="none"/>
                      <w:lang w:val="en-US" w:eastAsia="zh-CN" w:bidi="ar"/>
                    </w:rPr>
                    <w:t>输入</w:t>
                  </w:r>
                </w:p>
              </w:tc>
              <w:tc>
                <w:tcPr>
                  <w:tcW w:w="2702" w:type="pct"/>
                  <w:gridSpan w:val="2"/>
                  <w:tcBorders>
                    <w:tl2br w:val="nil"/>
                    <w:tr2bl w:val="nil"/>
                  </w:tcBorders>
                  <w:noWrap/>
                  <w:vAlign w:val="center"/>
                </w:tcPr>
                <w:p w14:paraId="7785A6F2">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b/>
                      <w:bCs/>
                      <w:color w:val="auto"/>
                      <w:kern w:val="0"/>
                      <w:sz w:val="21"/>
                      <w:szCs w:val="21"/>
                      <w:highlight w:val="none"/>
                      <w:lang w:val="en-US"/>
                    </w:rPr>
                  </w:pPr>
                  <w:r>
                    <w:rPr>
                      <w:rFonts w:hint="default" w:ascii="Times New Roman" w:hAnsi="Times New Roman" w:eastAsia="宋体" w:cs="Times New Roman"/>
                      <w:b/>
                      <w:bCs/>
                      <w:color w:val="auto"/>
                      <w:kern w:val="0"/>
                      <w:sz w:val="21"/>
                      <w:szCs w:val="21"/>
                      <w:highlight w:val="none"/>
                      <w:lang w:val="en-US" w:eastAsia="zh-CN" w:bidi="ar"/>
                    </w:rPr>
                    <w:t>输出</w:t>
                  </w:r>
                </w:p>
              </w:tc>
            </w:tr>
            <w:tr w14:paraId="7075906A">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282" w:type="pct"/>
                  <w:tcBorders>
                    <w:tl2br w:val="nil"/>
                    <w:tr2bl w:val="nil"/>
                  </w:tcBorders>
                  <w:noWrap/>
                  <w:vAlign w:val="center"/>
                </w:tcPr>
                <w:p w14:paraId="112C5C1C">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b/>
                      <w:bCs/>
                      <w:color w:val="auto"/>
                      <w:kern w:val="0"/>
                      <w:sz w:val="21"/>
                      <w:szCs w:val="21"/>
                      <w:highlight w:val="none"/>
                      <w:lang w:val="en-US"/>
                    </w:rPr>
                  </w:pPr>
                  <w:r>
                    <w:rPr>
                      <w:rFonts w:hint="default" w:ascii="Times New Roman" w:hAnsi="Times New Roman" w:eastAsia="宋体" w:cs="Times New Roman"/>
                      <w:b/>
                      <w:bCs/>
                      <w:color w:val="auto"/>
                      <w:kern w:val="0"/>
                      <w:sz w:val="21"/>
                      <w:szCs w:val="21"/>
                      <w:highlight w:val="none"/>
                      <w:lang w:val="en-US" w:eastAsia="zh-CN" w:bidi="ar"/>
                    </w:rPr>
                    <w:t>输入名称</w:t>
                  </w:r>
                </w:p>
              </w:tc>
              <w:tc>
                <w:tcPr>
                  <w:tcW w:w="1014" w:type="pct"/>
                  <w:tcBorders>
                    <w:tl2br w:val="nil"/>
                    <w:tr2bl w:val="nil"/>
                  </w:tcBorders>
                  <w:noWrap/>
                  <w:vAlign w:val="center"/>
                </w:tcPr>
                <w:p w14:paraId="047D5C3E">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b/>
                      <w:bCs/>
                      <w:color w:val="auto"/>
                      <w:kern w:val="0"/>
                      <w:sz w:val="21"/>
                      <w:szCs w:val="21"/>
                      <w:highlight w:val="none"/>
                      <w:lang w:val="en-US" w:eastAsia="zh-CN" w:bidi="ar"/>
                    </w:rPr>
                  </w:pPr>
                  <w:r>
                    <w:rPr>
                      <w:rFonts w:hint="default" w:ascii="Times New Roman" w:hAnsi="Times New Roman" w:eastAsia="宋体" w:cs="Times New Roman"/>
                      <w:b/>
                      <w:bCs/>
                      <w:color w:val="auto"/>
                      <w:kern w:val="0"/>
                      <w:sz w:val="21"/>
                      <w:szCs w:val="21"/>
                      <w:highlight w:val="none"/>
                      <w:lang w:val="en-US" w:eastAsia="zh-CN" w:bidi="ar"/>
                    </w:rPr>
                    <w:t>输入量（t/a）</w:t>
                  </w:r>
                </w:p>
              </w:tc>
              <w:tc>
                <w:tcPr>
                  <w:tcW w:w="1323" w:type="pct"/>
                  <w:tcBorders>
                    <w:tl2br w:val="nil"/>
                    <w:tr2bl w:val="nil"/>
                  </w:tcBorders>
                  <w:noWrap/>
                  <w:vAlign w:val="center"/>
                </w:tcPr>
                <w:p w14:paraId="41487512">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b/>
                      <w:bCs/>
                      <w:color w:val="auto"/>
                      <w:kern w:val="0"/>
                      <w:sz w:val="21"/>
                      <w:szCs w:val="21"/>
                      <w:highlight w:val="none"/>
                      <w:lang w:val="en-US"/>
                    </w:rPr>
                  </w:pPr>
                  <w:r>
                    <w:rPr>
                      <w:rFonts w:hint="default" w:ascii="Times New Roman" w:hAnsi="Times New Roman" w:eastAsia="宋体" w:cs="Times New Roman"/>
                      <w:b/>
                      <w:bCs/>
                      <w:color w:val="auto"/>
                      <w:kern w:val="0"/>
                      <w:sz w:val="21"/>
                      <w:szCs w:val="21"/>
                      <w:highlight w:val="none"/>
                      <w:lang w:val="en-US" w:eastAsia="zh-CN" w:bidi="ar"/>
                    </w:rPr>
                    <w:t>输出名称</w:t>
                  </w:r>
                </w:p>
              </w:tc>
              <w:tc>
                <w:tcPr>
                  <w:tcW w:w="1379" w:type="pct"/>
                  <w:tcBorders>
                    <w:tl2br w:val="nil"/>
                    <w:tr2bl w:val="nil"/>
                  </w:tcBorders>
                  <w:noWrap/>
                  <w:vAlign w:val="center"/>
                </w:tcPr>
                <w:p w14:paraId="7487D517">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b/>
                      <w:bCs/>
                      <w:color w:val="auto"/>
                      <w:kern w:val="0"/>
                      <w:sz w:val="21"/>
                      <w:szCs w:val="21"/>
                      <w:highlight w:val="none"/>
                      <w:lang w:val="en-US"/>
                    </w:rPr>
                  </w:pPr>
                  <w:r>
                    <w:rPr>
                      <w:rFonts w:hint="default" w:ascii="Times New Roman" w:hAnsi="Times New Roman" w:eastAsia="宋体" w:cs="Times New Roman"/>
                      <w:b/>
                      <w:bCs/>
                      <w:color w:val="auto"/>
                      <w:kern w:val="0"/>
                      <w:sz w:val="21"/>
                      <w:szCs w:val="21"/>
                      <w:highlight w:val="none"/>
                      <w:lang w:val="en-US" w:eastAsia="zh-CN" w:bidi="ar"/>
                    </w:rPr>
                    <w:t>输出量（t/a）</w:t>
                  </w:r>
                </w:p>
              </w:tc>
            </w:tr>
            <w:tr w14:paraId="624902A9">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282" w:type="pct"/>
                  <w:tcBorders>
                    <w:tl2br w:val="nil"/>
                    <w:tr2bl w:val="nil"/>
                  </w:tcBorders>
                  <w:noWrap w:val="0"/>
                  <w:vAlign w:val="center"/>
                </w:tcPr>
                <w:p w14:paraId="531A685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sz w:val="21"/>
                      <w:szCs w:val="21"/>
                      <w:lang w:val="en-US" w:eastAsia="zh-CN"/>
                    </w:rPr>
                    <w:t>水泥</w:t>
                  </w:r>
                </w:p>
              </w:tc>
              <w:tc>
                <w:tcPr>
                  <w:tcW w:w="1014" w:type="pct"/>
                  <w:tcBorders>
                    <w:tl2br w:val="nil"/>
                    <w:tr2bl w:val="nil"/>
                  </w:tcBorders>
                  <w:noWrap/>
                  <w:vAlign w:val="center"/>
                </w:tcPr>
                <w:p w14:paraId="3FE77F6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lang w:val="en-US" w:eastAsia="zh-CN"/>
                    </w:rPr>
                    <w:t>16000</w:t>
                  </w:r>
                </w:p>
              </w:tc>
              <w:tc>
                <w:tcPr>
                  <w:tcW w:w="1323" w:type="pct"/>
                  <w:tcBorders>
                    <w:tl2br w:val="nil"/>
                    <w:tr2bl w:val="nil"/>
                  </w:tcBorders>
                  <w:noWrap/>
                  <w:vAlign w:val="center"/>
                </w:tcPr>
                <w:p w14:paraId="5B5E869A">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水泥混凝土</w:t>
                  </w:r>
                </w:p>
              </w:tc>
              <w:tc>
                <w:tcPr>
                  <w:tcW w:w="1379" w:type="pct"/>
                  <w:tcBorders>
                    <w:tl2br w:val="nil"/>
                    <w:tr2bl w:val="nil"/>
                  </w:tcBorders>
                  <w:noWrap/>
                  <w:vAlign w:val="center"/>
                </w:tcPr>
                <w:p w14:paraId="0790ABB9">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121524.9622</w:t>
                  </w:r>
                </w:p>
                <w:p w14:paraId="1074F2FE">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（5万立方米）</w:t>
                  </w:r>
                </w:p>
              </w:tc>
            </w:tr>
            <w:tr w14:paraId="3FAA013F">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282" w:type="pct"/>
                  <w:tcBorders>
                    <w:tl2br w:val="nil"/>
                    <w:tr2bl w:val="nil"/>
                  </w:tcBorders>
                  <w:noWrap w:val="0"/>
                  <w:vAlign w:val="center"/>
                </w:tcPr>
                <w:p w14:paraId="76ABFAF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sz w:val="21"/>
                      <w:szCs w:val="21"/>
                      <w:lang w:val="en-US" w:eastAsia="zh-CN"/>
                    </w:rPr>
                    <w:t>粉煤灰</w:t>
                  </w:r>
                </w:p>
              </w:tc>
              <w:tc>
                <w:tcPr>
                  <w:tcW w:w="1014" w:type="pct"/>
                  <w:tcBorders>
                    <w:tl2br w:val="nil"/>
                    <w:tr2bl w:val="nil"/>
                  </w:tcBorders>
                  <w:noWrap w:val="0"/>
                  <w:vAlign w:val="center"/>
                </w:tcPr>
                <w:p w14:paraId="3A85835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lang w:val="en-US" w:eastAsia="zh-CN"/>
                    </w:rPr>
                    <w:t>5000</w:t>
                  </w:r>
                </w:p>
              </w:tc>
              <w:tc>
                <w:tcPr>
                  <w:tcW w:w="1323" w:type="pct"/>
                  <w:tcBorders>
                    <w:tl2br w:val="nil"/>
                    <w:tr2bl w:val="nil"/>
                  </w:tcBorders>
                  <w:noWrap w:val="0"/>
                  <w:vAlign w:val="center"/>
                </w:tcPr>
                <w:p w14:paraId="3F044C1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sz w:val="21"/>
                      <w:szCs w:val="21"/>
                      <w:lang w:val="en-US" w:eastAsia="zh-CN"/>
                    </w:rPr>
                    <w:t>收尘器粉尘</w:t>
                  </w:r>
                </w:p>
              </w:tc>
              <w:tc>
                <w:tcPr>
                  <w:tcW w:w="1379" w:type="pct"/>
                  <w:tcBorders>
                    <w:tl2br w:val="nil"/>
                    <w:tr2bl w:val="nil"/>
                  </w:tcBorders>
                  <w:noWrap/>
                  <w:vAlign w:val="center"/>
                </w:tcPr>
                <w:p w14:paraId="5B73897E">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3.7422</w:t>
                  </w:r>
                </w:p>
              </w:tc>
            </w:tr>
            <w:tr w14:paraId="3963DC9D">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282" w:type="pct"/>
                  <w:tcBorders>
                    <w:tl2br w:val="nil"/>
                    <w:tr2bl w:val="nil"/>
                  </w:tcBorders>
                  <w:noWrap w:val="0"/>
                  <w:vAlign w:val="center"/>
                </w:tcPr>
                <w:p w14:paraId="18E544A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sz w:val="21"/>
                      <w:szCs w:val="21"/>
                      <w:lang w:val="en-US" w:eastAsia="zh-CN"/>
                    </w:rPr>
                    <w:t>碎石</w:t>
                  </w:r>
                </w:p>
              </w:tc>
              <w:tc>
                <w:tcPr>
                  <w:tcW w:w="1014" w:type="pct"/>
                  <w:tcBorders>
                    <w:tl2br w:val="nil"/>
                    <w:tr2bl w:val="nil"/>
                  </w:tcBorders>
                  <w:noWrap w:val="0"/>
                  <w:vAlign w:val="center"/>
                </w:tcPr>
                <w:p w14:paraId="14136E8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lang w:val="en-US" w:eastAsia="zh-CN"/>
                    </w:rPr>
                    <w:t>36600</w:t>
                  </w:r>
                </w:p>
              </w:tc>
              <w:tc>
                <w:tcPr>
                  <w:tcW w:w="1323" w:type="pct"/>
                  <w:tcBorders>
                    <w:tl2br w:val="nil"/>
                    <w:tr2bl w:val="nil"/>
                  </w:tcBorders>
                  <w:noWrap w:val="0"/>
                  <w:vAlign w:val="center"/>
                </w:tcPr>
                <w:p w14:paraId="34DF447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lang w:val="en-US" w:eastAsia="zh-CN"/>
                    </w:rPr>
                    <w:t>沉淀池沉渣</w:t>
                  </w:r>
                </w:p>
              </w:tc>
              <w:tc>
                <w:tcPr>
                  <w:tcW w:w="1379" w:type="pct"/>
                  <w:tcBorders>
                    <w:tl2br w:val="nil"/>
                    <w:tr2bl w:val="nil"/>
                  </w:tcBorders>
                  <w:noWrap/>
                  <w:vAlign w:val="center"/>
                </w:tcPr>
                <w:p w14:paraId="52FCA312">
                  <w:pPr>
                    <w:keepNext w:val="0"/>
                    <w:keepLines w:val="0"/>
                    <w:widowControl/>
                    <w:suppressLineNumbers w:val="0"/>
                    <w:spacing w:before="0" w:beforeAutospacing="0" w:after="0" w:afterAutospacing="0"/>
                    <w:ind w:left="0" w:leftChars="0" w:right="0" w:rightChars="0"/>
                    <w:jc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0</w:t>
                  </w:r>
                </w:p>
              </w:tc>
            </w:tr>
            <w:tr w14:paraId="45CFCF40">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282" w:type="pct"/>
                  <w:tcBorders>
                    <w:tl2br w:val="nil"/>
                    <w:tr2bl w:val="nil"/>
                  </w:tcBorders>
                  <w:noWrap w:val="0"/>
                  <w:vAlign w:val="center"/>
                </w:tcPr>
                <w:p w14:paraId="2B77E83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lang w:val="en-US" w:eastAsia="zh-CN"/>
                    </w:rPr>
                    <w:t>中砂</w:t>
                  </w:r>
                </w:p>
              </w:tc>
              <w:tc>
                <w:tcPr>
                  <w:tcW w:w="1014" w:type="pct"/>
                  <w:tcBorders>
                    <w:tl2br w:val="nil"/>
                    <w:tr2bl w:val="nil"/>
                  </w:tcBorders>
                  <w:noWrap w:val="0"/>
                  <w:vAlign w:val="center"/>
                </w:tcPr>
                <w:p w14:paraId="7FCBA91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lang w:val="en-US" w:eastAsia="zh-CN"/>
                    </w:rPr>
                    <w:t>54900</w:t>
                  </w:r>
                </w:p>
              </w:tc>
              <w:tc>
                <w:tcPr>
                  <w:tcW w:w="1323" w:type="pct"/>
                  <w:tcBorders>
                    <w:tl2br w:val="nil"/>
                    <w:tr2bl w:val="nil"/>
                  </w:tcBorders>
                  <w:noWrap w:val="0"/>
                  <w:vAlign w:val="center"/>
                </w:tcPr>
                <w:p w14:paraId="06C3B00B">
                  <w:pPr>
                    <w:pStyle w:val="8"/>
                    <w:spacing w:before="60" w:beforeLines="25" w:line="480" w:lineRule="exact"/>
                    <w:ind w:left="0" w:leftChars="0" w:firstLine="0" w:firstLineChars="0"/>
                    <w:jc w:val="center"/>
                    <w:rPr>
                      <w:rFonts w:hint="default" w:ascii="Times New Roman" w:hAnsi="Times New Roman" w:eastAsia="宋体" w:cs="Times New Roman"/>
                      <w:bCs/>
                      <w:color w:val="auto"/>
                      <w:kern w:val="2"/>
                      <w:sz w:val="21"/>
                      <w:szCs w:val="21"/>
                      <w:highlight w:val="none"/>
                      <w:vertAlign w:val="baseline"/>
                      <w:lang w:val="en-US" w:eastAsia="zh-CN" w:bidi="ar-SA"/>
                    </w:rPr>
                  </w:pPr>
                  <w:r>
                    <w:rPr>
                      <w:rFonts w:hint="default" w:ascii="Times New Roman" w:hAnsi="Times New Roman" w:cs="Times New Roman"/>
                      <w:bCs/>
                      <w:color w:val="auto"/>
                      <w:sz w:val="21"/>
                      <w:szCs w:val="21"/>
                      <w:highlight w:val="none"/>
                      <w:vertAlign w:val="baseline"/>
                      <w:lang w:val="en-US" w:eastAsia="zh-CN"/>
                    </w:rPr>
                    <w:t>生产线水泥筒仓1</w:t>
                  </w:r>
                </w:p>
              </w:tc>
              <w:tc>
                <w:tcPr>
                  <w:tcW w:w="1379" w:type="pct"/>
                  <w:tcBorders>
                    <w:tl2br w:val="nil"/>
                    <w:tr2bl w:val="nil"/>
                  </w:tcBorders>
                  <w:noWrap/>
                  <w:vAlign w:val="center"/>
                </w:tcPr>
                <w:p w14:paraId="6EAE00FC">
                  <w:pPr>
                    <w:pStyle w:val="8"/>
                    <w:spacing w:before="60" w:beforeLines="25" w:line="480" w:lineRule="exact"/>
                    <w:ind w:left="0" w:leftChars="0" w:firstLine="0" w:firstLineChars="0"/>
                    <w:jc w:val="center"/>
                    <w:rPr>
                      <w:rFonts w:hint="default" w:ascii="Times New Roman" w:hAnsi="Times New Roman" w:eastAsia="宋体" w:cs="Times New Roman"/>
                      <w:bCs/>
                      <w:color w:val="auto"/>
                      <w:kern w:val="2"/>
                      <w:sz w:val="21"/>
                      <w:szCs w:val="21"/>
                      <w:highlight w:val="none"/>
                      <w:vertAlign w:val="baseline"/>
                      <w:lang w:val="en-US" w:eastAsia="zh-CN" w:bidi="ar-SA"/>
                    </w:rPr>
                  </w:pPr>
                  <w:r>
                    <w:rPr>
                      <w:rFonts w:hint="default" w:ascii="Times New Roman" w:hAnsi="Times New Roman" w:cs="Times New Roman"/>
                      <w:bCs/>
                      <w:color w:val="auto"/>
                      <w:sz w:val="21"/>
                      <w:szCs w:val="21"/>
                      <w:highlight w:val="none"/>
                      <w:vertAlign w:val="baseline"/>
                      <w:lang w:val="en-US" w:eastAsia="zh-CN"/>
                    </w:rPr>
                    <w:t>0.0096</w:t>
                  </w:r>
                </w:p>
              </w:tc>
            </w:tr>
            <w:tr w14:paraId="44D86187">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282" w:type="pct"/>
                  <w:tcBorders>
                    <w:tl2br w:val="nil"/>
                    <w:tr2bl w:val="nil"/>
                  </w:tcBorders>
                  <w:noWrap w:val="0"/>
                  <w:vAlign w:val="center"/>
                </w:tcPr>
                <w:p w14:paraId="01FA853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lang w:val="en-US" w:eastAsia="zh-CN"/>
                    </w:rPr>
                    <w:t>外加剂</w:t>
                  </w:r>
                </w:p>
              </w:tc>
              <w:tc>
                <w:tcPr>
                  <w:tcW w:w="1014" w:type="pct"/>
                  <w:tcBorders>
                    <w:tl2br w:val="nil"/>
                    <w:tr2bl w:val="nil"/>
                  </w:tcBorders>
                  <w:noWrap w:val="0"/>
                  <w:vAlign w:val="center"/>
                </w:tcPr>
                <w:p w14:paraId="3E4FC27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525</w:t>
                  </w:r>
                </w:p>
              </w:tc>
              <w:tc>
                <w:tcPr>
                  <w:tcW w:w="1323" w:type="pct"/>
                  <w:tcBorders>
                    <w:tl2br w:val="nil"/>
                    <w:tr2bl w:val="nil"/>
                  </w:tcBorders>
                  <w:noWrap w:val="0"/>
                  <w:vAlign w:val="center"/>
                </w:tcPr>
                <w:p w14:paraId="77A7A92B">
                  <w:pPr>
                    <w:spacing w:before="60" w:beforeLines="25" w:line="480" w:lineRule="exact"/>
                    <w:ind w:left="0" w:leftChars="0" w:firstLine="0" w:firstLineChars="0"/>
                    <w:jc w:val="center"/>
                    <w:rPr>
                      <w:rFonts w:hint="default" w:ascii="Times New Roman" w:hAnsi="Times New Roman" w:eastAsia="宋体" w:cs="Times New Roman"/>
                      <w:bCs/>
                      <w:color w:val="auto"/>
                      <w:kern w:val="2"/>
                      <w:sz w:val="21"/>
                      <w:szCs w:val="21"/>
                      <w:highlight w:val="none"/>
                      <w:vertAlign w:val="baseline"/>
                      <w:lang w:val="en-US" w:eastAsia="zh-CN" w:bidi="ar-SA"/>
                    </w:rPr>
                  </w:pPr>
                  <w:r>
                    <w:rPr>
                      <w:rFonts w:hint="default" w:ascii="Times New Roman" w:hAnsi="Times New Roman" w:cs="Times New Roman"/>
                      <w:bCs/>
                      <w:color w:val="auto"/>
                      <w:sz w:val="21"/>
                      <w:szCs w:val="21"/>
                      <w:highlight w:val="none"/>
                      <w:vertAlign w:val="baseline"/>
                      <w:lang w:val="en-US" w:eastAsia="zh-CN"/>
                    </w:rPr>
                    <w:t>生产线水泥筒仓2</w:t>
                  </w:r>
                </w:p>
              </w:tc>
              <w:tc>
                <w:tcPr>
                  <w:tcW w:w="1379" w:type="pct"/>
                  <w:tcBorders>
                    <w:tl2br w:val="nil"/>
                    <w:tr2bl w:val="nil"/>
                  </w:tcBorders>
                  <w:noWrap/>
                  <w:vAlign w:val="center"/>
                </w:tcPr>
                <w:p w14:paraId="430E043D">
                  <w:pPr>
                    <w:spacing w:before="60" w:beforeLines="25" w:line="480" w:lineRule="exact"/>
                    <w:ind w:left="0" w:leftChars="0" w:firstLine="0" w:firstLineChars="0"/>
                    <w:jc w:val="center"/>
                    <w:rPr>
                      <w:rFonts w:hint="default" w:ascii="Times New Roman" w:hAnsi="Times New Roman" w:eastAsia="宋体" w:cs="Times New Roman"/>
                      <w:bCs/>
                      <w:color w:val="auto"/>
                      <w:kern w:val="2"/>
                      <w:sz w:val="21"/>
                      <w:szCs w:val="21"/>
                      <w:highlight w:val="none"/>
                      <w:vertAlign w:val="baseline"/>
                      <w:lang w:val="en-US" w:eastAsia="zh-CN" w:bidi="ar-SA"/>
                    </w:rPr>
                  </w:pPr>
                  <w:r>
                    <w:rPr>
                      <w:rFonts w:hint="default" w:ascii="Times New Roman" w:hAnsi="Times New Roman" w:cs="Times New Roman"/>
                      <w:bCs/>
                      <w:color w:val="auto"/>
                      <w:sz w:val="21"/>
                      <w:szCs w:val="21"/>
                      <w:highlight w:val="none"/>
                      <w:vertAlign w:val="baseline"/>
                      <w:lang w:val="en-US" w:eastAsia="zh-CN"/>
                    </w:rPr>
                    <w:t>0.0096</w:t>
                  </w:r>
                </w:p>
              </w:tc>
            </w:tr>
            <w:tr w14:paraId="3C088859">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282" w:type="pct"/>
                  <w:tcBorders>
                    <w:tl2br w:val="nil"/>
                    <w:tr2bl w:val="nil"/>
                  </w:tcBorders>
                  <w:noWrap w:val="0"/>
                  <w:vAlign w:val="center"/>
                </w:tcPr>
                <w:p w14:paraId="7594F47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lang w:val="en-US" w:eastAsia="zh-CN"/>
                    </w:rPr>
                    <w:t>水</w:t>
                  </w:r>
                </w:p>
              </w:tc>
              <w:tc>
                <w:tcPr>
                  <w:tcW w:w="1014" w:type="pct"/>
                  <w:tcBorders>
                    <w:tl2br w:val="nil"/>
                    <w:tr2bl w:val="nil"/>
                  </w:tcBorders>
                  <w:noWrap w:val="0"/>
                  <w:vAlign w:val="center"/>
                </w:tcPr>
                <w:p w14:paraId="7842544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lang w:val="en-US" w:eastAsia="zh-CN"/>
                    </w:rPr>
                    <w:t>8500</w:t>
                  </w:r>
                </w:p>
              </w:tc>
              <w:tc>
                <w:tcPr>
                  <w:tcW w:w="1323" w:type="pct"/>
                  <w:tcBorders>
                    <w:tl2br w:val="nil"/>
                    <w:tr2bl w:val="nil"/>
                  </w:tcBorders>
                  <w:noWrap w:val="0"/>
                  <w:vAlign w:val="center"/>
                </w:tcPr>
                <w:p w14:paraId="364A46E6">
                  <w:pPr>
                    <w:pStyle w:val="8"/>
                    <w:spacing w:before="60" w:beforeLines="25" w:line="480" w:lineRule="exact"/>
                    <w:ind w:left="0" w:leftChars="0" w:firstLine="0" w:firstLineChars="0"/>
                    <w:jc w:val="center"/>
                    <w:rPr>
                      <w:rFonts w:hint="default" w:ascii="Times New Roman" w:hAnsi="Times New Roman" w:eastAsia="宋体" w:cs="Times New Roman"/>
                      <w:bCs/>
                      <w:color w:val="auto"/>
                      <w:kern w:val="2"/>
                      <w:sz w:val="21"/>
                      <w:szCs w:val="21"/>
                      <w:highlight w:val="none"/>
                      <w:vertAlign w:val="baseline"/>
                      <w:lang w:val="en-US" w:eastAsia="zh-CN" w:bidi="ar-SA"/>
                    </w:rPr>
                  </w:pPr>
                  <w:r>
                    <w:rPr>
                      <w:rFonts w:hint="default" w:ascii="Times New Roman" w:hAnsi="Times New Roman" w:cs="Times New Roman"/>
                      <w:bCs/>
                      <w:color w:val="auto"/>
                      <w:sz w:val="21"/>
                      <w:szCs w:val="21"/>
                      <w:highlight w:val="none"/>
                      <w:vertAlign w:val="baseline"/>
                      <w:lang w:val="en-US" w:eastAsia="zh-CN"/>
                    </w:rPr>
                    <w:t>生产线粉煤灰筒仓1</w:t>
                  </w:r>
                </w:p>
              </w:tc>
              <w:tc>
                <w:tcPr>
                  <w:tcW w:w="1379" w:type="pct"/>
                  <w:tcBorders>
                    <w:tl2br w:val="nil"/>
                    <w:tr2bl w:val="nil"/>
                  </w:tcBorders>
                  <w:noWrap/>
                  <w:vAlign w:val="center"/>
                </w:tcPr>
                <w:p w14:paraId="5769B2B8">
                  <w:pPr>
                    <w:pStyle w:val="8"/>
                    <w:spacing w:before="60" w:beforeLines="25" w:line="480" w:lineRule="exact"/>
                    <w:ind w:left="0" w:leftChars="0" w:firstLine="0" w:firstLineChars="0"/>
                    <w:jc w:val="center"/>
                    <w:rPr>
                      <w:rFonts w:hint="default" w:ascii="Times New Roman" w:hAnsi="Times New Roman" w:eastAsia="宋体" w:cs="Times New Roman"/>
                      <w:bCs/>
                      <w:color w:val="auto"/>
                      <w:kern w:val="2"/>
                      <w:sz w:val="21"/>
                      <w:szCs w:val="21"/>
                      <w:highlight w:val="none"/>
                      <w:vertAlign w:val="baseline"/>
                      <w:lang w:val="en-US" w:eastAsia="zh-CN" w:bidi="ar-SA"/>
                    </w:rPr>
                  </w:pPr>
                  <w:r>
                    <w:rPr>
                      <w:rFonts w:hint="default" w:ascii="Times New Roman" w:hAnsi="Times New Roman" w:cs="Times New Roman"/>
                      <w:bCs/>
                      <w:color w:val="auto"/>
                      <w:sz w:val="21"/>
                      <w:szCs w:val="21"/>
                      <w:highlight w:val="none"/>
                      <w:vertAlign w:val="baseline"/>
                      <w:lang w:val="en-US" w:eastAsia="zh-CN"/>
                    </w:rPr>
                    <w:t>0.003</w:t>
                  </w:r>
                </w:p>
              </w:tc>
            </w:tr>
            <w:tr w14:paraId="1A08EE85">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282" w:type="pct"/>
                  <w:tcBorders>
                    <w:tl2br w:val="nil"/>
                    <w:tr2bl w:val="nil"/>
                  </w:tcBorders>
                  <w:noWrap w:val="0"/>
                  <w:vAlign w:val="center"/>
                </w:tcPr>
                <w:p w14:paraId="0C1AC5A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收尘器粉尘</w:t>
                  </w:r>
                </w:p>
              </w:tc>
              <w:tc>
                <w:tcPr>
                  <w:tcW w:w="1014" w:type="pct"/>
                  <w:tcBorders>
                    <w:tl2br w:val="nil"/>
                    <w:tr2bl w:val="nil"/>
                  </w:tcBorders>
                  <w:noWrap w:val="0"/>
                  <w:vAlign w:val="center"/>
                </w:tcPr>
                <w:p w14:paraId="14F1503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kern w:val="0"/>
                      <w:sz w:val="21"/>
                      <w:szCs w:val="21"/>
                      <w:highlight w:val="none"/>
                      <w:lang w:val="en-US" w:eastAsia="zh-CN"/>
                    </w:rPr>
                    <w:t>3.7422</w:t>
                  </w:r>
                </w:p>
              </w:tc>
              <w:tc>
                <w:tcPr>
                  <w:tcW w:w="1323" w:type="pct"/>
                  <w:tcBorders>
                    <w:tl2br w:val="nil"/>
                    <w:tr2bl w:val="nil"/>
                  </w:tcBorders>
                  <w:noWrap w:val="0"/>
                  <w:vAlign w:val="center"/>
                </w:tcPr>
                <w:p w14:paraId="35A5C955">
                  <w:pPr>
                    <w:spacing w:before="60" w:beforeLines="25" w:line="480" w:lineRule="exact"/>
                    <w:ind w:left="0" w:leftChars="0" w:firstLine="0" w:firstLineChars="0"/>
                    <w:jc w:val="center"/>
                    <w:rPr>
                      <w:rFonts w:hint="default" w:ascii="Times New Roman" w:hAnsi="Times New Roman" w:eastAsia="宋体" w:cs="Times New Roman"/>
                      <w:bCs/>
                      <w:color w:val="auto"/>
                      <w:kern w:val="2"/>
                      <w:sz w:val="21"/>
                      <w:szCs w:val="21"/>
                      <w:highlight w:val="none"/>
                      <w:vertAlign w:val="baseline"/>
                      <w:lang w:val="en-US" w:eastAsia="zh-CN" w:bidi="ar-SA"/>
                    </w:rPr>
                  </w:pPr>
                  <w:r>
                    <w:rPr>
                      <w:rFonts w:hint="default" w:ascii="Times New Roman" w:hAnsi="Times New Roman" w:cs="Times New Roman"/>
                      <w:bCs/>
                      <w:color w:val="auto"/>
                      <w:sz w:val="21"/>
                      <w:szCs w:val="21"/>
                      <w:highlight w:val="none"/>
                      <w:vertAlign w:val="baseline"/>
                      <w:lang w:val="en-US" w:eastAsia="zh-CN"/>
                    </w:rPr>
                    <w:t>生产线粉煤灰筒仓2</w:t>
                  </w:r>
                </w:p>
              </w:tc>
              <w:tc>
                <w:tcPr>
                  <w:tcW w:w="1379" w:type="pct"/>
                  <w:tcBorders>
                    <w:tl2br w:val="nil"/>
                    <w:tr2bl w:val="nil"/>
                  </w:tcBorders>
                  <w:noWrap/>
                  <w:vAlign w:val="center"/>
                </w:tcPr>
                <w:p w14:paraId="2BF61636">
                  <w:pPr>
                    <w:spacing w:before="60" w:beforeLines="25" w:line="480" w:lineRule="exact"/>
                    <w:ind w:left="0" w:leftChars="0" w:firstLine="0" w:firstLineChars="0"/>
                    <w:jc w:val="center"/>
                    <w:rPr>
                      <w:rFonts w:hint="default" w:ascii="Times New Roman" w:hAnsi="Times New Roman" w:eastAsia="宋体" w:cs="Times New Roman"/>
                      <w:bCs/>
                      <w:color w:val="auto"/>
                      <w:kern w:val="2"/>
                      <w:sz w:val="21"/>
                      <w:szCs w:val="21"/>
                      <w:highlight w:val="none"/>
                      <w:vertAlign w:val="baseline"/>
                      <w:lang w:val="en-US" w:eastAsia="zh-CN" w:bidi="ar-SA"/>
                    </w:rPr>
                  </w:pPr>
                  <w:r>
                    <w:rPr>
                      <w:rFonts w:hint="default" w:ascii="Times New Roman" w:hAnsi="Times New Roman" w:cs="Times New Roman"/>
                      <w:bCs/>
                      <w:color w:val="auto"/>
                      <w:sz w:val="21"/>
                      <w:szCs w:val="21"/>
                      <w:highlight w:val="none"/>
                      <w:vertAlign w:val="baseline"/>
                      <w:lang w:val="en-US" w:eastAsia="zh-CN"/>
                    </w:rPr>
                    <w:t>0.003</w:t>
                  </w:r>
                </w:p>
              </w:tc>
            </w:tr>
            <w:tr w14:paraId="56E43BA5">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282" w:type="pct"/>
                  <w:tcBorders>
                    <w:tl2br w:val="nil"/>
                    <w:tr2bl w:val="nil"/>
                  </w:tcBorders>
                  <w:noWrap w:val="0"/>
                  <w:vAlign w:val="center"/>
                </w:tcPr>
                <w:p w14:paraId="46A5BF0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沉淀池沉渣（回用）</w:t>
                  </w:r>
                </w:p>
              </w:tc>
              <w:tc>
                <w:tcPr>
                  <w:tcW w:w="1014" w:type="pct"/>
                  <w:tcBorders>
                    <w:tl2br w:val="nil"/>
                    <w:tr2bl w:val="nil"/>
                  </w:tcBorders>
                  <w:noWrap w:val="0"/>
                  <w:vAlign w:val="center"/>
                </w:tcPr>
                <w:p w14:paraId="3600584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0</w:t>
                  </w:r>
                </w:p>
              </w:tc>
              <w:tc>
                <w:tcPr>
                  <w:tcW w:w="1323" w:type="pct"/>
                  <w:tcBorders>
                    <w:tl2br w:val="nil"/>
                    <w:tr2bl w:val="nil"/>
                  </w:tcBorders>
                  <w:noWrap w:val="0"/>
                  <w:vAlign w:val="center"/>
                </w:tcPr>
                <w:p w14:paraId="5E745A9F">
                  <w:pPr>
                    <w:spacing w:before="60" w:beforeLines="25" w:line="480" w:lineRule="exact"/>
                    <w:ind w:left="0" w:leftChars="0" w:firstLine="0" w:firstLineChars="0"/>
                    <w:jc w:val="center"/>
                    <w:rPr>
                      <w:rFonts w:hint="default" w:ascii="Times New Roman" w:hAnsi="Times New Roman" w:eastAsia="宋体" w:cs="Times New Roman"/>
                      <w:bCs/>
                      <w:color w:val="auto"/>
                      <w:kern w:val="2"/>
                      <w:sz w:val="21"/>
                      <w:szCs w:val="21"/>
                      <w:highlight w:val="none"/>
                      <w:vertAlign w:val="baseline"/>
                      <w:lang w:val="en-US" w:eastAsia="zh-CN" w:bidi="ar-SA"/>
                    </w:rPr>
                  </w:pPr>
                  <w:r>
                    <w:rPr>
                      <w:rFonts w:hint="default" w:ascii="Times New Roman" w:hAnsi="Times New Roman" w:cs="Times New Roman"/>
                      <w:bCs/>
                      <w:color w:val="auto"/>
                      <w:sz w:val="21"/>
                      <w:szCs w:val="21"/>
                      <w:highlight w:val="none"/>
                      <w:vertAlign w:val="baseline"/>
                      <w:lang w:val="en-US" w:eastAsia="zh-CN"/>
                    </w:rPr>
                    <w:t>搅拌楼</w:t>
                  </w:r>
                </w:p>
              </w:tc>
              <w:tc>
                <w:tcPr>
                  <w:tcW w:w="1379" w:type="pct"/>
                  <w:tcBorders>
                    <w:tl2br w:val="nil"/>
                    <w:tr2bl w:val="nil"/>
                  </w:tcBorders>
                  <w:noWrap/>
                  <w:vAlign w:val="center"/>
                </w:tcPr>
                <w:p w14:paraId="7A6D1011">
                  <w:pPr>
                    <w:spacing w:before="60" w:beforeLines="25" w:line="480" w:lineRule="exact"/>
                    <w:ind w:left="0" w:leftChars="0" w:firstLine="0" w:firstLineChars="0"/>
                    <w:jc w:val="center"/>
                    <w:rPr>
                      <w:rFonts w:hint="default" w:ascii="Times New Roman" w:hAnsi="Times New Roman" w:eastAsia="宋体" w:cs="Times New Roman"/>
                      <w:bCs/>
                      <w:color w:val="auto"/>
                      <w:kern w:val="2"/>
                      <w:sz w:val="21"/>
                      <w:szCs w:val="21"/>
                      <w:highlight w:val="none"/>
                      <w:vertAlign w:val="baseline"/>
                      <w:lang w:val="en-US" w:eastAsia="zh-CN" w:bidi="ar-SA"/>
                    </w:rPr>
                  </w:pPr>
                  <w:r>
                    <w:rPr>
                      <w:rFonts w:hint="default" w:ascii="Times New Roman" w:hAnsi="Times New Roman" w:cs="Times New Roman"/>
                      <w:bCs/>
                      <w:color w:val="auto"/>
                      <w:sz w:val="21"/>
                      <w:szCs w:val="21"/>
                      <w:highlight w:val="none"/>
                      <w:vertAlign w:val="baseline"/>
                      <w:lang w:val="en-US" w:eastAsia="zh-CN"/>
                    </w:rPr>
                    <w:t>0.0126</w:t>
                  </w:r>
                </w:p>
              </w:tc>
            </w:tr>
            <w:tr w14:paraId="0FCBFE7D">
              <w:tblPrEx>
                <w:tblBorders>
                  <w:top w:val="single" w:color="auto" w:sz="12" w:space="0"/>
                  <w:left w:val="single" w:color="auto" w:sz="2" w:space="0"/>
                  <w:bottom w:val="single" w:color="auto" w:sz="1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282" w:type="pct"/>
                  <w:tcBorders>
                    <w:tl2br w:val="nil"/>
                    <w:tr2bl w:val="nil"/>
                  </w:tcBorders>
                  <w:noWrap w:val="0"/>
                  <w:vAlign w:val="center"/>
                </w:tcPr>
                <w:p w14:paraId="2CA810D7">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bidi="ar"/>
                    </w:rPr>
                    <w:t>输入合计</w:t>
                  </w:r>
                </w:p>
              </w:tc>
              <w:tc>
                <w:tcPr>
                  <w:tcW w:w="1014" w:type="pct"/>
                  <w:tcBorders>
                    <w:tl2br w:val="nil"/>
                    <w:tr2bl w:val="nil"/>
                  </w:tcBorders>
                  <w:noWrap w:val="0"/>
                  <w:vAlign w:val="center"/>
                </w:tcPr>
                <w:p w14:paraId="2C24AFB1">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121528.7422</w:t>
                  </w:r>
                </w:p>
              </w:tc>
              <w:tc>
                <w:tcPr>
                  <w:tcW w:w="1323" w:type="pct"/>
                  <w:tcBorders>
                    <w:tl2br w:val="nil"/>
                    <w:tr2bl w:val="nil"/>
                  </w:tcBorders>
                  <w:noWrap w:val="0"/>
                  <w:vAlign w:val="center"/>
                </w:tcPr>
                <w:p w14:paraId="06E45836">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rPr>
                  </w:pPr>
                  <w:r>
                    <w:rPr>
                      <w:rFonts w:hint="default" w:ascii="Times New Roman" w:hAnsi="Times New Roman" w:eastAsia="宋体" w:cs="Times New Roman"/>
                      <w:color w:val="auto"/>
                      <w:kern w:val="0"/>
                      <w:sz w:val="21"/>
                      <w:szCs w:val="21"/>
                      <w:highlight w:val="none"/>
                      <w:lang w:val="en-US" w:eastAsia="zh-CN" w:bidi="ar"/>
                    </w:rPr>
                    <w:t>输出合计</w:t>
                  </w:r>
                </w:p>
              </w:tc>
              <w:tc>
                <w:tcPr>
                  <w:tcW w:w="1379" w:type="pct"/>
                  <w:tcBorders>
                    <w:tl2br w:val="nil"/>
                    <w:tr2bl w:val="nil"/>
                  </w:tcBorders>
                  <w:noWrap/>
                  <w:vAlign w:val="center"/>
                </w:tcPr>
                <w:p w14:paraId="577F3096">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121528.7422</w:t>
                  </w:r>
                </w:p>
              </w:tc>
            </w:tr>
          </w:tbl>
          <w:p w14:paraId="1C255A11">
            <w:pPr>
              <w:keepNext w:val="0"/>
              <w:keepLines w:val="0"/>
              <w:pageBreakBefore w:val="0"/>
              <w:widowControl w:val="0"/>
              <w:kinsoku/>
              <w:wordWrap/>
              <w:overflowPunct/>
              <w:topLinePunct w:val="0"/>
              <w:autoSpaceDE/>
              <w:autoSpaceDN/>
              <w:bidi w:val="0"/>
              <w:adjustRightInd/>
              <w:snapToGrid w:val="0"/>
              <w:spacing w:beforeLines="0" w:afterLines="0" w:line="360" w:lineRule="auto"/>
              <w:ind w:firstLine="480" w:firstLineChars="200"/>
              <w:textAlignment w:val="auto"/>
              <w:rPr>
                <w:rFonts w:hint="default" w:ascii="Times New Roman" w:hAnsi="Times New Roman" w:eastAsia="宋体" w:cs="宋体"/>
                <w:color w:val="auto"/>
                <w:sz w:val="24"/>
                <w:szCs w:val="24"/>
                <w:highlight w:val="none"/>
                <w:lang w:val="en-US" w:eastAsia="zh-CN"/>
              </w:rPr>
            </w:pPr>
            <w:r>
              <w:rPr>
                <w:rFonts w:hint="eastAsia" w:ascii="Times New Roman" w:hAnsi="Times New Roman" w:eastAsia="宋体" w:cs="宋体"/>
                <w:color w:val="auto"/>
                <w:sz w:val="24"/>
                <w:szCs w:val="24"/>
                <w:highlight w:val="none"/>
                <w:lang w:val="en-US" w:eastAsia="zh-CN"/>
              </w:rPr>
              <w:t>本项目物料平衡见图2</w:t>
            </w:r>
          </w:p>
          <w:p w14:paraId="0AD46949">
            <w:pPr>
              <w:keepNext w:val="0"/>
              <w:keepLines w:val="0"/>
              <w:pageBreakBefore w:val="0"/>
              <w:widowControl w:val="0"/>
              <w:numPr>
                <w:ilvl w:val="0"/>
                <w:numId w:val="0"/>
              </w:numPr>
              <w:kinsoku/>
              <w:wordWrap/>
              <w:overflowPunct/>
              <w:topLinePunct w:val="0"/>
              <w:autoSpaceDE/>
              <w:autoSpaceDN/>
              <w:bidi w:val="0"/>
              <w:adjustRightInd w:val="0"/>
              <w:snapToGrid w:val="0"/>
              <w:spacing w:beforeLines="0" w:afterLines="0" w:line="360" w:lineRule="auto"/>
              <w:jc w:val="both"/>
              <w:textAlignment w:val="auto"/>
              <w:rPr>
                <w:rFonts w:hint="eastAsia" w:ascii="Times New Roman" w:hAnsi="Times New Roman" w:cs="Times New Roman"/>
                <w:b/>
                <w:bCs/>
                <w:color w:val="auto"/>
                <w:sz w:val="24"/>
                <w:szCs w:val="20"/>
                <w:highlight w:val="none"/>
                <w:lang w:val="en-US" w:eastAsia="zh-CN"/>
              </w:rPr>
            </w:pPr>
            <w:r>
              <w:rPr>
                <w:color w:val="auto"/>
              </w:rPr>
              <w:drawing>
                <wp:inline distT="0" distB="0" distL="114300" distR="114300">
                  <wp:extent cx="5060315" cy="2774315"/>
                  <wp:effectExtent l="9525" t="0" r="16510" b="16510"/>
                  <wp:docPr id="2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
                          <pic:cNvPicPr>
                            <a:picLocks noChangeAspect="1"/>
                          </pic:cNvPicPr>
                        </pic:nvPicPr>
                        <pic:blipFill>
                          <a:blip r:embed="rId11"/>
                          <a:stretch>
                            <a:fillRect/>
                          </a:stretch>
                        </pic:blipFill>
                        <pic:spPr>
                          <a:xfrm>
                            <a:off x="0" y="0"/>
                            <a:ext cx="5060315" cy="2774315"/>
                          </a:xfrm>
                          <a:prstGeom prst="rect">
                            <a:avLst/>
                          </a:prstGeom>
                          <a:noFill/>
                          <a:ln>
                            <a:solidFill>
                              <a:schemeClr val="tx1">
                                <a:alpha val="0"/>
                              </a:schemeClr>
                            </a:solidFill>
                          </a:ln>
                        </pic:spPr>
                      </pic:pic>
                    </a:graphicData>
                  </a:graphic>
                </wp:inline>
              </w:drawing>
            </w:r>
          </w:p>
          <w:p w14:paraId="17A38B6D">
            <w:pPr>
              <w:pStyle w:val="36"/>
              <w:keepNext w:val="0"/>
              <w:keepLines w:val="0"/>
              <w:pageBreakBefore w:val="0"/>
              <w:widowControl w:val="0"/>
              <w:kinsoku/>
              <w:wordWrap/>
              <w:overflowPunct/>
              <w:topLinePunct w:val="0"/>
              <w:bidi w:val="0"/>
              <w:snapToGrid w:val="0"/>
              <w:spacing w:line="360" w:lineRule="auto"/>
              <w:jc w:val="center"/>
              <w:textAlignment w:val="auto"/>
              <w:rPr>
                <w:rFonts w:hint="eastAsia" w:ascii="Times New Roman" w:hAnsi="Times New Roman" w:cs="Times New Roman"/>
                <w:b/>
                <w:bCs/>
                <w:color w:val="auto"/>
                <w:sz w:val="24"/>
                <w:szCs w:val="20"/>
                <w:highlight w:val="none"/>
                <w:lang w:val="en-US" w:eastAsia="zh-CN"/>
              </w:rPr>
            </w:pPr>
            <w:r>
              <w:rPr>
                <w:rFonts w:hint="eastAsia" w:ascii="Times New Roman" w:hAnsi="Times New Roman" w:eastAsia="宋体" w:cs="宋体"/>
                <w:b/>
                <w:bCs/>
                <w:color w:val="auto"/>
                <w:sz w:val="24"/>
                <w:szCs w:val="24"/>
                <w:highlight w:val="none"/>
                <w:lang w:eastAsia="zh-CN"/>
              </w:rPr>
              <w:t>图</w:t>
            </w:r>
            <w:r>
              <w:rPr>
                <w:rFonts w:hint="eastAsia" w:ascii="Times New Roman" w:hAnsi="Times New Roman" w:eastAsia="宋体" w:cs="宋体"/>
                <w:b/>
                <w:bCs/>
                <w:color w:val="auto"/>
                <w:sz w:val="24"/>
                <w:szCs w:val="24"/>
                <w:highlight w:val="none"/>
                <w:lang w:val="en-US" w:eastAsia="zh-CN"/>
              </w:rPr>
              <w:t>2  项目物料平衡图  单位：t/a</w:t>
            </w:r>
          </w:p>
          <w:p w14:paraId="7CB15902">
            <w:pPr>
              <w:keepNext w:val="0"/>
              <w:keepLines w:val="0"/>
              <w:pageBreakBefore w:val="0"/>
              <w:widowControl w:val="0"/>
              <w:numPr>
                <w:ilvl w:val="0"/>
                <w:numId w:val="0"/>
              </w:numPr>
              <w:kinsoku/>
              <w:wordWrap/>
              <w:overflowPunct/>
              <w:topLinePunct w:val="0"/>
              <w:autoSpaceDE/>
              <w:autoSpaceDN/>
              <w:bidi w:val="0"/>
              <w:adjustRightInd w:val="0"/>
              <w:snapToGrid w:val="0"/>
              <w:spacing w:beforeLines="0" w:afterLines="0" w:line="360" w:lineRule="auto"/>
              <w:ind w:firstLine="482" w:firstLineChars="200"/>
              <w:jc w:val="both"/>
              <w:textAlignment w:val="auto"/>
              <w:rPr>
                <w:rFonts w:hint="eastAsia" w:ascii="Times New Roman" w:hAnsi="Times New Roman" w:eastAsia="宋体" w:cs="Times New Roman"/>
                <w:b/>
                <w:bCs/>
                <w:color w:val="auto"/>
                <w:sz w:val="24"/>
                <w:szCs w:val="20"/>
                <w:highlight w:val="none"/>
                <w:lang w:val="en-US" w:eastAsia="zh-CN"/>
              </w:rPr>
            </w:pPr>
            <w:r>
              <w:rPr>
                <w:rFonts w:hint="eastAsia" w:ascii="Times New Roman" w:hAnsi="Times New Roman" w:cs="Times New Roman"/>
                <w:b/>
                <w:bCs/>
                <w:color w:val="auto"/>
                <w:sz w:val="24"/>
                <w:szCs w:val="20"/>
                <w:highlight w:val="none"/>
                <w:lang w:val="en-US" w:eastAsia="zh-CN"/>
              </w:rPr>
              <w:t>10</w:t>
            </w:r>
            <w:r>
              <w:rPr>
                <w:rFonts w:hint="eastAsia" w:ascii="Times New Roman" w:hAnsi="Times New Roman" w:eastAsia="宋体" w:cs="Times New Roman"/>
                <w:b/>
                <w:bCs/>
                <w:color w:val="auto"/>
                <w:sz w:val="24"/>
                <w:szCs w:val="20"/>
                <w:highlight w:val="none"/>
                <w:lang w:val="en-US" w:eastAsia="zh-CN"/>
              </w:rPr>
              <w:t>、</w:t>
            </w:r>
            <w:r>
              <w:rPr>
                <w:rFonts w:hint="eastAsia" w:ascii="Times New Roman" w:hAnsi="Times New Roman" w:cs="Times New Roman"/>
                <w:b/>
                <w:bCs/>
                <w:color w:val="auto"/>
                <w:sz w:val="24"/>
                <w:szCs w:val="20"/>
                <w:highlight w:val="none"/>
                <w:lang w:val="en-US" w:eastAsia="zh-CN"/>
              </w:rPr>
              <w:t>劳动定员及工作制度</w:t>
            </w:r>
          </w:p>
          <w:p w14:paraId="6423D058">
            <w:pPr>
              <w:keepNext w:val="0"/>
              <w:keepLines w:val="0"/>
              <w:pageBreakBefore w:val="0"/>
              <w:widowControl w:val="0"/>
              <w:kinsoku/>
              <w:wordWrap/>
              <w:overflowPunct/>
              <w:topLinePunct w:val="0"/>
              <w:bidi w:val="0"/>
              <w:snapToGrid w:val="0"/>
              <w:spacing w:beforeLines="0" w:afterLines="0" w:line="360" w:lineRule="auto"/>
              <w:ind w:firstLine="480" w:firstLineChars="200"/>
              <w:textAlignment w:val="auto"/>
              <w:rPr>
                <w:rFonts w:hint="eastAsia" w:ascii="Times New Roman" w:hAnsi="Times New Roman" w:eastAsia="宋体" w:cs="宋体"/>
                <w:color w:val="auto"/>
                <w:sz w:val="24"/>
                <w:szCs w:val="24"/>
                <w:highlight w:val="none"/>
              </w:rPr>
            </w:pPr>
            <w:r>
              <w:rPr>
                <w:rFonts w:hint="eastAsia" w:ascii="Times New Roman" w:hAnsi="Times New Roman" w:eastAsia="宋体" w:cs="宋体"/>
                <w:color w:val="auto"/>
                <w:sz w:val="24"/>
                <w:szCs w:val="24"/>
                <w:highlight w:val="none"/>
                <w:lang w:val="en-US" w:eastAsia="zh-CN"/>
              </w:rPr>
              <w:t>项目变更前后用劳动定员及工作制度均未发生变化，</w:t>
            </w:r>
            <w:r>
              <w:rPr>
                <w:rFonts w:hint="eastAsia" w:ascii="Times New Roman" w:hAnsi="Times New Roman" w:eastAsia="宋体" w:cs="宋体"/>
                <w:color w:val="auto"/>
                <w:sz w:val="24"/>
                <w:szCs w:val="24"/>
                <w:highlight w:val="none"/>
                <w:lang w:eastAsia="zh-CN"/>
              </w:rPr>
              <w:t>全厂</w:t>
            </w:r>
            <w:r>
              <w:rPr>
                <w:rFonts w:hint="eastAsia" w:ascii="Times New Roman" w:hAnsi="Times New Roman" w:eastAsia="宋体" w:cs="宋体"/>
                <w:color w:val="auto"/>
                <w:sz w:val="24"/>
                <w:szCs w:val="24"/>
                <w:highlight w:val="none"/>
              </w:rPr>
              <w:t>劳动定员</w:t>
            </w:r>
            <w:r>
              <w:rPr>
                <w:rFonts w:hint="eastAsia" w:ascii="Times New Roman" w:hAnsi="Times New Roman" w:eastAsia="宋体" w:cs="宋体"/>
                <w:color w:val="auto"/>
                <w:sz w:val="24"/>
                <w:szCs w:val="24"/>
                <w:highlight w:val="none"/>
                <w:lang w:eastAsia="zh-CN"/>
              </w:rPr>
              <w:t>共</w:t>
            </w:r>
            <w:r>
              <w:rPr>
                <w:rFonts w:hint="eastAsia" w:ascii="Times New Roman" w:hAnsi="Times New Roman" w:eastAsia="宋体" w:cs="宋体"/>
                <w:color w:val="auto"/>
                <w:sz w:val="24"/>
                <w:szCs w:val="24"/>
                <w:highlight w:val="none"/>
                <w:lang w:val="en-US" w:eastAsia="zh-CN"/>
              </w:rPr>
              <w:t>10人</w:t>
            </w:r>
            <w:r>
              <w:rPr>
                <w:rFonts w:hint="eastAsia" w:ascii="Times New Roman" w:hAnsi="Times New Roman" w:eastAsia="宋体" w:cs="宋体"/>
                <w:color w:val="auto"/>
                <w:sz w:val="24"/>
                <w:szCs w:val="24"/>
                <w:highlight w:val="none"/>
              </w:rPr>
              <w:t>，</w:t>
            </w:r>
            <w:r>
              <w:rPr>
                <w:rFonts w:hint="eastAsia" w:ascii="Times New Roman" w:hAnsi="Times New Roman" w:eastAsia="宋体" w:cs="宋体"/>
                <w:color w:val="auto"/>
                <w:sz w:val="24"/>
                <w:szCs w:val="24"/>
                <w:highlight w:val="none"/>
                <w:lang w:eastAsia="zh-CN"/>
              </w:rPr>
              <w:t>年工作</w:t>
            </w:r>
            <w:r>
              <w:rPr>
                <w:rFonts w:hint="eastAsia" w:ascii="Times New Roman" w:hAnsi="Times New Roman" w:eastAsia="宋体" w:cs="宋体"/>
                <w:color w:val="auto"/>
                <w:sz w:val="24"/>
                <w:szCs w:val="24"/>
                <w:highlight w:val="none"/>
                <w:lang w:val="en-US" w:eastAsia="zh-CN"/>
              </w:rPr>
              <w:t>240天，每日16小时，两班制，每班8小时。</w:t>
            </w:r>
          </w:p>
          <w:p w14:paraId="29042DF9">
            <w:pPr>
              <w:keepNext w:val="0"/>
              <w:keepLines w:val="0"/>
              <w:pageBreakBefore w:val="0"/>
              <w:widowControl w:val="0"/>
              <w:numPr>
                <w:ilvl w:val="0"/>
                <w:numId w:val="0"/>
              </w:numPr>
              <w:kinsoku/>
              <w:wordWrap/>
              <w:overflowPunct/>
              <w:topLinePunct w:val="0"/>
              <w:autoSpaceDE/>
              <w:autoSpaceDN/>
              <w:bidi w:val="0"/>
              <w:adjustRightInd w:val="0"/>
              <w:snapToGrid w:val="0"/>
              <w:spacing w:beforeLines="0" w:afterLines="0" w:line="360" w:lineRule="auto"/>
              <w:ind w:leftChars="0" w:firstLine="482" w:firstLineChars="200"/>
              <w:jc w:val="both"/>
              <w:textAlignment w:val="auto"/>
              <w:rPr>
                <w:rFonts w:hint="eastAsia" w:ascii="Times New Roman" w:hAnsi="Times New Roman" w:cs="Times New Roman"/>
                <w:b/>
                <w:bCs/>
                <w:color w:val="auto"/>
                <w:sz w:val="24"/>
                <w:highlight w:val="none"/>
                <w:lang w:val="en-US" w:eastAsia="zh-CN"/>
              </w:rPr>
            </w:pPr>
            <w:r>
              <w:rPr>
                <w:rFonts w:hint="eastAsia" w:ascii="Times New Roman" w:hAnsi="Times New Roman" w:cs="Times New Roman"/>
                <w:b/>
                <w:bCs/>
                <w:color w:val="auto"/>
                <w:sz w:val="24"/>
                <w:highlight w:val="none"/>
                <w:lang w:val="en-US" w:eastAsia="zh-CN"/>
              </w:rPr>
              <w:t>11、平面布置及周边情况</w:t>
            </w:r>
          </w:p>
          <w:p w14:paraId="5588122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eastAsia" w:ascii="Times New Roman" w:hAnsi="Times New Roman" w:cs="Times New Roman"/>
                <w:color w:val="auto"/>
                <w:sz w:val="24"/>
                <w:highlight w:val="none"/>
                <w:lang w:val="en-US" w:eastAsia="zh-CN"/>
              </w:rPr>
              <w:t>变更后平面布置和周边环境均发生变化，变更后平面布置和周边关系如下：</w:t>
            </w:r>
          </w:p>
          <w:p w14:paraId="12A9000E">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（1）平面布置</w:t>
            </w:r>
          </w:p>
          <w:p w14:paraId="7D696E20">
            <w:pPr>
              <w:keepNext w:val="0"/>
              <w:keepLines w:val="0"/>
              <w:pageBreakBefore w:val="0"/>
              <w:widowControl w:val="0"/>
              <w:kinsoku/>
              <w:wordWrap/>
              <w:overflowPunct/>
              <w:topLinePunct w:val="0"/>
              <w:bidi w:val="0"/>
              <w:adjustRightInd w:val="0"/>
              <w:snapToGrid w:val="0"/>
              <w:spacing w:beforeLines="0" w:afterLines="0" w:line="360" w:lineRule="auto"/>
              <w:ind w:firstLine="480" w:firstLineChars="200"/>
              <w:textAlignment w:val="auto"/>
              <w:rPr>
                <w:rFonts w:hint="default" w:ascii="Times New Roman" w:hAnsi="Times New Roman" w:cs="Times New Roman"/>
                <w:color w:val="auto"/>
                <w:sz w:val="24"/>
                <w:highlight w:val="none"/>
              </w:rPr>
            </w:pPr>
            <w:r>
              <w:rPr>
                <w:rFonts w:hint="eastAsia" w:ascii="Times New Roman" w:hAnsi="Times New Roman" w:eastAsia="宋体" w:cs="宋体"/>
                <w:color w:val="auto"/>
                <w:sz w:val="24"/>
                <w:szCs w:val="24"/>
                <w:highlight w:val="none"/>
                <w:lang w:eastAsia="zh-CN"/>
              </w:rPr>
              <w:t>厂区布设</w:t>
            </w:r>
            <w:r>
              <w:rPr>
                <w:rFonts w:hint="eastAsia" w:ascii="Times New Roman" w:hAnsi="Times New Roman" w:eastAsia="宋体" w:cs="宋体"/>
                <w:color w:val="auto"/>
                <w:sz w:val="24"/>
                <w:szCs w:val="24"/>
                <w:highlight w:val="none"/>
                <w:lang w:val="en-US" w:eastAsia="zh-CN"/>
              </w:rPr>
              <w:t>1</w:t>
            </w:r>
            <w:r>
              <w:rPr>
                <w:rFonts w:hint="eastAsia" w:ascii="Times New Roman" w:hAnsi="Times New Roman" w:eastAsia="宋体" w:cs="宋体"/>
                <w:color w:val="auto"/>
                <w:sz w:val="24"/>
                <w:szCs w:val="24"/>
                <w:highlight w:val="none"/>
                <w:lang w:eastAsia="zh-CN"/>
              </w:rPr>
              <w:t>个大门，</w:t>
            </w:r>
            <w:r>
              <w:rPr>
                <w:rFonts w:hint="eastAsia" w:ascii="Times New Roman" w:hAnsi="Times New Roman" w:eastAsia="宋体" w:cs="宋体"/>
                <w:color w:val="auto"/>
                <w:sz w:val="24"/>
                <w:szCs w:val="24"/>
                <w:highlight w:val="none"/>
                <w:lang w:val="en-US" w:eastAsia="zh-CN"/>
              </w:rPr>
              <w:t>进出口</w:t>
            </w:r>
            <w:r>
              <w:rPr>
                <w:rFonts w:hint="eastAsia" w:ascii="Times New Roman" w:hAnsi="Times New Roman" w:eastAsia="宋体" w:cs="宋体"/>
                <w:color w:val="auto"/>
                <w:sz w:val="24"/>
                <w:szCs w:val="24"/>
                <w:highlight w:val="none"/>
                <w:lang w:eastAsia="zh-CN"/>
              </w:rPr>
              <w:t>位于厂区</w:t>
            </w:r>
            <w:r>
              <w:rPr>
                <w:rFonts w:hint="eastAsia" w:ascii="Times New Roman" w:hAnsi="Times New Roman" w:cs="宋体"/>
                <w:color w:val="auto"/>
                <w:sz w:val="24"/>
                <w:szCs w:val="24"/>
                <w:highlight w:val="none"/>
                <w:lang w:val="en-US" w:eastAsia="zh-CN"/>
              </w:rPr>
              <w:t>北</w:t>
            </w:r>
            <w:r>
              <w:rPr>
                <w:rFonts w:hint="eastAsia" w:ascii="Times New Roman" w:hAnsi="Times New Roman" w:eastAsia="宋体" w:cs="宋体"/>
                <w:color w:val="auto"/>
                <w:sz w:val="24"/>
                <w:szCs w:val="24"/>
                <w:highlight w:val="none"/>
                <w:lang w:eastAsia="zh-CN"/>
              </w:rPr>
              <w:t>侧。生活区、办公区位于</w:t>
            </w:r>
            <w:r>
              <w:rPr>
                <w:rFonts w:hint="eastAsia" w:ascii="Times New Roman" w:hAnsi="Times New Roman" w:eastAsia="宋体" w:cs="宋体"/>
                <w:color w:val="auto"/>
                <w:sz w:val="24"/>
                <w:szCs w:val="24"/>
                <w:highlight w:val="none"/>
                <w:lang w:val="en-US" w:eastAsia="zh-CN"/>
              </w:rPr>
              <w:t>搅拌站北侧</w:t>
            </w:r>
            <w:r>
              <w:rPr>
                <w:rFonts w:hint="eastAsia" w:ascii="Times New Roman" w:hAnsi="Times New Roman" w:eastAsia="宋体" w:cs="宋体"/>
                <w:color w:val="auto"/>
                <w:sz w:val="24"/>
                <w:szCs w:val="24"/>
                <w:highlight w:val="none"/>
                <w:lang w:eastAsia="zh-CN"/>
              </w:rPr>
              <w:t>；</w:t>
            </w:r>
            <w:r>
              <w:rPr>
                <w:rFonts w:hint="eastAsia" w:ascii="Times New Roman" w:hAnsi="Times New Roman" w:cs="宋体"/>
                <w:color w:val="auto"/>
                <w:sz w:val="24"/>
                <w:szCs w:val="24"/>
                <w:highlight w:val="none"/>
                <w:lang w:val="en-US" w:eastAsia="zh-CN"/>
              </w:rPr>
              <w:t>砂石料区布置于场区东侧，搅拌楼位于中间；沉淀池和厂房位于大门东侧，地泵位于搅拌楼北侧</w:t>
            </w:r>
            <w:r>
              <w:rPr>
                <w:rFonts w:hint="default" w:ascii="Times New Roman" w:hAnsi="Times New Roman" w:cs="Times New Roman"/>
                <w:color w:val="auto"/>
                <w:sz w:val="24"/>
                <w:highlight w:val="none"/>
              </w:rPr>
              <w:t>。厂区</w:t>
            </w:r>
            <w:r>
              <w:rPr>
                <w:rFonts w:hint="default" w:ascii="Times New Roman" w:hAnsi="Times New Roman" w:cs="Times New Roman"/>
                <w:bCs/>
                <w:color w:val="auto"/>
                <w:sz w:val="24"/>
                <w:highlight w:val="none"/>
              </w:rPr>
              <w:t>具体平面布置情况见附图</w:t>
            </w:r>
            <w:r>
              <w:rPr>
                <w:rFonts w:hint="eastAsia" w:ascii="Times New Roman" w:hAnsi="Times New Roman" w:cs="Times New Roman"/>
                <w:bCs/>
                <w:color w:val="auto"/>
                <w:sz w:val="24"/>
                <w:highlight w:val="none"/>
                <w:lang w:val="en-US" w:eastAsia="zh-CN"/>
              </w:rPr>
              <w:t>3</w:t>
            </w:r>
            <w:r>
              <w:rPr>
                <w:rFonts w:hint="default" w:ascii="Times New Roman" w:hAnsi="Times New Roman" w:cs="Times New Roman"/>
                <w:bCs/>
                <w:color w:val="auto"/>
                <w:sz w:val="24"/>
                <w:highlight w:val="none"/>
              </w:rPr>
              <w:t>。</w:t>
            </w:r>
          </w:p>
          <w:p w14:paraId="151B591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（2）周边情况</w:t>
            </w:r>
          </w:p>
          <w:p w14:paraId="0FDB6603">
            <w:pPr>
              <w:keepNext w:val="0"/>
              <w:keepLines w:val="0"/>
              <w:pageBreakBefore w:val="0"/>
              <w:widowControl w:val="0"/>
              <w:kinsoku/>
              <w:wordWrap/>
              <w:overflowPunct/>
              <w:topLinePunct w:val="0"/>
              <w:bidi w:val="0"/>
              <w:adjustRightInd w:val="0"/>
              <w:snapToGrid w:val="0"/>
              <w:spacing w:beforeLines="0" w:afterLines="0" w:line="360" w:lineRule="auto"/>
              <w:ind w:firstLine="480" w:firstLineChars="200"/>
              <w:textAlignment w:val="auto"/>
              <w:rPr>
                <w:rFonts w:hint="default" w:ascii="Times New Roman" w:hAnsi="Times New Roman" w:eastAsia="宋体" w:cs="Times New Roman"/>
                <w:bCs/>
                <w:color w:val="auto"/>
                <w:sz w:val="24"/>
                <w:highlight w:val="none"/>
                <w:lang w:val="en-US" w:eastAsia="zh-CN"/>
              </w:rPr>
            </w:pPr>
            <w:r>
              <w:rPr>
                <w:rFonts w:hint="default" w:ascii="Times New Roman" w:hAnsi="Times New Roman" w:cs="Times New Roman"/>
                <w:bCs/>
                <w:color w:val="auto"/>
                <w:sz w:val="24"/>
                <w:highlight w:val="none"/>
              </w:rPr>
              <w:t>项目区</w:t>
            </w:r>
            <w:r>
              <w:rPr>
                <w:rFonts w:hint="eastAsia" w:ascii="Times New Roman" w:hAnsi="Times New Roman" w:cs="Times New Roman"/>
                <w:bCs/>
                <w:color w:val="auto"/>
                <w:sz w:val="24"/>
                <w:highlight w:val="none"/>
                <w:lang w:val="en-US" w:eastAsia="zh-CN"/>
              </w:rPr>
              <w:t>东侧和北侧均为空地；南侧150m为镶黄旗大地生物技术有限公司、200m为镶黄旗粮油收储库以及空院子；西侧250m处为沥青搅拌站，中间是空院子</w:t>
            </w:r>
            <w:r>
              <w:rPr>
                <w:rFonts w:hint="default" w:ascii="Times New Roman" w:hAnsi="Times New Roman" w:cs="Times New Roman"/>
                <w:bCs/>
                <w:color w:val="auto"/>
                <w:sz w:val="24"/>
                <w:highlight w:val="none"/>
              </w:rPr>
              <w:t>。项目具体周边关系图见附图</w:t>
            </w:r>
            <w:r>
              <w:rPr>
                <w:rFonts w:hint="eastAsia" w:ascii="Times New Roman" w:hAnsi="Times New Roman" w:cs="Times New Roman"/>
                <w:bCs/>
                <w:color w:val="auto"/>
                <w:sz w:val="24"/>
                <w:highlight w:val="none"/>
                <w:lang w:val="en-US" w:eastAsia="zh-CN"/>
              </w:rPr>
              <w:t>4。</w:t>
            </w:r>
          </w:p>
          <w:p w14:paraId="7487389A">
            <w:pPr>
              <w:keepNext w:val="0"/>
              <w:keepLines w:val="0"/>
              <w:pageBreakBefore w:val="0"/>
              <w:widowControl w:val="0"/>
              <w:kinsoku/>
              <w:wordWrap/>
              <w:overflowPunct/>
              <w:topLinePunct w:val="0"/>
              <w:bidi w:val="0"/>
              <w:adjustRightInd w:val="0"/>
              <w:snapToGrid w:val="0"/>
              <w:spacing w:beforeLines="0" w:afterLines="0" w:line="360" w:lineRule="auto"/>
              <w:ind w:firstLine="480" w:firstLineChars="200"/>
              <w:textAlignment w:val="auto"/>
              <w:rPr>
                <w:rFonts w:hint="default" w:ascii="Times New Roman" w:hAnsi="Times New Roman" w:cs="Times New Roman"/>
                <w:bCs/>
                <w:color w:val="auto"/>
                <w:sz w:val="24"/>
                <w:highlight w:val="none"/>
              </w:rPr>
            </w:pPr>
            <w:r>
              <w:rPr>
                <w:rFonts w:hint="default" w:ascii="Times New Roman" w:hAnsi="Times New Roman" w:cs="Times New Roman"/>
                <w:bCs/>
                <w:color w:val="auto"/>
                <w:sz w:val="24"/>
                <w:highlight w:val="none"/>
              </w:rPr>
              <w:t>本项目生产线的布置保证工艺物料流向合理，道路、管网连接顺畅、运输消防通道畅通的原则，结合生产工艺流程、项目内地形情况，合理进行布局和功能分区，节约用地，最大可能的保证对外环境的影响最小化。</w:t>
            </w:r>
          </w:p>
          <w:p w14:paraId="54333A3C">
            <w:pPr>
              <w:keepNext w:val="0"/>
              <w:keepLines w:val="0"/>
              <w:pageBreakBefore w:val="0"/>
              <w:widowControl w:val="0"/>
              <w:kinsoku/>
              <w:wordWrap/>
              <w:overflowPunct/>
              <w:topLinePunct w:val="0"/>
              <w:bidi w:val="0"/>
              <w:adjustRightInd w:val="0"/>
              <w:snapToGrid w:val="0"/>
              <w:spacing w:beforeLines="0" w:afterLines="0" w:line="360" w:lineRule="auto"/>
              <w:ind w:firstLine="480" w:firstLineChars="200"/>
              <w:textAlignment w:val="auto"/>
              <w:rPr>
                <w:rFonts w:hint="default" w:ascii="Times New Roman" w:hAnsi="Times New Roman" w:cs="Times New Roman"/>
                <w:bCs/>
                <w:color w:val="auto"/>
                <w:sz w:val="24"/>
                <w:highlight w:val="none"/>
              </w:rPr>
            </w:pPr>
            <w:r>
              <w:rPr>
                <w:rFonts w:hint="default" w:ascii="Times New Roman" w:hAnsi="Times New Roman" w:cs="Times New Roman"/>
                <w:bCs/>
                <w:color w:val="auto"/>
                <w:sz w:val="24"/>
                <w:highlight w:val="none"/>
              </w:rPr>
              <w:t>厂址四周及生活区内和周围进行地面硬化，并进行种植符合卫生要求和适宜当地生长的花草树木。</w:t>
            </w:r>
          </w:p>
          <w:p w14:paraId="325C5F1F">
            <w:pPr>
              <w:keepNext w:val="0"/>
              <w:keepLines w:val="0"/>
              <w:pageBreakBefore w:val="0"/>
              <w:widowControl w:val="0"/>
              <w:kinsoku/>
              <w:wordWrap/>
              <w:overflowPunct/>
              <w:topLinePunct w:val="0"/>
              <w:bidi w:val="0"/>
              <w:adjustRightInd w:val="0"/>
              <w:snapToGrid w:val="0"/>
              <w:spacing w:beforeLines="0" w:afterLines="0" w:line="360" w:lineRule="auto"/>
              <w:ind w:firstLine="480" w:firstLineChars="200"/>
              <w:textAlignment w:val="auto"/>
              <w:rPr>
                <w:rFonts w:hint="default"/>
                <w:color w:val="auto"/>
                <w:highlight w:val="yellow"/>
                <w:lang w:eastAsia="zh-CN"/>
              </w:rPr>
            </w:pPr>
            <w:r>
              <w:rPr>
                <w:rFonts w:hint="default" w:ascii="Times New Roman" w:hAnsi="Times New Roman" w:cs="Times New Roman"/>
                <w:bCs/>
                <w:color w:val="auto"/>
                <w:sz w:val="24"/>
                <w:highlight w:val="none"/>
              </w:rPr>
              <w:t>综上，项目平面布置基本合理。</w:t>
            </w:r>
          </w:p>
        </w:tc>
      </w:tr>
      <w:tr w14:paraId="5B12B1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0" w:type="dxa"/>
            <w:tcBorders>
              <w:top w:val="single" w:color="auto" w:sz="4" w:space="0"/>
              <w:left w:val="single" w:color="auto" w:sz="8" w:space="0"/>
              <w:bottom w:val="single" w:color="auto" w:sz="4" w:space="0"/>
              <w:right w:val="single" w:color="auto" w:sz="4" w:space="0"/>
              <w:tl2br w:val="nil"/>
              <w:tr2bl w:val="nil"/>
            </w:tcBorders>
            <w:noWrap w:val="0"/>
            <w:vAlign w:val="center"/>
          </w:tcPr>
          <w:p w14:paraId="76F865FC">
            <w:pPr>
              <w:pStyle w:val="19"/>
              <w:adjustRightInd w:val="0"/>
              <w:snapToGrid w:val="0"/>
              <w:spacing w:before="0" w:beforeLines="0" w:beforeAutospacing="0" w:after="0" w:afterLines="0" w:afterAutospacing="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工艺流程和产排污环节</w:t>
            </w:r>
          </w:p>
        </w:tc>
        <w:tc>
          <w:tcPr>
            <w:tcW w:w="8340" w:type="dxa"/>
            <w:tcBorders>
              <w:top w:val="single" w:color="auto" w:sz="4" w:space="0"/>
              <w:left w:val="single" w:color="auto" w:sz="4" w:space="0"/>
              <w:bottom w:val="single" w:color="auto" w:sz="4" w:space="0"/>
              <w:right w:val="single" w:color="auto" w:sz="8" w:space="0"/>
              <w:tl2br w:val="nil"/>
              <w:tr2bl w:val="nil"/>
            </w:tcBorders>
            <w:noWrap w:val="0"/>
            <w:vAlign w:val="top"/>
          </w:tcPr>
          <w:p w14:paraId="3C2A514D">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rPr>
                <w:rFonts w:hint="default" w:ascii="Times New Roman" w:hAnsi="Times New Roman" w:cs="Times New Roman"/>
                <w:b/>
                <w:bCs/>
                <w:color w:val="auto"/>
                <w:highlight w:val="none"/>
                <w:lang w:val="en-US" w:eastAsia="zh-CN"/>
              </w:rPr>
            </w:pPr>
            <w:r>
              <w:rPr>
                <w:rFonts w:hint="default" w:ascii="Times New Roman" w:hAnsi="Times New Roman" w:cs="Times New Roman"/>
                <w:b/>
                <w:bCs/>
                <w:color w:val="auto"/>
                <w:highlight w:val="none"/>
                <w:lang w:val="en-US" w:eastAsia="zh-CN"/>
              </w:rPr>
              <w:t>一、</w:t>
            </w:r>
            <w:r>
              <w:rPr>
                <w:rFonts w:hint="eastAsia" w:ascii="Times New Roman" w:hAnsi="Times New Roman" w:cs="Times New Roman"/>
                <w:b/>
                <w:bCs/>
                <w:color w:val="auto"/>
                <w:highlight w:val="none"/>
                <w:lang w:val="en-US" w:eastAsia="zh-CN"/>
              </w:rPr>
              <w:t>施工期主要污染工序</w:t>
            </w:r>
          </w:p>
          <w:p w14:paraId="6C49B8EF">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w:t>
            </w:r>
            <w:r>
              <w:rPr>
                <w:rFonts w:hint="default" w:ascii="Times New Roman" w:hAnsi="Times New Roman" w:cs="Times New Roman"/>
                <w:color w:val="auto"/>
                <w:highlight w:val="none"/>
                <w:lang w:val="en-US" w:eastAsia="zh-CN"/>
              </w:rPr>
              <w:t>施工期</w:t>
            </w:r>
            <w:r>
              <w:rPr>
                <w:rFonts w:hint="eastAsia" w:ascii="Times New Roman" w:hAnsi="Times New Roman" w:cs="Times New Roman"/>
                <w:color w:val="auto"/>
                <w:highlight w:val="none"/>
                <w:lang w:val="en-US" w:eastAsia="zh-CN"/>
              </w:rPr>
              <w:t>工艺流程</w:t>
            </w:r>
          </w:p>
          <w:p w14:paraId="2B5452CA">
            <w:pPr>
              <w:keepNext w:val="0"/>
              <w:keepLines w:val="0"/>
              <w:pageBreakBefore w:val="0"/>
              <w:widowControl w:val="0"/>
              <w:kinsoku/>
              <w:wordWrap/>
              <w:overflowPunct/>
              <w:topLinePunct w:val="0"/>
              <w:autoSpaceDE/>
              <w:autoSpaceDN/>
              <w:bidi w:val="0"/>
              <w:adjustRightInd/>
              <w:snapToGrid w:val="0"/>
              <w:spacing w:line="360" w:lineRule="auto"/>
              <w:ind w:firstLine="480" w:firstLineChars="200"/>
              <w:jc w:val="both"/>
              <w:textAlignment w:val="auto"/>
              <w:rPr>
                <w:rFonts w:hint="default" w:ascii="Times New Roman" w:hAnsi="Times New Roman" w:eastAsia="宋体" w:cs="Times New Roman"/>
                <w:color w:val="auto"/>
                <w:highlight w:val="none"/>
                <w:lang w:eastAsia="zh-CN"/>
              </w:rPr>
            </w:pPr>
            <w:r>
              <w:rPr>
                <w:rFonts w:hint="default" w:ascii="Times New Roman" w:hAnsi="Times New Roman" w:cs="Times New Roman"/>
                <w:color w:val="auto"/>
                <w:highlight w:val="none"/>
              </w:rPr>
              <w:t>本项目施工期工艺流程及产污情况见图</w:t>
            </w:r>
            <w:r>
              <w:rPr>
                <w:rFonts w:hint="eastAsia" w:ascii="Times New Roman" w:hAnsi="Times New Roman" w:cs="Times New Roman"/>
                <w:color w:val="auto"/>
                <w:highlight w:val="none"/>
                <w:lang w:val="en-US" w:eastAsia="zh-CN"/>
              </w:rPr>
              <w:t>3</w:t>
            </w:r>
            <w:r>
              <w:rPr>
                <w:rFonts w:hint="default" w:ascii="Times New Roman" w:hAnsi="Times New Roman" w:cs="Times New Roman"/>
                <w:color w:val="auto"/>
                <w:highlight w:val="none"/>
                <w:lang w:eastAsia="zh-CN"/>
              </w:rPr>
              <w:t>。</w:t>
            </w:r>
          </w:p>
          <w:p w14:paraId="18F51171">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color w:val="auto"/>
                <w:highlight w:val="none"/>
                <w:lang w:val="en-US" w:eastAsia="zh-CN"/>
              </w:rPr>
            </w:pPr>
            <w:r>
              <w:rPr>
                <w:color w:val="auto"/>
                <w:highlight w:val="none"/>
              </w:rPr>
              <w:drawing>
                <wp:inline distT="0" distB="0" distL="114300" distR="114300">
                  <wp:extent cx="5043805" cy="2534920"/>
                  <wp:effectExtent l="0" t="0" r="4445" b="1778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12"/>
                          <a:stretch>
                            <a:fillRect/>
                          </a:stretch>
                        </pic:blipFill>
                        <pic:spPr>
                          <a:xfrm>
                            <a:off x="0" y="0"/>
                            <a:ext cx="5043805" cy="2534920"/>
                          </a:xfrm>
                          <a:prstGeom prst="rect">
                            <a:avLst/>
                          </a:prstGeom>
                          <a:noFill/>
                          <a:ln>
                            <a:noFill/>
                          </a:ln>
                        </pic:spPr>
                      </pic:pic>
                    </a:graphicData>
                  </a:graphic>
                </wp:inline>
              </w:drawing>
            </w:r>
          </w:p>
          <w:p w14:paraId="635AD5F5">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Times New Roman" w:hAnsi="Times New Roman" w:cs="Times New Roman"/>
                <w:color w:val="auto"/>
                <w:highlight w:val="none"/>
                <w:lang w:val="en-US" w:eastAsia="zh-CN"/>
              </w:rPr>
            </w:pPr>
            <w:r>
              <w:rPr>
                <w:rFonts w:hint="default" w:ascii="Times New Roman" w:hAnsi="Times New Roman" w:eastAsia="宋体" w:cs="Times New Roman"/>
                <w:b/>
                <w:color w:val="auto"/>
                <w:sz w:val="24"/>
                <w:highlight w:val="none"/>
              </w:rPr>
              <w:t>图</w:t>
            </w:r>
            <w:r>
              <w:rPr>
                <w:rFonts w:hint="eastAsia" w:ascii="Times New Roman" w:hAnsi="Times New Roman" w:cs="Times New Roman"/>
                <w:b/>
                <w:color w:val="auto"/>
                <w:sz w:val="24"/>
                <w:highlight w:val="none"/>
                <w:lang w:val="en-US" w:eastAsia="zh-CN"/>
              </w:rPr>
              <w:t>3</w:t>
            </w:r>
            <w:r>
              <w:rPr>
                <w:rFonts w:hint="default" w:ascii="Times New Roman" w:hAnsi="Times New Roman" w:eastAsia="宋体" w:cs="Times New Roman"/>
                <w:b/>
                <w:color w:val="auto"/>
                <w:sz w:val="24"/>
                <w:highlight w:val="none"/>
              </w:rPr>
              <w:t xml:space="preserve">  施工期工艺流程及产污节点图</w:t>
            </w:r>
          </w:p>
          <w:p w14:paraId="4E190E35">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2</w:t>
            </w:r>
            <w:r>
              <w:rPr>
                <w:rFonts w:hint="default" w:ascii="Times New Roman" w:hAnsi="Times New Roman" w:eastAsia="宋体" w:cs="Times New Roman"/>
                <w:color w:val="auto"/>
                <w:highlight w:val="none"/>
                <w:lang w:val="en-US" w:eastAsia="zh-CN"/>
              </w:rPr>
              <w:t>、主要污染工序</w:t>
            </w:r>
          </w:p>
          <w:p w14:paraId="62F49450">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rPr>
              <w:t>施工过程中产生的污染都是暂时的，随着施工过程的结束，影响也将在短期内消失。施工期污染工序主要从废气产生环节、废水产生环节、噪声产生环节、固体废物产生环节以及生态环境影响环节五方面分析。</w:t>
            </w:r>
          </w:p>
          <w:p w14:paraId="7BCA4A05">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rPr>
            </w:pPr>
            <w:r>
              <w:rPr>
                <w:rFonts w:hint="eastAsia" w:ascii="Times New Roman" w:hAnsi="Times New Roman" w:eastAsia="宋体" w:cs="Times New Roman"/>
                <w:color w:val="auto"/>
                <w:sz w:val="24"/>
                <w:highlight w:val="none"/>
                <w:lang w:eastAsia="zh-CN"/>
              </w:rPr>
              <w:t>（</w:t>
            </w:r>
            <w:r>
              <w:rPr>
                <w:rFonts w:hint="eastAsia" w:ascii="Times New Roman" w:hAnsi="Times New Roman" w:eastAsia="宋体" w:cs="Times New Roman"/>
                <w:color w:val="auto"/>
                <w:sz w:val="24"/>
                <w:highlight w:val="none"/>
                <w:lang w:val="en-US" w:eastAsia="zh-CN"/>
              </w:rPr>
              <w:t>1</w:t>
            </w:r>
            <w:r>
              <w:rPr>
                <w:rFonts w:hint="eastAsia"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废气</w:t>
            </w:r>
          </w:p>
          <w:p w14:paraId="20E894D9">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项目施工期废气主要为施工过程产生的无组织排放扬尘、施工机械废气。本项目施工期间基础开挖、建筑材料装卸、运输及堆放，运输车辆的出入等过程中均会产生的扬尘；施工机械及运输车辆燃油排放的汽车尾气将对施工现场附近的大气环境质量造成一定影响。</w:t>
            </w:r>
          </w:p>
          <w:p w14:paraId="4BC93D49">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rPr>
            </w:pPr>
            <w:r>
              <w:rPr>
                <w:rFonts w:hint="eastAsia" w:ascii="Times New Roman" w:hAnsi="Times New Roman" w:eastAsia="宋体" w:cs="宋体"/>
                <w:color w:val="auto"/>
                <w:sz w:val="24"/>
                <w:highlight w:val="none"/>
              </w:rPr>
              <w:t>限速行驶和保持路面清洁是减少汽车扬尘的有效手段。施工机械和汽车运输时所排放的尾气，主要对作业点周围和运输路线两侧局部范围产生一定影响。由于用车量少、排放量不大，所以不会对当地环境空气质量造成不良影响。</w:t>
            </w:r>
          </w:p>
          <w:p w14:paraId="7AD4A159">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rPr>
            </w:pPr>
            <w:r>
              <w:rPr>
                <w:rFonts w:hint="eastAsia" w:ascii="Times New Roman" w:hAnsi="Times New Roman" w:eastAsia="宋体" w:cs="Times New Roman"/>
                <w:color w:val="auto"/>
                <w:sz w:val="24"/>
                <w:highlight w:val="none"/>
                <w:lang w:eastAsia="zh-CN"/>
              </w:rPr>
              <w:t>（</w:t>
            </w:r>
            <w:r>
              <w:rPr>
                <w:rFonts w:hint="eastAsia" w:ascii="Times New Roman" w:hAnsi="Times New Roman" w:eastAsia="宋体" w:cs="Times New Roman"/>
                <w:color w:val="auto"/>
                <w:sz w:val="24"/>
                <w:highlight w:val="none"/>
                <w:lang w:val="en-US" w:eastAsia="zh-CN"/>
              </w:rPr>
              <w:t>2</w:t>
            </w:r>
            <w:r>
              <w:rPr>
                <w:rFonts w:hint="eastAsia"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废水</w:t>
            </w:r>
          </w:p>
          <w:p w14:paraId="5053DA47">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lang w:eastAsia="zh-CN"/>
              </w:rPr>
              <w:t>施工期废水来源主要为施工场地少量的设备冲洗废水</w:t>
            </w:r>
            <w:r>
              <w:rPr>
                <w:rFonts w:hint="eastAsia" w:ascii="Times New Roman" w:hAnsi="Times New Roman" w:cs="Times New Roman"/>
                <w:color w:val="auto"/>
                <w:sz w:val="24"/>
                <w:highlight w:val="none"/>
                <w:lang w:val="en-US" w:eastAsia="zh-CN"/>
              </w:rPr>
              <w:t>和施工人员生活污水</w:t>
            </w:r>
            <w:r>
              <w:rPr>
                <w:rFonts w:hint="default" w:ascii="Times New Roman" w:hAnsi="Times New Roman" w:eastAsia="宋体" w:cs="Times New Roman"/>
                <w:color w:val="auto"/>
                <w:sz w:val="24"/>
                <w:highlight w:val="none"/>
                <w:lang w:eastAsia="zh-CN"/>
              </w:rPr>
              <w:t>。设备冲洗废水中主要是含有一些由水泥碎粒、砂土构成的悬浮物。另外，雨季作业时，场地的地面径流水中也会含有一定量的泥土和悬浮物。生活污水主要源自施工人员平时的生活，主要污染物是COD、BOD</w:t>
            </w:r>
            <w:r>
              <w:rPr>
                <w:rFonts w:hint="default" w:ascii="Times New Roman" w:hAnsi="Times New Roman" w:eastAsia="宋体" w:cs="Times New Roman"/>
                <w:color w:val="auto"/>
                <w:sz w:val="24"/>
                <w:highlight w:val="none"/>
                <w:vertAlign w:val="subscript"/>
                <w:lang w:eastAsia="zh-CN"/>
              </w:rPr>
              <w:t>5</w:t>
            </w:r>
            <w:r>
              <w:rPr>
                <w:rFonts w:hint="default" w:ascii="Times New Roman" w:hAnsi="Times New Roman" w:eastAsia="宋体" w:cs="Times New Roman"/>
                <w:color w:val="auto"/>
                <w:sz w:val="24"/>
                <w:highlight w:val="none"/>
                <w:lang w:eastAsia="zh-CN"/>
              </w:rPr>
              <w:t>、SS、NH</w:t>
            </w:r>
            <w:r>
              <w:rPr>
                <w:rFonts w:hint="default" w:ascii="Times New Roman" w:hAnsi="Times New Roman" w:eastAsia="宋体" w:cs="Times New Roman"/>
                <w:color w:val="auto"/>
                <w:sz w:val="24"/>
                <w:highlight w:val="none"/>
                <w:vertAlign w:val="subscript"/>
                <w:lang w:eastAsia="zh-CN"/>
              </w:rPr>
              <w:t>3</w:t>
            </w:r>
            <w:r>
              <w:rPr>
                <w:rFonts w:hint="default" w:ascii="Times New Roman" w:hAnsi="Times New Roman" w:eastAsia="宋体" w:cs="Times New Roman"/>
                <w:color w:val="auto"/>
                <w:sz w:val="24"/>
                <w:highlight w:val="none"/>
                <w:lang w:eastAsia="zh-CN"/>
              </w:rPr>
              <w:t>-N、TP、TN</w:t>
            </w:r>
            <w:r>
              <w:rPr>
                <w:rFonts w:hint="eastAsia" w:ascii="Times New Roman" w:hAnsi="Times New Roman" w:cs="Times New Roman"/>
                <w:color w:val="auto"/>
                <w:sz w:val="24"/>
                <w:highlight w:val="none"/>
                <w:lang w:eastAsia="zh-CN"/>
              </w:rPr>
              <w:t>。</w:t>
            </w:r>
          </w:p>
          <w:p w14:paraId="27D03EC8">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eastAsia" w:ascii="Times New Roman" w:hAnsi="Times New Roman" w:eastAsia="宋体" w:cs="宋体"/>
                <w:color w:val="auto"/>
                <w:sz w:val="24"/>
                <w:highlight w:val="none"/>
              </w:rPr>
            </w:pPr>
            <w:r>
              <w:rPr>
                <w:rFonts w:hint="default" w:ascii="Times New Roman" w:hAnsi="Times New Roman" w:eastAsia="宋体" w:cs="Times New Roman"/>
                <w:color w:val="auto"/>
                <w:sz w:val="24"/>
                <w:highlight w:val="none"/>
                <w:lang w:eastAsia="zh-CN"/>
              </w:rPr>
              <w:t>要求施工单位对施工废水设置隔油沉淀池进行处理后，回用于施工场地洒水抑尘，不外排，不会对周围环境造成影响。施工人员</w:t>
            </w:r>
            <w:r>
              <w:rPr>
                <w:rFonts w:hint="default" w:ascii="Times New Roman" w:hAnsi="Times New Roman" w:cs="Times New Roman"/>
                <w:color w:val="auto"/>
                <w:sz w:val="24"/>
                <w:highlight w:val="none"/>
                <w:lang w:val="en-US" w:eastAsia="zh-CN"/>
              </w:rPr>
              <w:t>经</w:t>
            </w:r>
            <w:r>
              <w:rPr>
                <w:rFonts w:hint="default" w:ascii="Times New Roman" w:hAnsi="Times New Roman" w:eastAsia="宋体" w:cs="Times New Roman"/>
                <w:color w:val="auto"/>
                <w:sz w:val="24"/>
                <w:highlight w:val="none"/>
                <w:lang w:val="en-US" w:eastAsia="zh-CN"/>
              </w:rPr>
              <w:t>化粪池（10m</w:t>
            </w:r>
            <w:r>
              <w:rPr>
                <w:rFonts w:hint="default" w:ascii="Times New Roman" w:hAnsi="Times New Roman" w:eastAsia="宋体" w:cs="Times New Roman"/>
                <w:color w:val="auto"/>
                <w:sz w:val="24"/>
                <w:highlight w:val="none"/>
                <w:vertAlign w:val="superscript"/>
                <w:lang w:val="en-US" w:eastAsia="zh-CN"/>
              </w:rPr>
              <w:t>3</w:t>
            </w:r>
            <w:r>
              <w:rPr>
                <w:rFonts w:hint="default" w:ascii="Times New Roman" w:hAnsi="Times New Roman" w:eastAsia="宋体" w:cs="Times New Roman"/>
                <w:color w:val="auto"/>
                <w:sz w:val="24"/>
                <w:highlight w:val="none"/>
                <w:lang w:val="en-US" w:eastAsia="zh-CN"/>
              </w:rPr>
              <w:t>，为玻璃钢材质）收集后排入市政污水管网，最终纳入镶黄旗新宝拉格镇污水处理厂进行进一步处理</w:t>
            </w:r>
            <w:r>
              <w:rPr>
                <w:rFonts w:hint="default" w:ascii="Times New Roman" w:hAnsi="Times New Roman" w:eastAsia="宋体" w:cs="Times New Roman"/>
                <w:color w:val="auto"/>
                <w:sz w:val="24"/>
                <w:highlight w:val="none"/>
                <w:lang w:eastAsia="zh-CN"/>
              </w:rPr>
              <w:t>。</w:t>
            </w:r>
          </w:p>
          <w:p w14:paraId="1F4E7E9C">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rPr>
            </w:pPr>
            <w:r>
              <w:rPr>
                <w:rFonts w:hint="eastAsia" w:ascii="Times New Roman" w:hAnsi="Times New Roman" w:eastAsia="宋体" w:cs="Times New Roman"/>
                <w:color w:val="auto"/>
                <w:sz w:val="24"/>
                <w:highlight w:val="none"/>
                <w:lang w:eastAsia="zh-CN"/>
              </w:rPr>
              <w:t>（</w:t>
            </w:r>
            <w:r>
              <w:rPr>
                <w:rFonts w:hint="eastAsia" w:ascii="Times New Roman" w:hAnsi="Times New Roman" w:eastAsia="宋体" w:cs="Times New Roman"/>
                <w:color w:val="auto"/>
                <w:sz w:val="24"/>
                <w:highlight w:val="none"/>
                <w:lang w:val="en-US" w:eastAsia="zh-CN"/>
              </w:rPr>
              <w:t>3</w:t>
            </w:r>
            <w:r>
              <w:rPr>
                <w:rFonts w:hint="eastAsia"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噪声</w:t>
            </w:r>
          </w:p>
          <w:p w14:paraId="201B6EB6">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施工阶段的噪声主要来自于各种施工机械的噪声，其噪声强度与施工设备的种类和施工队伍的管理有关</w:t>
            </w:r>
            <w:r>
              <w:rPr>
                <w:rFonts w:hint="eastAsia"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建筑材料运输过程中的交通噪声。</w:t>
            </w:r>
          </w:p>
          <w:p w14:paraId="64B91DE4">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施工过程中采用低噪声设备</w:t>
            </w:r>
            <w:r>
              <w:rPr>
                <w:rFonts w:hint="eastAsia"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安排施工时间</w:t>
            </w:r>
            <w:r>
              <w:rPr>
                <w:rFonts w:hint="eastAsia"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施工车辆出入施工现场时应低速、禁鸣等措施降低施工噪声对周围环境的影响。</w:t>
            </w:r>
          </w:p>
          <w:p w14:paraId="25B0BBE0">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rPr>
            </w:pPr>
            <w:r>
              <w:rPr>
                <w:rFonts w:hint="eastAsia" w:ascii="Times New Roman" w:hAnsi="Times New Roman" w:eastAsia="宋体" w:cs="Times New Roman"/>
                <w:color w:val="auto"/>
                <w:sz w:val="24"/>
                <w:highlight w:val="none"/>
                <w:lang w:eastAsia="zh-CN"/>
              </w:rPr>
              <w:t>（</w:t>
            </w:r>
            <w:r>
              <w:rPr>
                <w:rFonts w:hint="eastAsia" w:ascii="Times New Roman" w:hAnsi="Times New Roman" w:eastAsia="宋体" w:cs="Times New Roman"/>
                <w:color w:val="auto"/>
                <w:sz w:val="24"/>
                <w:highlight w:val="none"/>
                <w:lang w:val="en-US" w:eastAsia="zh-CN"/>
              </w:rPr>
              <w:t>4</w:t>
            </w:r>
            <w:r>
              <w:rPr>
                <w:rFonts w:hint="eastAsia"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固体废物</w:t>
            </w:r>
          </w:p>
          <w:p w14:paraId="00D5C846">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施工期固体废物主要是工程产生的建筑垃圾、施工人员生活垃圾等。</w:t>
            </w:r>
          </w:p>
          <w:p w14:paraId="3CCE945D">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auto"/>
                <w:sz w:val="24"/>
                <w:highlight w:val="none"/>
              </w:rPr>
            </w:pPr>
            <w:r>
              <w:rPr>
                <w:rFonts w:hint="eastAsia" w:ascii="Times New Roman" w:hAnsi="Times New Roman" w:eastAsia="宋体" w:cs="宋体"/>
                <w:color w:val="auto"/>
                <w:sz w:val="24"/>
                <w:highlight w:val="none"/>
              </w:rPr>
              <w:t>①施工过程中产生的建筑垃圾</w:t>
            </w:r>
          </w:p>
          <w:p w14:paraId="39A734E7">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cs="宋体"/>
                <w:color w:val="auto"/>
                <w:sz w:val="24"/>
                <w:highlight w:val="none"/>
                <w:lang w:eastAsia="zh-CN"/>
              </w:rPr>
            </w:pPr>
            <w:r>
              <w:rPr>
                <w:rFonts w:hint="eastAsia" w:ascii="Times New Roman" w:hAnsi="Times New Roman" w:eastAsia="宋体" w:cs="宋体"/>
                <w:color w:val="auto"/>
                <w:sz w:val="24"/>
                <w:highlight w:val="none"/>
              </w:rPr>
              <w:t>主要成分为碎石、泥土、混凝土、钢筋头、破砖、包装箱等，来自于地基开挖、主体施工和后期安装等阶段</w:t>
            </w:r>
            <w:r>
              <w:rPr>
                <w:rFonts w:hint="eastAsia" w:ascii="Times New Roman" w:hAnsi="Times New Roman" w:cs="宋体"/>
                <w:color w:val="auto"/>
                <w:sz w:val="24"/>
                <w:highlight w:val="none"/>
                <w:lang w:eastAsia="zh-CN"/>
              </w:rPr>
              <w:t>。</w:t>
            </w:r>
          </w:p>
          <w:p w14:paraId="5C858C01">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cs="宋体"/>
                <w:color w:val="auto"/>
                <w:sz w:val="24"/>
                <w:highlight w:val="none"/>
                <w:lang w:val="en-US" w:eastAsia="zh-CN"/>
              </w:rPr>
            </w:pPr>
            <w:r>
              <w:rPr>
                <w:rFonts w:hint="eastAsia" w:ascii="Times New Roman" w:hAnsi="Times New Roman" w:cs="宋体"/>
                <w:color w:val="auto"/>
                <w:sz w:val="24"/>
                <w:highlight w:val="none"/>
                <w:lang w:val="en-US" w:eastAsia="zh-CN"/>
              </w:rPr>
              <w:t>本项目土石方量见表9所示。</w:t>
            </w:r>
          </w:p>
          <w:p w14:paraId="50F45EED">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eastAsia" w:ascii="Times New Roman" w:hAnsi="Times New Roman" w:cs="宋体"/>
                <w:b/>
                <w:bCs/>
                <w:color w:val="auto"/>
                <w:sz w:val="24"/>
                <w:highlight w:val="none"/>
                <w:lang w:val="en-US" w:eastAsia="zh-CN"/>
              </w:rPr>
            </w:pPr>
            <w:r>
              <w:rPr>
                <w:rFonts w:hint="eastAsia" w:ascii="Times New Roman" w:hAnsi="Times New Roman" w:cs="宋体"/>
                <w:b/>
                <w:bCs/>
                <w:color w:val="auto"/>
                <w:sz w:val="24"/>
                <w:highlight w:val="none"/>
                <w:lang w:val="en-US" w:eastAsia="zh-CN"/>
              </w:rPr>
              <w:t>表9  土石方平衡</w:t>
            </w:r>
          </w:p>
          <w:tbl>
            <w:tblPr>
              <w:tblStyle w:val="23"/>
              <w:tblW w:w="4998" w:type="pct"/>
              <w:tblInd w:w="0"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27"/>
              <w:gridCol w:w="2028"/>
              <w:gridCol w:w="2028"/>
              <w:gridCol w:w="2028"/>
            </w:tblGrid>
            <w:tr w14:paraId="3A9F216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1250" w:type="pct"/>
                  <w:tcBorders>
                    <w:tl2br w:val="nil"/>
                    <w:tr2bl w:val="nil"/>
                  </w:tcBorders>
                  <w:vAlign w:val="center"/>
                </w:tcPr>
                <w:p w14:paraId="5BEBFA56">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工程内容</w:t>
                  </w:r>
                </w:p>
              </w:tc>
              <w:tc>
                <w:tcPr>
                  <w:tcW w:w="1250" w:type="pct"/>
                  <w:tcBorders>
                    <w:tl2br w:val="nil"/>
                    <w:tr2bl w:val="nil"/>
                  </w:tcBorders>
                  <w:vAlign w:val="center"/>
                </w:tcPr>
                <w:p w14:paraId="3E9F000E">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挖方量（m</w:t>
                  </w:r>
                  <w:r>
                    <w:rPr>
                      <w:rFonts w:hint="eastAsia" w:ascii="Times New Roman" w:hAnsi="Times New Roman" w:cs="宋体"/>
                      <w:color w:val="auto"/>
                      <w:sz w:val="21"/>
                      <w:szCs w:val="21"/>
                      <w:highlight w:val="none"/>
                      <w:vertAlign w:val="superscript"/>
                      <w:lang w:val="en-US" w:eastAsia="zh-CN"/>
                    </w:rPr>
                    <w:t>3</w:t>
                  </w:r>
                  <w:r>
                    <w:rPr>
                      <w:rFonts w:hint="eastAsia" w:ascii="Times New Roman" w:hAnsi="Times New Roman" w:cs="宋体"/>
                      <w:color w:val="auto"/>
                      <w:sz w:val="21"/>
                      <w:szCs w:val="21"/>
                      <w:highlight w:val="none"/>
                      <w:vertAlign w:val="baseline"/>
                      <w:lang w:val="en-US" w:eastAsia="zh-CN"/>
                    </w:rPr>
                    <w:t>）</w:t>
                  </w:r>
                </w:p>
              </w:tc>
              <w:tc>
                <w:tcPr>
                  <w:tcW w:w="1250" w:type="pct"/>
                  <w:tcBorders>
                    <w:tl2br w:val="nil"/>
                    <w:tr2bl w:val="nil"/>
                  </w:tcBorders>
                  <w:vAlign w:val="center"/>
                </w:tcPr>
                <w:p w14:paraId="776E9DD8">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填方量（m</w:t>
                  </w:r>
                  <w:r>
                    <w:rPr>
                      <w:rFonts w:hint="eastAsia" w:ascii="Times New Roman" w:hAnsi="Times New Roman" w:cs="宋体"/>
                      <w:color w:val="auto"/>
                      <w:sz w:val="21"/>
                      <w:szCs w:val="21"/>
                      <w:highlight w:val="none"/>
                      <w:vertAlign w:val="superscript"/>
                      <w:lang w:val="en-US" w:eastAsia="zh-CN"/>
                    </w:rPr>
                    <w:t>3</w:t>
                  </w:r>
                  <w:r>
                    <w:rPr>
                      <w:rFonts w:hint="eastAsia" w:ascii="Times New Roman" w:hAnsi="Times New Roman" w:cs="宋体"/>
                      <w:color w:val="auto"/>
                      <w:sz w:val="21"/>
                      <w:szCs w:val="21"/>
                      <w:highlight w:val="none"/>
                      <w:vertAlign w:val="baseline"/>
                      <w:lang w:val="en-US" w:eastAsia="zh-CN"/>
                    </w:rPr>
                    <w:t>）</w:t>
                  </w:r>
                </w:p>
              </w:tc>
              <w:tc>
                <w:tcPr>
                  <w:tcW w:w="1250" w:type="pct"/>
                  <w:tcBorders>
                    <w:tl2br w:val="nil"/>
                    <w:tr2bl w:val="nil"/>
                  </w:tcBorders>
                  <w:vAlign w:val="center"/>
                </w:tcPr>
                <w:p w14:paraId="4C05C2CA">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剩余土石方量（m</w:t>
                  </w:r>
                  <w:r>
                    <w:rPr>
                      <w:rFonts w:hint="eastAsia" w:ascii="Times New Roman" w:hAnsi="Times New Roman" w:cs="宋体"/>
                      <w:color w:val="auto"/>
                      <w:sz w:val="21"/>
                      <w:szCs w:val="21"/>
                      <w:highlight w:val="none"/>
                      <w:vertAlign w:val="superscript"/>
                      <w:lang w:val="en-US" w:eastAsia="zh-CN"/>
                    </w:rPr>
                    <w:t>3</w:t>
                  </w:r>
                  <w:r>
                    <w:rPr>
                      <w:rFonts w:hint="eastAsia" w:ascii="Times New Roman" w:hAnsi="Times New Roman" w:cs="宋体"/>
                      <w:color w:val="auto"/>
                      <w:sz w:val="21"/>
                      <w:szCs w:val="21"/>
                      <w:highlight w:val="none"/>
                      <w:vertAlign w:val="baseline"/>
                      <w:lang w:val="en-US" w:eastAsia="zh-CN"/>
                    </w:rPr>
                    <w:t>）</w:t>
                  </w:r>
                </w:p>
              </w:tc>
            </w:tr>
            <w:tr w14:paraId="5A8A3E2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1250" w:type="pct"/>
                  <w:tcBorders>
                    <w:tl2br w:val="nil"/>
                    <w:tr2bl w:val="nil"/>
                  </w:tcBorders>
                  <w:vAlign w:val="center"/>
                </w:tcPr>
                <w:p w14:paraId="4AAE326F">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搅拌楼主体工程</w:t>
                  </w:r>
                </w:p>
              </w:tc>
              <w:tc>
                <w:tcPr>
                  <w:tcW w:w="1250" w:type="pct"/>
                  <w:tcBorders>
                    <w:tl2br w:val="nil"/>
                    <w:tr2bl w:val="nil"/>
                  </w:tcBorders>
                  <w:vAlign w:val="center"/>
                </w:tcPr>
                <w:p w14:paraId="7FB77968">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16</w:t>
                  </w:r>
                </w:p>
              </w:tc>
              <w:tc>
                <w:tcPr>
                  <w:tcW w:w="1250" w:type="pct"/>
                  <w:tcBorders>
                    <w:tl2br w:val="nil"/>
                    <w:tr2bl w:val="nil"/>
                  </w:tcBorders>
                  <w:vAlign w:val="center"/>
                </w:tcPr>
                <w:p w14:paraId="46022878">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12</w:t>
                  </w:r>
                </w:p>
              </w:tc>
              <w:tc>
                <w:tcPr>
                  <w:tcW w:w="1250" w:type="pct"/>
                  <w:tcBorders>
                    <w:tl2br w:val="nil"/>
                    <w:tr2bl w:val="nil"/>
                  </w:tcBorders>
                  <w:vAlign w:val="center"/>
                </w:tcPr>
                <w:p w14:paraId="3FB5F791">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4</w:t>
                  </w:r>
                </w:p>
              </w:tc>
            </w:tr>
            <w:tr w14:paraId="54FD1E0D">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1250" w:type="pct"/>
                  <w:tcBorders>
                    <w:tl2br w:val="nil"/>
                    <w:tr2bl w:val="nil"/>
                  </w:tcBorders>
                  <w:vAlign w:val="center"/>
                </w:tcPr>
                <w:p w14:paraId="7D027867">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封闭料棚</w:t>
                  </w:r>
                </w:p>
              </w:tc>
              <w:tc>
                <w:tcPr>
                  <w:tcW w:w="1250" w:type="pct"/>
                  <w:tcBorders>
                    <w:tl2br w:val="nil"/>
                    <w:tr2bl w:val="nil"/>
                  </w:tcBorders>
                  <w:vAlign w:val="center"/>
                </w:tcPr>
                <w:p w14:paraId="4A927D8E">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60</w:t>
                  </w:r>
                </w:p>
              </w:tc>
              <w:tc>
                <w:tcPr>
                  <w:tcW w:w="1250" w:type="pct"/>
                  <w:tcBorders>
                    <w:tl2br w:val="nil"/>
                    <w:tr2bl w:val="nil"/>
                  </w:tcBorders>
                  <w:vAlign w:val="center"/>
                </w:tcPr>
                <w:p w14:paraId="5729AAF4">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20</w:t>
                  </w:r>
                </w:p>
              </w:tc>
              <w:tc>
                <w:tcPr>
                  <w:tcW w:w="1250" w:type="pct"/>
                  <w:tcBorders>
                    <w:tl2br w:val="nil"/>
                    <w:tr2bl w:val="nil"/>
                  </w:tcBorders>
                  <w:vAlign w:val="center"/>
                </w:tcPr>
                <w:p w14:paraId="1B6F4796">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40</w:t>
                  </w:r>
                </w:p>
              </w:tc>
            </w:tr>
            <w:tr w14:paraId="61AEFC23">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1250" w:type="pct"/>
                  <w:tcBorders>
                    <w:tl2br w:val="nil"/>
                    <w:tr2bl w:val="nil"/>
                  </w:tcBorders>
                  <w:vAlign w:val="center"/>
                </w:tcPr>
                <w:p w14:paraId="2C57D2C8">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地泵</w:t>
                  </w:r>
                </w:p>
              </w:tc>
              <w:tc>
                <w:tcPr>
                  <w:tcW w:w="1250" w:type="pct"/>
                  <w:tcBorders>
                    <w:tl2br w:val="nil"/>
                    <w:tr2bl w:val="nil"/>
                  </w:tcBorders>
                  <w:vAlign w:val="center"/>
                </w:tcPr>
                <w:p w14:paraId="1D1FF623">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2.5</w:t>
                  </w:r>
                </w:p>
              </w:tc>
              <w:tc>
                <w:tcPr>
                  <w:tcW w:w="1250" w:type="pct"/>
                  <w:tcBorders>
                    <w:tl2br w:val="nil"/>
                    <w:tr2bl w:val="nil"/>
                  </w:tcBorders>
                  <w:vAlign w:val="center"/>
                </w:tcPr>
                <w:p w14:paraId="252A5B9C">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2</w:t>
                  </w:r>
                </w:p>
              </w:tc>
              <w:tc>
                <w:tcPr>
                  <w:tcW w:w="1250" w:type="pct"/>
                  <w:tcBorders>
                    <w:tl2br w:val="nil"/>
                    <w:tr2bl w:val="nil"/>
                  </w:tcBorders>
                  <w:vAlign w:val="center"/>
                </w:tcPr>
                <w:p w14:paraId="532BE915">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0.5</w:t>
                  </w:r>
                </w:p>
              </w:tc>
            </w:tr>
            <w:tr w14:paraId="54D7C82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1250" w:type="pct"/>
                  <w:tcBorders>
                    <w:tl2br w:val="nil"/>
                    <w:tr2bl w:val="nil"/>
                  </w:tcBorders>
                  <w:vAlign w:val="center"/>
                </w:tcPr>
                <w:p w14:paraId="6AD3CBD0">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沉淀池</w:t>
                  </w:r>
                </w:p>
              </w:tc>
              <w:tc>
                <w:tcPr>
                  <w:tcW w:w="1250" w:type="pct"/>
                  <w:tcBorders>
                    <w:tl2br w:val="nil"/>
                    <w:tr2bl w:val="nil"/>
                  </w:tcBorders>
                  <w:vAlign w:val="center"/>
                </w:tcPr>
                <w:p w14:paraId="1EAA15DF">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162</w:t>
                  </w:r>
                </w:p>
              </w:tc>
              <w:tc>
                <w:tcPr>
                  <w:tcW w:w="1250" w:type="pct"/>
                  <w:tcBorders>
                    <w:tl2br w:val="nil"/>
                    <w:tr2bl w:val="nil"/>
                  </w:tcBorders>
                  <w:vAlign w:val="center"/>
                </w:tcPr>
                <w:p w14:paraId="065E05A6">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57</w:t>
                  </w:r>
                </w:p>
              </w:tc>
              <w:tc>
                <w:tcPr>
                  <w:tcW w:w="1250" w:type="pct"/>
                  <w:tcBorders>
                    <w:tl2br w:val="nil"/>
                    <w:tr2bl w:val="nil"/>
                  </w:tcBorders>
                  <w:vAlign w:val="center"/>
                </w:tcPr>
                <w:p w14:paraId="0FFF4F27">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105</w:t>
                  </w:r>
                </w:p>
              </w:tc>
            </w:tr>
            <w:tr w14:paraId="06CCFF5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1250" w:type="pct"/>
                  <w:tcBorders>
                    <w:tl2br w:val="nil"/>
                    <w:tr2bl w:val="nil"/>
                  </w:tcBorders>
                  <w:vAlign w:val="center"/>
                </w:tcPr>
                <w:p w14:paraId="5749ED8E">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合计</w:t>
                  </w:r>
                </w:p>
              </w:tc>
              <w:tc>
                <w:tcPr>
                  <w:tcW w:w="1250" w:type="pct"/>
                  <w:tcBorders>
                    <w:tl2br w:val="nil"/>
                    <w:tr2bl w:val="nil"/>
                  </w:tcBorders>
                  <w:vAlign w:val="center"/>
                </w:tcPr>
                <w:p w14:paraId="57C4A042">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240.5</w:t>
                  </w:r>
                </w:p>
              </w:tc>
              <w:tc>
                <w:tcPr>
                  <w:tcW w:w="1250" w:type="pct"/>
                  <w:tcBorders>
                    <w:tl2br w:val="nil"/>
                    <w:tr2bl w:val="nil"/>
                  </w:tcBorders>
                  <w:vAlign w:val="center"/>
                </w:tcPr>
                <w:p w14:paraId="4B3C1ADE">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91</w:t>
                  </w:r>
                </w:p>
              </w:tc>
              <w:tc>
                <w:tcPr>
                  <w:tcW w:w="1250" w:type="pct"/>
                  <w:tcBorders>
                    <w:tl2br w:val="nil"/>
                    <w:tr2bl w:val="nil"/>
                  </w:tcBorders>
                  <w:vAlign w:val="center"/>
                </w:tcPr>
                <w:p w14:paraId="06E4DA8C">
                  <w:pPr>
                    <w:spacing w:before="60" w:beforeLines="25" w:line="480" w:lineRule="exact"/>
                    <w:jc w:val="center"/>
                    <w:rPr>
                      <w:rFonts w:hint="default" w:ascii="Times New Roman" w:hAnsi="Times New Roman" w:cs="宋体"/>
                      <w:color w:val="auto"/>
                      <w:sz w:val="21"/>
                      <w:szCs w:val="21"/>
                      <w:highlight w:val="none"/>
                      <w:vertAlign w:val="baseline"/>
                      <w:lang w:val="en-US" w:eastAsia="zh-CN"/>
                    </w:rPr>
                  </w:pPr>
                  <w:r>
                    <w:rPr>
                      <w:rFonts w:hint="eastAsia" w:ascii="Times New Roman" w:hAnsi="Times New Roman" w:cs="宋体"/>
                      <w:color w:val="auto"/>
                      <w:sz w:val="21"/>
                      <w:szCs w:val="21"/>
                      <w:highlight w:val="none"/>
                      <w:vertAlign w:val="baseline"/>
                      <w:lang w:val="en-US" w:eastAsia="zh-CN"/>
                    </w:rPr>
                    <w:t>149.5</w:t>
                  </w:r>
                </w:p>
              </w:tc>
            </w:tr>
          </w:tbl>
          <w:p w14:paraId="0D480FB0">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auto"/>
                <w:sz w:val="24"/>
                <w:highlight w:val="none"/>
              </w:rPr>
            </w:pPr>
            <w:r>
              <w:rPr>
                <w:rFonts w:hint="eastAsia" w:ascii="Times New Roman" w:hAnsi="Times New Roman" w:eastAsia="宋体" w:cs="宋体"/>
                <w:color w:val="auto"/>
                <w:sz w:val="24"/>
                <w:highlight w:val="none"/>
              </w:rPr>
              <w:t>②施工人员产生的生活垃圾</w:t>
            </w:r>
          </w:p>
          <w:p w14:paraId="24FBB97F">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施工建筑废弃物委托当地环卫部门统一运往建筑垃圾填埋场，施工人员生活垃圾由施工场地垃圾箱收集后委托环卫部门定期清运。</w:t>
            </w:r>
          </w:p>
          <w:p w14:paraId="3E0F5FA7">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rPr>
                <w:rFonts w:hint="default" w:ascii="Times New Roman" w:hAnsi="Times New Roman" w:cs="Times New Roman"/>
                <w:b/>
                <w:bCs/>
                <w:color w:val="auto"/>
                <w:highlight w:val="none"/>
                <w:lang w:val="en-US" w:eastAsia="zh-CN"/>
              </w:rPr>
            </w:pPr>
            <w:r>
              <w:rPr>
                <w:rFonts w:hint="eastAsia" w:ascii="Times New Roman" w:hAnsi="Times New Roman" w:cs="Times New Roman"/>
                <w:b/>
                <w:bCs/>
                <w:color w:val="auto"/>
                <w:highlight w:val="none"/>
                <w:lang w:val="en-US" w:eastAsia="zh-CN"/>
              </w:rPr>
              <w:t>二</w:t>
            </w:r>
            <w:r>
              <w:rPr>
                <w:rFonts w:hint="default" w:ascii="Times New Roman" w:hAnsi="Times New Roman" w:cs="Times New Roman"/>
                <w:b/>
                <w:bCs/>
                <w:color w:val="auto"/>
                <w:highlight w:val="none"/>
                <w:lang w:val="en-US" w:eastAsia="zh-CN"/>
              </w:rPr>
              <w:t>、</w:t>
            </w:r>
            <w:r>
              <w:rPr>
                <w:rFonts w:hint="eastAsia" w:ascii="Times New Roman" w:hAnsi="Times New Roman" w:cs="Times New Roman"/>
                <w:b/>
                <w:bCs/>
                <w:color w:val="auto"/>
                <w:highlight w:val="none"/>
                <w:lang w:val="en-US" w:eastAsia="zh-CN"/>
              </w:rPr>
              <w:t>运营期主要污染工序</w:t>
            </w:r>
          </w:p>
          <w:p w14:paraId="30592EE5">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1、运营</w:t>
            </w:r>
            <w:r>
              <w:rPr>
                <w:rFonts w:hint="default" w:ascii="Times New Roman" w:hAnsi="Times New Roman" w:cs="Times New Roman"/>
                <w:color w:val="auto"/>
                <w:highlight w:val="none"/>
                <w:lang w:val="en-US" w:eastAsia="zh-CN"/>
              </w:rPr>
              <w:t>期</w:t>
            </w:r>
            <w:r>
              <w:rPr>
                <w:rFonts w:hint="eastAsia" w:ascii="Times New Roman" w:hAnsi="Times New Roman" w:cs="Times New Roman"/>
                <w:color w:val="auto"/>
                <w:highlight w:val="none"/>
                <w:lang w:val="en-US" w:eastAsia="zh-CN"/>
              </w:rPr>
              <w:t>工艺流程</w:t>
            </w:r>
          </w:p>
          <w:p w14:paraId="33822BB0">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本项目</w:t>
            </w:r>
            <w:r>
              <w:rPr>
                <w:rFonts w:hint="default" w:ascii="Times New Roman" w:hAnsi="Times New Roman" w:cs="Times New Roman"/>
                <w:color w:val="auto"/>
                <w:highlight w:val="none"/>
                <w:lang w:eastAsia="zh-CN"/>
              </w:rPr>
              <w:t>运营期</w:t>
            </w:r>
            <w:r>
              <w:rPr>
                <w:rFonts w:hint="default" w:ascii="Times New Roman" w:hAnsi="Times New Roman" w:cs="Times New Roman"/>
                <w:color w:val="auto"/>
                <w:highlight w:val="none"/>
              </w:rPr>
              <w:t>涉及的工艺及产污环节见图</w:t>
            </w:r>
            <w:r>
              <w:rPr>
                <w:rFonts w:hint="eastAsia" w:ascii="Times New Roman" w:hAnsi="Times New Roman" w:cs="Times New Roman"/>
                <w:color w:val="auto"/>
                <w:highlight w:val="none"/>
                <w:lang w:val="en-US" w:eastAsia="zh-CN"/>
              </w:rPr>
              <w:t>4</w:t>
            </w:r>
            <w:r>
              <w:rPr>
                <w:rFonts w:hint="default" w:ascii="Times New Roman" w:hAnsi="Times New Roman" w:cs="Times New Roman"/>
                <w:color w:val="auto"/>
                <w:highlight w:val="none"/>
              </w:rPr>
              <w:t>。</w:t>
            </w:r>
          </w:p>
          <w:p w14:paraId="73C7C6C0">
            <w:pPr>
              <w:spacing w:line="360" w:lineRule="auto"/>
              <w:rPr>
                <w:rFonts w:hint="eastAsia" w:eastAsia="宋体"/>
                <w:color w:val="auto"/>
                <w:highlight w:val="none"/>
                <w:lang w:eastAsia="zh-CN"/>
              </w:rPr>
            </w:pPr>
            <w:r>
              <w:rPr>
                <w:color w:val="auto"/>
                <w:sz w:val="24"/>
              </w:rPr>
              <mc:AlternateContent>
                <mc:Choice Requires="wps">
                  <w:drawing>
                    <wp:anchor distT="0" distB="0" distL="114300" distR="114300" simplePos="0" relativeHeight="251676672" behindDoc="0" locked="0" layoutInCell="1" allowOverlap="1">
                      <wp:simplePos x="0" y="0"/>
                      <wp:positionH relativeFrom="column">
                        <wp:posOffset>3265805</wp:posOffset>
                      </wp:positionH>
                      <wp:positionV relativeFrom="paragraph">
                        <wp:posOffset>1074420</wp:posOffset>
                      </wp:positionV>
                      <wp:extent cx="652145" cy="271780"/>
                      <wp:effectExtent l="4445" t="4445" r="10160" b="9525"/>
                      <wp:wrapNone/>
                      <wp:docPr id="86" name="文本框 86"/>
                      <wp:cNvGraphicFramePr/>
                      <a:graphic xmlns:a="http://schemas.openxmlformats.org/drawingml/2006/main">
                        <a:graphicData uri="http://schemas.microsoft.com/office/word/2010/wordprocessingShape">
                          <wps:wsp>
                            <wps:cNvSpPr txBox="1"/>
                            <wps:spPr>
                              <a:xfrm>
                                <a:off x="4852035" y="2201545"/>
                                <a:ext cx="652145" cy="27178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13D30B92">
                                  <w:pPr>
                                    <w:rPr>
                                      <w:rFonts w:hint="default" w:eastAsia="宋体"/>
                                      <w:sz w:val="15"/>
                                      <w:szCs w:val="15"/>
                                      <w:lang w:val="en-US" w:eastAsia="zh-CN"/>
                                    </w:rPr>
                                  </w:pPr>
                                  <w:r>
                                    <w:rPr>
                                      <w:rFonts w:hint="eastAsia"/>
                                      <w:sz w:val="15"/>
                                      <w:szCs w:val="15"/>
                                      <w:lang w:val="en-US" w:eastAsia="zh-CN"/>
                                    </w:rPr>
                                    <w:t>噪声、粉尘</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57.15pt;margin-top:84.6pt;height:21.4pt;width:51.35pt;z-index:251676672;mso-width-relative:page;mso-height-relative:page;" fillcolor="#FFFFFF [3201]" filled="t" stroked="t" coordsize="21600,21600" o:gfxdata="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">
                      <v:fill on="t" focussize="0,0"/>
                      <v:stroke weight="0.5pt" color="#000000 [3204]" joinstyle="round"/>
                      <v:imagedata o:title=""/>
                      <o:lock v:ext="edit" aspectratio="f"/>
                      <v:textbox>
                        <w:txbxContent>
                          <w:p w14:paraId="13D30B92">
                            <w:pPr>
                              <w:rPr>
                                <w:rFonts w:hint="default" w:eastAsia="宋体"/>
                                <w:sz w:val="15"/>
                                <w:szCs w:val="15"/>
                                <w:lang w:val="en-US" w:eastAsia="zh-CN"/>
                              </w:rPr>
                            </w:pPr>
                            <w:r>
                              <w:rPr>
                                <w:rFonts w:hint="eastAsia"/>
                                <w:sz w:val="15"/>
                                <w:szCs w:val="15"/>
                                <w:lang w:val="en-US" w:eastAsia="zh-CN"/>
                              </w:rPr>
                              <w:t>噪声、粉尘</w:t>
                            </w:r>
                          </w:p>
                        </w:txbxContent>
                      </v:textbox>
                    </v:shape>
                  </w:pict>
                </mc:Fallback>
              </mc:AlternateContent>
            </w:r>
            <w:r>
              <w:rPr>
                <w:rFonts w:hint="eastAsia" w:eastAsia="宋体"/>
                <w:color w:val="auto"/>
                <w:highlight w:val="none"/>
                <w:lang w:eastAsia="zh-CN"/>
              </w:rPr>
              <w:drawing>
                <wp:inline distT="0" distB="0" distL="114300" distR="114300">
                  <wp:extent cx="5057140" cy="2946400"/>
                  <wp:effectExtent l="0" t="0" r="10160" b="6350"/>
                  <wp:docPr id="6" name="图片 6" descr="无标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无标题"/>
                          <pic:cNvPicPr>
                            <a:picLocks noChangeAspect="1"/>
                          </pic:cNvPicPr>
                        </pic:nvPicPr>
                        <pic:blipFill>
                          <a:blip r:embed="rId13"/>
                          <a:stretch>
                            <a:fillRect/>
                          </a:stretch>
                        </pic:blipFill>
                        <pic:spPr>
                          <a:xfrm>
                            <a:off x="0" y="0"/>
                            <a:ext cx="5057140" cy="2946400"/>
                          </a:xfrm>
                          <a:prstGeom prst="rect">
                            <a:avLst/>
                          </a:prstGeom>
                        </pic:spPr>
                      </pic:pic>
                    </a:graphicData>
                  </a:graphic>
                </wp:inline>
              </w:drawing>
            </w:r>
          </w:p>
          <w:p w14:paraId="479522E9">
            <w:pPr>
              <w:keepNext w:val="0"/>
              <w:keepLines w:val="0"/>
              <w:pageBreakBefore w:val="0"/>
              <w:widowControl w:val="0"/>
              <w:kinsoku/>
              <w:wordWrap/>
              <w:overflowPunct/>
              <w:topLinePunct w:val="0"/>
              <w:autoSpaceDE/>
              <w:autoSpaceDN/>
              <w:bidi w:val="0"/>
              <w:adjustRightInd/>
              <w:snapToGrid w:val="0"/>
              <w:spacing w:beforeLines="0" w:line="360" w:lineRule="auto"/>
              <w:ind w:left="0" w:leftChars="0" w:right="0" w:rightChars="0" w:firstLine="0" w:firstLineChars="0"/>
              <w:jc w:val="center"/>
              <w:textAlignment w:val="auto"/>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图</w:t>
            </w:r>
            <w:r>
              <w:rPr>
                <w:rFonts w:hint="eastAsia" w:ascii="Times New Roman" w:hAnsi="Times New Roman" w:cs="Times New Roman"/>
                <w:b/>
                <w:bCs/>
                <w:color w:val="auto"/>
                <w:highlight w:val="none"/>
                <w:lang w:val="en-US" w:eastAsia="zh-CN"/>
              </w:rPr>
              <w:t>4</w:t>
            </w:r>
            <w:r>
              <w:rPr>
                <w:rFonts w:hint="default" w:ascii="Times New Roman" w:hAnsi="Times New Roman" w:cs="Times New Roman"/>
                <w:b/>
                <w:bCs/>
                <w:color w:val="auto"/>
                <w:highlight w:val="none"/>
              </w:rPr>
              <w:t xml:space="preserve">  </w:t>
            </w:r>
            <w:r>
              <w:rPr>
                <w:rFonts w:hint="default" w:ascii="Times New Roman" w:hAnsi="Times New Roman" w:eastAsia="宋体" w:cs="Times New Roman"/>
                <w:b/>
                <w:bCs/>
                <w:color w:val="auto"/>
                <w:sz w:val="24"/>
                <w:szCs w:val="24"/>
                <w:highlight w:val="none"/>
                <w:lang w:val="en-US" w:eastAsia="zh-CN"/>
              </w:rPr>
              <w:t>商砼混凝土生产工艺及产污环节图</w:t>
            </w:r>
          </w:p>
          <w:p w14:paraId="51AF07C7">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将原料（水泥、粉煤灰、石子、砂子、外加剂）和水进行计量后送到混凝土搅拌机内进行搅拌，计量配送采用电脑控制，之后通过混凝土运输车送至建筑工地。</w:t>
            </w:r>
          </w:p>
          <w:p w14:paraId="7356D270">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（1）备料工序</w:t>
            </w:r>
          </w:p>
          <w:p w14:paraId="5B053521">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骨料称量（骨料主要为砂子、石子）：砂子、石子等粗骨料由汽车运输到厂区储存，骨料从原料堆场由装载机装入下料斗，计量后通过皮带输送至搅拌机内搅拌，运输皮带全封闭。</w:t>
            </w:r>
          </w:p>
          <w:p w14:paraId="100C645F">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粉料称量：水泥、粉煤灰等粉料分别由专用罐车运输进场，通过罐车自带的管道以负压吸入料斗，再以压缩空气（正压）通过管道吹入散装粉料筒仓，整个输送过程全部在封闭的管道中完成。</w:t>
            </w:r>
          </w:p>
          <w:p w14:paraId="5A6A4345">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本工序主要污染源为石子和砂子等粗骨料在输送储存过程中产生的扬尘和噪声，水泥、粉煤灰进入筒仓</w:t>
            </w:r>
            <w:r>
              <w:rPr>
                <w:rFonts w:hint="eastAsia" w:ascii="Times New Roman" w:hAnsi="Times New Roman" w:eastAsia="宋体" w:cs="Times New Roman"/>
                <w:color w:val="auto"/>
                <w:highlight w:val="none"/>
                <w:lang w:val="en-US" w:eastAsia="zh-CN"/>
              </w:rPr>
              <w:t>换气口</w:t>
            </w:r>
            <w:r>
              <w:rPr>
                <w:rFonts w:hint="default" w:ascii="Times New Roman" w:hAnsi="Times New Roman" w:eastAsia="宋体" w:cs="Times New Roman"/>
                <w:color w:val="auto"/>
                <w:highlight w:val="none"/>
                <w:lang w:val="en-US" w:eastAsia="zh-CN"/>
              </w:rPr>
              <w:t>安装MC型脉冲袋式除尘器，经筒仓顶部排气筒排放。</w:t>
            </w:r>
          </w:p>
          <w:p w14:paraId="73961F1B">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（2）配料工序</w:t>
            </w:r>
          </w:p>
          <w:p w14:paraId="0B9C2215">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砂子、石子由铲车从料场转运至骨料配料机，砂石原料无需筛分。配料机下部安装有自动计量系统，骨料经过计量后由皮带输送泵输送到搅拌机内；水泥、粉煤灰等粉料由螺旋输送泵输送到粉料秤斗进行计量后输送入搅拌机；生产搅拌用水采用压力供水，由水秤斗计量后送入搅拌机进行强制配料。本项目配料过程采用电脑控制，以保证混凝土的质量。</w:t>
            </w:r>
          </w:p>
          <w:p w14:paraId="7A114663">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本工序主要污染源为石子、砂子等粗骨料卸入原料堆场和皮带输送过程中产生的扬尘；输送过程中产生的机械噪声及水泵运转时产生的噪声；皮带输送泵安装在封闭输送带内运行，以减少粉尘无组织排放。</w:t>
            </w:r>
          </w:p>
          <w:p w14:paraId="2A511FBB">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（3）搅拌工序</w:t>
            </w:r>
          </w:p>
          <w:p w14:paraId="16930FB9">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经过计量后的各种原料进入搅拌机中进行搅拌，原料进入搅拌机时按设定的顺序进料，以减少进料时产生的粉尘。本工艺配料、搅拌全部采用电脑自控制，以保证混凝土的质量。搅拌均匀后的成品混凝土直接卸入罐车外运至施工现场。</w:t>
            </w:r>
          </w:p>
          <w:p w14:paraId="1FC3BCE8">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本工序污染源为原料进入搅拌仓和搅拌过程中产生的粉尘；设备产生的机械噪声。搅拌机在进料和搅拌过程中逸散的粉尘由</w:t>
            </w:r>
            <w:r>
              <w:rPr>
                <w:rFonts w:hint="eastAsia" w:ascii="Times New Roman" w:hAnsi="Times New Roman" w:eastAsia="宋体" w:cs="Times New Roman"/>
                <w:color w:val="auto"/>
                <w:highlight w:val="none"/>
                <w:lang w:val="en-US" w:eastAsia="zh-CN"/>
              </w:rPr>
              <w:t>布袋</w:t>
            </w:r>
            <w:r>
              <w:rPr>
                <w:rFonts w:hint="default" w:ascii="Times New Roman" w:hAnsi="Times New Roman" w:eastAsia="宋体" w:cs="Times New Roman"/>
                <w:color w:val="auto"/>
                <w:highlight w:val="none"/>
                <w:lang w:val="en-US" w:eastAsia="zh-CN"/>
              </w:rPr>
              <w:t>除尘器收集处理，减少粉尘无组织排放。</w:t>
            </w:r>
          </w:p>
          <w:p w14:paraId="7F32ACA2">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2、</w:t>
            </w:r>
            <w:r>
              <w:rPr>
                <w:rFonts w:hint="eastAsia" w:ascii="Times New Roman" w:hAnsi="Times New Roman" w:eastAsia="宋体" w:cs="Times New Roman"/>
                <w:color w:val="auto"/>
                <w:highlight w:val="none"/>
                <w:lang w:val="en-US" w:eastAsia="zh-CN"/>
              </w:rPr>
              <w:t>主要</w:t>
            </w:r>
            <w:r>
              <w:rPr>
                <w:rFonts w:hint="default" w:ascii="Times New Roman" w:hAnsi="Times New Roman" w:eastAsia="宋体" w:cs="Times New Roman"/>
                <w:color w:val="auto"/>
                <w:highlight w:val="none"/>
                <w:lang w:val="en-US" w:eastAsia="zh-CN"/>
              </w:rPr>
              <w:t>污染工序</w:t>
            </w:r>
          </w:p>
          <w:p w14:paraId="5D2B393C">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产排污节点见下表：</w:t>
            </w:r>
          </w:p>
          <w:p w14:paraId="4B2F2A23">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default" w:ascii="Times New Roman" w:hAnsi="Times New Roman" w:eastAsia="宋体" w:cs="宋体"/>
                <w:b/>
                <w:bCs/>
                <w:color w:val="auto"/>
                <w:sz w:val="24"/>
                <w:highlight w:val="none"/>
                <w:lang w:val="en-US" w:eastAsia="zh-CN"/>
              </w:rPr>
            </w:pPr>
            <w:r>
              <w:rPr>
                <w:rFonts w:hint="default" w:ascii="Times New Roman" w:hAnsi="Times New Roman" w:eastAsia="宋体" w:cs="宋体"/>
                <w:b/>
                <w:bCs/>
                <w:color w:val="auto"/>
                <w:sz w:val="24"/>
                <w:highlight w:val="none"/>
                <w:lang w:val="en-US" w:eastAsia="zh-CN"/>
              </w:rPr>
              <w:t>表</w:t>
            </w:r>
            <w:r>
              <w:rPr>
                <w:rFonts w:hint="eastAsia" w:ascii="Times New Roman" w:hAnsi="Times New Roman" w:cs="宋体"/>
                <w:b/>
                <w:bCs/>
                <w:color w:val="auto"/>
                <w:sz w:val="24"/>
                <w:highlight w:val="none"/>
                <w:lang w:val="en-US" w:eastAsia="zh-CN"/>
              </w:rPr>
              <w:t>10</w:t>
            </w:r>
            <w:r>
              <w:rPr>
                <w:rFonts w:hint="default" w:ascii="Times New Roman" w:hAnsi="Times New Roman" w:eastAsia="宋体" w:cs="宋体"/>
                <w:b/>
                <w:bCs/>
                <w:color w:val="auto"/>
                <w:sz w:val="24"/>
                <w:highlight w:val="none"/>
                <w:lang w:val="en-US" w:eastAsia="zh-CN"/>
              </w:rPr>
              <w:t xml:space="preserve">  项目产排污节点汇总表</w:t>
            </w:r>
          </w:p>
          <w:p w14:paraId="204D066E">
            <w:pPr>
              <w:spacing w:line="16" w:lineRule="exact"/>
              <w:rPr>
                <w:color w:val="auto"/>
              </w:rPr>
            </w:pPr>
          </w:p>
          <w:tbl>
            <w:tblPr>
              <w:tblStyle w:val="50"/>
              <w:tblW w:w="4996" w:type="pct"/>
              <w:tblInd w:w="10" w:type="dxa"/>
              <w:tblBorders>
                <w:top w:val="single" w:color="000000" w:sz="12" w:space="0"/>
                <w:left w:val="single" w:color="000000" w:sz="2" w:space="0"/>
                <w:bottom w:val="single" w:color="000000" w:sz="1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719"/>
              <w:gridCol w:w="1514"/>
              <w:gridCol w:w="1846"/>
              <w:gridCol w:w="2740"/>
              <w:gridCol w:w="1294"/>
            </w:tblGrid>
            <w:tr w14:paraId="2DE41D22">
              <w:tblPrEx>
                <w:tblBorders>
                  <w:top w:val="single" w:color="000000" w:sz="12" w:space="0"/>
                  <w:left w:val="single" w:color="000000" w:sz="2" w:space="0"/>
                  <w:bottom w:val="single" w:color="000000" w:sz="1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9" w:hRule="atLeast"/>
              </w:trPr>
              <w:tc>
                <w:tcPr>
                  <w:tcW w:w="443" w:type="pct"/>
                  <w:tcBorders>
                    <w:tl2br w:val="nil"/>
                    <w:tr2bl w:val="nil"/>
                  </w:tcBorders>
                  <w:vAlign w:val="center"/>
                </w:tcPr>
                <w:p w14:paraId="4B31B343">
                  <w:pPr>
                    <w:pStyle w:val="49"/>
                    <w:spacing w:before="170" w:line="221" w:lineRule="auto"/>
                    <w:jc w:val="center"/>
                    <w:rPr>
                      <w:color w:val="auto"/>
                    </w:rPr>
                  </w:pPr>
                  <w:r>
                    <w:rPr>
                      <w:color w:val="auto"/>
                      <w:spacing w:val="-2"/>
                    </w:rPr>
                    <w:t>类别</w:t>
                  </w:r>
                </w:p>
              </w:tc>
              <w:tc>
                <w:tcPr>
                  <w:tcW w:w="933" w:type="pct"/>
                  <w:tcBorders>
                    <w:tl2br w:val="nil"/>
                    <w:tr2bl w:val="nil"/>
                  </w:tcBorders>
                  <w:vAlign w:val="center"/>
                </w:tcPr>
                <w:p w14:paraId="65EBC490">
                  <w:pPr>
                    <w:pStyle w:val="49"/>
                    <w:spacing w:before="170" w:line="221" w:lineRule="auto"/>
                    <w:jc w:val="center"/>
                    <w:rPr>
                      <w:color w:val="auto"/>
                    </w:rPr>
                  </w:pPr>
                  <w:r>
                    <w:rPr>
                      <w:color w:val="auto"/>
                      <w:spacing w:val="-2"/>
                    </w:rPr>
                    <w:t>产生序号</w:t>
                  </w:r>
                </w:p>
              </w:tc>
              <w:tc>
                <w:tcPr>
                  <w:tcW w:w="1137" w:type="pct"/>
                  <w:tcBorders>
                    <w:tl2br w:val="nil"/>
                    <w:tr2bl w:val="nil"/>
                  </w:tcBorders>
                  <w:vAlign w:val="center"/>
                </w:tcPr>
                <w:p w14:paraId="4EB7638A">
                  <w:pPr>
                    <w:pStyle w:val="49"/>
                    <w:spacing w:before="171" w:line="221" w:lineRule="auto"/>
                    <w:jc w:val="center"/>
                    <w:rPr>
                      <w:color w:val="auto"/>
                    </w:rPr>
                  </w:pPr>
                  <w:r>
                    <w:rPr>
                      <w:color w:val="auto"/>
                      <w:spacing w:val="-2"/>
                    </w:rPr>
                    <w:t>污染物</w:t>
                  </w:r>
                </w:p>
              </w:tc>
              <w:tc>
                <w:tcPr>
                  <w:tcW w:w="1688" w:type="pct"/>
                  <w:tcBorders>
                    <w:tl2br w:val="nil"/>
                    <w:tr2bl w:val="nil"/>
                  </w:tcBorders>
                  <w:vAlign w:val="center"/>
                </w:tcPr>
                <w:p w14:paraId="72262592">
                  <w:pPr>
                    <w:pStyle w:val="49"/>
                    <w:spacing w:before="171" w:line="221" w:lineRule="auto"/>
                    <w:jc w:val="center"/>
                    <w:rPr>
                      <w:color w:val="auto"/>
                    </w:rPr>
                  </w:pPr>
                  <w:r>
                    <w:rPr>
                      <w:color w:val="auto"/>
                      <w:spacing w:val="-3"/>
                    </w:rPr>
                    <w:t>治理措施</w:t>
                  </w:r>
                </w:p>
              </w:tc>
              <w:tc>
                <w:tcPr>
                  <w:tcW w:w="797" w:type="pct"/>
                  <w:tcBorders>
                    <w:tl2br w:val="nil"/>
                    <w:tr2bl w:val="nil"/>
                  </w:tcBorders>
                  <w:vAlign w:val="center"/>
                </w:tcPr>
                <w:p w14:paraId="58A54D03">
                  <w:pPr>
                    <w:pStyle w:val="49"/>
                    <w:spacing w:before="170" w:line="222" w:lineRule="auto"/>
                    <w:jc w:val="center"/>
                    <w:rPr>
                      <w:color w:val="auto"/>
                    </w:rPr>
                  </w:pPr>
                  <w:r>
                    <w:rPr>
                      <w:color w:val="auto"/>
                      <w:spacing w:val="-2"/>
                    </w:rPr>
                    <w:t>排放去向</w:t>
                  </w:r>
                </w:p>
              </w:tc>
            </w:tr>
            <w:tr w14:paraId="1DEB1863">
              <w:tblPrEx>
                <w:tblBorders>
                  <w:top w:val="single" w:color="000000" w:sz="12" w:space="0"/>
                  <w:left w:val="single" w:color="000000" w:sz="2" w:space="0"/>
                  <w:bottom w:val="single" w:color="000000" w:sz="1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3" w:hRule="atLeast"/>
              </w:trPr>
              <w:tc>
                <w:tcPr>
                  <w:tcW w:w="443" w:type="pct"/>
                  <w:vMerge w:val="restart"/>
                  <w:tcBorders>
                    <w:tl2br w:val="nil"/>
                    <w:tr2bl w:val="nil"/>
                  </w:tcBorders>
                  <w:vAlign w:val="center"/>
                </w:tcPr>
                <w:p w14:paraId="3FF1E984">
                  <w:pPr>
                    <w:pStyle w:val="49"/>
                    <w:spacing w:before="69" w:line="221" w:lineRule="auto"/>
                    <w:jc w:val="center"/>
                    <w:rPr>
                      <w:color w:val="auto"/>
                    </w:rPr>
                  </w:pPr>
                  <w:r>
                    <w:rPr>
                      <w:color w:val="auto"/>
                      <w:spacing w:val="-2"/>
                    </w:rPr>
                    <w:t>废气</w:t>
                  </w:r>
                </w:p>
              </w:tc>
              <w:tc>
                <w:tcPr>
                  <w:tcW w:w="933" w:type="pct"/>
                  <w:tcBorders>
                    <w:tl2br w:val="nil"/>
                    <w:tr2bl w:val="nil"/>
                  </w:tcBorders>
                  <w:vAlign w:val="center"/>
                </w:tcPr>
                <w:p w14:paraId="7CBD4BA8">
                  <w:pPr>
                    <w:pStyle w:val="49"/>
                    <w:spacing w:before="68" w:line="231" w:lineRule="auto"/>
                    <w:ind w:right="144"/>
                    <w:jc w:val="center"/>
                    <w:rPr>
                      <w:color w:val="auto"/>
                    </w:rPr>
                  </w:pPr>
                  <w:r>
                    <w:rPr>
                      <w:color w:val="auto"/>
                      <w:spacing w:val="-2"/>
                    </w:rPr>
                    <w:t>原料输送储存扬尘</w:t>
                  </w:r>
                </w:p>
              </w:tc>
              <w:tc>
                <w:tcPr>
                  <w:tcW w:w="1137" w:type="pct"/>
                  <w:tcBorders>
                    <w:tl2br w:val="nil"/>
                    <w:tr2bl w:val="nil"/>
                  </w:tcBorders>
                  <w:vAlign w:val="center"/>
                </w:tcPr>
                <w:p w14:paraId="431F9D12">
                  <w:pPr>
                    <w:pStyle w:val="49"/>
                    <w:spacing w:before="68" w:line="221" w:lineRule="auto"/>
                    <w:jc w:val="center"/>
                    <w:rPr>
                      <w:color w:val="auto"/>
                    </w:rPr>
                  </w:pPr>
                  <w:r>
                    <w:rPr>
                      <w:color w:val="auto"/>
                      <w:spacing w:val="-1"/>
                    </w:rPr>
                    <w:t>颗粒物</w:t>
                  </w:r>
                </w:p>
              </w:tc>
              <w:tc>
                <w:tcPr>
                  <w:tcW w:w="1688" w:type="pct"/>
                  <w:tcBorders>
                    <w:tl2br w:val="nil"/>
                    <w:tr2bl w:val="nil"/>
                  </w:tcBorders>
                  <w:vAlign w:val="center"/>
                </w:tcPr>
                <w:p w14:paraId="1B2F8ECC">
                  <w:pPr>
                    <w:pStyle w:val="49"/>
                    <w:spacing w:before="34" w:line="221" w:lineRule="auto"/>
                    <w:ind w:right="137"/>
                    <w:jc w:val="both"/>
                    <w:rPr>
                      <w:rFonts w:ascii="宋体" w:hAnsi="宋体" w:eastAsia="宋体" w:cs="宋体"/>
                      <w:color w:val="auto"/>
                      <w:spacing w:val="-1"/>
                    </w:rPr>
                  </w:pPr>
                  <w:r>
                    <w:rPr>
                      <w:rFonts w:hint="eastAsia" w:ascii="宋体" w:hAnsi="宋体" w:eastAsia="宋体" w:cs="宋体"/>
                      <w:color w:val="auto"/>
                      <w:spacing w:val="-1"/>
                      <w:lang w:eastAsia="zh-CN"/>
                    </w:rPr>
                    <w:t>砂石</w:t>
                  </w:r>
                  <w:r>
                    <w:rPr>
                      <w:rFonts w:hint="eastAsia" w:ascii="宋体" w:hAnsi="宋体" w:eastAsia="宋体" w:cs="宋体"/>
                      <w:color w:val="auto"/>
                      <w:spacing w:val="-1"/>
                      <w:lang w:val="en-US" w:eastAsia="zh-CN"/>
                    </w:rPr>
                    <w:t>库房</w:t>
                  </w:r>
                  <w:r>
                    <w:rPr>
                      <w:rFonts w:hint="eastAsia" w:ascii="宋体" w:hAnsi="宋体" w:eastAsia="宋体" w:cs="宋体"/>
                      <w:color w:val="auto"/>
                      <w:spacing w:val="-1"/>
                      <w:lang w:eastAsia="zh-CN"/>
                    </w:rPr>
                    <w:t>地面</w:t>
                  </w:r>
                  <w:r>
                    <w:rPr>
                      <w:rFonts w:hint="eastAsia" w:ascii="宋体" w:hAnsi="宋体" w:eastAsia="宋体" w:cs="宋体"/>
                      <w:color w:val="auto"/>
                      <w:spacing w:val="-1"/>
                      <w:lang w:val="en-US" w:eastAsia="zh-CN"/>
                    </w:rPr>
                    <w:t>全部硬化</w:t>
                  </w:r>
                  <w:r>
                    <w:rPr>
                      <w:rFonts w:hint="eastAsia" w:ascii="宋体" w:hAnsi="宋体" w:eastAsia="宋体" w:cs="宋体"/>
                      <w:color w:val="auto"/>
                      <w:spacing w:val="-1"/>
                      <w:lang w:eastAsia="zh-CN"/>
                    </w:rPr>
                    <w:t>，</w:t>
                  </w:r>
                  <w:r>
                    <w:rPr>
                      <w:rFonts w:hint="eastAsia" w:ascii="宋体" w:hAnsi="宋体" w:eastAsia="宋体" w:cs="宋体"/>
                      <w:color w:val="auto"/>
                      <w:spacing w:val="-1"/>
                      <w:lang w:val="en-US" w:eastAsia="zh-CN"/>
                    </w:rPr>
                    <w:t>库房封闭，</w:t>
                  </w:r>
                  <w:r>
                    <w:rPr>
                      <w:rFonts w:hint="eastAsia" w:ascii="宋体" w:hAnsi="宋体" w:eastAsia="宋体" w:cs="宋体"/>
                      <w:color w:val="auto"/>
                      <w:spacing w:val="-1"/>
                      <w:lang w:eastAsia="zh-CN"/>
                    </w:rPr>
                    <w:t>并</w:t>
                  </w:r>
                  <w:r>
                    <w:rPr>
                      <w:rFonts w:hint="eastAsia" w:ascii="宋体" w:hAnsi="宋体" w:eastAsia="宋体" w:cs="宋体"/>
                      <w:color w:val="auto"/>
                      <w:spacing w:val="-1"/>
                      <w:lang w:val="en-US" w:eastAsia="zh-CN"/>
                    </w:rPr>
                    <w:t>设有2台</w:t>
                  </w:r>
                  <w:r>
                    <w:rPr>
                      <w:rFonts w:hint="eastAsia" w:ascii="宋体" w:hAnsi="宋体" w:eastAsia="宋体" w:cs="宋体"/>
                      <w:color w:val="auto"/>
                      <w:spacing w:val="-1"/>
                      <w:lang w:eastAsia="zh-CN"/>
                    </w:rPr>
                    <w:t>雾炮机</w:t>
                  </w:r>
                </w:p>
              </w:tc>
              <w:tc>
                <w:tcPr>
                  <w:tcW w:w="797" w:type="pct"/>
                  <w:tcBorders>
                    <w:tl2br w:val="nil"/>
                    <w:tr2bl w:val="nil"/>
                  </w:tcBorders>
                  <w:vAlign w:val="center"/>
                </w:tcPr>
                <w:p w14:paraId="1C247DFC">
                  <w:pPr>
                    <w:pStyle w:val="49"/>
                    <w:spacing w:before="68" w:line="221" w:lineRule="auto"/>
                    <w:jc w:val="center"/>
                    <w:rPr>
                      <w:color w:val="auto"/>
                    </w:rPr>
                  </w:pPr>
                  <w:r>
                    <w:rPr>
                      <w:color w:val="auto"/>
                      <w:spacing w:val="-2"/>
                    </w:rPr>
                    <w:t>大气环境</w:t>
                  </w:r>
                </w:p>
              </w:tc>
            </w:tr>
            <w:tr w14:paraId="1ABCFE5D">
              <w:tblPrEx>
                <w:tblBorders>
                  <w:top w:val="single" w:color="000000" w:sz="12" w:space="0"/>
                  <w:left w:val="single" w:color="000000" w:sz="2" w:space="0"/>
                  <w:bottom w:val="single" w:color="000000" w:sz="1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7" w:hRule="atLeast"/>
              </w:trPr>
              <w:tc>
                <w:tcPr>
                  <w:tcW w:w="443" w:type="pct"/>
                  <w:vMerge w:val="continue"/>
                  <w:tcBorders>
                    <w:tl2br w:val="nil"/>
                    <w:tr2bl w:val="nil"/>
                  </w:tcBorders>
                  <w:vAlign w:val="center"/>
                </w:tcPr>
                <w:p w14:paraId="1B99B916">
                  <w:pPr>
                    <w:jc w:val="center"/>
                    <w:rPr>
                      <w:rFonts w:ascii="Arial"/>
                      <w:color w:val="auto"/>
                      <w:sz w:val="21"/>
                    </w:rPr>
                  </w:pPr>
                </w:p>
              </w:tc>
              <w:tc>
                <w:tcPr>
                  <w:tcW w:w="933" w:type="pct"/>
                  <w:tcBorders>
                    <w:tl2br w:val="nil"/>
                    <w:tr2bl w:val="nil"/>
                  </w:tcBorders>
                  <w:vAlign w:val="center"/>
                </w:tcPr>
                <w:p w14:paraId="15B2A244">
                  <w:pPr>
                    <w:pStyle w:val="49"/>
                    <w:spacing w:before="168" w:line="221" w:lineRule="auto"/>
                    <w:jc w:val="center"/>
                    <w:rPr>
                      <w:color w:val="auto"/>
                    </w:rPr>
                  </w:pPr>
                  <w:r>
                    <w:rPr>
                      <w:color w:val="auto"/>
                      <w:spacing w:val="-3"/>
                    </w:rPr>
                    <w:t>筒仓扬尘</w:t>
                  </w:r>
                </w:p>
              </w:tc>
              <w:tc>
                <w:tcPr>
                  <w:tcW w:w="1137" w:type="pct"/>
                  <w:tcBorders>
                    <w:tl2br w:val="nil"/>
                    <w:tr2bl w:val="nil"/>
                  </w:tcBorders>
                  <w:vAlign w:val="center"/>
                </w:tcPr>
                <w:p w14:paraId="6927F562">
                  <w:pPr>
                    <w:pStyle w:val="49"/>
                    <w:spacing w:before="169" w:line="221" w:lineRule="auto"/>
                    <w:jc w:val="center"/>
                    <w:rPr>
                      <w:color w:val="auto"/>
                    </w:rPr>
                  </w:pPr>
                  <w:r>
                    <w:rPr>
                      <w:color w:val="auto"/>
                      <w:spacing w:val="-1"/>
                    </w:rPr>
                    <w:t>颗粒物</w:t>
                  </w:r>
                </w:p>
              </w:tc>
              <w:tc>
                <w:tcPr>
                  <w:tcW w:w="1688" w:type="pct"/>
                  <w:tcBorders>
                    <w:tl2br w:val="nil"/>
                    <w:tr2bl w:val="nil"/>
                  </w:tcBorders>
                  <w:vAlign w:val="center"/>
                </w:tcPr>
                <w:p w14:paraId="4EC8E142">
                  <w:pPr>
                    <w:pStyle w:val="49"/>
                    <w:spacing w:before="34" w:line="221" w:lineRule="auto"/>
                    <w:ind w:right="137"/>
                    <w:jc w:val="center"/>
                    <w:rPr>
                      <w:rFonts w:ascii="宋体" w:hAnsi="宋体" w:eastAsia="宋体" w:cs="宋体"/>
                      <w:color w:val="auto"/>
                      <w:spacing w:val="-1"/>
                    </w:rPr>
                  </w:pPr>
                  <w:r>
                    <w:rPr>
                      <w:rFonts w:hint="default" w:ascii="宋体" w:hAnsi="宋体" w:eastAsia="宋体" w:cs="宋体"/>
                      <w:color w:val="auto"/>
                      <w:spacing w:val="-1"/>
                      <w:lang w:val="en-US" w:eastAsia="zh-CN"/>
                    </w:rPr>
                    <w:t>筒仓</w:t>
                  </w:r>
                  <w:r>
                    <w:rPr>
                      <w:rFonts w:hint="eastAsia" w:ascii="宋体" w:hAnsi="宋体" w:eastAsia="宋体" w:cs="宋体"/>
                      <w:color w:val="auto"/>
                      <w:spacing w:val="-1"/>
                      <w:lang w:val="en-US" w:eastAsia="zh-CN"/>
                    </w:rPr>
                    <w:t>换气口</w:t>
                  </w:r>
                  <w:r>
                    <w:rPr>
                      <w:rFonts w:hint="default" w:ascii="宋体" w:hAnsi="宋体" w:eastAsia="宋体" w:cs="宋体"/>
                      <w:color w:val="auto"/>
                      <w:spacing w:val="-1"/>
                      <w:lang w:val="en-US" w:eastAsia="zh-CN"/>
                    </w:rPr>
                    <w:t>安装</w:t>
                  </w:r>
                  <w:r>
                    <w:rPr>
                      <w:rFonts w:hint="default" w:ascii="Times New Roman" w:hAnsi="Times New Roman" w:eastAsia="宋体" w:cs="Times New Roman"/>
                      <w:color w:val="auto"/>
                      <w:spacing w:val="-1"/>
                      <w:lang w:val="en-US" w:eastAsia="zh-CN"/>
                    </w:rPr>
                    <w:t>MC</w:t>
                  </w:r>
                  <w:r>
                    <w:rPr>
                      <w:rFonts w:hint="default" w:ascii="宋体" w:hAnsi="宋体" w:eastAsia="宋体" w:cs="宋体"/>
                      <w:color w:val="auto"/>
                      <w:spacing w:val="-1"/>
                      <w:lang w:val="en-US" w:eastAsia="zh-CN"/>
                    </w:rPr>
                    <w:t>型脉冲袋式除尘器，经筒仓顶部排气筒排放</w:t>
                  </w:r>
                </w:p>
              </w:tc>
              <w:tc>
                <w:tcPr>
                  <w:tcW w:w="797" w:type="pct"/>
                  <w:tcBorders>
                    <w:tl2br w:val="nil"/>
                    <w:tr2bl w:val="nil"/>
                  </w:tcBorders>
                  <w:vAlign w:val="center"/>
                </w:tcPr>
                <w:p w14:paraId="3D16A991">
                  <w:pPr>
                    <w:pStyle w:val="49"/>
                    <w:spacing w:before="169" w:line="221" w:lineRule="auto"/>
                    <w:jc w:val="center"/>
                    <w:rPr>
                      <w:color w:val="auto"/>
                    </w:rPr>
                  </w:pPr>
                  <w:r>
                    <w:rPr>
                      <w:color w:val="auto"/>
                      <w:spacing w:val="-2"/>
                    </w:rPr>
                    <w:t>大气环境</w:t>
                  </w:r>
                </w:p>
              </w:tc>
            </w:tr>
            <w:tr w14:paraId="5FE276B1">
              <w:tblPrEx>
                <w:tblBorders>
                  <w:top w:val="single" w:color="000000" w:sz="12" w:space="0"/>
                  <w:left w:val="single" w:color="000000" w:sz="2" w:space="0"/>
                  <w:bottom w:val="single" w:color="000000" w:sz="1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7" w:hRule="atLeast"/>
              </w:trPr>
              <w:tc>
                <w:tcPr>
                  <w:tcW w:w="443" w:type="pct"/>
                  <w:vMerge w:val="continue"/>
                  <w:tcBorders>
                    <w:tl2br w:val="nil"/>
                    <w:tr2bl w:val="nil"/>
                  </w:tcBorders>
                  <w:vAlign w:val="center"/>
                </w:tcPr>
                <w:p w14:paraId="1468341A">
                  <w:pPr>
                    <w:jc w:val="center"/>
                    <w:rPr>
                      <w:rFonts w:ascii="Arial"/>
                      <w:color w:val="auto"/>
                      <w:sz w:val="21"/>
                    </w:rPr>
                  </w:pPr>
                </w:p>
              </w:tc>
              <w:tc>
                <w:tcPr>
                  <w:tcW w:w="933" w:type="pct"/>
                  <w:tcBorders>
                    <w:tl2br w:val="nil"/>
                    <w:tr2bl w:val="nil"/>
                  </w:tcBorders>
                  <w:vAlign w:val="center"/>
                </w:tcPr>
                <w:p w14:paraId="7ACEDF8E">
                  <w:pPr>
                    <w:pStyle w:val="49"/>
                    <w:spacing w:before="170" w:line="221" w:lineRule="auto"/>
                    <w:jc w:val="center"/>
                    <w:rPr>
                      <w:color w:val="auto"/>
                    </w:rPr>
                  </w:pPr>
                  <w:r>
                    <w:rPr>
                      <w:color w:val="auto"/>
                      <w:spacing w:val="-1"/>
                    </w:rPr>
                    <w:t>配料搅拌扬尘</w:t>
                  </w:r>
                </w:p>
              </w:tc>
              <w:tc>
                <w:tcPr>
                  <w:tcW w:w="1137" w:type="pct"/>
                  <w:tcBorders>
                    <w:tl2br w:val="nil"/>
                    <w:tr2bl w:val="nil"/>
                  </w:tcBorders>
                  <w:vAlign w:val="center"/>
                </w:tcPr>
                <w:p w14:paraId="365E7F0B">
                  <w:pPr>
                    <w:pStyle w:val="49"/>
                    <w:spacing w:before="171" w:line="221" w:lineRule="auto"/>
                    <w:jc w:val="center"/>
                    <w:rPr>
                      <w:color w:val="auto"/>
                    </w:rPr>
                  </w:pPr>
                  <w:r>
                    <w:rPr>
                      <w:color w:val="auto"/>
                      <w:spacing w:val="-1"/>
                    </w:rPr>
                    <w:t>颗粒物</w:t>
                  </w:r>
                </w:p>
              </w:tc>
              <w:tc>
                <w:tcPr>
                  <w:tcW w:w="1688" w:type="pct"/>
                  <w:tcBorders>
                    <w:tl2br w:val="nil"/>
                    <w:tr2bl w:val="nil"/>
                  </w:tcBorders>
                  <w:vAlign w:val="center"/>
                </w:tcPr>
                <w:p w14:paraId="5B626C54">
                  <w:pPr>
                    <w:pStyle w:val="49"/>
                    <w:spacing w:before="34" w:line="221" w:lineRule="auto"/>
                    <w:ind w:right="137"/>
                    <w:jc w:val="center"/>
                    <w:rPr>
                      <w:color w:val="auto"/>
                    </w:rPr>
                  </w:pPr>
                  <w:r>
                    <w:rPr>
                      <w:color w:val="auto"/>
                      <w:spacing w:val="-1"/>
                    </w:rPr>
                    <w:t>脉冲</w:t>
                  </w:r>
                  <w:r>
                    <w:rPr>
                      <w:rFonts w:hint="eastAsia"/>
                      <w:color w:val="auto"/>
                      <w:spacing w:val="-1"/>
                      <w:lang w:val="en-US" w:eastAsia="zh-CN"/>
                    </w:rPr>
                    <w:t>布袋</w:t>
                  </w:r>
                  <w:r>
                    <w:rPr>
                      <w:color w:val="auto"/>
                      <w:spacing w:val="-1"/>
                    </w:rPr>
                    <w:t>除尘器处</w:t>
                  </w:r>
                  <w:r>
                    <w:rPr>
                      <w:color w:val="auto"/>
                      <w:spacing w:val="-2"/>
                    </w:rPr>
                    <w:t>理后排放</w:t>
                  </w:r>
                </w:p>
              </w:tc>
              <w:tc>
                <w:tcPr>
                  <w:tcW w:w="797" w:type="pct"/>
                  <w:tcBorders>
                    <w:tl2br w:val="nil"/>
                    <w:tr2bl w:val="nil"/>
                  </w:tcBorders>
                  <w:vAlign w:val="center"/>
                </w:tcPr>
                <w:p w14:paraId="02592994">
                  <w:pPr>
                    <w:pStyle w:val="49"/>
                    <w:spacing w:before="171" w:line="221" w:lineRule="auto"/>
                    <w:jc w:val="center"/>
                    <w:rPr>
                      <w:color w:val="auto"/>
                    </w:rPr>
                  </w:pPr>
                  <w:r>
                    <w:rPr>
                      <w:color w:val="auto"/>
                      <w:spacing w:val="-2"/>
                    </w:rPr>
                    <w:t>大气环境</w:t>
                  </w:r>
                </w:p>
              </w:tc>
            </w:tr>
            <w:tr w14:paraId="5130F396">
              <w:tblPrEx>
                <w:tblBorders>
                  <w:top w:val="single" w:color="000000" w:sz="12" w:space="0"/>
                  <w:left w:val="single" w:color="000000" w:sz="2" w:space="0"/>
                  <w:bottom w:val="single" w:color="000000" w:sz="1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7" w:hRule="atLeast"/>
              </w:trPr>
              <w:tc>
                <w:tcPr>
                  <w:tcW w:w="443" w:type="pct"/>
                  <w:vMerge w:val="restart"/>
                  <w:tcBorders>
                    <w:tl2br w:val="nil"/>
                    <w:tr2bl w:val="nil"/>
                  </w:tcBorders>
                  <w:vAlign w:val="center"/>
                </w:tcPr>
                <w:p w14:paraId="0D60FDD0">
                  <w:pPr>
                    <w:pStyle w:val="49"/>
                    <w:spacing w:before="69" w:line="221" w:lineRule="auto"/>
                    <w:jc w:val="center"/>
                    <w:rPr>
                      <w:color w:val="auto"/>
                    </w:rPr>
                  </w:pPr>
                  <w:r>
                    <w:rPr>
                      <w:color w:val="auto"/>
                      <w:spacing w:val="-2"/>
                    </w:rPr>
                    <w:t>废水</w:t>
                  </w:r>
                </w:p>
              </w:tc>
              <w:tc>
                <w:tcPr>
                  <w:tcW w:w="933" w:type="pct"/>
                  <w:tcBorders>
                    <w:tl2br w:val="nil"/>
                    <w:tr2bl w:val="nil"/>
                  </w:tcBorders>
                  <w:vAlign w:val="center"/>
                </w:tcPr>
                <w:p w14:paraId="1F13766B">
                  <w:pPr>
                    <w:pStyle w:val="49"/>
                    <w:spacing w:before="237" w:line="221" w:lineRule="auto"/>
                    <w:jc w:val="center"/>
                    <w:rPr>
                      <w:color w:val="auto"/>
                    </w:rPr>
                  </w:pPr>
                  <w:r>
                    <w:rPr>
                      <w:color w:val="auto"/>
                      <w:spacing w:val="-2"/>
                    </w:rPr>
                    <w:t>生活废水</w:t>
                  </w:r>
                </w:p>
              </w:tc>
              <w:tc>
                <w:tcPr>
                  <w:tcW w:w="1137" w:type="pct"/>
                  <w:tcBorders>
                    <w:tl2br w:val="nil"/>
                    <w:tr2bl w:val="nil"/>
                  </w:tcBorders>
                  <w:vAlign w:val="center"/>
                </w:tcPr>
                <w:p w14:paraId="14EFB2D7">
                  <w:pPr>
                    <w:pStyle w:val="49"/>
                    <w:spacing w:before="139" w:line="232" w:lineRule="auto"/>
                    <w:ind w:right="182"/>
                    <w:jc w:val="center"/>
                    <w:rPr>
                      <w:rFonts w:ascii="Times New Roman" w:hAnsi="Times New Roman" w:eastAsia="Times New Roman" w:cs="Times New Roman"/>
                      <w:color w:val="auto"/>
                    </w:rPr>
                  </w:pPr>
                  <w:r>
                    <w:rPr>
                      <w:rFonts w:ascii="Times New Roman" w:hAnsi="Times New Roman" w:eastAsia="Times New Roman" w:cs="Times New Roman"/>
                      <w:color w:val="auto"/>
                      <w:spacing w:val="-6"/>
                    </w:rPr>
                    <w:t>COD</w:t>
                  </w:r>
                  <w:r>
                    <w:rPr>
                      <w:color w:val="auto"/>
                      <w:spacing w:val="-6"/>
                    </w:rPr>
                    <w:t>、</w:t>
                  </w:r>
                  <w:r>
                    <w:rPr>
                      <w:rFonts w:ascii="Times New Roman" w:hAnsi="Times New Roman" w:eastAsia="Times New Roman" w:cs="Times New Roman"/>
                      <w:color w:val="auto"/>
                      <w:spacing w:val="-6"/>
                    </w:rPr>
                    <w:t>BOD</w:t>
                  </w:r>
                  <w:r>
                    <w:rPr>
                      <w:rFonts w:ascii="Times New Roman" w:hAnsi="Times New Roman" w:eastAsia="Times New Roman" w:cs="Times New Roman"/>
                      <w:color w:val="auto"/>
                      <w:spacing w:val="-6"/>
                      <w:position w:val="-2"/>
                      <w:sz w:val="13"/>
                      <w:szCs w:val="13"/>
                    </w:rPr>
                    <w:t>5</w:t>
                  </w:r>
                  <w:r>
                    <w:rPr>
                      <w:color w:val="auto"/>
                      <w:spacing w:val="-6"/>
                    </w:rPr>
                    <w:t>、</w:t>
                  </w:r>
                  <w:r>
                    <w:rPr>
                      <w:rFonts w:ascii="Times New Roman" w:hAnsi="Times New Roman" w:eastAsia="Times New Roman" w:cs="Times New Roman"/>
                      <w:color w:val="auto"/>
                      <w:spacing w:val="-4"/>
                    </w:rPr>
                    <w:t>SS</w:t>
                  </w:r>
                  <w:r>
                    <w:rPr>
                      <w:color w:val="auto"/>
                      <w:spacing w:val="-4"/>
                    </w:rPr>
                    <w:t>、</w:t>
                  </w:r>
                  <w:r>
                    <w:rPr>
                      <w:rFonts w:ascii="Times New Roman" w:hAnsi="Times New Roman" w:eastAsia="Times New Roman" w:cs="Times New Roman"/>
                      <w:color w:val="auto"/>
                      <w:spacing w:val="-4"/>
                    </w:rPr>
                    <w:t>NH</w:t>
                  </w:r>
                  <w:r>
                    <w:rPr>
                      <w:rFonts w:ascii="Times New Roman" w:hAnsi="Times New Roman" w:eastAsia="Times New Roman" w:cs="Times New Roman"/>
                      <w:color w:val="auto"/>
                      <w:spacing w:val="-4"/>
                      <w:position w:val="-2"/>
                      <w:sz w:val="13"/>
                      <w:szCs w:val="13"/>
                    </w:rPr>
                    <w:t>3</w:t>
                  </w:r>
                  <w:r>
                    <w:rPr>
                      <w:rFonts w:ascii="Times New Roman" w:hAnsi="Times New Roman" w:eastAsia="Times New Roman" w:cs="Times New Roman"/>
                      <w:color w:val="auto"/>
                      <w:spacing w:val="-4"/>
                    </w:rPr>
                    <w:t>-N</w:t>
                  </w:r>
                </w:p>
              </w:tc>
              <w:tc>
                <w:tcPr>
                  <w:tcW w:w="1688" w:type="pct"/>
                  <w:tcBorders>
                    <w:tl2br w:val="nil"/>
                    <w:tr2bl w:val="nil"/>
                  </w:tcBorders>
                  <w:vAlign w:val="center"/>
                </w:tcPr>
                <w:p w14:paraId="602B2F33">
                  <w:pPr>
                    <w:pStyle w:val="49"/>
                    <w:spacing w:before="99" w:line="231" w:lineRule="auto"/>
                    <w:ind w:right="136"/>
                    <w:jc w:val="center"/>
                    <w:rPr>
                      <w:rFonts w:hint="eastAsia" w:eastAsia="宋体"/>
                      <w:color w:val="auto"/>
                      <w:lang w:val="en-US" w:eastAsia="zh-CN"/>
                    </w:rPr>
                  </w:pPr>
                  <w:r>
                    <w:rPr>
                      <w:color w:val="auto"/>
                      <w:spacing w:val="-1"/>
                    </w:rPr>
                    <w:t>经化粪池预处理后拉运至</w:t>
                  </w:r>
                  <w:r>
                    <w:rPr>
                      <w:rFonts w:hint="eastAsia"/>
                      <w:color w:val="auto"/>
                      <w:spacing w:val="-1"/>
                      <w:lang w:val="en-US" w:eastAsia="zh-CN"/>
                    </w:rPr>
                    <w:t>市政</w:t>
                  </w:r>
                  <w:r>
                    <w:rPr>
                      <w:color w:val="auto"/>
                      <w:spacing w:val="-1"/>
                    </w:rPr>
                    <w:t>污水处理厂</w:t>
                  </w:r>
                  <w:r>
                    <w:rPr>
                      <w:rFonts w:hint="eastAsia"/>
                      <w:color w:val="auto"/>
                      <w:spacing w:val="-1"/>
                      <w:lang w:val="en-US" w:eastAsia="zh-CN"/>
                    </w:rPr>
                    <w:t>处理</w:t>
                  </w:r>
                </w:p>
              </w:tc>
              <w:tc>
                <w:tcPr>
                  <w:tcW w:w="797" w:type="pct"/>
                  <w:tcBorders>
                    <w:tl2br w:val="nil"/>
                    <w:tr2bl w:val="nil"/>
                  </w:tcBorders>
                  <w:vAlign w:val="center"/>
                </w:tcPr>
                <w:p w14:paraId="5813C437">
                  <w:pPr>
                    <w:spacing w:before="268" w:line="233" w:lineRule="auto"/>
                    <w:jc w:val="center"/>
                    <w:rPr>
                      <w:rFonts w:ascii="Times New Roman" w:hAnsi="Times New Roman" w:eastAsia="Times New Roman" w:cs="Times New Roman"/>
                      <w:color w:val="auto"/>
                      <w:sz w:val="21"/>
                      <w:szCs w:val="21"/>
                    </w:rPr>
                  </w:pPr>
                  <w:r>
                    <w:rPr>
                      <w:rFonts w:ascii="Times New Roman" w:hAnsi="Times New Roman" w:eastAsia="Times New Roman" w:cs="Times New Roman"/>
                      <w:color w:val="auto"/>
                      <w:sz w:val="21"/>
                      <w:szCs w:val="21"/>
                    </w:rPr>
                    <w:t>/</w:t>
                  </w:r>
                </w:p>
              </w:tc>
            </w:tr>
            <w:tr w14:paraId="40CFE41D">
              <w:tblPrEx>
                <w:tblBorders>
                  <w:top w:val="single" w:color="000000" w:sz="12" w:space="0"/>
                  <w:left w:val="single" w:color="000000" w:sz="2" w:space="0"/>
                  <w:bottom w:val="single" w:color="000000" w:sz="1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7" w:hRule="atLeast"/>
              </w:trPr>
              <w:tc>
                <w:tcPr>
                  <w:tcW w:w="443" w:type="pct"/>
                  <w:vMerge w:val="continue"/>
                  <w:tcBorders>
                    <w:tl2br w:val="nil"/>
                    <w:tr2bl w:val="nil"/>
                  </w:tcBorders>
                  <w:vAlign w:val="center"/>
                </w:tcPr>
                <w:p w14:paraId="700D565E">
                  <w:pPr>
                    <w:jc w:val="center"/>
                    <w:rPr>
                      <w:rFonts w:ascii="Arial"/>
                      <w:color w:val="auto"/>
                      <w:sz w:val="21"/>
                    </w:rPr>
                  </w:pPr>
                </w:p>
              </w:tc>
              <w:tc>
                <w:tcPr>
                  <w:tcW w:w="933" w:type="pct"/>
                  <w:tcBorders>
                    <w:tl2br w:val="nil"/>
                    <w:tr2bl w:val="nil"/>
                  </w:tcBorders>
                  <w:vAlign w:val="center"/>
                </w:tcPr>
                <w:p w14:paraId="4033AAC9">
                  <w:pPr>
                    <w:pStyle w:val="49"/>
                    <w:spacing w:before="38" w:line="219" w:lineRule="auto"/>
                    <w:ind w:right="144"/>
                    <w:jc w:val="center"/>
                    <w:rPr>
                      <w:color w:val="auto"/>
                    </w:rPr>
                  </w:pPr>
                  <w:r>
                    <w:rPr>
                      <w:color w:val="auto"/>
                      <w:spacing w:val="-1"/>
                    </w:rPr>
                    <w:t>搅拌机清洗废</w:t>
                  </w:r>
                  <w:r>
                    <w:rPr>
                      <w:color w:val="auto"/>
                    </w:rPr>
                    <w:t>水</w:t>
                  </w:r>
                </w:p>
              </w:tc>
              <w:tc>
                <w:tcPr>
                  <w:tcW w:w="1137" w:type="pct"/>
                  <w:tcBorders>
                    <w:tl2br w:val="nil"/>
                    <w:tr2bl w:val="nil"/>
                  </w:tcBorders>
                  <w:vAlign w:val="center"/>
                </w:tcPr>
                <w:p w14:paraId="6CB5289F">
                  <w:pPr>
                    <w:spacing w:before="208" w:line="187" w:lineRule="auto"/>
                    <w:jc w:val="center"/>
                    <w:rPr>
                      <w:rFonts w:ascii="Times New Roman" w:hAnsi="Times New Roman" w:eastAsia="Times New Roman" w:cs="Times New Roman"/>
                      <w:color w:val="auto"/>
                      <w:sz w:val="21"/>
                      <w:szCs w:val="21"/>
                    </w:rPr>
                  </w:pPr>
                  <w:r>
                    <w:rPr>
                      <w:rFonts w:ascii="Times New Roman" w:hAnsi="Times New Roman" w:eastAsia="Times New Roman" w:cs="Times New Roman"/>
                      <w:color w:val="auto"/>
                      <w:spacing w:val="-6"/>
                      <w:sz w:val="21"/>
                      <w:szCs w:val="21"/>
                    </w:rPr>
                    <w:t>SS</w:t>
                  </w:r>
                </w:p>
              </w:tc>
              <w:tc>
                <w:tcPr>
                  <w:tcW w:w="1688" w:type="pct"/>
                  <w:vMerge w:val="restart"/>
                  <w:tcBorders>
                    <w:tl2br w:val="nil"/>
                    <w:tr2bl w:val="nil"/>
                  </w:tcBorders>
                  <w:vAlign w:val="center"/>
                </w:tcPr>
                <w:p w14:paraId="3DEB7514">
                  <w:pPr>
                    <w:pStyle w:val="49"/>
                    <w:spacing w:before="69" w:line="221" w:lineRule="auto"/>
                    <w:jc w:val="center"/>
                    <w:rPr>
                      <w:color w:val="auto"/>
                    </w:rPr>
                  </w:pPr>
                  <w:r>
                    <w:rPr>
                      <w:color w:val="auto"/>
                      <w:spacing w:val="-1"/>
                    </w:rPr>
                    <w:t>经沉淀池</w:t>
                  </w:r>
                  <w:r>
                    <w:rPr>
                      <w:rFonts w:hint="eastAsia"/>
                      <w:color w:val="auto"/>
                      <w:spacing w:val="-1"/>
                      <w:lang w:val="en-US" w:eastAsia="zh-CN"/>
                    </w:rPr>
                    <w:t>处理后</w:t>
                  </w:r>
                  <w:r>
                    <w:rPr>
                      <w:color w:val="auto"/>
                      <w:spacing w:val="-1"/>
                    </w:rPr>
                    <w:t>回用</w:t>
                  </w:r>
                </w:p>
              </w:tc>
              <w:tc>
                <w:tcPr>
                  <w:tcW w:w="797" w:type="pct"/>
                  <w:tcBorders>
                    <w:tl2br w:val="nil"/>
                    <w:tr2bl w:val="nil"/>
                  </w:tcBorders>
                  <w:vAlign w:val="center"/>
                </w:tcPr>
                <w:p w14:paraId="20D0F70A">
                  <w:pPr>
                    <w:spacing w:before="205" w:line="233" w:lineRule="auto"/>
                    <w:jc w:val="center"/>
                    <w:rPr>
                      <w:rFonts w:ascii="Times New Roman" w:hAnsi="Times New Roman" w:eastAsia="Times New Roman" w:cs="Times New Roman"/>
                      <w:color w:val="auto"/>
                      <w:sz w:val="21"/>
                      <w:szCs w:val="21"/>
                    </w:rPr>
                  </w:pPr>
                  <w:r>
                    <w:rPr>
                      <w:rFonts w:ascii="Times New Roman" w:hAnsi="Times New Roman" w:eastAsia="Times New Roman" w:cs="Times New Roman"/>
                      <w:color w:val="auto"/>
                      <w:sz w:val="21"/>
                      <w:szCs w:val="21"/>
                    </w:rPr>
                    <w:t>/</w:t>
                  </w:r>
                </w:p>
              </w:tc>
            </w:tr>
            <w:tr w14:paraId="6690AE10">
              <w:tblPrEx>
                <w:tblBorders>
                  <w:top w:val="single" w:color="000000" w:sz="12" w:space="0"/>
                  <w:left w:val="single" w:color="000000" w:sz="2" w:space="0"/>
                  <w:bottom w:val="single" w:color="000000" w:sz="1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0" w:hRule="atLeast"/>
              </w:trPr>
              <w:tc>
                <w:tcPr>
                  <w:tcW w:w="443" w:type="pct"/>
                  <w:vMerge w:val="continue"/>
                  <w:tcBorders>
                    <w:tl2br w:val="nil"/>
                    <w:tr2bl w:val="nil"/>
                  </w:tcBorders>
                  <w:vAlign w:val="center"/>
                </w:tcPr>
                <w:p w14:paraId="2D714E40">
                  <w:pPr>
                    <w:jc w:val="center"/>
                    <w:rPr>
                      <w:rFonts w:ascii="Arial"/>
                      <w:color w:val="auto"/>
                      <w:sz w:val="21"/>
                    </w:rPr>
                  </w:pPr>
                </w:p>
              </w:tc>
              <w:tc>
                <w:tcPr>
                  <w:tcW w:w="933" w:type="pct"/>
                  <w:tcBorders>
                    <w:tl2br w:val="nil"/>
                    <w:tr2bl w:val="nil"/>
                  </w:tcBorders>
                  <w:vAlign w:val="center"/>
                </w:tcPr>
                <w:p w14:paraId="487986B6">
                  <w:pPr>
                    <w:pStyle w:val="49"/>
                    <w:spacing w:before="41" w:line="219" w:lineRule="auto"/>
                    <w:ind w:right="144"/>
                    <w:jc w:val="center"/>
                    <w:rPr>
                      <w:color w:val="auto"/>
                    </w:rPr>
                  </w:pPr>
                  <w:r>
                    <w:rPr>
                      <w:color w:val="auto"/>
                      <w:spacing w:val="-1"/>
                    </w:rPr>
                    <w:t>运输罐车清洗</w:t>
                  </w:r>
                  <w:r>
                    <w:rPr>
                      <w:color w:val="auto"/>
                      <w:spacing w:val="-2"/>
                    </w:rPr>
                    <w:t>废水</w:t>
                  </w:r>
                </w:p>
              </w:tc>
              <w:tc>
                <w:tcPr>
                  <w:tcW w:w="1137" w:type="pct"/>
                  <w:tcBorders>
                    <w:tl2br w:val="nil"/>
                    <w:tr2bl w:val="nil"/>
                  </w:tcBorders>
                  <w:vAlign w:val="center"/>
                </w:tcPr>
                <w:p w14:paraId="1522622E">
                  <w:pPr>
                    <w:spacing w:before="210" w:line="187" w:lineRule="auto"/>
                    <w:jc w:val="center"/>
                    <w:rPr>
                      <w:rFonts w:ascii="Times New Roman" w:hAnsi="Times New Roman" w:eastAsia="Times New Roman" w:cs="Times New Roman"/>
                      <w:color w:val="auto"/>
                      <w:sz w:val="21"/>
                      <w:szCs w:val="21"/>
                    </w:rPr>
                  </w:pPr>
                  <w:r>
                    <w:rPr>
                      <w:rFonts w:ascii="Times New Roman" w:hAnsi="Times New Roman" w:eastAsia="Times New Roman" w:cs="Times New Roman"/>
                      <w:color w:val="auto"/>
                      <w:spacing w:val="-6"/>
                      <w:sz w:val="21"/>
                      <w:szCs w:val="21"/>
                    </w:rPr>
                    <w:t>SS</w:t>
                  </w:r>
                </w:p>
              </w:tc>
              <w:tc>
                <w:tcPr>
                  <w:tcW w:w="1688" w:type="pct"/>
                  <w:vMerge w:val="continue"/>
                  <w:tcBorders>
                    <w:tl2br w:val="nil"/>
                    <w:tr2bl w:val="nil"/>
                  </w:tcBorders>
                  <w:vAlign w:val="center"/>
                </w:tcPr>
                <w:p w14:paraId="7DE5FC9C">
                  <w:pPr>
                    <w:jc w:val="center"/>
                    <w:rPr>
                      <w:rFonts w:ascii="Arial"/>
                      <w:color w:val="auto"/>
                      <w:sz w:val="21"/>
                    </w:rPr>
                  </w:pPr>
                </w:p>
              </w:tc>
              <w:tc>
                <w:tcPr>
                  <w:tcW w:w="797" w:type="pct"/>
                  <w:tcBorders>
                    <w:tl2br w:val="nil"/>
                    <w:tr2bl w:val="nil"/>
                  </w:tcBorders>
                  <w:vAlign w:val="center"/>
                </w:tcPr>
                <w:p w14:paraId="0C8ACCC7">
                  <w:pPr>
                    <w:spacing w:before="207" w:line="233" w:lineRule="auto"/>
                    <w:jc w:val="center"/>
                    <w:rPr>
                      <w:rFonts w:ascii="Times New Roman" w:hAnsi="Times New Roman" w:eastAsia="Times New Roman" w:cs="Times New Roman"/>
                      <w:color w:val="auto"/>
                      <w:sz w:val="21"/>
                      <w:szCs w:val="21"/>
                    </w:rPr>
                  </w:pPr>
                  <w:r>
                    <w:rPr>
                      <w:rFonts w:ascii="Times New Roman" w:hAnsi="Times New Roman" w:eastAsia="Times New Roman" w:cs="Times New Roman"/>
                      <w:color w:val="auto"/>
                      <w:sz w:val="21"/>
                      <w:szCs w:val="21"/>
                    </w:rPr>
                    <w:t>/</w:t>
                  </w:r>
                </w:p>
              </w:tc>
            </w:tr>
            <w:tr w14:paraId="39FEDD17">
              <w:tblPrEx>
                <w:tblBorders>
                  <w:top w:val="single" w:color="000000" w:sz="12" w:space="0"/>
                  <w:left w:val="single" w:color="000000" w:sz="2" w:space="0"/>
                  <w:bottom w:val="single" w:color="000000" w:sz="1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trPr>
              <w:tc>
                <w:tcPr>
                  <w:tcW w:w="443" w:type="pct"/>
                  <w:vMerge w:val="restart"/>
                  <w:tcBorders>
                    <w:tl2br w:val="nil"/>
                    <w:tr2bl w:val="nil"/>
                  </w:tcBorders>
                  <w:vAlign w:val="center"/>
                </w:tcPr>
                <w:p w14:paraId="2D8062A0">
                  <w:pPr>
                    <w:pStyle w:val="49"/>
                    <w:spacing w:before="69" w:line="230" w:lineRule="auto"/>
                    <w:ind w:right="120"/>
                    <w:jc w:val="center"/>
                    <w:rPr>
                      <w:color w:val="auto"/>
                    </w:rPr>
                  </w:pPr>
                  <w:r>
                    <w:rPr>
                      <w:rFonts w:ascii="宋体" w:hAnsi="宋体" w:eastAsia="宋体" w:cs="宋体"/>
                      <w:color w:val="auto"/>
                      <w:spacing w:val="-2"/>
                    </w:rPr>
                    <w:t>固体废物</w:t>
                  </w:r>
                </w:p>
              </w:tc>
              <w:tc>
                <w:tcPr>
                  <w:tcW w:w="933" w:type="pct"/>
                  <w:tcBorders>
                    <w:tl2br w:val="nil"/>
                    <w:tr2bl w:val="nil"/>
                  </w:tcBorders>
                  <w:vAlign w:val="center"/>
                </w:tcPr>
                <w:p w14:paraId="13769D07">
                  <w:pPr>
                    <w:pStyle w:val="49"/>
                    <w:spacing w:before="75" w:line="221" w:lineRule="auto"/>
                    <w:jc w:val="center"/>
                    <w:rPr>
                      <w:color w:val="auto"/>
                    </w:rPr>
                  </w:pPr>
                  <w:r>
                    <w:rPr>
                      <w:color w:val="auto"/>
                      <w:spacing w:val="-2"/>
                    </w:rPr>
                    <w:t>职工生活</w:t>
                  </w:r>
                </w:p>
              </w:tc>
              <w:tc>
                <w:tcPr>
                  <w:tcW w:w="1137" w:type="pct"/>
                  <w:tcBorders>
                    <w:tl2br w:val="nil"/>
                    <w:tr2bl w:val="nil"/>
                  </w:tcBorders>
                  <w:vAlign w:val="center"/>
                </w:tcPr>
                <w:p w14:paraId="70C946A6">
                  <w:pPr>
                    <w:pStyle w:val="49"/>
                    <w:spacing w:before="75" w:line="221" w:lineRule="auto"/>
                    <w:jc w:val="center"/>
                    <w:rPr>
                      <w:color w:val="auto"/>
                    </w:rPr>
                  </w:pPr>
                  <w:r>
                    <w:rPr>
                      <w:color w:val="auto"/>
                      <w:spacing w:val="-2"/>
                    </w:rPr>
                    <w:t>生活垃圾</w:t>
                  </w:r>
                </w:p>
              </w:tc>
              <w:tc>
                <w:tcPr>
                  <w:tcW w:w="1688" w:type="pct"/>
                  <w:tcBorders>
                    <w:tl2br w:val="nil"/>
                    <w:tr2bl w:val="nil"/>
                  </w:tcBorders>
                  <w:vAlign w:val="center"/>
                </w:tcPr>
                <w:p w14:paraId="42CB2410">
                  <w:pPr>
                    <w:pStyle w:val="49"/>
                    <w:spacing w:before="74" w:line="221" w:lineRule="auto"/>
                    <w:jc w:val="center"/>
                    <w:rPr>
                      <w:color w:val="auto"/>
                    </w:rPr>
                  </w:pPr>
                  <w:r>
                    <w:rPr>
                      <w:color w:val="auto"/>
                      <w:spacing w:val="-5"/>
                    </w:rPr>
                    <w:t>由环卫部门处置</w:t>
                  </w:r>
                </w:p>
              </w:tc>
              <w:tc>
                <w:tcPr>
                  <w:tcW w:w="797" w:type="pct"/>
                  <w:tcBorders>
                    <w:tl2br w:val="nil"/>
                    <w:tr2bl w:val="nil"/>
                  </w:tcBorders>
                  <w:vAlign w:val="center"/>
                </w:tcPr>
                <w:p w14:paraId="428A50D0">
                  <w:pPr>
                    <w:spacing w:before="102" w:line="227" w:lineRule="auto"/>
                    <w:jc w:val="center"/>
                    <w:rPr>
                      <w:rFonts w:ascii="Times New Roman" w:hAnsi="Times New Roman" w:eastAsia="Times New Roman" w:cs="Times New Roman"/>
                      <w:color w:val="auto"/>
                      <w:sz w:val="21"/>
                      <w:szCs w:val="21"/>
                    </w:rPr>
                  </w:pPr>
                  <w:r>
                    <w:rPr>
                      <w:rFonts w:ascii="Times New Roman" w:hAnsi="Times New Roman" w:eastAsia="Times New Roman" w:cs="Times New Roman"/>
                      <w:color w:val="auto"/>
                      <w:sz w:val="21"/>
                      <w:szCs w:val="21"/>
                    </w:rPr>
                    <w:t>/</w:t>
                  </w:r>
                </w:p>
              </w:tc>
            </w:tr>
            <w:tr w14:paraId="3B78AD59">
              <w:tblPrEx>
                <w:tblBorders>
                  <w:top w:val="single" w:color="000000" w:sz="12" w:space="0"/>
                  <w:left w:val="single" w:color="000000" w:sz="2" w:space="0"/>
                  <w:bottom w:val="single" w:color="000000" w:sz="1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4" w:hRule="atLeast"/>
              </w:trPr>
              <w:tc>
                <w:tcPr>
                  <w:tcW w:w="443" w:type="pct"/>
                  <w:vMerge w:val="continue"/>
                  <w:tcBorders>
                    <w:tl2br w:val="nil"/>
                    <w:tr2bl w:val="nil"/>
                  </w:tcBorders>
                  <w:vAlign w:val="center"/>
                </w:tcPr>
                <w:p w14:paraId="5DAAA9C6">
                  <w:pPr>
                    <w:jc w:val="center"/>
                    <w:rPr>
                      <w:rFonts w:ascii="Arial"/>
                      <w:color w:val="auto"/>
                      <w:sz w:val="21"/>
                    </w:rPr>
                  </w:pPr>
                </w:p>
              </w:tc>
              <w:tc>
                <w:tcPr>
                  <w:tcW w:w="933" w:type="pct"/>
                  <w:tcBorders>
                    <w:tl2br w:val="nil"/>
                    <w:tr2bl w:val="nil"/>
                  </w:tcBorders>
                  <w:vAlign w:val="center"/>
                </w:tcPr>
                <w:p w14:paraId="571B84BF">
                  <w:pPr>
                    <w:pStyle w:val="49"/>
                    <w:spacing w:before="78" w:line="221" w:lineRule="auto"/>
                    <w:jc w:val="center"/>
                    <w:rPr>
                      <w:color w:val="auto"/>
                    </w:rPr>
                  </w:pPr>
                  <w:r>
                    <w:rPr>
                      <w:color w:val="auto"/>
                      <w:spacing w:val="-4"/>
                    </w:rPr>
                    <w:t>除尘器</w:t>
                  </w:r>
                </w:p>
              </w:tc>
              <w:tc>
                <w:tcPr>
                  <w:tcW w:w="1137" w:type="pct"/>
                  <w:tcBorders>
                    <w:tl2br w:val="nil"/>
                    <w:tr2bl w:val="nil"/>
                  </w:tcBorders>
                  <w:vAlign w:val="center"/>
                </w:tcPr>
                <w:p w14:paraId="43B9F58C">
                  <w:pPr>
                    <w:pStyle w:val="49"/>
                    <w:spacing w:before="78" w:line="221" w:lineRule="auto"/>
                    <w:jc w:val="center"/>
                    <w:rPr>
                      <w:color w:val="auto"/>
                    </w:rPr>
                  </w:pPr>
                  <w:r>
                    <w:rPr>
                      <w:color w:val="auto"/>
                      <w:spacing w:val="-4"/>
                    </w:rPr>
                    <w:t>除尘灰</w:t>
                  </w:r>
                </w:p>
              </w:tc>
              <w:tc>
                <w:tcPr>
                  <w:tcW w:w="1688" w:type="pct"/>
                  <w:tcBorders>
                    <w:tl2br w:val="nil"/>
                    <w:tr2bl w:val="nil"/>
                  </w:tcBorders>
                  <w:vAlign w:val="center"/>
                </w:tcPr>
                <w:p w14:paraId="19E133BF">
                  <w:pPr>
                    <w:pStyle w:val="49"/>
                    <w:spacing w:before="78" w:line="221" w:lineRule="auto"/>
                    <w:jc w:val="center"/>
                    <w:rPr>
                      <w:color w:val="auto"/>
                    </w:rPr>
                  </w:pPr>
                  <w:r>
                    <w:rPr>
                      <w:color w:val="auto"/>
                      <w:spacing w:val="-6"/>
                    </w:rPr>
                    <w:t>回用于生产</w:t>
                  </w:r>
                </w:p>
              </w:tc>
              <w:tc>
                <w:tcPr>
                  <w:tcW w:w="797" w:type="pct"/>
                  <w:tcBorders>
                    <w:tl2br w:val="nil"/>
                    <w:tr2bl w:val="nil"/>
                  </w:tcBorders>
                  <w:vAlign w:val="center"/>
                </w:tcPr>
                <w:p w14:paraId="58AECDC9">
                  <w:pPr>
                    <w:spacing w:before="106" w:line="226" w:lineRule="auto"/>
                    <w:jc w:val="center"/>
                    <w:rPr>
                      <w:rFonts w:ascii="Times New Roman" w:hAnsi="Times New Roman" w:eastAsia="Times New Roman" w:cs="Times New Roman"/>
                      <w:color w:val="auto"/>
                      <w:sz w:val="21"/>
                      <w:szCs w:val="21"/>
                    </w:rPr>
                  </w:pPr>
                  <w:r>
                    <w:rPr>
                      <w:rFonts w:ascii="Times New Roman" w:hAnsi="Times New Roman" w:eastAsia="Times New Roman" w:cs="Times New Roman"/>
                      <w:color w:val="auto"/>
                      <w:sz w:val="21"/>
                      <w:szCs w:val="21"/>
                    </w:rPr>
                    <w:t>/</w:t>
                  </w:r>
                </w:p>
              </w:tc>
            </w:tr>
            <w:tr w14:paraId="3D377A30">
              <w:tblPrEx>
                <w:tblBorders>
                  <w:top w:val="single" w:color="000000" w:sz="12" w:space="0"/>
                  <w:left w:val="single" w:color="000000" w:sz="2" w:space="0"/>
                  <w:bottom w:val="single" w:color="000000" w:sz="1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7" w:hRule="atLeast"/>
              </w:trPr>
              <w:tc>
                <w:tcPr>
                  <w:tcW w:w="443" w:type="pct"/>
                  <w:vMerge w:val="continue"/>
                  <w:tcBorders>
                    <w:tl2br w:val="nil"/>
                    <w:tr2bl w:val="nil"/>
                  </w:tcBorders>
                  <w:vAlign w:val="center"/>
                </w:tcPr>
                <w:p w14:paraId="40E132A0">
                  <w:pPr>
                    <w:jc w:val="center"/>
                    <w:rPr>
                      <w:rFonts w:ascii="Arial"/>
                      <w:color w:val="auto"/>
                      <w:sz w:val="21"/>
                    </w:rPr>
                  </w:pPr>
                </w:p>
              </w:tc>
              <w:tc>
                <w:tcPr>
                  <w:tcW w:w="933" w:type="pct"/>
                  <w:tcBorders>
                    <w:tl2br w:val="nil"/>
                    <w:tr2bl w:val="nil"/>
                  </w:tcBorders>
                  <w:vAlign w:val="center"/>
                </w:tcPr>
                <w:p w14:paraId="63C84AB6">
                  <w:pPr>
                    <w:pStyle w:val="49"/>
                    <w:spacing w:before="181" w:line="221" w:lineRule="auto"/>
                    <w:jc w:val="center"/>
                    <w:rPr>
                      <w:color w:val="auto"/>
                    </w:rPr>
                  </w:pPr>
                  <w:r>
                    <w:rPr>
                      <w:color w:val="auto"/>
                      <w:spacing w:val="-2"/>
                    </w:rPr>
                    <w:t>沉淀池</w:t>
                  </w:r>
                </w:p>
              </w:tc>
              <w:tc>
                <w:tcPr>
                  <w:tcW w:w="1137" w:type="pct"/>
                  <w:tcBorders>
                    <w:tl2br w:val="nil"/>
                    <w:tr2bl w:val="nil"/>
                  </w:tcBorders>
                  <w:vAlign w:val="center"/>
                </w:tcPr>
                <w:p w14:paraId="25796E1C">
                  <w:pPr>
                    <w:pStyle w:val="49"/>
                    <w:spacing w:before="181" w:line="221" w:lineRule="auto"/>
                    <w:jc w:val="center"/>
                    <w:rPr>
                      <w:color w:val="auto"/>
                    </w:rPr>
                  </w:pPr>
                  <w:r>
                    <w:rPr>
                      <w:color w:val="auto"/>
                      <w:spacing w:val="-2"/>
                    </w:rPr>
                    <w:t>沉淀渣</w:t>
                  </w:r>
                </w:p>
              </w:tc>
              <w:tc>
                <w:tcPr>
                  <w:tcW w:w="1688" w:type="pct"/>
                  <w:tcBorders>
                    <w:tl2br w:val="nil"/>
                    <w:tr2bl w:val="nil"/>
                  </w:tcBorders>
                  <w:vAlign w:val="center"/>
                </w:tcPr>
                <w:p w14:paraId="414DCC4D">
                  <w:pPr>
                    <w:pStyle w:val="49"/>
                    <w:spacing w:before="43" w:line="217" w:lineRule="auto"/>
                    <w:ind w:right="136"/>
                    <w:jc w:val="center"/>
                    <w:rPr>
                      <w:color w:val="auto"/>
                    </w:rPr>
                  </w:pPr>
                  <w:r>
                    <w:rPr>
                      <w:color w:val="auto"/>
                      <w:spacing w:val="-1"/>
                    </w:rPr>
                    <w:t>经砂石分离机分离后回</w:t>
                  </w:r>
                  <w:r>
                    <w:rPr>
                      <w:color w:val="auto"/>
                      <w:spacing w:val="-2"/>
                    </w:rPr>
                    <w:t>用于生产</w:t>
                  </w:r>
                </w:p>
              </w:tc>
              <w:tc>
                <w:tcPr>
                  <w:tcW w:w="797" w:type="pct"/>
                  <w:tcBorders>
                    <w:tl2br w:val="nil"/>
                    <w:tr2bl w:val="nil"/>
                  </w:tcBorders>
                  <w:vAlign w:val="center"/>
                </w:tcPr>
                <w:p w14:paraId="0FA42127">
                  <w:pPr>
                    <w:spacing w:before="208" w:line="233" w:lineRule="auto"/>
                    <w:jc w:val="center"/>
                    <w:rPr>
                      <w:rFonts w:ascii="Times New Roman" w:hAnsi="Times New Roman" w:eastAsia="Times New Roman" w:cs="Times New Roman"/>
                      <w:color w:val="auto"/>
                      <w:sz w:val="21"/>
                      <w:szCs w:val="21"/>
                    </w:rPr>
                  </w:pPr>
                  <w:r>
                    <w:rPr>
                      <w:rFonts w:ascii="Times New Roman" w:hAnsi="Times New Roman" w:eastAsia="Times New Roman" w:cs="Times New Roman"/>
                      <w:color w:val="auto"/>
                      <w:sz w:val="21"/>
                      <w:szCs w:val="21"/>
                    </w:rPr>
                    <w:t>/</w:t>
                  </w:r>
                </w:p>
              </w:tc>
            </w:tr>
            <w:tr w14:paraId="59FF3F4B">
              <w:tblPrEx>
                <w:tblBorders>
                  <w:top w:val="single" w:color="000000" w:sz="12" w:space="0"/>
                  <w:left w:val="single" w:color="000000" w:sz="2" w:space="0"/>
                  <w:bottom w:val="single" w:color="000000" w:sz="1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4" w:hRule="atLeast"/>
              </w:trPr>
              <w:tc>
                <w:tcPr>
                  <w:tcW w:w="443" w:type="pct"/>
                  <w:vMerge w:val="restart"/>
                  <w:tcBorders>
                    <w:tl2br w:val="nil"/>
                    <w:tr2bl w:val="nil"/>
                  </w:tcBorders>
                  <w:vAlign w:val="center"/>
                </w:tcPr>
                <w:p w14:paraId="2CBAF7C3">
                  <w:pPr>
                    <w:pStyle w:val="49"/>
                    <w:spacing w:before="68" w:line="221" w:lineRule="auto"/>
                    <w:jc w:val="center"/>
                    <w:rPr>
                      <w:color w:val="auto"/>
                    </w:rPr>
                  </w:pPr>
                  <w:r>
                    <w:rPr>
                      <w:color w:val="auto"/>
                      <w:spacing w:val="-4"/>
                    </w:rPr>
                    <w:t>噪声</w:t>
                  </w:r>
                </w:p>
              </w:tc>
              <w:tc>
                <w:tcPr>
                  <w:tcW w:w="933" w:type="pct"/>
                  <w:tcBorders>
                    <w:tl2br w:val="nil"/>
                    <w:tr2bl w:val="nil"/>
                  </w:tcBorders>
                  <w:vAlign w:val="center"/>
                </w:tcPr>
                <w:p w14:paraId="3BA78797">
                  <w:pPr>
                    <w:pStyle w:val="49"/>
                    <w:spacing w:before="80" w:line="221" w:lineRule="auto"/>
                    <w:jc w:val="center"/>
                    <w:rPr>
                      <w:color w:val="auto"/>
                    </w:rPr>
                  </w:pPr>
                  <w:r>
                    <w:rPr>
                      <w:color w:val="auto"/>
                      <w:spacing w:val="-3"/>
                    </w:rPr>
                    <w:t>设备运行</w:t>
                  </w:r>
                </w:p>
              </w:tc>
              <w:tc>
                <w:tcPr>
                  <w:tcW w:w="1137" w:type="pct"/>
                  <w:tcBorders>
                    <w:tl2br w:val="nil"/>
                    <w:tr2bl w:val="nil"/>
                  </w:tcBorders>
                  <w:vAlign w:val="center"/>
                </w:tcPr>
                <w:p w14:paraId="4740E5E8">
                  <w:pPr>
                    <w:pStyle w:val="49"/>
                    <w:spacing w:before="80" w:line="221" w:lineRule="auto"/>
                    <w:jc w:val="center"/>
                    <w:rPr>
                      <w:color w:val="auto"/>
                    </w:rPr>
                  </w:pPr>
                  <w:r>
                    <w:rPr>
                      <w:color w:val="auto"/>
                      <w:spacing w:val="-4"/>
                    </w:rPr>
                    <w:t>噪声</w:t>
                  </w:r>
                </w:p>
              </w:tc>
              <w:tc>
                <w:tcPr>
                  <w:tcW w:w="1688" w:type="pct"/>
                  <w:tcBorders>
                    <w:tl2br w:val="nil"/>
                    <w:tr2bl w:val="nil"/>
                  </w:tcBorders>
                  <w:vAlign w:val="center"/>
                </w:tcPr>
                <w:p w14:paraId="737AA796">
                  <w:pPr>
                    <w:pStyle w:val="49"/>
                    <w:spacing w:before="80" w:line="221" w:lineRule="auto"/>
                    <w:jc w:val="center"/>
                    <w:rPr>
                      <w:color w:val="auto"/>
                    </w:rPr>
                  </w:pPr>
                  <w:r>
                    <w:rPr>
                      <w:color w:val="auto"/>
                      <w:spacing w:val="-2"/>
                    </w:rPr>
                    <w:t>基础减震</w:t>
                  </w:r>
                </w:p>
              </w:tc>
              <w:tc>
                <w:tcPr>
                  <w:tcW w:w="797" w:type="pct"/>
                  <w:tcBorders>
                    <w:tl2br w:val="nil"/>
                    <w:tr2bl w:val="nil"/>
                  </w:tcBorders>
                  <w:vAlign w:val="center"/>
                </w:tcPr>
                <w:p w14:paraId="5A3628D6">
                  <w:pPr>
                    <w:spacing w:before="109" w:line="223" w:lineRule="auto"/>
                    <w:jc w:val="center"/>
                    <w:rPr>
                      <w:rFonts w:ascii="Times New Roman" w:hAnsi="Times New Roman" w:eastAsia="Times New Roman" w:cs="Times New Roman"/>
                      <w:color w:val="auto"/>
                      <w:sz w:val="21"/>
                      <w:szCs w:val="21"/>
                    </w:rPr>
                  </w:pPr>
                  <w:r>
                    <w:rPr>
                      <w:rFonts w:ascii="Times New Roman" w:hAnsi="Times New Roman" w:eastAsia="Times New Roman" w:cs="Times New Roman"/>
                      <w:color w:val="auto"/>
                      <w:sz w:val="21"/>
                      <w:szCs w:val="21"/>
                    </w:rPr>
                    <w:t>/</w:t>
                  </w:r>
                </w:p>
              </w:tc>
            </w:tr>
            <w:tr w14:paraId="651A1FB8">
              <w:tblPrEx>
                <w:tblBorders>
                  <w:top w:val="single" w:color="000000" w:sz="12" w:space="0"/>
                  <w:left w:val="single" w:color="000000" w:sz="2" w:space="0"/>
                  <w:bottom w:val="single" w:color="000000" w:sz="1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6" w:hRule="atLeast"/>
              </w:trPr>
              <w:tc>
                <w:tcPr>
                  <w:tcW w:w="443" w:type="pct"/>
                  <w:vMerge w:val="continue"/>
                  <w:tcBorders>
                    <w:tl2br w:val="nil"/>
                    <w:tr2bl w:val="nil"/>
                  </w:tcBorders>
                  <w:vAlign w:val="center"/>
                </w:tcPr>
                <w:p w14:paraId="5B072932">
                  <w:pPr>
                    <w:jc w:val="center"/>
                    <w:rPr>
                      <w:rFonts w:ascii="Arial"/>
                      <w:color w:val="auto"/>
                      <w:sz w:val="21"/>
                    </w:rPr>
                  </w:pPr>
                </w:p>
              </w:tc>
              <w:tc>
                <w:tcPr>
                  <w:tcW w:w="933" w:type="pct"/>
                  <w:tcBorders>
                    <w:tl2br w:val="nil"/>
                    <w:tr2bl w:val="nil"/>
                  </w:tcBorders>
                  <w:vAlign w:val="center"/>
                </w:tcPr>
                <w:p w14:paraId="68D1902D">
                  <w:pPr>
                    <w:pStyle w:val="49"/>
                    <w:spacing w:before="183" w:line="221" w:lineRule="auto"/>
                    <w:jc w:val="center"/>
                    <w:rPr>
                      <w:color w:val="auto"/>
                    </w:rPr>
                  </w:pPr>
                  <w:r>
                    <w:rPr>
                      <w:color w:val="auto"/>
                      <w:spacing w:val="-2"/>
                    </w:rPr>
                    <w:t>车辆运输</w:t>
                  </w:r>
                </w:p>
              </w:tc>
              <w:tc>
                <w:tcPr>
                  <w:tcW w:w="1137" w:type="pct"/>
                  <w:tcBorders>
                    <w:tl2br w:val="nil"/>
                    <w:tr2bl w:val="nil"/>
                  </w:tcBorders>
                  <w:vAlign w:val="center"/>
                </w:tcPr>
                <w:p w14:paraId="364BDBA8">
                  <w:pPr>
                    <w:pStyle w:val="49"/>
                    <w:spacing w:before="184" w:line="221" w:lineRule="auto"/>
                    <w:jc w:val="center"/>
                    <w:rPr>
                      <w:color w:val="auto"/>
                    </w:rPr>
                  </w:pPr>
                  <w:r>
                    <w:rPr>
                      <w:color w:val="auto"/>
                      <w:spacing w:val="-4"/>
                    </w:rPr>
                    <w:t>噪声</w:t>
                  </w:r>
                </w:p>
              </w:tc>
              <w:tc>
                <w:tcPr>
                  <w:tcW w:w="1688" w:type="pct"/>
                  <w:tcBorders>
                    <w:tl2br w:val="nil"/>
                    <w:tr2bl w:val="nil"/>
                  </w:tcBorders>
                  <w:vAlign w:val="center"/>
                </w:tcPr>
                <w:p w14:paraId="040AFB8C">
                  <w:pPr>
                    <w:pStyle w:val="49"/>
                    <w:spacing w:before="46" w:line="224" w:lineRule="auto"/>
                    <w:ind w:right="136"/>
                    <w:jc w:val="center"/>
                    <w:rPr>
                      <w:color w:val="auto"/>
                    </w:rPr>
                  </w:pPr>
                  <w:r>
                    <w:rPr>
                      <w:color w:val="auto"/>
                      <w:spacing w:val="-1"/>
                    </w:rPr>
                    <w:t>加强车辆管理与保养维</w:t>
                  </w:r>
                  <w:r>
                    <w:rPr>
                      <w:color w:val="auto"/>
                    </w:rPr>
                    <w:t>护</w:t>
                  </w:r>
                </w:p>
              </w:tc>
              <w:tc>
                <w:tcPr>
                  <w:tcW w:w="797" w:type="pct"/>
                  <w:tcBorders>
                    <w:tl2br w:val="nil"/>
                    <w:tr2bl w:val="nil"/>
                  </w:tcBorders>
                  <w:vAlign w:val="center"/>
                </w:tcPr>
                <w:p w14:paraId="3E4A4D00">
                  <w:pPr>
                    <w:spacing w:before="211" w:line="233" w:lineRule="auto"/>
                    <w:jc w:val="center"/>
                    <w:rPr>
                      <w:rFonts w:ascii="Times New Roman" w:hAnsi="Times New Roman" w:eastAsia="Times New Roman" w:cs="Times New Roman"/>
                      <w:color w:val="auto"/>
                      <w:sz w:val="21"/>
                      <w:szCs w:val="21"/>
                    </w:rPr>
                  </w:pPr>
                  <w:r>
                    <w:rPr>
                      <w:rFonts w:ascii="Times New Roman" w:hAnsi="Times New Roman" w:eastAsia="Times New Roman" w:cs="Times New Roman"/>
                      <w:color w:val="auto"/>
                      <w:sz w:val="21"/>
                      <w:szCs w:val="21"/>
                    </w:rPr>
                    <w:t>/</w:t>
                  </w:r>
                </w:p>
              </w:tc>
            </w:tr>
          </w:tbl>
          <w:p w14:paraId="57F0CFF1">
            <w:pPr>
              <w:keepNext w:val="0"/>
              <w:keepLines w:val="0"/>
              <w:pageBreakBefore w:val="0"/>
              <w:widowControl w:val="0"/>
              <w:kinsoku/>
              <w:wordWrap/>
              <w:overflowPunct/>
              <w:topLinePunct w:val="0"/>
              <w:autoSpaceDE/>
              <w:autoSpaceDN/>
              <w:bidi w:val="0"/>
              <w:adjustRightInd/>
              <w:snapToGrid w:val="0"/>
              <w:spacing w:beforeLines="0" w:line="360" w:lineRule="auto"/>
              <w:textAlignment w:val="auto"/>
              <w:rPr>
                <w:rFonts w:hint="default"/>
                <w:color w:val="auto"/>
                <w:highlight w:val="none"/>
              </w:rPr>
            </w:pPr>
          </w:p>
        </w:tc>
      </w:tr>
      <w:tr w14:paraId="1D4746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0" w:type="dxa"/>
            <w:vMerge w:val="restart"/>
            <w:tcBorders>
              <w:top w:val="single" w:color="auto" w:sz="4" w:space="0"/>
              <w:left w:val="single" w:color="auto" w:sz="8" w:space="0"/>
              <w:right w:val="single" w:color="auto" w:sz="4" w:space="0"/>
              <w:tl2br w:val="nil"/>
              <w:tr2bl w:val="nil"/>
            </w:tcBorders>
            <w:noWrap w:val="0"/>
            <w:vAlign w:val="center"/>
          </w:tcPr>
          <w:p w14:paraId="778AF119">
            <w:pPr>
              <w:pStyle w:val="19"/>
              <w:adjustRightInd w:val="0"/>
              <w:snapToGrid w:val="0"/>
              <w:spacing w:before="0" w:beforeLines="0" w:beforeAutospacing="0" w:after="0" w:afterLines="0" w:afterAutospacing="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kern w:val="2"/>
                <w:sz w:val="21"/>
                <w:szCs w:val="21"/>
                <w:highlight w:val="none"/>
              </w:rPr>
              <w:t>与项目有关的原有环境污染问题</w:t>
            </w:r>
          </w:p>
        </w:tc>
        <w:tc>
          <w:tcPr>
            <w:tcW w:w="8340" w:type="dxa"/>
            <w:tcBorders>
              <w:top w:val="single" w:color="auto" w:sz="4" w:space="0"/>
              <w:left w:val="single" w:color="auto" w:sz="4" w:space="0"/>
              <w:bottom w:val="single" w:color="auto" w:sz="4" w:space="0"/>
              <w:right w:val="single" w:color="auto" w:sz="8" w:space="0"/>
              <w:tl2br w:val="nil"/>
              <w:tr2bl w:val="nil"/>
            </w:tcBorders>
            <w:noWrap w:val="0"/>
            <w:vAlign w:val="top"/>
          </w:tcPr>
          <w:p w14:paraId="4BC66709">
            <w:pPr>
              <w:keepNext w:val="0"/>
              <w:keepLines w:val="0"/>
              <w:pageBreakBefore w:val="0"/>
              <w:widowControl w:val="0"/>
              <w:kinsoku/>
              <w:wordWrap/>
              <w:overflowPunct/>
              <w:topLinePunct w:val="0"/>
              <w:autoSpaceDE/>
              <w:autoSpaceDN/>
              <w:bidi w:val="0"/>
              <w:adjustRightInd w:val="0"/>
              <w:snapToGrid w:val="0"/>
              <w:spacing w:line="360" w:lineRule="auto"/>
              <w:ind w:firstLine="480"/>
              <w:textAlignment w:val="auto"/>
              <w:rPr>
                <w:rFonts w:hint="default" w:ascii="Times New Roman" w:hAnsi="Times New Roman" w:eastAsia="宋体" w:cs="Times New Roman"/>
                <w:color w:val="C00000"/>
                <w:lang w:val="en-US" w:eastAsia="zh-CN"/>
              </w:rPr>
            </w:pPr>
            <w:r>
              <w:rPr>
                <w:rFonts w:hint="eastAsia" w:ascii="Times New Roman" w:hAnsi="Times New Roman" w:cs="Times New Roman"/>
                <w:color w:val="C00000"/>
                <w:lang w:val="en-US" w:eastAsia="zh-CN"/>
              </w:rPr>
              <w:t>1、原建设项目基本情况</w:t>
            </w:r>
          </w:p>
          <w:p w14:paraId="1C02C1B3">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both"/>
              <w:textAlignment w:val="auto"/>
              <w:rPr>
                <w:rFonts w:hint="eastAsia" w:ascii="Times New Roman" w:hAnsi="Times New Roman" w:cs="Times New Roman"/>
                <w:color w:val="C00000"/>
                <w:sz w:val="24"/>
                <w:szCs w:val="24"/>
                <w:highlight w:val="none"/>
                <w:lang w:val="en-US" w:eastAsia="zh-CN"/>
              </w:rPr>
            </w:pPr>
            <w:r>
              <w:rPr>
                <w:rFonts w:hint="eastAsia" w:ascii="Times New Roman" w:hAnsi="Times New Roman" w:cs="Times New Roman"/>
                <w:color w:val="C00000"/>
                <w:sz w:val="24"/>
                <w:szCs w:val="24"/>
                <w:highlight w:val="none"/>
                <w:lang w:val="en-US" w:eastAsia="zh-CN"/>
              </w:rPr>
              <w:t>镶黄旗辉亚建筑有限公司厂址位于镶黄旗新宝拉格镇北外环元泰石材有限公司院内，厂内设有搅拌楼、办公室、停车场等，经营范围主要为混凝土的生产和销售。2023年7月编制《镶黄旗辉亚建筑有限公司商混站建设项目》建设项目环境影响报告表，并于2023年12月18日取得锡林郭勒盟生态环境局审批意见，未进行竣工验收。</w:t>
            </w:r>
          </w:p>
          <w:p w14:paraId="6ABB617E">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both"/>
              <w:textAlignment w:val="auto"/>
              <w:rPr>
                <w:rFonts w:hint="eastAsia" w:ascii="Times New Roman" w:hAnsi="Times New Roman" w:cs="Times New Roman"/>
                <w:color w:val="C00000"/>
                <w:sz w:val="24"/>
                <w:szCs w:val="24"/>
                <w:highlight w:val="none"/>
                <w:lang w:val="en-US" w:eastAsia="zh-CN"/>
              </w:rPr>
            </w:pPr>
            <w:r>
              <w:rPr>
                <w:rFonts w:hint="eastAsia" w:ascii="Times New Roman" w:hAnsi="Times New Roman" w:cs="Times New Roman"/>
                <w:color w:val="C00000"/>
                <w:sz w:val="24"/>
                <w:szCs w:val="24"/>
                <w:highlight w:val="none"/>
                <w:lang w:val="en-US" w:eastAsia="zh-CN"/>
              </w:rPr>
              <w:t>由于原厂租赁合同到期，房主不再继续续租，必须进行搬迁，搬迁的环保设备设施全部可以正常运行。</w:t>
            </w:r>
          </w:p>
          <w:p w14:paraId="0B431A5E">
            <w:pPr>
              <w:keepNext w:val="0"/>
              <w:keepLines w:val="0"/>
              <w:pageBreakBefore w:val="0"/>
              <w:widowControl w:val="0"/>
              <w:kinsoku/>
              <w:wordWrap/>
              <w:overflowPunct/>
              <w:topLinePunct w:val="0"/>
              <w:autoSpaceDE/>
              <w:autoSpaceDN/>
              <w:bidi w:val="0"/>
              <w:adjustRightInd w:val="0"/>
              <w:snapToGrid w:val="0"/>
              <w:spacing w:line="360" w:lineRule="auto"/>
              <w:ind w:firstLine="480"/>
              <w:textAlignment w:val="auto"/>
              <w:rPr>
                <w:rFonts w:hint="eastAsia"/>
                <w:lang w:val="en-US" w:eastAsia="zh-CN"/>
              </w:rPr>
            </w:pPr>
            <w:r>
              <w:rPr>
                <w:rFonts w:hint="eastAsia" w:ascii="Times New Roman" w:hAnsi="Times New Roman" w:cs="Times New Roman"/>
                <w:color w:val="auto"/>
                <w:lang w:val="en-US" w:eastAsia="zh-CN"/>
              </w:rPr>
              <w:t>2、现有项目基本情况</w:t>
            </w:r>
          </w:p>
          <w:p w14:paraId="5DEC41E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firstLine="480" w:firstLineChars="200"/>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现有项目位于镶黄旗新宝拉格镇。建设规模为年产荒料6000m，加工板材180000m。工程总投资1500万元，其中环保投资30万元，占总投资的2%。2008年5月22日，锡林郭勒盟环境保护局以锡署环审表[2008]22号文对该项目环评予以批复。项目于2008年5月开工建设，2009年9月竣工并投入试运行。</w:t>
            </w:r>
          </w:p>
          <w:p w14:paraId="58DB9CA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firstLine="480" w:firstLineChars="200"/>
              <w:textAlignment w:val="auto"/>
              <w:rPr>
                <w:rFonts w:hint="eastAsia" w:ascii="Times New Roman" w:hAnsi="Times New Roman" w:eastAsia="宋体" w:cs="Times New Roman"/>
                <w:color w:val="auto"/>
                <w:lang w:val="en-US" w:eastAsia="zh-CN"/>
              </w:rPr>
            </w:pPr>
            <w:r>
              <w:rPr>
                <w:rFonts w:hint="eastAsia" w:ascii="Times New Roman" w:hAnsi="Times New Roman" w:cs="Times New Roman"/>
                <w:color w:val="auto"/>
                <w:lang w:val="en-US" w:eastAsia="zh-CN"/>
              </w:rPr>
              <w:t>3</w:t>
            </w:r>
            <w:r>
              <w:rPr>
                <w:rFonts w:hint="eastAsia" w:ascii="Times New Roman" w:hAnsi="Times New Roman" w:eastAsia="宋体" w:cs="Times New Roman"/>
                <w:color w:val="auto"/>
                <w:lang w:val="en-US" w:eastAsia="zh-CN"/>
              </w:rPr>
              <w:t>、验收调查与监测结果</w:t>
            </w:r>
          </w:p>
          <w:p w14:paraId="0C8AD6C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firstLine="480" w:firstLineChars="200"/>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①无组织废气排放监测结果表明：TSP的最高浓度为0.234mg/m</w:t>
            </w:r>
            <w:r>
              <w:rPr>
                <w:rFonts w:hint="eastAsia" w:ascii="Times New Roman" w:hAnsi="Times New Roman" w:eastAsia="宋体" w:cs="Times New Roman"/>
                <w:color w:val="auto"/>
                <w:vertAlign w:val="superscript"/>
                <w:lang w:val="en-US" w:eastAsia="zh-CN"/>
              </w:rPr>
              <w:t>3</w:t>
            </w:r>
            <w:r>
              <w:rPr>
                <w:rFonts w:hint="eastAsia" w:ascii="Times New Roman" w:hAnsi="Times New Roman" w:eastAsia="宋体" w:cs="Times New Roman"/>
                <w:color w:val="auto"/>
                <w:lang w:val="en-US" w:eastAsia="zh-CN"/>
              </w:rPr>
              <w:t>，满足《大气污染物综合排放标准》(GB16297-1996)无组织排放监控浓度限值。</w:t>
            </w:r>
          </w:p>
          <w:p w14:paraId="0631B34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firstLine="480" w:firstLineChars="200"/>
              <w:textAlignment w:val="auto"/>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②厂界噪声现场实测结果表明，昼、夜间噪声最大值分别为：58.1dB(A)和42.9dB(A)，满足《工业企业厂界环境噪声排放标准》(GB12348-2008)3类标准。</w:t>
            </w:r>
          </w:p>
          <w:p w14:paraId="216B532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firstLine="480" w:firstLineChars="200"/>
              <w:textAlignment w:val="auto"/>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4</w:t>
            </w:r>
            <w:r>
              <w:rPr>
                <w:rFonts w:hint="default" w:ascii="Times New Roman" w:hAnsi="Times New Roman" w:eastAsia="宋体" w:cs="Times New Roman"/>
                <w:color w:val="auto"/>
                <w:highlight w:val="none"/>
                <w:lang w:val="en-US" w:eastAsia="zh-CN"/>
              </w:rPr>
              <w:t>、现有项目存在的问题</w:t>
            </w:r>
          </w:p>
          <w:p w14:paraId="5CFC310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firstLine="480" w:firstLineChars="200"/>
              <w:textAlignment w:val="auto"/>
              <w:rPr>
                <w:rFonts w:hint="eastAsia" w:ascii="Times New Roman" w:hAnsi="Times New Roman" w:cs="Times New Roman"/>
                <w:color w:val="auto"/>
                <w:sz w:val="24"/>
                <w:szCs w:val="24"/>
                <w:highlight w:val="none"/>
                <w:lang w:val="en-US" w:eastAsia="zh-CN"/>
              </w:rPr>
            </w:pPr>
            <w:r>
              <w:rPr>
                <w:rFonts w:hint="eastAsia" w:ascii="Times New Roman" w:hAnsi="Times New Roman" w:cs="Times New Roman"/>
                <w:color w:val="auto"/>
                <w:sz w:val="24"/>
                <w:szCs w:val="24"/>
                <w:highlight w:val="none"/>
                <w:lang w:val="en-US" w:eastAsia="zh-CN"/>
              </w:rPr>
              <w:t>现有厂区内还存在一些碎石未及时清理。</w:t>
            </w:r>
          </w:p>
          <w:p w14:paraId="6399F55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eastAsia"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针对现有问题提出的解决措施</w:t>
            </w:r>
          </w:p>
          <w:p w14:paraId="47EEA7B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firstLine="480" w:firstLineChars="200"/>
              <w:textAlignment w:val="auto"/>
              <w:rPr>
                <w:rFonts w:hint="eastAsia"/>
                <w:color w:val="auto"/>
                <w:lang w:val="en-US" w:eastAsia="zh-CN"/>
              </w:rPr>
            </w:pPr>
            <w:r>
              <w:rPr>
                <w:rFonts w:hint="eastAsia" w:ascii="Times New Roman" w:hAnsi="Times New Roman" w:eastAsia="宋体" w:cs="Times New Roman"/>
                <w:color w:val="auto"/>
                <w:sz w:val="24"/>
                <w:szCs w:val="24"/>
                <w:highlight w:val="none"/>
                <w:lang w:val="en-US" w:eastAsia="zh-CN"/>
              </w:rPr>
              <w:t>本项目在入厂前，出租方负责清理碎石。</w:t>
            </w:r>
          </w:p>
          <w:p w14:paraId="570C55A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firstLine="480" w:firstLineChars="200"/>
              <w:textAlignment w:val="auto"/>
              <w:rPr>
                <w:rFonts w:hint="eastAsia" w:ascii="Times New Roman" w:hAnsi="Times New Roman" w:eastAsia="宋体" w:cs="宋体"/>
                <w:color w:val="auto"/>
                <w:sz w:val="24"/>
                <w:highlight w:val="none"/>
              </w:rPr>
            </w:pPr>
            <w:r>
              <w:rPr>
                <w:rFonts w:hint="eastAsia"/>
                <w:color w:val="auto"/>
                <w:lang w:val="en-US" w:eastAsia="zh-CN"/>
              </w:rPr>
              <w:t>本项目为新建项目，租用镶黄旗新宝拉格镇蒙冠矿业有限公司闲置场地，厂区内现状为闲置，仅有少量废石料零散分布，本项目建设时直接用于平整场地，无其他污染问题存在。</w:t>
            </w:r>
          </w:p>
        </w:tc>
      </w:tr>
      <w:tr w14:paraId="30E9DD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86" w:hRule="atLeast"/>
          <w:jc w:val="center"/>
        </w:trPr>
        <w:tc>
          <w:tcPr>
            <w:tcW w:w="720" w:type="dxa"/>
            <w:vMerge w:val="continue"/>
            <w:tcBorders>
              <w:left w:val="single" w:color="auto" w:sz="8" w:space="0"/>
              <w:bottom w:val="single" w:color="auto" w:sz="8" w:space="0"/>
              <w:right w:val="single" w:color="auto" w:sz="4" w:space="0"/>
              <w:tl2br w:val="nil"/>
              <w:tr2bl w:val="nil"/>
            </w:tcBorders>
            <w:noWrap w:val="0"/>
            <w:vAlign w:val="center"/>
          </w:tcPr>
          <w:p w14:paraId="54EB6A81">
            <w:pPr>
              <w:pStyle w:val="19"/>
              <w:adjustRightInd w:val="0"/>
              <w:snapToGrid w:val="0"/>
              <w:spacing w:before="0" w:beforeLines="0" w:beforeAutospacing="0" w:after="0" w:afterLines="0" w:afterAutospacing="0"/>
              <w:jc w:val="center"/>
              <w:rPr>
                <w:rFonts w:hint="default" w:ascii="Times New Roman" w:hAnsi="Times New Roman" w:cs="Times New Roman"/>
                <w:color w:val="auto"/>
                <w:sz w:val="21"/>
                <w:szCs w:val="21"/>
                <w:highlight w:val="none"/>
              </w:rPr>
            </w:pPr>
          </w:p>
        </w:tc>
        <w:tc>
          <w:tcPr>
            <w:tcW w:w="8340" w:type="dxa"/>
            <w:tcBorders>
              <w:top w:val="single" w:color="auto" w:sz="4" w:space="0"/>
              <w:left w:val="single" w:color="auto" w:sz="4" w:space="0"/>
              <w:bottom w:val="single" w:color="auto" w:sz="8" w:space="0"/>
              <w:right w:val="single" w:color="auto" w:sz="8" w:space="0"/>
              <w:tl2br w:val="nil"/>
              <w:tr2bl w:val="nil"/>
            </w:tcBorders>
            <w:noWrap w:val="0"/>
            <w:vAlign w:val="top"/>
          </w:tcPr>
          <w:tbl>
            <w:tblPr>
              <w:tblStyle w:val="23"/>
              <w:tblW w:w="796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46"/>
            </w:tblGrid>
            <w:tr w14:paraId="20425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69" w:type="dxa"/>
                </w:tcPr>
                <w:p w14:paraId="486CC505">
                  <w:pPr>
                    <w:pStyle w:val="21"/>
                    <w:ind w:left="0" w:leftChars="0" w:firstLine="0" w:firstLineChars="0"/>
                    <w:rPr>
                      <w:rFonts w:hint="default"/>
                      <w:color w:val="auto"/>
                      <w:lang w:val="en-US" w:eastAsia="zh-CN"/>
                    </w:rPr>
                  </w:pPr>
                  <w:r>
                    <w:rPr>
                      <w:rFonts w:hint="default"/>
                      <w:color w:val="auto"/>
                      <w:lang w:val="en-US" w:eastAsia="zh-CN"/>
                    </w:rPr>
                    <w:drawing>
                      <wp:inline distT="0" distB="0" distL="114300" distR="114300">
                        <wp:extent cx="4958080" cy="3989070"/>
                        <wp:effectExtent l="0" t="0" r="13970" b="11430"/>
                        <wp:docPr id="7" name="图片 7" descr="微信图片_20240703085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微信图片_20240703085849"/>
                                <pic:cNvPicPr>
                                  <a:picLocks noChangeAspect="1"/>
                                </pic:cNvPicPr>
                              </pic:nvPicPr>
                              <pic:blipFill>
                                <a:blip r:embed="rId14"/>
                                <a:stretch>
                                  <a:fillRect/>
                                </a:stretch>
                              </pic:blipFill>
                              <pic:spPr>
                                <a:xfrm>
                                  <a:off x="0" y="0"/>
                                  <a:ext cx="4958080" cy="3989070"/>
                                </a:xfrm>
                                <a:prstGeom prst="rect">
                                  <a:avLst/>
                                </a:prstGeom>
                              </pic:spPr>
                            </pic:pic>
                          </a:graphicData>
                        </a:graphic>
                      </wp:inline>
                    </w:drawing>
                  </w:r>
                </w:p>
                <w:p w14:paraId="622DD2AE">
                  <w:pPr>
                    <w:pStyle w:val="20"/>
                    <w:jc w:val="center"/>
                    <w:rPr>
                      <w:rFonts w:hint="default"/>
                      <w:color w:val="auto"/>
                      <w:lang w:val="en-US" w:eastAsia="zh-CN"/>
                    </w:rPr>
                  </w:pPr>
                  <w:r>
                    <w:rPr>
                      <w:rFonts w:hint="eastAsia"/>
                      <w:color w:val="auto"/>
                      <w:lang w:val="en-US" w:eastAsia="zh-CN"/>
                    </w:rPr>
                    <w:t>厂区东面</w:t>
                  </w:r>
                </w:p>
              </w:tc>
            </w:tr>
            <w:tr w14:paraId="35721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69" w:type="dxa"/>
                </w:tcPr>
                <w:p w14:paraId="45B0DCF4">
                  <w:pPr>
                    <w:pStyle w:val="21"/>
                    <w:ind w:left="0" w:leftChars="0" w:firstLine="0" w:firstLineChars="0"/>
                    <w:rPr>
                      <w:rFonts w:hint="eastAsia"/>
                      <w:color w:val="auto"/>
                      <w:lang w:val="en-US" w:eastAsia="zh-CN"/>
                    </w:rPr>
                  </w:pPr>
                  <w:r>
                    <w:rPr>
                      <w:rFonts w:hint="eastAsia"/>
                      <w:color w:val="auto"/>
                      <w:lang w:val="en-US" w:eastAsia="zh-CN"/>
                    </w:rPr>
                    <w:drawing>
                      <wp:inline distT="0" distB="0" distL="114300" distR="114300">
                        <wp:extent cx="4907280" cy="3850640"/>
                        <wp:effectExtent l="0" t="0" r="7620" b="16510"/>
                        <wp:docPr id="12" name="图片 12" descr="微信图片_20240703085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微信图片_20240703085850"/>
                                <pic:cNvPicPr>
                                  <a:picLocks noChangeAspect="1"/>
                                </pic:cNvPicPr>
                              </pic:nvPicPr>
                              <pic:blipFill>
                                <a:blip r:embed="rId15"/>
                                <a:stretch>
                                  <a:fillRect/>
                                </a:stretch>
                              </pic:blipFill>
                              <pic:spPr>
                                <a:xfrm>
                                  <a:off x="0" y="0"/>
                                  <a:ext cx="4907280" cy="3850640"/>
                                </a:xfrm>
                                <a:prstGeom prst="rect">
                                  <a:avLst/>
                                </a:prstGeom>
                              </pic:spPr>
                            </pic:pic>
                          </a:graphicData>
                        </a:graphic>
                      </wp:inline>
                    </w:drawing>
                  </w:r>
                </w:p>
                <w:p w14:paraId="56B7BA47">
                  <w:pPr>
                    <w:pStyle w:val="20"/>
                    <w:jc w:val="center"/>
                    <w:rPr>
                      <w:rFonts w:hint="default"/>
                      <w:color w:val="auto"/>
                      <w:lang w:val="en-US" w:eastAsia="zh-CN"/>
                    </w:rPr>
                  </w:pPr>
                  <w:r>
                    <w:rPr>
                      <w:rFonts w:hint="eastAsia"/>
                      <w:color w:val="auto"/>
                      <w:vertAlign w:val="baseline"/>
                      <w:lang w:val="en-US" w:eastAsia="zh-CN"/>
                    </w:rPr>
                    <w:t>厂区南面</w:t>
                  </w:r>
                </w:p>
              </w:tc>
            </w:tr>
            <w:tr w14:paraId="19520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69" w:type="dxa"/>
                </w:tcPr>
                <w:p w14:paraId="7DD8C529">
                  <w:pPr>
                    <w:pStyle w:val="21"/>
                    <w:ind w:left="0" w:leftChars="0" w:firstLine="0" w:firstLineChars="0"/>
                    <w:rPr>
                      <w:rFonts w:hint="eastAsia"/>
                      <w:color w:val="auto"/>
                      <w:lang w:val="en-US" w:eastAsia="zh-CN"/>
                    </w:rPr>
                  </w:pPr>
                  <w:r>
                    <w:rPr>
                      <w:rFonts w:hint="eastAsia"/>
                      <w:color w:val="auto"/>
                      <w:lang w:val="en-US" w:eastAsia="zh-CN"/>
                    </w:rPr>
                    <w:drawing>
                      <wp:inline distT="0" distB="0" distL="114300" distR="114300">
                        <wp:extent cx="4907280" cy="3679190"/>
                        <wp:effectExtent l="0" t="0" r="7620" b="16510"/>
                        <wp:docPr id="16" name="图片 16" descr="微信图片_202407030858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微信图片_20240703085851"/>
                                <pic:cNvPicPr>
                                  <a:picLocks noChangeAspect="1"/>
                                </pic:cNvPicPr>
                              </pic:nvPicPr>
                              <pic:blipFill>
                                <a:blip r:embed="rId16"/>
                                <a:stretch>
                                  <a:fillRect/>
                                </a:stretch>
                              </pic:blipFill>
                              <pic:spPr>
                                <a:xfrm>
                                  <a:off x="0" y="0"/>
                                  <a:ext cx="4907280" cy="3679190"/>
                                </a:xfrm>
                                <a:prstGeom prst="rect">
                                  <a:avLst/>
                                </a:prstGeom>
                              </pic:spPr>
                            </pic:pic>
                          </a:graphicData>
                        </a:graphic>
                      </wp:inline>
                    </w:drawing>
                  </w:r>
                </w:p>
                <w:p w14:paraId="3C779E30">
                  <w:pPr>
                    <w:pStyle w:val="20"/>
                    <w:jc w:val="center"/>
                    <w:rPr>
                      <w:rFonts w:hint="default"/>
                      <w:color w:val="auto"/>
                      <w:lang w:val="en-US" w:eastAsia="zh-CN"/>
                    </w:rPr>
                  </w:pPr>
                  <w:r>
                    <w:rPr>
                      <w:rFonts w:hint="eastAsia"/>
                      <w:color w:val="auto"/>
                      <w:vertAlign w:val="baseline"/>
                      <w:lang w:val="en-US" w:eastAsia="zh-CN"/>
                    </w:rPr>
                    <w:t>厂区西面</w:t>
                  </w:r>
                </w:p>
              </w:tc>
            </w:tr>
            <w:tr w14:paraId="086E8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69" w:type="dxa"/>
                </w:tcPr>
                <w:p w14:paraId="43535B86">
                  <w:pPr>
                    <w:pStyle w:val="21"/>
                    <w:ind w:left="0" w:leftChars="0" w:firstLine="0" w:firstLineChars="0"/>
                    <w:rPr>
                      <w:rFonts w:hint="eastAsia"/>
                      <w:color w:val="auto"/>
                      <w:lang w:val="en-US" w:eastAsia="zh-CN"/>
                    </w:rPr>
                  </w:pPr>
                  <w:r>
                    <w:rPr>
                      <w:rFonts w:hint="eastAsia"/>
                      <w:color w:val="auto"/>
                      <w:lang w:val="en-US" w:eastAsia="zh-CN"/>
                    </w:rPr>
                    <w:drawing>
                      <wp:inline distT="0" distB="0" distL="114300" distR="114300">
                        <wp:extent cx="4907280" cy="3679190"/>
                        <wp:effectExtent l="0" t="0" r="7620" b="16510"/>
                        <wp:docPr id="19" name="图片 19" descr="微信图片_202407030858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微信图片_202407030858481"/>
                                <pic:cNvPicPr>
                                  <a:picLocks noChangeAspect="1"/>
                                </pic:cNvPicPr>
                              </pic:nvPicPr>
                              <pic:blipFill>
                                <a:blip r:embed="rId17"/>
                                <a:stretch>
                                  <a:fillRect/>
                                </a:stretch>
                              </pic:blipFill>
                              <pic:spPr>
                                <a:xfrm>
                                  <a:off x="0" y="0"/>
                                  <a:ext cx="4907280" cy="3679190"/>
                                </a:xfrm>
                                <a:prstGeom prst="rect">
                                  <a:avLst/>
                                </a:prstGeom>
                              </pic:spPr>
                            </pic:pic>
                          </a:graphicData>
                        </a:graphic>
                      </wp:inline>
                    </w:drawing>
                  </w:r>
                </w:p>
                <w:p w14:paraId="7F3107BC">
                  <w:pPr>
                    <w:pStyle w:val="20"/>
                    <w:jc w:val="center"/>
                    <w:rPr>
                      <w:rFonts w:hint="default"/>
                      <w:color w:val="auto"/>
                      <w:lang w:val="en-US" w:eastAsia="zh-CN"/>
                    </w:rPr>
                  </w:pPr>
                  <w:r>
                    <w:rPr>
                      <w:rFonts w:hint="eastAsia"/>
                      <w:color w:val="auto"/>
                      <w:vertAlign w:val="baseline"/>
                      <w:lang w:val="en-US" w:eastAsia="zh-CN"/>
                    </w:rPr>
                    <w:t>厂区北面</w:t>
                  </w:r>
                </w:p>
              </w:tc>
            </w:tr>
          </w:tbl>
          <w:p w14:paraId="0256E480">
            <w:pPr>
              <w:pStyle w:val="21"/>
              <w:ind w:left="0" w:leftChars="0" w:firstLine="0" w:firstLineChars="0"/>
              <w:rPr>
                <w:rFonts w:hint="default"/>
                <w:color w:val="auto"/>
                <w:lang w:val="en-US" w:eastAsia="zh-CN"/>
              </w:rPr>
            </w:pPr>
          </w:p>
        </w:tc>
      </w:tr>
    </w:tbl>
    <w:p w14:paraId="17BB5517">
      <w:pPr>
        <w:pStyle w:val="19"/>
        <w:adjustRightInd w:val="0"/>
        <w:snapToGrid w:val="0"/>
        <w:spacing w:before="0" w:beforeLines="0" w:beforeAutospacing="0" w:after="0" w:afterLines="0" w:afterAutospacing="0" w:line="14" w:lineRule="auto"/>
        <w:jc w:val="center"/>
        <w:outlineLvl w:val="0"/>
        <w:rPr>
          <w:rFonts w:hint="default" w:ascii="Times New Roman" w:hAnsi="Times New Roman" w:eastAsia="黑体" w:cs="Times New Roman"/>
          <w:snapToGrid w:val="0"/>
          <w:sz w:val="30"/>
          <w:szCs w:val="24"/>
          <w:highlight w:val="yellow"/>
        </w:rPr>
      </w:pPr>
    </w:p>
    <w:p w14:paraId="0C55611C">
      <w:pPr>
        <w:pStyle w:val="19"/>
        <w:spacing w:beforeLines="0" w:afterLines="0"/>
        <w:jc w:val="center"/>
        <w:outlineLvl w:val="0"/>
        <w:rPr>
          <w:rFonts w:hint="default" w:ascii="Times New Roman" w:hAnsi="Times New Roman" w:eastAsia="黑体" w:cs="Times New Roman"/>
          <w:snapToGrid w:val="0"/>
          <w:sz w:val="30"/>
          <w:szCs w:val="24"/>
          <w:highlight w:val="yellow"/>
        </w:rPr>
        <w:sectPr>
          <w:footerReference r:id="rId5" w:type="default"/>
          <w:pgSz w:w="11906" w:h="16838"/>
          <w:pgMar w:top="1701" w:right="1531" w:bottom="1701" w:left="1531" w:header="851" w:footer="851" w:gutter="0"/>
          <w:pgBorders>
            <w:top w:val="none" w:sz="0" w:space="0"/>
            <w:left w:val="none" w:sz="0" w:space="0"/>
            <w:bottom w:val="none" w:sz="0" w:space="0"/>
            <w:right w:val="none" w:sz="0" w:space="0"/>
          </w:pgBorders>
          <w:lnNumType w:countBy="0" w:distance="360"/>
          <w:pgNumType w:fmt="decimal" w:start="1"/>
          <w:cols w:space="720" w:num="1"/>
          <w:docGrid w:type="lines" w:linePitch="312" w:charSpace="0"/>
        </w:sectPr>
      </w:pPr>
    </w:p>
    <w:p w14:paraId="009ACF76">
      <w:pPr>
        <w:pStyle w:val="19"/>
        <w:spacing w:beforeLines="0" w:afterLines="0"/>
        <w:jc w:val="both"/>
        <w:outlineLvl w:val="0"/>
        <w:rPr>
          <w:rFonts w:hint="default" w:ascii="Times New Roman" w:hAnsi="Times New Roman" w:eastAsia="黑体" w:cs="Times New Roman"/>
          <w:snapToGrid w:val="0"/>
          <w:sz w:val="30"/>
          <w:szCs w:val="24"/>
          <w:highlight w:val="none"/>
        </w:rPr>
      </w:pPr>
      <w:r>
        <w:rPr>
          <w:rFonts w:hint="default" w:ascii="Times New Roman" w:hAnsi="Times New Roman" w:eastAsia="黑体" w:cs="Times New Roman"/>
          <w:snapToGrid w:val="0"/>
          <w:sz w:val="30"/>
          <w:szCs w:val="24"/>
          <w:highlight w:val="none"/>
        </w:rPr>
        <w:t>三、区域环境质量现状、环境保护目标及评价标准</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00"/>
        <w:gridCol w:w="8190"/>
      </w:tblGrid>
      <w:tr w14:paraId="669EF3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00" w:type="dxa"/>
            <w:tcBorders>
              <w:top w:val="single" w:color="auto" w:sz="8" w:space="0"/>
              <w:left w:val="single" w:color="auto" w:sz="8" w:space="0"/>
              <w:bottom w:val="single" w:color="auto" w:sz="4" w:space="0"/>
              <w:right w:val="single" w:color="auto" w:sz="4" w:space="0"/>
              <w:tl2br w:val="nil"/>
              <w:tr2bl w:val="nil"/>
            </w:tcBorders>
            <w:noWrap w:val="0"/>
            <w:vAlign w:val="center"/>
          </w:tcPr>
          <w:p w14:paraId="09F8E206">
            <w:pPr>
              <w:adjustRightInd w:val="0"/>
              <w:snapToGrid w:val="0"/>
              <w:spacing w:beforeLines="0" w:afterLine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区域</w:t>
            </w:r>
          </w:p>
          <w:p w14:paraId="1947AB81">
            <w:pPr>
              <w:adjustRightInd w:val="0"/>
              <w:snapToGrid w:val="0"/>
              <w:spacing w:beforeLines="0" w:afterLine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环境</w:t>
            </w:r>
          </w:p>
          <w:p w14:paraId="2437BEBA">
            <w:pPr>
              <w:adjustRightInd w:val="0"/>
              <w:snapToGrid w:val="0"/>
              <w:spacing w:beforeLines="0" w:afterLine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质量</w:t>
            </w:r>
          </w:p>
          <w:p w14:paraId="76AF608C">
            <w:pPr>
              <w:adjustRightInd w:val="0"/>
              <w:snapToGrid w:val="0"/>
              <w:spacing w:beforeLines="0" w:afterLine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现状</w:t>
            </w:r>
          </w:p>
        </w:tc>
        <w:tc>
          <w:tcPr>
            <w:tcW w:w="8190" w:type="dxa"/>
            <w:tcBorders>
              <w:top w:val="single" w:color="auto" w:sz="8" w:space="0"/>
              <w:left w:val="single" w:color="auto" w:sz="4" w:space="0"/>
              <w:bottom w:val="single" w:color="auto" w:sz="4" w:space="0"/>
              <w:right w:val="single" w:color="auto" w:sz="8" w:space="0"/>
              <w:tl2br w:val="nil"/>
              <w:tr2bl w:val="nil"/>
            </w:tcBorders>
            <w:noWrap w:val="0"/>
            <w:vAlign w:val="center"/>
          </w:tcPr>
          <w:p w14:paraId="21C49B89">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cs="Times New Roman"/>
                <w:b/>
                <w:bCs/>
                <w:color w:val="auto"/>
                <w:highlight w:val="none"/>
                <w:lang w:val="en-US" w:eastAsia="zh-CN"/>
              </w:rPr>
            </w:pPr>
            <w:r>
              <w:rPr>
                <w:rFonts w:hint="default" w:ascii="Times New Roman" w:hAnsi="Times New Roman" w:cs="Times New Roman"/>
                <w:b/>
                <w:bCs/>
                <w:color w:val="auto"/>
                <w:highlight w:val="none"/>
                <w:lang w:val="en-US" w:eastAsia="zh-CN"/>
              </w:rPr>
              <w:t>建设项目所在地区域环境质量现状及主要环境问题（环境空气、地表水、地下水、声环境、生态环境等）</w:t>
            </w:r>
          </w:p>
          <w:p w14:paraId="790E428C">
            <w:pPr>
              <w:pStyle w:val="21"/>
              <w:keepNext w:val="0"/>
              <w:keepLines w:val="0"/>
              <w:pageBreakBefore w:val="0"/>
              <w:widowControl w:val="0"/>
              <w:kinsoku/>
              <w:wordWrap/>
              <w:overflowPunct/>
              <w:topLinePunct w:val="0"/>
              <w:autoSpaceDE/>
              <w:autoSpaceDN/>
              <w:bidi w:val="0"/>
              <w:adjustRightInd/>
              <w:snapToGrid w:val="0"/>
              <w:spacing w:beforeLines="0" w:after="0" w:line="360" w:lineRule="auto"/>
              <w:ind w:left="0" w:leftChars="0" w:firstLine="482" w:firstLineChars="200"/>
              <w:jc w:val="both"/>
              <w:textAlignment w:val="auto"/>
              <w:rPr>
                <w:rFonts w:hint="default" w:ascii="Times New Roman" w:hAnsi="Times New Roman" w:eastAsia="宋体" w:cs="Times New Roman"/>
                <w:b/>
                <w:bCs/>
                <w:color w:val="auto"/>
                <w:kern w:val="0"/>
                <w:sz w:val="24"/>
                <w:highlight w:val="none"/>
                <w:lang w:val="en-US" w:eastAsia="zh-CN"/>
              </w:rPr>
            </w:pPr>
            <w:r>
              <w:rPr>
                <w:rFonts w:hint="default" w:ascii="Times New Roman" w:hAnsi="Times New Roman" w:eastAsia="宋体" w:cs="Times New Roman"/>
                <w:b/>
                <w:bCs/>
                <w:color w:val="auto"/>
                <w:kern w:val="0"/>
                <w:sz w:val="24"/>
                <w:highlight w:val="none"/>
                <w:lang w:val="en-US" w:eastAsia="zh-CN"/>
              </w:rPr>
              <w:t>1、环境空气质量现状</w:t>
            </w:r>
          </w:p>
          <w:p w14:paraId="55E7DC4E">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根据内蒙古自治区环境保护厅202</w:t>
            </w:r>
            <w:r>
              <w:rPr>
                <w:rFonts w:hint="eastAsia" w:ascii="Times New Roman" w:hAnsi="Times New Roman" w:eastAsia="宋体"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lang w:val="en-US" w:eastAsia="zh-CN"/>
              </w:rPr>
              <w:t>年6月</w:t>
            </w:r>
            <w:r>
              <w:rPr>
                <w:rFonts w:hint="eastAsia" w:ascii="Times New Roman" w:hAnsi="Times New Roman" w:eastAsia="宋体"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lang w:val="en-US" w:eastAsia="zh-CN"/>
              </w:rPr>
              <w:t>日发布的202</w:t>
            </w:r>
            <w:r>
              <w:rPr>
                <w:rFonts w:hint="eastAsia" w:ascii="Times New Roman" w:hAnsi="Times New Roman" w:eastAsia="宋体"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lang w:val="en-US" w:eastAsia="zh-CN"/>
              </w:rPr>
              <w:t>年度内蒙古自治区生态环境状况公报，锡林郭勒盟环境空气质量较好，采用国控自动监测站点的监测数据，环境空气评价因子为SO</w:t>
            </w:r>
            <w:r>
              <w:rPr>
                <w:rFonts w:hint="default" w:ascii="Times New Roman" w:hAnsi="Times New Roman" w:eastAsia="宋体" w:cs="Times New Roman"/>
                <w:color w:val="auto"/>
                <w:kern w:val="0"/>
                <w:sz w:val="24"/>
                <w:szCs w:val="24"/>
                <w:highlight w:val="none"/>
                <w:vertAlign w:val="subscript"/>
                <w:lang w:val="en-US" w:eastAsia="zh-CN"/>
              </w:rPr>
              <w:t>2</w:t>
            </w:r>
            <w:r>
              <w:rPr>
                <w:rFonts w:hint="default" w:ascii="Times New Roman" w:hAnsi="Times New Roman" w:eastAsia="宋体" w:cs="Times New Roman"/>
                <w:color w:val="auto"/>
                <w:kern w:val="0"/>
                <w:sz w:val="24"/>
                <w:szCs w:val="24"/>
                <w:highlight w:val="none"/>
                <w:lang w:val="en-US" w:eastAsia="zh-CN"/>
              </w:rPr>
              <w:t>、NO</w:t>
            </w:r>
            <w:r>
              <w:rPr>
                <w:rFonts w:hint="default" w:ascii="Times New Roman" w:hAnsi="Times New Roman" w:eastAsia="宋体" w:cs="Times New Roman"/>
                <w:color w:val="auto"/>
                <w:kern w:val="0"/>
                <w:sz w:val="24"/>
                <w:szCs w:val="24"/>
                <w:highlight w:val="none"/>
                <w:vertAlign w:val="subscript"/>
                <w:lang w:val="en-US" w:eastAsia="zh-CN"/>
              </w:rPr>
              <w:t>2</w:t>
            </w:r>
            <w:r>
              <w:rPr>
                <w:rFonts w:hint="default" w:ascii="Times New Roman" w:hAnsi="Times New Roman" w:eastAsia="宋体" w:cs="Times New Roman"/>
                <w:color w:val="auto"/>
                <w:kern w:val="0"/>
                <w:sz w:val="24"/>
                <w:szCs w:val="24"/>
                <w:highlight w:val="none"/>
                <w:lang w:val="en-US" w:eastAsia="zh-CN"/>
              </w:rPr>
              <w:t>、PM</w:t>
            </w:r>
            <w:r>
              <w:rPr>
                <w:rFonts w:hint="default" w:ascii="Times New Roman" w:hAnsi="Times New Roman" w:eastAsia="宋体" w:cs="Times New Roman"/>
                <w:color w:val="auto"/>
                <w:kern w:val="0"/>
                <w:sz w:val="24"/>
                <w:szCs w:val="24"/>
                <w:highlight w:val="none"/>
                <w:vertAlign w:val="subscript"/>
                <w:lang w:val="en-US" w:eastAsia="zh-CN"/>
              </w:rPr>
              <w:t>10</w:t>
            </w:r>
            <w:r>
              <w:rPr>
                <w:rFonts w:hint="default" w:ascii="Times New Roman" w:hAnsi="Times New Roman" w:eastAsia="宋体" w:cs="Times New Roman"/>
                <w:color w:val="auto"/>
                <w:kern w:val="0"/>
                <w:sz w:val="24"/>
                <w:szCs w:val="24"/>
                <w:highlight w:val="none"/>
                <w:lang w:val="en-US" w:eastAsia="zh-CN"/>
              </w:rPr>
              <w:t>、PM</w:t>
            </w:r>
            <w:r>
              <w:rPr>
                <w:rFonts w:hint="default" w:ascii="Times New Roman" w:hAnsi="Times New Roman" w:eastAsia="宋体" w:cs="Times New Roman"/>
                <w:color w:val="auto"/>
                <w:kern w:val="0"/>
                <w:sz w:val="24"/>
                <w:szCs w:val="24"/>
                <w:highlight w:val="none"/>
                <w:vertAlign w:val="subscript"/>
                <w:lang w:val="en-US" w:eastAsia="zh-CN"/>
              </w:rPr>
              <w:t>2.5</w:t>
            </w:r>
            <w:r>
              <w:rPr>
                <w:rFonts w:hint="default" w:ascii="Times New Roman" w:hAnsi="Times New Roman" w:eastAsia="宋体" w:cs="Times New Roman"/>
                <w:color w:val="auto"/>
                <w:kern w:val="0"/>
                <w:sz w:val="24"/>
                <w:szCs w:val="24"/>
                <w:highlight w:val="none"/>
                <w:lang w:val="en-US" w:eastAsia="zh-CN"/>
              </w:rPr>
              <w:t>、CO、O</w:t>
            </w:r>
            <w:r>
              <w:rPr>
                <w:rFonts w:hint="default" w:ascii="Times New Roman" w:hAnsi="Times New Roman" w:eastAsia="宋体" w:cs="Times New Roman"/>
                <w:color w:val="auto"/>
                <w:kern w:val="0"/>
                <w:sz w:val="24"/>
                <w:szCs w:val="24"/>
                <w:highlight w:val="none"/>
                <w:vertAlign w:val="subscript"/>
                <w:lang w:val="en-US" w:eastAsia="zh-CN"/>
              </w:rPr>
              <w:t>3</w:t>
            </w:r>
            <w:r>
              <w:rPr>
                <w:rFonts w:hint="default" w:ascii="Times New Roman" w:hAnsi="Times New Roman" w:eastAsia="宋体" w:cs="Times New Roman"/>
                <w:color w:val="auto"/>
                <w:kern w:val="0"/>
                <w:sz w:val="24"/>
                <w:szCs w:val="24"/>
                <w:highlight w:val="none"/>
                <w:lang w:val="en-US" w:eastAsia="zh-CN"/>
              </w:rPr>
              <w:t>等。PM</w:t>
            </w:r>
            <w:r>
              <w:rPr>
                <w:rFonts w:hint="default" w:ascii="Times New Roman" w:hAnsi="Times New Roman" w:eastAsia="宋体" w:cs="Times New Roman"/>
                <w:color w:val="auto"/>
                <w:kern w:val="0"/>
                <w:sz w:val="24"/>
                <w:szCs w:val="24"/>
                <w:highlight w:val="none"/>
                <w:vertAlign w:val="subscript"/>
                <w:lang w:val="en-US" w:eastAsia="zh-CN"/>
              </w:rPr>
              <w:t>2.5</w:t>
            </w:r>
            <w:r>
              <w:rPr>
                <w:rFonts w:hint="default" w:ascii="Times New Roman" w:hAnsi="Times New Roman" w:eastAsia="宋体" w:cs="Times New Roman"/>
                <w:color w:val="auto"/>
                <w:kern w:val="0"/>
                <w:sz w:val="24"/>
                <w:szCs w:val="24"/>
                <w:highlight w:val="none"/>
                <w:lang w:val="en-US" w:eastAsia="zh-CN"/>
              </w:rPr>
              <w:t>年平均浓度为</w:t>
            </w:r>
            <w:r>
              <w:rPr>
                <w:rFonts w:hint="eastAsia" w:ascii="Times New Roman" w:hAnsi="Times New Roman" w:eastAsia="宋体" w:cs="Times New Roman"/>
                <w:color w:val="auto"/>
                <w:kern w:val="0"/>
                <w:sz w:val="24"/>
                <w:szCs w:val="24"/>
                <w:highlight w:val="none"/>
                <w:lang w:val="en-US" w:eastAsia="zh-CN"/>
              </w:rPr>
              <w:t>7</w:t>
            </w:r>
            <w:r>
              <w:rPr>
                <w:rFonts w:hint="default" w:ascii="Times New Roman" w:hAnsi="Times New Roman" w:eastAsia="宋体" w:cs="Times New Roman"/>
                <w:color w:val="auto"/>
                <w:kern w:val="0"/>
                <w:sz w:val="24"/>
                <w:szCs w:val="24"/>
                <w:highlight w:val="none"/>
                <w:lang w:val="en-US" w:eastAsia="zh-CN"/>
              </w:rPr>
              <w:t>μg/m</w:t>
            </w:r>
            <w:r>
              <w:rPr>
                <w:rFonts w:hint="default" w:ascii="Times New Roman" w:hAnsi="Times New Roman" w:eastAsia="宋体" w:cs="Times New Roman"/>
                <w:color w:val="auto"/>
                <w:kern w:val="0"/>
                <w:sz w:val="24"/>
                <w:szCs w:val="24"/>
                <w:highlight w:val="none"/>
                <w:vertAlign w:val="superscript"/>
                <w:lang w:val="en-US" w:eastAsia="zh-CN"/>
              </w:rPr>
              <w:t>3</w:t>
            </w:r>
            <w:r>
              <w:rPr>
                <w:rFonts w:hint="default" w:ascii="Times New Roman" w:hAnsi="Times New Roman" w:eastAsia="宋体" w:cs="Times New Roman"/>
                <w:color w:val="auto"/>
                <w:kern w:val="0"/>
                <w:sz w:val="24"/>
                <w:szCs w:val="24"/>
                <w:highlight w:val="none"/>
                <w:lang w:val="en-US" w:eastAsia="zh-CN"/>
              </w:rPr>
              <w:t>，PM</w:t>
            </w:r>
            <w:r>
              <w:rPr>
                <w:rFonts w:hint="default" w:ascii="Times New Roman" w:hAnsi="Times New Roman" w:eastAsia="宋体" w:cs="Times New Roman"/>
                <w:color w:val="auto"/>
                <w:kern w:val="0"/>
                <w:sz w:val="24"/>
                <w:szCs w:val="24"/>
                <w:highlight w:val="none"/>
                <w:vertAlign w:val="subscript"/>
                <w:lang w:val="en-US" w:eastAsia="zh-CN"/>
              </w:rPr>
              <w:t>10</w:t>
            </w:r>
            <w:r>
              <w:rPr>
                <w:rFonts w:hint="default" w:ascii="Times New Roman" w:hAnsi="Times New Roman" w:eastAsia="宋体" w:cs="Times New Roman"/>
                <w:color w:val="auto"/>
                <w:kern w:val="0"/>
                <w:sz w:val="24"/>
                <w:szCs w:val="24"/>
                <w:highlight w:val="none"/>
                <w:lang w:val="en-US" w:eastAsia="zh-CN"/>
              </w:rPr>
              <w:t>年平均浓度为</w:t>
            </w:r>
            <w:r>
              <w:rPr>
                <w:rFonts w:hint="eastAsia" w:ascii="Times New Roman" w:hAnsi="Times New Roman" w:eastAsia="宋体" w:cs="Times New Roman"/>
                <w:color w:val="auto"/>
                <w:kern w:val="0"/>
                <w:sz w:val="24"/>
                <w:szCs w:val="24"/>
                <w:highlight w:val="none"/>
                <w:lang w:val="en-US" w:eastAsia="zh-CN"/>
              </w:rPr>
              <w:t>15</w:t>
            </w:r>
            <w:r>
              <w:rPr>
                <w:rFonts w:hint="default" w:ascii="Times New Roman" w:hAnsi="Times New Roman" w:eastAsia="宋体" w:cs="Times New Roman"/>
                <w:color w:val="auto"/>
                <w:kern w:val="0"/>
                <w:sz w:val="24"/>
                <w:szCs w:val="24"/>
                <w:highlight w:val="none"/>
                <w:lang w:val="en-US" w:eastAsia="zh-CN"/>
              </w:rPr>
              <w:t>μg/m</w:t>
            </w:r>
            <w:r>
              <w:rPr>
                <w:rFonts w:hint="default" w:ascii="Times New Roman" w:hAnsi="Times New Roman" w:eastAsia="宋体" w:cs="Times New Roman"/>
                <w:color w:val="auto"/>
                <w:kern w:val="0"/>
                <w:sz w:val="24"/>
                <w:szCs w:val="24"/>
                <w:highlight w:val="none"/>
                <w:vertAlign w:val="superscript"/>
                <w:lang w:val="en-US" w:eastAsia="zh-CN"/>
              </w:rPr>
              <w:t>3</w:t>
            </w:r>
            <w:r>
              <w:rPr>
                <w:rFonts w:hint="default" w:ascii="Times New Roman" w:hAnsi="Times New Roman" w:eastAsia="宋体" w:cs="Times New Roman"/>
                <w:color w:val="auto"/>
                <w:kern w:val="0"/>
                <w:sz w:val="24"/>
                <w:szCs w:val="24"/>
                <w:highlight w:val="none"/>
                <w:lang w:val="en-US" w:eastAsia="zh-CN"/>
              </w:rPr>
              <w:t>，SO</w:t>
            </w:r>
            <w:r>
              <w:rPr>
                <w:rFonts w:hint="default" w:ascii="Times New Roman" w:hAnsi="Times New Roman" w:eastAsia="宋体" w:cs="Times New Roman"/>
                <w:color w:val="auto"/>
                <w:kern w:val="0"/>
                <w:sz w:val="24"/>
                <w:szCs w:val="24"/>
                <w:highlight w:val="none"/>
                <w:vertAlign w:val="subscript"/>
                <w:lang w:val="en-US" w:eastAsia="zh-CN"/>
              </w:rPr>
              <w:t>2</w:t>
            </w:r>
            <w:r>
              <w:rPr>
                <w:rFonts w:hint="default" w:ascii="Times New Roman" w:hAnsi="Times New Roman" w:eastAsia="宋体" w:cs="Times New Roman"/>
                <w:color w:val="auto"/>
                <w:kern w:val="0"/>
                <w:sz w:val="24"/>
                <w:szCs w:val="24"/>
                <w:highlight w:val="none"/>
                <w:lang w:val="en-US" w:eastAsia="zh-CN"/>
              </w:rPr>
              <w:t>年平均浓度为</w:t>
            </w:r>
            <w:r>
              <w:rPr>
                <w:rFonts w:hint="eastAsia" w:ascii="Times New Roman" w:hAnsi="Times New Roman" w:eastAsia="宋体" w:cs="Times New Roman"/>
                <w:color w:val="auto"/>
                <w:kern w:val="0"/>
                <w:sz w:val="24"/>
                <w:szCs w:val="24"/>
                <w:highlight w:val="none"/>
                <w:lang w:val="en-US" w:eastAsia="zh-CN"/>
              </w:rPr>
              <w:t>9</w:t>
            </w:r>
            <w:r>
              <w:rPr>
                <w:rFonts w:hint="default" w:ascii="Times New Roman" w:hAnsi="Times New Roman" w:eastAsia="宋体" w:cs="Times New Roman"/>
                <w:color w:val="auto"/>
                <w:kern w:val="0"/>
                <w:sz w:val="24"/>
                <w:szCs w:val="24"/>
                <w:highlight w:val="none"/>
                <w:lang w:val="en-US" w:eastAsia="zh-CN"/>
              </w:rPr>
              <w:t>μg/m</w:t>
            </w:r>
            <w:r>
              <w:rPr>
                <w:rFonts w:hint="default" w:ascii="Times New Roman" w:hAnsi="Times New Roman" w:eastAsia="宋体" w:cs="Times New Roman"/>
                <w:color w:val="auto"/>
                <w:kern w:val="0"/>
                <w:sz w:val="24"/>
                <w:szCs w:val="24"/>
                <w:highlight w:val="none"/>
                <w:vertAlign w:val="superscript"/>
                <w:lang w:val="en-US" w:eastAsia="zh-CN"/>
              </w:rPr>
              <w:t>3</w:t>
            </w:r>
            <w:r>
              <w:rPr>
                <w:rFonts w:hint="default" w:ascii="Times New Roman" w:hAnsi="Times New Roman" w:eastAsia="宋体" w:cs="Times New Roman"/>
                <w:color w:val="auto"/>
                <w:kern w:val="0"/>
                <w:sz w:val="24"/>
                <w:szCs w:val="24"/>
                <w:highlight w:val="none"/>
                <w:lang w:val="en-US" w:eastAsia="zh-CN"/>
              </w:rPr>
              <w:t>，NO</w:t>
            </w:r>
            <w:r>
              <w:rPr>
                <w:rFonts w:hint="default" w:ascii="Times New Roman" w:hAnsi="Times New Roman" w:eastAsia="宋体" w:cs="Times New Roman"/>
                <w:color w:val="auto"/>
                <w:kern w:val="0"/>
                <w:sz w:val="24"/>
                <w:szCs w:val="24"/>
                <w:highlight w:val="none"/>
                <w:vertAlign w:val="subscript"/>
                <w:lang w:val="en-US" w:eastAsia="zh-CN"/>
              </w:rPr>
              <w:t>2</w:t>
            </w:r>
            <w:r>
              <w:rPr>
                <w:rFonts w:hint="default" w:ascii="Times New Roman" w:hAnsi="Times New Roman" w:eastAsia="宋体" w:cs="Times New Roman"/>
                <w:color w:val="auto"/>
                <w:kern w:val="0"/>
                <w:sz w:val="24"/>
                <w:szCs w:val="24"/>
                <w:highlight w:val="none"/>
                <w:lang w:val="en-US" w:eastAsia="zh-CN"/>
              </w:rPr>
              <w:t>年平均浓度为10μg/m</w:t>
            </w:r>
            <w:r>
              <w:rPr>
                <w:rFonts w:hint="default" w:ascii="Times New Roman" w:hAnsi="Times New Roman" w:eastAsia="宋体" w:cs="Times New Roman"/>
                <w:color w:val="auto"/>
                <w:kern w:val="0"/>
                <w:sz w:val="24"/>
                <w:szCs w:val="24"/>
                <w:highlight w:val="none"/>
                <w:vertAlign w:val="superscript"/>
                <w:lang w:val="en-US" w:eastAsia="zh-CN"/>
              </w:rPr>
              <w:t>3</w:t>
            </w:r>
            <w:r>
              <w:rPr>
                <w:rFonts w:hint="default" w:ascii="Times New Roman" w:hAnsi="Times New Roman" w:eastAsia="宋体" w:cs="Times New Roman"/>
                <w:color w:val="auto"/>
                <w:kern w:val="0"/>
                <w:sz w:val="24"/>
                <w:szCs w:val="24"/>
                <w:highlight w:val="none"/>
                <w:lang w:val="en-US" w:eastAsia="zh-CN"/>
              </w:rPr>
              <w:t>，CO日平均浓度为0.</w:t>
            </w:r>
            <w:r>
              <w:rPr>
                <w:rFonts w:hint="eastAsia" w:ascii="Times New Roman" w:hAnsi="Times New Roman" w:eastAsia="宋体" w:cs="Times New Roman"/>
                <w:color w:val="auto"/>
                <w:kern w:val="0"/>
                <w:sz w:val="24"/>
                <w:szCs w:val="24"/>
                <w:highlight w:val="none"/>
                <w:lang w:val="en-US" w:eastAsia="zh-CN"/>
              </w:rPr>
              <w:t>7</w:t>
            </w:r>
            <w:r>
              <w:rPr>
                <w:rFonts w:hint="default" w:ascii="Times New Roman" w:hAnsi="Times New Roman" w:eastAsia="宋体" w:cs="Times New Roman"/>
                <w:color w:val="auto"/>
                <w:kern w:val="0"/>
                <w:sz w:val="24"/>
                <w:szCs w:val="24"/>
                <w:highlight w:val="none"/>
                <w:lang w:val="en-US" w:eastAsia="zh-CN"/>
              </w:rPr>
              <w:t>mg/m</w:t>
            </w:r>
            <w:r>
              <w:rPr>
                <w:rFonts w:hint="default" w:ascii="Times New Roman" w:hAnsi="Times New Roman" w:eastAsia="宋体" w:cs="Times New Roman"/>
                <w:color w:val="auto"/>
                <w:kern w:val="0"/>
                <w:sz w:val="24"/>
                <w:szCs w:val="24"/>
                <w:highlight w:val="none"/>
                <w:vertAlign w:val="superscript"/>
                <w:lang w:val="en-US" w:eastAsia="zh-CN"/>
              </w:rPr>
              <w:t>3</w:t>
            </w:r>
            <w:r>
              <w:rPr>
                <w:rFonts w:hint="default" w:ascii="Times New Roman" w:hAnsi="Times New Roman" w:eastAsia="宋体" w:cs="Times New Roman"/>
                <w:color w:val="auto"/>
                <w:kern w:val="0"/>
                <w:sz w:val="24"/>
                <w:szCs w:val="24"/>
                <w:highlight w:val="none"/>
                <w:lang w:val="en-US" w:eastAsia="zh-CN"/>
              </w:rPr>
              <w:t>，O</w:t>
            </w:r>
            <w:r>
              <w:rPr>
                <w:rFonts w:hint="default" w:ascii="Times New Roman" w:hAnsi="Times New Roman" w:eastAsia="宋体" w:cs="Times New Roman"/>
                <w:color w:val="auto"/>
                <w:kern w:val="0"/>
                <w:sz w:val="24"/>
                <w:szCs w:val="24"/>
                <w:highlight w:val="none"/>
                <w:vertAlign w:val="subscript"/>
                <w:lang w:val="en-US" w:eastAsia="zh-CN"/>
              </w:rPr>
              <w:t>3</w:t>
            </w:r>
            <w:r>
              <w:rPr>
                <w:rFonts w:hint="default" w:ascii="Times New Roman" w:hAnsi="Times New Roman" w:eastAsia="宋体" w:cs="Times New Roman"/>
                <w:color w:val="auto"/>
                <w:kern w:val="0"/>
                <w:sz w:val="24"/>
                <w:szCs w:val="24"/>
                <w:highlight w:val="none"/>
                <w:lang w:val="en-US" w:eastAsia="zh-CN"/>
              </w:rPr>
              <w:t>日最大8小时平均浓度为11</w:t>
            </w:r>
            <w:r>
              <w:rPr>
                <w:rFonts w:hint="eastAsia" w:ascii="Times New Roman" w:hAnsi="Times New Roman" w:eastAsia="宋体" w:cs="Times New Roman"/>
                <w:color w:val="auto"/>
                <w:kern w:val="0"/>
                <w:sz w:val="24"/>
                <w:szCs w:val="24"/>
                <w:highlight w:val="none"/>
                <w:lang w:val="en-US" w:eastAsia="zh-CN"/>
              </w:rPr>
              <w:t>5</w:t>
            </w:r>
            <w:r>
              <w:rPr>
                <w:rFonts w:hint="default" w:ascii="Times New Roman" w:hAnsi="Times New Roman" w:eastAsia="宋体" w:cs="Times New Roman"/>
                <w:color w:val="auto"/>
                <w:kern w:val="0"/>
                <w:sz w:val="24"/>
                <w:szCs w:val="24"/>
                <w:highlight w:val="none"/>
                <w:lang w:val="en-US" w:eastAsia="zh-CN"/>
              </w:rPr>
              <w:t>μg/m</w:t>
            </w:r>
            <w:r>
              <w:rPr>
                <w:rFonts w:hint="default" w:ascii="Times New Roman" w:hAnsi="Times New Roman" w:eastAsia="宋体" w:cs="Times New Roman"/>
                <w:color w:val="auto"/>
                <w:kern w:val="0"/>
                <w:sz w:val="24"/>
                <w:szCs w:val="24"/>
                <w:highlight w:val="none"/>
                <w:vertAlign w:val="superscript"/>
                <w:lang w:val="en-US" w:eastAsia="zh-CN"/>
              </w:rPr>
              <w:t>3</w:t>
            </w:r>
            <w:r>
              <w:rPr>
                <w:rFonts w:hint="default" w:ascii="Times New Roman" w:hAnsi="Times New Roman" w:eastAsia="宋体" w:cs="Times New Roman"/>
                <w:color w:val="auto"/>
                <w:kern w:val="0"/>
                <w:sz w:val="24"/>
                <w:szCs w:val="24"/>
                <w:highlight w:val="none"/>
                <w:lang w:val="en-US" w:eastAsia="zh-CN"/>
              </w:rPr>
              <w:t>，其中SO</w:t>
            </w:r>
            <w:r>
              <w:rPr>
                <w:rFonts w:hint="default" w:ascii="Times New Roman" w:hAnsi="Times New Roman" w:eastAsia="宋体" w:cs="Times New Roman"/>
                <w:color w:val="auto"/>
                <w:kern w:val="0"/>
                <w:sz w:val="24"/>
                <w:szCs w:val="24"/>
                <w:highlight w:val="none"/>
                <w:vertAlign w:val="subscript"/>
                <w:lang w:val="en-US" w:eastAsia="zh-CN"/>
              </w:rPr>
              <w:t>2</w:t>
            </w:r>
            <w:r>
              <w:rPr>
                <w:rFonts w:hint="default" w:ascii="Times New Roman" w:hAnsi="Times New Roman" w:eastAsia="宋体" w:cs="Times New Roman"/>
                <w:color w:val="auto"/>
                <w:kern w:val="0"/>
                <w:sz w:val="24"/>
                <w:szCs w:val="24"/>
                <w:highlight w:val="none"/>
                <w:lang w:val="en-US" w:eastAsia="zh-CN"/>
              </w:rPr>
              <w:t>、NO</w:t>
            </w:r>
            <w:r>
              <w:rPr>
                <w:rFonts w:hint="default" w:ascii="Times New Roman" w:hAnsi="Times New Roman" w:eastAsia="宋体" w:cs="Times New Roman"/>
                <w:color w:val="auto"/>
                <w:kern w:val="0"/>
                <w:sz w:val="24"/>
                <w:szCs w:val="24"/>
                <w:highlight w:val="none"/>
                <w:vertAlign w:val="subscript"/>
                <w:lang w:val="en-US" w:eastAsia="zh-CN"/>
              </w:rPr>
              <w:t>2</w:t>
            </w:r>
            <w:r>
              <w:rPr>
                <w:rFonts w:hint="default" w:ascii="Times New Roman" w:hAnsi="Times New Roman" w:eastAsia="宋体" w:cs="Times New Roman"/>
                <w:color w:val="auto"/>
                <w:kern w:val="0"/>
                <w:sz w:val="24"/>
                <w:szCs w:val="24"/>
                <w:highlight w:val="none"/>
                <w:lang w:val="en-US" w:eastAsia="zh-CN"/>
              </w:rPr>
              <w:t>、PM</w:t>
            </w:r>
            <w:r>
              <w:rPr>
                <w:rFonts w:hint="default" w:ascii="Times New Roman" w:hAnsi="Times New Roman" w:eastAsia="宋体" w:cs="Times New Roman"/>
                <w:color w:val="auto"/>
                <w:kern w:val="0"/>
                <w:sz w:val="24"/>
                <w:szCs w:val="24"/>
                <w:highlight w:val="none"/>
                <w:vertAlign w:val="subscript"/>
                <w:lang w:val="en-US" w:eastAsia="zh-CN"/>
              </w:rPr>
              <w:t>10</w:t>
            </w:r>
            <w:r>
              <w:rPr>
                <w:rFonts w:hint="default" w:ascii="Times New Roman" w:hAnsi="Times New Roman" w:eastAsia="宋体" w:cs="Times New Roman"/>
                <w:color w:val="auto"/>
                <w:kern w:val="0"/>
                <w:sz w:val="24"/>
                <w:szCs w:val="24"/>
                <w:highlight w:val="none"/>
                <w:lang w:val="en-US" w:eastAsia="zh-CN"/>
              </w:rPr>
              <w:t>、PM</w:t>
            </w:r>
            <w:r>
              <w:rPr>
                <w:rFonts w:hint="default" w:ascii="Times New Roman" w:hAnsi="Times New Roman" w:eastAsia="宋体" w:cs="Times New Roman"/>
                <w:color w:val="auto"/>
                <w:kern w:val="0"/>
                <w:sz w:val="24"/>
                <w:szCs w:val="24"/>
                <w:highlight w:val="none"/>
                <w:vertAlign w:val="subscript"/>
                <w:lang w:val="en-US" w:eastAsia="zh-CN"/>
              </w:rPr>
              <w:t>2.5</w:t>
            </w:r>
            <w:r>
              <w:rPr>
                <w:rFonts w:hint="default" w:ascii="Times New Roman" w:hAnsi="Times New Roman" w:eastAsia="宋体" w:cs="Times New Roman"/>
                <w:color w:val="auto"/>
                <w:kern w:val="0"/>
                <w:sz w:val="24"/>
                <w:szCs w:val="24"/>
                <w:highlight w:val="none"/>
                <w:lang w:val="en-US" w:eastAsia="zh-CN"/>
              </w:rPr>
              <w:t>年均值浓度低于《环境空气质量标准》（GB3095-2012）及其修改单中规定的标准限值，CO24小时均值浓度限值和O</w:t>
            </w:r>
            <w:r>
              <w:rPr>
                <w:rFonts w:hint="default" w:ascii="Times New Roman" w:hAnsi="Times New Roman" w:eastAsia="宋体" w:cs="Times New Roman"/>
                <w:color w:val="auto"/>
                <w:kern w:val="0"/>
                <w:sz w:val="24"/>
                <w:szCs w:val="24"/>
                <w:highlight w:val="none"/>
                <w:vertAlign w:val="subscript"/>
                <w:lang w:val="en-US" w:eastAsia="zh-CN"/>
              </w:rPr>
              <w:t>3</w:t>
            </w:r>
            <w:r>
              <w:rPr>
                <w:rFonts w:hint="default" w:ascii="Times New Roman" w:hAnsi="Times New Roman" w:eastAsia="宋体" w:cs="Times New Roman"/>
                <w:color w:val="auto"/>
                <w:kern w:val="0"/>
                <w:sz w:val="24"/>
                <w:szCs w:val="24"/>
                <w:highlight w:val="none"/>
                <w:lang w:val="en-US" w:eastAsia="zh-CN"/>
              </w:rPr>
              <w:t>日最大8小时平均浓度低于《环境空气质量标准》（GB3095-2012）及其修改单中规定的标准限值，区域环境质量达标。</w:t>
            </w:r>
          </w:p>
          <w:p w14:paraId="1BF2EDFB">
            <w:pPr>
              <w:keepNext w:val="0"/>
              <w:keepLines w:val="0"/>
              <w:pageBreakBefore w:val="0"/>
              <w:widowControl/>
              <w:suppressLineNumbers w:val="0"/>
              <w:kinsoku/>
              <w:wordWrap/>
              <w:overflowPunct/>
              <w:topLinePunct w:val="0"/>
              <w:autoSpaceDE/>
              <w:autoSpaceDN/>
              <w:bidi w:val="0"/>
              <w:snapToGrid w:val="0"/>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ascii="宋体" w:hAnsi="宋体" w:eastAsia="宋体" w:cs="宋体"/>
                <w:b/>
                <w:bCs/>
                <w:color w:val="auto"/>
                <w:kern w:val="0"/>
                <w:sz w:val="24"/>
                <w:szCs w:val="24"/>
                <w:highlight w:val="none"/>
                <w:lang w:val="en-US" w:eastAsia="zh-CN" w:bidi="ar"/>
              </w:rPr>
              <w:t>表</w:t>
            </w:r>
            <w:r>
              <w:rPr>
                <w:rFonts w:hint="eastAsia" w:ascii="Times New Roman" w:hAnsi="Times New Roman" w:cs="Times New Roman"/>
                <w:b/>
                <w:bCs/>
                <w:color w:val="auto"/>
                <w:kern w:val="0"/>
                <w:sz w:val="24"/>
                <w:szCs w:val="24"/>
                <w:highlight w:val="none"/>
                <w:lang w:val="en-US" w:eastAsia="zh-CN" w:bidi="ar"/>
              </w:rPr>
              <w:t>11</w:t>
            </w:r>
            <w:r>
              <w:rPr>
                <w:rFonts w:hint="default" w:ascii="Times New Roman" w:hAnsi="Times New Roman" w:eastAsia="宋体" w:cs="Times New Roman"/>
                <w:b/>
                <w:bCs/>
                <w:color w:val="auto"/>
                <w:kern w:val="0"/>
                <w:sz w:val="24"/>
                <w:szCs w:val="24"/>
                <w:highlight w:val="none"/>
                <w:lang w:val="en-US" w:eastAsia="zh-CN" w:bidi="ar"/>
              </w:rPr>
              <w:t xml:space="preserve"> </w:t>
            </w:r>
            <w:r>
              <w:rPr>
                <w:rFonts w:hint="eastAsia" w:ascii="Times New Roman" w:hAnsi="Times New Roman" w:eastAsia="宋体" w:cs="Times New Roman"/>
                <w:b/>
                <w:bCs/>
                <w:color w:val="auto"/>
                <w:kern w:val="0"/>
                <w:sz w:val="24"/>
                <w:szCs w:val="24"/>
                <w:highlight w:val="none"/>
                <w:lang w:val="en-US" w:eastAsia="zh-CN" w:bidi="ar"/>
              </w:rPr>
              <w:t xml:space="preserve"> </w:t>
            </w:r>
            <w:r>
              <w:rPr>
                <w:rFonts w:hint="eastAsia" w:ascii="宋体" w:hAnsi="宋体" w:eastAsia="宋体" w:cs="宋体"/>
                <w:b/>
                <w:bCs/>
                <w:color w:val="auto"/>
                <w:kern w:val="0"/>
                <w:sz w:val="24"/>
                <w:szCs w:val="24"/>
                <w:highlight w:val="none"/>
                <w:lang w:val="en-US" w:eastAsia="zh-CN" w:bidi="ar"/>
              </w:rPr>
              <w:t>基本污染物区域空气质量现状</w:t>
            </w:r>
          </w:p>
          <w:tbl>
            <w:tblPr>
              <w:tblStyle w:val="23"/>
              <w:tblW w:w="4998" w:type="pct"/>
              <w:tblInd w:w="0"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24"/>
              <w:gridCol w:w="1324"/>
              <w:gridCol w:w="1329"/>
              <w:gridCol w:w="1329"/>
              <w:gridCol w:w="1328"/>
              <w:gridCol w:w="1328"/>
            </w:tblGrid>
            <w:tr w14:paraId="1AE063E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31" w:type="pct"/>
                  <w:tcBorders>
                    <w:tl2br w:val="nil"/>
                    <w:tr2bl w:val="nil"/>
                  </w:tcBorders>
                  <w:noWrap w:val="0"/>
                  <w:vAlign w:val="center"/>
                </w:tcPr>
                <w:p w14:paraId="3FEBE002">
                  <w:pPr>
                    <w:keepNext w:val="0"/>
                    <w:keepLines w:val="0"/>
                    <w:widowControl/>
                    <w:suppressLineNumbers w:val="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lang w:val="en-US" w:eastAsia="zh-CN" w:bidi="ar"/>
                    </w:rPr>
                    <w:t>污染物名称</w:t>
                  </w:r>
                </w:p>
              </w:tc>
              <w:tc>
                <w:tcPr>
                  <w:tcW w:w="831" w:type="pct"/>
                  <w:tcBorders>
                    <w:tl2br w:val="nil"/>
                    <w:tr2bl w:val="nil"/>
                  </w:tcBorders>
                  <w:noWrap w:val="0"/>
                  <w:vAlign w:val="center"/>
                </w:tcPr>
                <w:p w14:paraId="4F76492D">
                  <w:pPr>
                    <w:keepNext w:val="0"/>
                    <w:keepLines w:val="0"/>
                    <w:widowControl/>
                    <w:suppressLineNumbers w:val="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lang w:val="en-US" w:eastAsia="zh-CN" w:bidi="ar"/>
                    </w:rPr>
                    <w:t>年评价指标</w:t>
                  </w:r>
                </w:p>
              </w:tc>
              <w:tc>
                <w:tcPr>
                  <w:tcW w:w="834" w:type="pct"/>
                  <w:tcBorders>
                    <w:tl2br w:val="nil"/>
                    <w:tr2bl w:val="nil"/>
                  </w:tcBorders>
                  <w:noWrap w:val="0"/>
                  <w:vAlign w:val="center"/>
                </w:tcPr>
                <w:p w14:paraId="1C0244E6">
                  <w:pPr>
                    <w:keepNext w:val="0"/>
                    <w:keepLines w:val="0"/>
                    <w:widowControl/>
                    <w:suppressLineNumbers w:val="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lang w:val="en-US" w:eastAsia="zh-CN" w:bidi="ar"/>
                    </w:rPr>
                    <w:t>现状浓度/（μg/m</w:t>
                  </w:r>
                  <w:r>
                    <w:rPr>
                      <w:rFonts w:hint="default" w:ascii="Times New Roman" w:hAnsi="Times New Roman" w:eastAsia="宋体" w:cs="Times New Roman"/>
                      <w:color w:val="auto"/>
                      <w:kern w:val="0"/>
                      <w:sz w:val="21"/>
                      <w:szCs w:val="21"/>
                      <w:highlight w:val="none"/>
                      <w:vertAlign w:val="superscript"/>
                      <w:lang w:val="en-US" w:eastAsia="zh-CN" w:bidi="ar"/>
                    </w:rPr>
                    <w:t>3</w:t>
                  </w:r>
                  <w:r>
                    <w:rPr>
                      <w:rFonts w:hint="default" w:ascii="Times New Roman" w:hAnsi="Times New Roman" w:eastAsia="宋体" w:cs="Times New Roman"/>
                      <w:color w:val="auto"/>
                      <w:kern w:val="0"/>
                      <w:sz w:val="21"/>
                      <w:szCs w:val="21"/>
                      <w:highlight w:val="none"/>
                      <w:lang w:val="en-US" w:eastAsia="zh-CN" w:bidi="ar"/>
                    </w:rPr>
                    <w:t>）</w:t>
                  </w:r>
                </w:p>
              </w:tc>
              <w:tc>
                <w:tcPr>
                  <w:tcW w:w="834" w:type="pct"/>
                  <w:tcBorders>
                    <w:tl2br w:val="nil"/>
                    <w:tr2bl w:val="nil"/>
                  </w:tcBorders>
                  <w:noWrap w:val="0"/>
                  <w:vAlign w:val="center"/>
                </w:tcPr>
                <w:p w14:paraId="3EAC06D5">
                  <w:pPr>
                    <w:keepNext w:val="0"/>
                    <w:keepLines w:val="0"/>
                    <w:widowControl/>
                    <w:suppressLineNumbers w:val="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lang w:val="en-US" w:eastAsia="zh-CN" w:bidi="ar"/>
                    </w:rPr>
                    <w:t>标准限值/（μg/m</w:t>
                  </w:r>
                  <w:r>
                    <w:rPr>
                      <w:rFonts w:hint="default" w:ascii="Times New Roman" w:hAnsi="Times New Roman" w:eastAsia="宋体" w:cs="Times New Roman"/>
                      <w:color w:val="auto"/>
                      <w:kern w:val="0"/>
                      <w:sz w:val="21"/>
                      <w:szCs w:val="21"/>
                      <w:highlight w:val="none"/>
                      <w:vertAlign w:val="superscript"/>
                      <w:lang w:val="en-US" w:eastAsia="zh-CN" w:bidi="ar"/>
                    </w:rPr>
                    <w:t>3</w:t>
                  </w:r>
                  <w:r>
                    <w:rPr>
                      <w:rFonts w:hint="default" w:ascii="Times New Roman" w:hAnsi="Times New Roman" w:eastAsia="宋体" w:cs="Times New Roman"/>
                      <w:color w:val="auto"/>
                      <w:kern w:val="0"/>
                      <w:sz w:val="21"/>
                      <w:szCs w:val="21"/>
                      <w:highlight w:val="none"/>
                      <w:lang w:val="en-US" w:eastAsia="zh-CN" w:bidi="ar"/>
                    </w:rPr>
                    <w:t>）</w:t>
                  </w:r>
                </w:p>
              </w:tc>
              <w:tc>
                <w:tcPr>
                  <w:tcW w:w="833" w:type="pct"/>
                  <w:tcBorders>
                    <w:tl2br w:val="nil"/>
                    <w:tr2bl w:val="nil"/>
                  </w:tcBorders>
                  <w:noWrap w:val="0"/>
                  <w:vAlign w:val="center"/>
                </w:tcPr>
                <w:p w14:paraId="16D24F13">
                  <w:pPr>
                    <w:keepNext w:val="0"/>
                    <w:keepLines w:val="0"/>
                    <w:widowControl/>
                    <w:suppressLineNumbers w:val="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lang w:val="en-US" w:eastAsia="zh-CN" w:bidi="ar"/>
                    </w:rPr>
                    <w:t>占标率/%</w:t>
                  </w:r>
                </w:p>
              </w:tc>
              <w:tc>
                <w:tcPr>
                  <w:tcW w:w="833" w:type="pct"/>
                  <w:tcBorders>
                    <w:tl2br w:val="nil"/>
                    <w:tr2bl w:val="nil"/>
                  </w:tcBorders>
                  <w:noWrap w:val="0"/>
                  <w:vAlign w:val="center"/>
                </w:tcPr>
                <w:p w14:paraId="6A4E5F52">
                  <w:pPr>
                    <w:keepNext w:val="0"/>
                    <w:keepLines w:val="0"/>
                    <w:widowControl/>
                    <w:suppressLineNumbers w:val="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lang w:val="en-US" w:eastAsia="zh-CN" w:bidi="ar"/>
                    </w:rPr>
                    <w:t>达标情况</w:t>
                  </w:r>
                </w:p>
              </w:tc>
            </w:tr>
            <w:tr w14:paraId="46CDA0FB">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31" w:type="pct"/>
                  <w:tcBorders>
                    <w:tl2br w:val="nil"/>
                    <w:tr2bl w:val="nil"/>
                  </w:tcBorders>
                  <w:noWrap w:val="0"/>
                  <w:vAlign w:val="center"/>
                </w:tcPr>
                <w:p w14:paraId="07E7C4E3">
                  <w:pPr>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rPr>
                    <w:t>SO</w:t>
                  </w:r>
                  <w:r>
                    <w:rPr>
                      <w:rFonts w:hint="default" w:ascii="Times New Roman" w:hAnsi="Times New Roman" w:eastAsia="宋体" w:cs="Times New Roman"/>
                      <w:color w:val="auto"/>
                      <w:kern w:val="0"/>
                      <w:sz w:val="21"/>
                      <w:szCs w:val="21"/>
                      <w:highlight w:val="none"/>
                      <w:vertAlign w:val="subscript"/>
                    </w:rPr>
                    <w:t>2</w:t>
                  </w:r>
                </w:p>
              </w:tc>
              <w:tc>
                <w:tcPr>
                  <w:tcW w:w="831" w:type="pct"/>
                  <w:vMerge w:val="restart"/>
                  <w:tcBorders>
                    <w:tl2br w:val="nil"/>
                    <w:tr2bl w:val="nil"/>
                  </w:tcBorders>
                  <w:noWrap w:val="0"/>
                  <w:vAlign w:val="center"/>
                </w:tcPr>
                <w:p w14:paraId="080ECCB3">
                  <w:pPr>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年平均浓度</w:t>
                  </w:r>
                </w:p>
              </w:tc>
              <w:tc>
                <w:tcPr>
                  <w:tcW w:w="834" w:type="pct"/>
                  <w:tcBorders>
                    <w:tl2br w:val="nil"/>
                    <w:tr2bl w:val="nil"/>
                  </w:tcBorders>
                  <w:noWrap w:val="0"/>
                  <w:vAlign w:val="center"/>
                </w:tcPr>
                <w:p w14:paraId="709F4180">
                  <w:pPr>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9</w:t>
                  </w:r>
                </w:p>
              </w:tc>
              <w:tc>
                <w:tcPr>
                  <w:tcW w:w="834" w:type="pct"/>
                  <w:tcBorders>
                    <w:tl2br w:val="nil"/>
                    <w:tr2bl w:val="nil"/>
                  </w:tcBorders>
                  <w:noWrap w:val="0"/>
                  <w:vAlign w:val="center"/>
                </w:tcPr>
                <w:p w14:paraId="0455379B">
                  <w:pPr>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60</w:t>
                  </w:r>
                </w:p>
              </w:tc>
              <w:tc>
                <w:tcPr>
                  <w:tcW w:w="833" w:type="pct"/>
                  <w:tcBorders>
                    <w:tl2br w:val="nil"/>
                    <w:tr2bl w:val="nil"/>
                  </w:tcBorders>
                  <w:noWrap w:val="0"/>
                  <w:vAlign w:val="center"/>
                </w:tcPr>
                <w:p w14:paraId="06661F31">
                  <w:pPr>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15</w:t>
                  </w:r>
                </w:p>
              </w:tc>
              <w:tc>
                <w:tcPr>
                  <w:tcW w:w="833" w:type="pct"/>
                  <w:tcBorders>
                    <w:tl2br w:val="nil"/>
                    <w:tr2bl w:val="nil"/>
                  </w:tcBorders>
                  <w:noWrap w:val="0"/>
                  <w:vAlign w:val="center"/>
                </w:tcPr>
                <w:p w14:paraId="1D47F0DA">
                  <w:pPr>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达标</w:t>
                  </w:r>
                </w:p>
              </w:tc>
            </w:tr>
            <w:tr w14:paraId="1D7FB632">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31" w:type="pct"/>
                  <w:tcBorders>
                    <w:tl2br w:val="nil"/>
                    <w:tr2bl w:val="nil"/>
                  </w:tcBorders>
                  <w:noWrap w:val="0"/>
                  <w:vAlign w:val="center"/>
                </w:tcPr>
                <w:p w14:paraId="78E2B6BD">
                  <w:pPr>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rPr>
                    <w:t>NO</w:t>
                  </w:r>
                  <w:r>
                    <w:rPr>
                      <w:rFonts w:hint="default" w:ascii="Times New Roman" w:hAnsi="Times New Roman" w:eastAsia="宋体" w:cs="Times New Roman"/>
                      <w:color w:val="auto"/>
                      <w:kern w:val="0"/>
                      <w:sz w:val="21"/>
                      <w:szCs w:val="21"/>
                      <w:highlight w:val="none"/>
                      <w:vertAlign w:val="subscript"/>
                    </w:rPr>
                    <w:t>2</w:t>
                  </w:r>
                </w:p>
              </w:tc>
              <w:tc>
                <w:tcPr>
                  <w:tcW w:w="831" w:type="pct"/>
                  <w:vMerge w:val="continue"/>
                  <w:tcBorders>
                    <w:tl2br w:val="nil"/>
                    <w:tr2bl w:val="nil"/>
                  </w:tcBorders>
                  <w:noWrap w:val="0"/>
                  <w:vAlign w:val="center"/>
                </w:tcPr>
                <w:p w14:paraId="59A3DB8B">
                  <w:pPr>
                    <w:jc w:val="center"/>
                    <w:rPr>
                      <w:rFonts w:hint="default" w:ascii="Times New Roman" w:hAnsi="Times New Roman" w:eastAsia="宋体" w:cs="Times New Roman"/>
                      <w:color w:val="auto"/>
                      <w:sz w:val="21"/>
                      <w:szCs w:val="21"/>
                      <w:highlight w:val="none"/>
                      <w:vertAlign w:val="baseline"/>
                      <w:lang w:val="en-US" w:eastAsia="zh-CN"/>
                    </w:rPr>
                  </w:pPr>
                </w:p>
              </w:tc>
              <w:tc>
                <w:tcPr>
                  <w:tcW w:w="834" w:type="pct"/>
                  <w:tcBorders>
                    <w:tl2br w:val="nil"/>
                    <w:tr2bl w:val="nil"/>
                  </w:tcBorders>
                  <w:noWrap w:val="0"/>
                  <w:vAlign w:val="center"/>
                </w:tcPr>
                <w:p w14:paraId="2518DBD7">
                  <w:pPr>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10</w:t>
                  </w:r>
                </w:p>
              </w:tc>
              <w:tc>
                <w:tcPr>
                  <w:tcW w:w="834" w:type="pct"/>
                  <w:tcBorders>
                    <w:tl2br w:val="nil"/>
                    <w:tr2bl w:val="nil"/>
                  </w:tcBorders>
                  <w:noWrap w:val="0"/>
                  <w:vAlign w:val="center"/>
                </w:tcPr>
                <w:p w14:paraId="17551525">
                  <w:pPr>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40</w:t>
                  </w:r>
                </w:p>
              </w:tc>
              <w:tc>
                <w:tcPr>
                  <w:tcW w:w="833" w:type="pct"/>
                  <w:tcBorders>
                    <w:tl2br w:val="nil"/>
                    <w:tr2bl w:val="nil"/>
                  </w:tcBorders>
                  <w:noWrap w:val="0"/>
                  <w:vAlign w:val="center"/>
                </w:tcPr>
                <w:p w14:paraId="6B436DBF">
                  <w:pPr>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25</w:t>
                  </w:r>
                </w:p>
              </w:tc>
              <w:tc>
                <w:tcPr>
                  <w:tcW w:w="833" w:type="pct"/>
                  <w:tcBorders>
                    <w:tl2br w:val="nil"/>
                    <w:tr2bl w:val="nil"/>
                  </w:tcBorders>
                  <w:noWrap w:val="0"/>
                  <w:vAlign w:val="center"/>
                </w:tcPr>
                <w:p w14:paraId="2022E560">
                  <w:pPr>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达标</w:t>
                  </w:r>
                </w:p>
              </w:tc>
            </w:tr>
            <w:tr w14:paraId="21FC45A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31" w:type="pct"/>
                  <w:tcBorders>
                    <w:tl2br w:val="nil"/>
                    <w:tr2bl w:val="nil"/>
                  </w:tcBorders>
                  <w:noWrap w:val="0"/>
                  <w:vAlign w:val="center"/>
                </w:tcPr>
                <w:p w14:paraId="28C33270">
                  <w:pPr>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rPr>
                    <w:t>PM</w:t>
                  </w:r>
                  <w:r>
                    <w:rPr>
                      <w:rFonts w:hint="default" w:ascii="Times New Roman" w:hAnsi="Times New Roman" w:eastAsia="宋体" w:cs="Times New Roman"/>
                      <w:color w:val="auto"/>
                      <w:kern w:val="0"/>
                      <w:sz w:val="21"/>
                      <w:szCs w:val="21"/>
                      <w:highlight w:val="none"/>
                      <w:vertAlign w:val="subscript"/>
                    </w:rPr>
                    <w:t>10</w:t>
                  </w:r>
                </w:p>
              </w:tc>
              <w:tc>
                <w:tcPr>
                  <w:tcW w:w="831" w:type="pct"/>
                  <w:vMerge w:val="continue"/>
                  <w:tcBorders>
                    <w:tl2br w:val="nil"/>
                    <w:tr2bl w:val="nil"/>
                  </w:tcBorders>
                  <w:noWrap w:val="0"/>
                  <w:vAlign w:val="center"/>
                </w:tcPr>
                <w:p w14:paraId="525DD175">
                  <w:pPr>
                    <w:jc w:val="center"/>
                    <w:rPr>
                      <w:rFonts w:hint="default" w:ascii="Times New Roman" w:hAnsi="Times New Roman" w:eastAsia="宋体" w:cs="Times New Roman"/>
                      <w:color w:val="auto"/>
                      <w:sz w:val="21"/>
                      <w:szCs w:val="21"/>
                      <w:highlight w:val="none"/>
                      <w:vertAlign w:val="baseline"/>
                      <w:lang w:val="en-US" w:eastAsia="zh-CN"/>
                    </w:rPr>
                  </w:pPr>
                </w:p>
              </w:tc>
              <w:tc>
                <w:tcPr>
                  <w:tcW w:w="834" w:type="pct"/>
                  <w:tcBorders>
                    <w:tl2br w:val="nil"/>
                    <w:tr2bl w:val="nil"/>
                  </w:tcBorders>
                  <w:noWrap w:val="0"/>
                  <w:vAlign w:val="center"/>
                </w:tcPr>
                <w:p w14:paraId="2D459AA2">
                  <w:pPr>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15</w:t>
                  </w:r>
                </w:p>
              </w:tc>
              <w:tc>
                <w:tcPr>
                  <w:tcW w:w="834" w:type="pct"/>
                  <w:tcBorders>
                    <w:tl2br w:val="nil"/>
                    <w:tr2bl w:val="nil"/>
                  </w:tcBorders>
                  <w:noWrap w:val="0"/>
                  <w:vAlign w:val="center"/>
                </w:tcPr>
                <w:p w14:paraId="13BF7470">
                  <w:pPr>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70</w:t>
                  </w:r>
                </w:p>
              </w:tc>
              <w:tc>
                <w:tcPr>
                  <w:tcW w:w="833" w:type="pct"/>
                  <w:tcBorders>
                    <w:tl2br w:val="nil"/>
                    <w:tr2bl w:val="nil"/>
                  </w:tcBorders>
                  <w:noWrap w:val="0"/>
                  <w:vAlign w:val="center"/>
                </w:tcPr>
                <w:p w14:paraId="40CDED00">
                  <w:pPr>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21.4</w:t>
                  </w:r>
                </w:p>
              </w:tc>
              <w:tc>
                <w:tcPr>
                  <w:tcW w:w="833" w:type="pct"/>
                  <w:tcBorders>
                    <w:tl2br w:val="nil"/>
                    <w:tr2bl w:val="nil"/>
                  </w:tcBorders>
                  <w:noWrap w:val="0"/>
                  <w:vAlign w:val="center"/>
                </w:tcPr>
                <w:p w14:paraId="1AB8443F">
                  <w:pPr>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达标</w:t>
                  </w:r>
                </w:p>
              </w:tc>
            </w:tr>
            <w:tr w14:paraId="103CE072">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31" w:type="pct"/>
                  <w:tcBorders>
                    <w:tl2br w:val="nil"/>
                    <w:tr2bl w:val="nil"/>
                  </w:tcBorders>
                  <w:noWrap w:val="0"/>
                  <w:vAlign w:val="center"/>
                </w:tcPr>
                <w:p w14:paraId="5A2A186F">
                  <w:pPr>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rPr>
                    <w:t>PM</w:t>
                  </w:r>
                  <w:r>
                    <w:rPr>
                      <w:rFonts w:hint="default" w:ascii="Times New Roman" w:hAnsi="Times New Roman" w:eastAsia="宋体" w:cs="Times New Roman"/>
                      <w:color w:val="auto"/>
                      <w:kern w:val="0"/>
                      <w:sz w:val="21"/>
                      <w:szCs w:val="21"/>
                      <w:highlight w:val="none"/>
                      <w:vertAlign w:val="subscript"/>
                    </w:rPr>
                    <w:t>2.5</w:t>
                  </w:r>
                </w:p>
              </w:tc>
              <w:tc>
                <w:tcPr>
                  <w:tcW w:w="831" w:type="pct"/>
                  <w:vMerge w:val="continue"/>
                  <w:tcBorders>
                    <w:tl2br w:val="nil"/>
                    <w:tr2bl w:val="nil"/>
                  </w:tcBorders>
                  <w:noWrap w:val="0"/>
                  <w:vAlign w:val="center"/>
                </w:tcPr>
                <w:p w14:paraId="7705053A">
                  <w:pPr>
                    <w:jc w:val="center"/>
                    <w:rPr>
                      <w:rFonts w:hint="default" w:ascii="Times New Roman" w:hAnsi="Times New Roman" w:eastAsia="宋体" w:cs="Times New Roman"/>
                      <w:color w:val="auto"/>
                      <w:sz w:val="21"/>
                      <w:szCs w:val="21"/>
                      <w:highlight w:val="none"/>
                      <w:vertAlign w:val="baseline"/>
                      <w:lang w:val="en-US" w:eastAsia="zh-CN"/>
                    </w:rPr>
                  </w:pPr>
                </w:p>
              </w:tc>
              <w:tc>
                <w:tcPr>
                  <w:tcW w:w="834" w:type="pct"/>
                  <w:tcBorders>
                    <w:tl2br w:val="nil"/>
                    <w:tr2bl w:val="nil"/>
                  </w:tcBorders>
                  <w:noWrap w:val="0"/>
                  <w:vAlign w:val="center"/>
                </w:tcPr>
                <w:p w14:paraId="7C2639B6">
                  <w:pPr>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7</w:t>
                  </w:r>
                </w:p>
              </w:tc>
              <w:tc>
                <w:tcPr>
                  <w:tcW w:w="834" w:type="pct"/>
                  <w:tcBorders>
                    <w:tl2br w:val="nil"/>
                    <w:tr2bl w:val="nil"/>
                  </w:tcBorders>
                  <w:noWrap w:val="0"/>
                  <w:vAlign w:val="center"/>
                </w:tcPr>
                <w:p w14:paraId="77AB4FBB">
                  <w:pPr>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35</w:t>
                  </w:r>
                </w:p>
              </w:tc>
              <w:tc>
                <w:tcPr>
                  <w:tcW w:w="833" w:type="pct"/>
                  <w:tcBorders>
                    <w:tl2br w:val="nil"/>
                    <w:tr2bl w:val="nil"/>
                  </w:tcBorders>
                  <w:noWrap w:val="0"/>
                  <w:vAlign w:val="center"/>
                </w:tcPr>
                <w:p w14:paraId="4DBB2CDE">
                  <w:pPr>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20</w:t>
                  </w:r>
                </w:p>
              </w:tc>
              <w:tc>
                <w:tcPr>
                  <w:tcW w:w="833" w:type="pct"/>
                  <w:tcBorders>
                    <w:tl2br w:val="nil"/>
                    <w:tr2bl w:val="nil"/>
                  </w:tcBorders>
                  <w:noWrap w:val="0"/>
                  <w:vAlign w:val="center"/>
                </w:tcPr>
                <w:p w14:paraId="7ED0B931">
                  <w:pPr>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达标</w:t>
                  </w:r>
                </w:p>
              </w:tc>
            </w:tr>
            <w:tr w14:paraId="5EC0CE9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31" w:type="pct"/>
                  <w:tcBorders>
                    <w:tl2br w:val="nil"/>
                    <w:tr2bl w:val="nil"/>
                  </w:tcBorders>
                  <w:noWrap w:val="0"/>
                  <w:vAlign w:val="center"/>
                </w:tcPr>
                <w:p w14:paraId="503B25F0">
                  <w:pPr>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rPr>
                    <w:t>O</w:t>
                  </w:r>
                  <w:r>
                    <w:rPr>
                      <w:rFonts w:hint="default" w:ascii="Times New Roman" w:hAnsi="Times New Roman" w:eastAsia="宋体" w:cs="Times New Roman"/>
                      <w:color w:val="auto"/>
                      <w:kern w:val="0"/>
                      <w:sz w:val="21"/>
                      <w:szCs w:val="21"/>
                      <w:highlight w:val="none"/>
                      <w:vertAlign w:val="subscript"/>
                    </w:rPr>
                    <w:t>3</w:t>
                  </w:r>
                </w:p>
              </w:tc>
              <w:tc>
                <w:tcPr>
                  <w:tcW w:w="831" w:type="pct"/>
                  <w:tcBorders>
                    <w:tl2br w:val="nil"/>
                    <w:tr2bl w:val="nil"/>
                  </w:tcBorders>
                  <w:noWrap w:val="0"/>
                  <w:vAlign w:val="center"/>
                </w:tcPr>
                <w:p w14:paraId="066E9998">
                  <w:pPr>
                    <w:keepNext w:val="0"/>
                    <w:keepLines w:val="0"/>
                    <w:widowControl/>
                    <w:suppressLineNumbers w:val="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lang w:val="en-US" w:eastAsia="zh-CN" w:bidi="ar"/>
                    </w:rPr>
                    <w:t>百分位上日平均质量浓度</w:t>
                  </w:r>
                </w:p>
              </w:tc>
              <w:tc>
                <w:tcPr>
                  <w:tcW w:w="834" w:type="pct"/>
                  <w:tcBorders>
                    <w:tl2br w:val="nil"/>
                    <w:tr2bl w:val="nil"/>
                  </w:tcBorders>
                  <w:noWrap w:val="0"/>
                  <w:vAlign w:val="center"/>
                </w:tcPr>
                <w:p w14:paraId="1D4AEFA2">
                  <w:pPr>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115</w:t>
                  </w:r>
                </w:p>
              </w:tc>
              <w:tc>
                <w:tcPr>
                  <w:tcW w:w="834" w:type="pct"/>
                  <w:tcBorders>
                    <w:tl2br w:val="nil"/>
                    <w:tr2bl w:val="nil"/>
                  </w:tcBorders>
                  <w:noWrap w:val="0"/>
                  <w:vAlign w:val="center"/>
                </w:tcPr>
                <w:p w14:paraId="76DFD306">
                  <w:pPr>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160</w:t>
                  </w:r>
                </w:p>
              </w:tc>
              <w:tc>
                <w:tcPr>
                  <w:tcW w:w="833" w:type="pct"/>
                  <w:tcBorders>
                    <w:tl2br w:val="nil"/>
                    <w:tr2bl w:val="nil"/>
                  </w:tcBorders>
                  <w:noWrap w:val="0"/>
                  <w:vAlign w:val="center"/>
                </w:tcPr>
                <w:p w14:paraId="213133A1">
                  <w:pPr>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71.9</w:t>
                  </w:r>
                </w:p>
              </w:tc>
              <w:tc>
                <w:tcPr>
                  <w:tcW w:w="833" w:type="pct"/>
                  <w:tcBorders>
                    <w:tl2br w:val="nil"/>
                    <w:tr2bl w:val="nil"/>
                  </w:tcBorders>
                  <w:noWrap w:val="0"/>
                  <w:vAlign w:val="center"/>
                </w:tcPr>
                <w:p w14:paraId="616B701B">
                  <w:pPr>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达标</w:t>
                  </w:r>
                </w:p>
              </w:tc>
            </w:tr>
            <w:tr w14:paraId="1A67024C">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31" w:type="pct"/>
                  <w:tcBorders>
                    <w:tl2br w:val="nil"/>
                    <w:tr2bl w:val="nil"/>
                  </w:tcBorders>
                  <w:noWrap w:val="0"/>
                  <w:vAlign w:val="center"/>
                </w:tcPr>
                <w:p w14:paraId="221A3ADF">
                  <w:pPr>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rPr>
                    <w:t>CO</w:t>
                  </w:r>
                </w:p>
              </w:tc>
              <w:tc>
                <w:tcPr>
                  <w:tcW w:w="831" w:type="pct"/>
                  <w:tcBorders>
                    <w:tl2br w:val="nil"/>
                    <w:tr2bl w:val="nil"/>
                  </w:tcBorders>
                  <w:noWrap w:val="0"/>
                  <w:vAlign w:val="center"/>
                </w:tcPr>
                <w:p w14:paraId="178DC7BA">
                  <w:pPr>
                    <w:keepNext w:val="0"/>
                    <w:keepLines w:val="0"/>
                    <w:widowControl/>
                    <w:suppressLineNumbers w:val="0"/>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lang w:val="en-US" w:eastAsia="zh-CN" w:bidi="ar"/>
                    </w:rPr>
                    <w:t>百分位上8h平均质量浓度</w:t>
                  </w:r>
                </w:p>
              </w:tc>
              <w:tc>
                <w:tcPr>
                  <w:tcW w:w="834" w:type="pct"/>
                  <w:tcBorders>
                    <w:tl2br w:val="nil"/>
                    <w:tr2bl w:val="nil"/>
                  </w:tcBorders>
                  <w:noWrap w:val="0"/>
                  <w:vAlign w:val="center"/>
                </w:tcPr>
                <w:p w14:paraId="6423C57E">
                  <w:pPr>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560</w:t>
                  </w:r>
                </w:p>
              </w:tc>
              <w:tc>
                <w:tcPr>
                  <w:tcW w:w="834" w:type="pct"/>
                  <w:tcBorders>
                    <w:tl2br w:val="nil"/>
                    <w:tr2bl w:val="nil"/>
                  </w:tcBorders>
                  <w:noWrap w:val="0"/>
                  <w:vAlign w:val="center"/>
                </w:tcPr>
                <w:p w14:paraId="018729AE">
                  <w:pPr>
                    <w:jc w:val="center"/>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4000</w:t>
                  </w:r>
                </w:p>
              </w:tc>
              <w:tc>
                <w:tcPr>
                  <w:tcW w:w="833" w:type="pct"/>
                  <w:tcBorders>
                    <w:tl2br w:val="nil"/>
                    <w:tr2bl w:val="nil"/>
                  </w:tcBorders>
                  <w:noWrap w:val="0"/>
                  <w:vAlign w:val="center"/>
                </w:tcPr>
                <w:p w14:paraId="4D5B0FE5">
                  <w:pPr>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14</w:t>
                  </w:r>
                </w:p>
              </w:tc>
              <w:tc>
                <w:tcPr>
                  <w:tcW w:w="833" w:type="pct"/>
                  <w:tcBorders>
                    <w:tl2br w:val="nil"/>
                    <w:tr2bl w:val="nil"/>
                  </w:tcBorders>
                  <w:noWrap w:val="0"/>
                  <w:vAlign w:val="center"/>
                </w:tcPr>
                <w:p w14:paraId="168F2572">
                  <w:pPr>
                    <w:jc w:val="center"/>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达标</w:t>
                  </w:r>
                </w:p>
              </w:tc>
            </w:tr>
          </w:tbl>
          <w:p w14:paraId="17E9D5BE">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Times New Roman" w:hAnsi="Times New Roman" w:eastAsia="宋体" w:cs="Times New Roman"/>
                <w:color w:val="auto"/>
                <w:kern w:val="0"/>
                <w:sz w:val="24"/>
                <w:szCs w:val="24"/>
                <w:highlight w:val="none"/>
                <w:lang w:val="en-US" w:eastAsia="zh-CN"/>
              </w:rPr>
            </w:pPr>
            <w:r>
              <w:rPr>
                <w:rFonts w:hint="eastAsia" w:ascii="Times New Roman" w:hAnsi="Times New Roman" w:eastAsia="宋体" w:cs="Times New Roman"/>
                <w:color w:val="auto"/>
                <w:kern w:val="0"/>
                <w:sz w:val="24"/>
                <w:szCs w:val="24"/>
                <w:highlight w:val="none"/>
                <w:lang w:val="en-US" w:eastAsia="zh-CN"/>
              </w:rPr>
              <w:t>由表可知：区域环境空气各污染物浓度均优于《环境空气质量标准》（</w:t>
            </w:r>
            <w:r>
              <w:rPr>
                <w:rFonts w:hint="default" w:ascii="Times New Roman" w:hAnsi="Times New Roman" w:eastAsia="宋体" w:cs="Times New Roman"/>
                <w:color w:val="auto"/>
                <w:kern w:val="0"/>
                <w:sz w:val="24"/>
                <w:szCs w:val="24"/>
                <w:highlight w:val="none"/>
                <w:lang w:val="en-US" w:eastAsia="zh-CN"/>
              </w:rPr>
              <w:t>GB3095-2012</w:t>
            </w:r>
            <w:r>
              <w:rPr>
                <w:rFonts w:hint="eastAsia" w:ascii="Times New Roman" w:hAnsi="Times New Roman" w:eastAsia="宋体" w:cs="Times New Roman"/>
                <w:color w:val="auto"/>
                <w:kern w:val="0"/>
                <w:sz w:val="24"/>
                <w:szCs w:val="24"/>
                <w:highlight w:val="none"/>
                <w:lang w:val="en-US" w:eastAsia="zh-CN"/>
              </w:rPr>
              <w:t>）中二级标准限值。根据《环境空气质量评价技术规范（试行）》（</w:t>
            </w:r>
            <w:r>
              <w:rPr>
                <w:rFonts w:hint="default" w:ascii="Times New Roman" w:hAnsi="Times New Roman" w:eastAsia="宋体" w:cs="Times New Roman"/>
                <w:color w:val="auto"/>
                <w:kern w:val="0"/>
                <w:sz w:val="24"/>
                <w:szCs w:val="24"/>
                <w:highlight w:val="none"/>
                <w:lang w:val="en-US" w:eastAsia="zh-CN"/>
              </w:rPr>
              <w:t>2013</w:t>
            </w:r>
            <w:r>
              <w:rPr>
                <w:rFonts w:hint="eastAsia" w:ascii="Times New Roman" w:hAnsi="Times New Roman" w:eastAsia="宋体" w:cs="Times New Roman"/>
                <w:color w:val="auto"/>
                <w:kern w:val="0"/>
                <w:sz w:val="24"/>
                <w:szCs w:val="24"/>
                <w:highlight w:val="none"/>
                <w:lang w:val="en-US" w:eastAsia="zh-CN"/>
              </w:rPr>
              <w:t>），锡林郭勒盟</w:t>
            </w:r>
            <w:r>
              <w:rPr>
                <w:rFonts w:hint="default" w:ascii="Times New Roman" w:hAnsi="Times New Roman" w:eastAsia="宋体" w:cs="Times New Roman"/>
                <w:color w:val="auto"/>
                <w:kern w:val="0"/>
                <w:sz w:val="24"/>
                <w:szCs w:val="24"/>
                <w:highlight w:val="none"/>
                <w:lang w:val="en-US" w:eastAsia="zh-CN"/>
              </w:rPr>
              <w:t>202</w:t>
            </w:r>
            <w:r>
              <w:rPr>
                <w:rFonts w:hint="eastAsia" w:ascii="Times New Roman" w:hAnsi="Times New Roman" w:eastAsia="宋体" w:cs="Times New Roman"/>
                <w:color w:val="auto"/>
                <w:kern w:val="0"/>
                <w:sz w:val="24"/>
                <w:szCs w:val="24"/>
                <w:highlight w:val="none"/>
                <w:lang w:val="en-US" w:eastAsia="zh-CN"/>
              </w:rPr>
              <w:t>3年环境空气质量达标。通过以上分析可知，本项目所在区域为环境空气质量达标区域。</w:t>
            </w:r>
          </w:p>
          <w:p w14:paraId="6267F92C">
            <w:pPr>
              <w:pStyle w:val="21"/>
              <w:keepNext w:val="0"/>
              <w:keepLines w:val="0"/>
              <w:pageBreakBefore w:val="0"/>
              <w:widowControl w:val="0"/>
              <w:kinsoku/>
              <w:wordWrap/>
              <w:overflowPunct/>
              <w:topLinePunct w:val="0"/>
              <w:autoSpaceDE/>
              <w:autoSpaceDN/>
              <w:bidi w:val="0"/>
              <w:adjustRightInd/>
              <w:snapToGrid w:val="0"/>
              <w:spacing w:after="0" w:line="360" w:lineRule="auto"/>
              <w:ind w:left="0" w:leftChars="0" w:firstLine="480"/>
              <w:textAlignment w:val="auto"/>
              <w:rPr>
                <w:rFonts w:ascii="Times New Roman" w:hAnsi="Times New Roman" w:cs="Times New Roman"/>
                <w:color w:val="auto"/>
                <w:kern w:val="0"/>
              </w:rPr>
            </w:pPr>
            <w:r>
              <w:rPr>
                <w:rFonts w:hint="eastAsia" w:ascii="Times New Roman" w:hAnsi="Times New Roman" w:cs="Times New Roman"/>
                <w:color w:val="auto"/>
                <w:lang w:val="en-US" w:eastAsia="zh-CN"/>
              </w:rPr>
              <w:t>环境空气质量</w:t>
            </w:r>
            <w:r>
              <w:rPr>
                <w:rFonts w:hint="eastAsia" w:ascii="Times New Roman" w:hAnsi="Times New Roman" w:cs="Times New Roman"/>
                <w:color w:val="auto"/>
                <w:kern w:val="0"/>
              </w:rPr>
              <w:t>现状数据引用《</w:t>
            </w:r>
            <w:r>
              <w:rPr>
                <w:rFonts w:hint="eastAsia" w:ascii="Times New Roman" w:hAnsi="Times New Roman" w:cs="Times New Roman"/>
                <w:color w:val="auto"/>
                <w:kern w:val="0"/>
                <w:lang w:val="en-US" w:eastAsia="zh-CN"/>
              </w:rPr>
              <w:t>镶黄旗辉亚建筑有限公司商混站建设项目</w:t>
            </w:r>
            <w:r>
              <w:rPr>
                <w:rFonts w:hint="eastAsia" w:ascii="Times New Roman" w:hAnsi="Times New Roman" w:cs="Times New Roman"/>
                <w:color w:val="auto"/>
                <w:kern w:val="0"/>
              </w:rPr>
              <w:t>》中的环境</w:t>
            </w:r>
            <w:r>
              <w:rPr>
                <w:rFonts w:hint="eastAsia" w:ascii="Times New Roman" w:hAnsi="Times New Roman" w:cs="Times New Roman"/>
                <w:color w:val="auto"/>
                <w:kern w:val="0"/>
                <w:lang w:val="en-US" w:eastAsia="zh-CN"/>
              </w:rPr>
              <w:t>空气</w:t>
            </w:r>
            <w:r>
              <w:rPr>
                <w:rFonts w:hint="eastAsia" w:ascii="Times New Roman" w:hAnsi="Times New Roman" w:cs="Times New Roman"/>
                <w:color w:val="auto"/>
                <w:kern w:val="0"/>
              </w:rPr>
              <w:t>质量现状监测数据，监测时间为</w:t>
            </w:r>
            <w:r>
              <w:rPr>
                <w:rFonts w:hint="eastAsia" w:ascii="Times New Roman" w:hAnsi="Times New Roman" w:cs="Times New Roman"/>
                <w:color w:val="auto"/>
                <w:kern w:val="0"/>
                <w:lang w:val="en-US" w:eastAsia="zh-CN"/>
              </w:rPr>
              <w:t>2023年6月9日~6月11日</w:t>
            </w:r>
            <w:r>
              <w:rPr>
                <w:rFonts w:hint="eastAsia" w:ascii="Times New Roman" w:hAnsi="Times New Roman" w:cs="Times New Roman"/>
                <w:color w:val="auto"/>
                <w:kern w:val="0"/>
              </w:rPr>
              <w:t>，本项目位于《</w:t>
            </w:r>
            <w:r>
              <w:rPr>
                <w:rFonts w:hint="eastAsia" w:ascii="Times New Roman" w:hAnsi="Times New Roman" w:cs="Times New Roman"/>
                <w:color w:val="auto"/>
                <w:kern w:val="0"/>
                <w:lang w:val="en-US" w:eastAsia="zh-CN"/>
              </w:rPr>
              <w:t>镶黄旗辉亚建筑有限公司商混站建设项目</w:t>
            </w:r>
            <w:r>
              <w:rPr>
                <w:rFonts w:hint="eastAsia" w:ascii="Times New Roman" w:hAnsi="Times New Roman" w:cs="Times New Roman"/>
                <w:color w:val="auto"/>
                <w:kern w:val="0"/>
              </w:rPr>
              <w:t>》</w:t>
            </w:r>
            <w:r>
              <w:rPr>
                <w:rFonts w:hint="eastAsia" w:ascii="Times New Roman" w:hAnsi="Times New Roman" w:cs="Times New Roman"/>
                <w:color w:val="auto"/>
                <w:kern w:val="0"/>
                <w:lang w:val="en-US" w:eastAsia="zh-CN"/>
              </w:rPr>
              <w:t>东4</w:t>
            </w:r>
            <w:r>
              <w:rPr>
                <w:rFonts w:hint="eastAsia" w:ascii="Times New Roman" w:hAnsi="Times New Roman" w:cs="Times New Roman"/>
                <w:color w:val="auto"/>
                <w:kern w:val="0"/>
              </w:rPr>
              <w:t>00m处，满足《建设项目环境影响报告表编制技术指南（污染影响类）（试行）》中区域环境</w:t>
            </w:r>
            <w:r>
              <w:rPr>
                <w:rFonts w:hint="eastAsia" w:ascii="Times New Roman" w:hAnsi="Times New Roman" w:cs="Times New Roman"/>
                <w:color w:val="auto"/>
                <w:kern w:val="0"/>
                <w:lang w:val="en-US" w:eastAsia="zh-CN"/>
              </w:rPr>
              <w:t>空气</w:t>
            </w:r>
            <w:r>
              <w:rPr>
                <w:rFonts w:hint="eastAsia" w:ascii="Times New Roman" w:hAnsi="Times New Roman" w:cs="Times New Roman"/>
                <w:color w:val="auto"/>
                <w:kern w:val="0"/>
              </w:rPr>
              <w:t>质量现状大气环境中项目周边5km范围内近3年现有监测数据要求，可以引用。</w:t>
            </w:r>
            <w:r>
              <w:rPr>
                <w:rFonts w:hint="eastAsia" w:ascii="Times New Roman" w:hAnsi="Times New Roman" w:cs="Times New Roman"/>
                <w:color w:val="auto"/>
                <w:kern w:val="0"/>
                <w:lang w:val="en-US" w:eastAsia="zh-CN"/>
              </w:rPr>
              <w:t>环境空气质量</w:t>
            </w:r>
            <w:r>
              <w:rPr>
                <w:rFonts w:hint="eastAsia" w:ascii="Times New Roman" w:hAnsi="Times New Roman" w:cs="Times New Roman"/>
                <w:color w:val="auto"/>
                <w:kern w:val="0"/>
              </w:rPr>
              <w:t>监测结果见表</w:t>
            </w:r>
            <w:r>
              <w:rPr>
                <w:rFonts w:hint="eastAsia" w:ascii="Times New Roman" w:hAnsi="Times New Roman" w:cs="Times New Roman"/>
                <w:color w:val="auto"/>
                <w:kern w:val="0"/>
                <w:lang w:val="en-US" w:eastAsia="zh-CN"/>
              </w:rPr>
              <w:t>12</w:t>
            </w:r>
            <w:r>
              <w:rPr>
                <w:rFonts w:hint="eastAsia" w:ascii="Times New Roman" w:hAnsi="Times New Roman" w:cs="Times New Roman"/>
                <w:color w:val="auto"/>
                <w:kern w:val="0"/>
              </w:rPr>
              <w:t>所示。</w:t>
            </w:r>
          </w:p>
          <w:p w14:paraId="2BF4F94C">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Times New Roman" w:hAnsi="Times New Roman" w:cs="Times New Roman"/>
                <w:b/>
                <w:bCs/>
                <w:color w:val="auto"/>
                <w:highlight w:val="none"/>
                <w:lang w:val="en-US" w:eastAsia="zh-CN"/>
              </w:rPr>
            </w:pPr>
            <w:r>
              <w:rPr>
                <w:rFonts w:hint="eastAsia" w:ascii="Times New Roman" w:hAnsi="Times New Roman" w:cs="Times New Roman"/>
                <w:b/>
                <w:bCs/>
                <w:color w:val="auto"/>
                <w:highlight w:val="none"/>
                <w:lang w:val="en-US" w:eastAsia="zh-CN"/>
              </w:rPr>
              <w:t>表12  环境空气补充监测现状评价表</w:t>
            </w:r>
          </w:p>
          <w:tbl>
            <w:tblPr>
              <w:tblStyle w:val="22"/>
              <w:tblW w:w="7997" w:type="dxa"/>
              <w:tblInd w:w="-24" w:type="dxa"/>
              <w:tblBorders>
                <w:top w:val="single" w:color="000000" w:sz="12" w:space="0"/>
                <w:left w:val="single" w:color="000000" w:sz="6" w:space="0"/>
                <w:bottom w:val="single" w:color="000000" w:sz="12"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42"/>
              <w:gridCol w:w="742"/>
              <w:gridCol w:w="836"/>
              <w:gridCol w:w="836"/>
              <w:gridCol w:w="1578"/>
              <w:gridCol w:w="1261"/>
              <w:gridCol w:w="1199"/>
              <w:gridCol w:w="1003"/>
            </w:tblGrid>
            <w:tr w14:paraId="551C078A">
              <w:tblPrEx>
                <w:tblBorders>
                  <w:top w:val="single" w:color="000000" w:sz="12" w:space="0"/>
                  <w:left w:val="single" w:color="000000" w:sz="6" w:space="0"/>
                  <w:bottom w:val="single" w:color="000000" w:sz="12"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45" w:hRule="atLeast"/>
              </w:trPr>
              <w:tc>
                <w:tcPr>
                  <w:tcW w:w="542" w:type="dxa"/>
                  <w:tcBorders>
                    <w:tl2br w:val="nil"/>
                    <w:tr2bl w:val="nil"/>
                  </w:tcBorders>
                  <w:noWrap w:val="0"/>
                  <w:vAlign w:val="center"/>
                </w:tcPr>
                <w:p w14:paraId="5308741A">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b w:val="0"/>
                      <w:bCs w:val="0"/>
                      <w:color w:val="auto"/>
                      <w:position w:val="0"/>
                      <w:sz w:val="21"/>
                      <w:szCs w:val="21"/>
                      <w:highlight w:val="none"/>
                    </w:rPr>
                  </w:pPr>
                  <w:r>
                    <w:rPr>
                      <w:rFonts w:hint="default" w:ascii="Times New Roman" w:hAnsi="Times New Roman" w:cs="Times New Roman"/>
                      <w:b w:val="0"/>
                      <w:bCs w:val="0"/>
                      <w:color w:val="auto"/>
                      <w:position w:val="0"/>
                      <w:sz w:val="21"/>
                      <w:szCs w:val="21"/>
                      <w:highlight w:val="none"/>
                    </w:rPr>
                    <w:t>序号</w:t>
                  </w:r>
                </w:p>
              </w:tc>
              <w:tc>
                <w:tcPr>
                  <w:tcW w:w="742" w:type="dxa"/>
                  <w:tcBorders>
                    <w:tl2br w:val="nil"/>
                    <w:tr2bl w:val="nil"/>
                  </w:tcBorders>
                  <w:noWrap w:val="0"/>
                  <w:vAlign w:val="center"/>
                </w:tcPr>
                <w:p w14:paraId="4B36D53D">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b w:val="0"/>
                      <w:bCs w:val="0"/>
                      <w:color w:val="auto"/>
                      <w:position w:val="0"/>
                      <w:sz w:val="21"/>
                      <w:szCs w:val="21"/>
                      <w:highlight w:val="none"/>
                    </w:rPr>
                  </w:pPr>
                  <w:r>
                    <w:rPr>
                      <w:rFonts w:hint="default" w:ascii="Times New Roman" w:hAnsi="Times New Roman" w:cs="Times New Roman"/>
                      <w:b w:val="0"/>
                      <w:bCs w:val="0"/>
                      <w:color w:val="auto"/>
                      <w:position w:val="0"/>
                      <w:sz w:val="21"/>
                      <w:szCs w:val="21"/>
                      <w:highlight w:val="none"/>
                    </w:rPr>
                    <w:t>污染物</w:t>
                  </w:r>
                </w:p>
              </w:tc>
              <w:tc>
                <w:tcPr>
                  <w:tcW w:w="1672" w:type="dxa"/>
                  <w:gridSpan w:val="2"/>
                  <w:tcBorders>
                    <w:tl2br w:val="nil"/>
                    <w:tr2bl w:val="nil"/>
                  </w:tcBorders>
                  <w:noWrap w:val="0"/>
                  <w:vAlign w:val="center"/>
                </w:tcPr>
                <w:p w14:paraId="6EDE168C">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b w:val="0"/>
                      <w:bCs w:val="0"/>
                      <w:color w:val="auto"/>
                      <w:position w:val="0"/>
                      <w:sz w:val="21"/>
                      <w:szCs w:val="21"/>
                      <w:highlight w:val="none"/>
                    </w:rPr>
                  </w:pPr>
                  <w:r>
                    <w:rPr>
                      <w:rFonts w:hint="default" w:ascii="Times New Roman" w:hAnsi="Times New Roman" w:cs="Times New Roman"/>
                      <w:b w:val="0"/>
                      <w:bCs w:val="0"/>
                      <w:color w:val="auto"/>
                      <w:position w:val="0"/>
                      <w:sz w:val="21"/>
                      <w:szCs w:val="21"/>
                      <w:highlight w:val="none"/>
                    </w:rPr>
                    <w:t>年评价</w:t>
                  </w:r>
                </w:p>
                <w:p w14:paraId="15DFE1CB">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b w:val="0"/>
                      <w:bCs w:val="0"/>
                      <w:color w:val="auto"/>
                      <w:position w:val="0"/>
                      <w:sz w:val="21"/>
                      <w:szCs w:val="21"/>
                      <w:highlight w:val="none"/>
                    </w:rPr>
                  </w:pPr>
                  <w:r>
                    <w:rPr>
                      <w:rFonts w:hint="default" w:ascii="Times New Roman" w:hAnsi="Times New Roman" w:cs="Times New Roman"/>
                      <w:b w:val="0"/>
                      <w:bCs w:val="0"/>
                      <w:color w:val="auto"/>
                      <w:position w:val="0"/>
                      <w:sz w:val="21"/>
                      <w:szCs w:val="21"/>
                      <w:highlight w:val="none"/>
                    </w:rPr>
                    <w:t>指标</w:t>
                  </w:r>
                </w:p>
              </w:tc>
              <w:tc>
                <w:tcPr>
                  <w:tcW w:w="1578" w:type="dxa"/>
                  <w:tcBorders>
                    <w:tl2br w:val="nil"/>
                    <w:tr2bl w:val="nil"/>
                  </w:tcBorders>
                  <w:noWrap w:val="0"/>
                  <w:vAlign w:val="center"/>
                </w:tcPr>
                <w:p w14:paraId="175DAF37">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b w:val="0"/>
                      <w:bCs w:val="0"/>
                      <w:color w:val="auto"/>
                      <w:position w:val="0"/>
                      <w:sz w:val="21"/>
                      <w:szCs w:val="21"/>
                      <w:highlight w:val="none"/>
                    </w:rPr>
                  </w:pPr>
                  <w:r>
                    <w:rPr>
                      <w:rFonts w:hint="default" w:ascii="Times New Roman" w:hAnsi="Times New Roman" w:cs="Times New Roman"/>
                      <w:b w:val="0"/>
                      <w:bCs w:val="0"/>
                      <w:color w:val="auto"/>
                      <w:position w:val="0"/>
                      <w:sz w:val="21"/>
                      <w:szCs w:val="21"/>
                      <w:highlight w:val="none"/>
                    </w:rPr>
                    <w:t>现状浓度</w:t>
                  </w:r>
                </w:p>
                <w:p w14:paraId="17971599">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b w:val="0"/>
                      <w:bCs w:val="0"/>
                      <w:color w:val="auto"/>
                      <w:position w:val="0"/>
                      <w:sz w:val="21"/>
                      <w:szCs w:val="21"/>
                      <w:highlight w:val="none"/>
                    </w:rPr>
                  </w:pPr>
                  <w:r>
                    <w:rPr>
                      <w:rFonts w:hint="default" w:ascii="Times New Roman" w:hAnsi="Times New Roman" w:cs="Times New Roman"/>
                      <w:b w:val="0"/>
                      <w:bCs w:val="0"/>
                      <w:color w:val="auto"/>
                      <w:position w:val="0"/>
                      <w:sz w:val="21"/>
                      <w:szCs w:val="21"/>
                      <w:highlight w:val="none"/>
                    </w:rPr>
                    <w:t>（μg/m</w:t>
                  </w:r>
                  <w:r>
                    <w:rPr>
                      <w:rFonts w:hint="default" w:ascii="Times New Roman" w:hAnsi="Times New Roman" w:cs="Times New Roman"/>
                      <w:b w:val="0"/>
                      <w:bCs w:val="0"/>
                      <w:color w:val="auto"/>
                      <w:position w:val="0"/>
                      <w:sz w:val="21"/>
                      <w:szCs w:val="21"/>
                      <w:highlight w:val="none"/>
                      <w:vertAlign w:val="superscript"/>
                    </w:rPr>
                    <w:t>3</w:t>
                  </w:r>
                  <w:r>
                    <w:rPr>
                      <w:rFonts w:hint="default" w:ascii="Times New Roman" w:hAnsi="Times New Roman" w:cs="Times New Roman"/>
                      <w:b w:val="0"/>
                      <w:bCs w:val="0"/>
                      <w:color w:val="auto"/>
                      <w:position w:val="0"/>
                      <w:sz w:val="21"/>
                      <w:szCs w:val="21"/>
                      <w:highlight w:val="none"/>
                    </w:rPr>
                    <w:t>）</w:t>
                  </w:r>
                </w:p>
              </w:tc>
              <w:tc>
                <w:tcPr>
                  <w:tcW w:w="1261" w:type="dxa"/>
                  <w:tcBorders>
                    <w:tl2br w:val="nil"/>
                    <w:tr2bl w:val="nil"/>
                  </w:tcBorders>
                  <w:noWrap w:val="0"/>
                  <w:vAlign w:val="center"/>
                </w:tcPr>
                <w:p w14:paraId="5D944099">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b w:val="0"/>
                      <w:bCs w:val="0"/>
                      <w:color w:val="auto"/>
                      <w:position w:val="0"/>
                      <w:sz w:val="21"/>
                      <w:szCs w:val="21"/>
                      <w:highlight w:val="none"/>
                    </w:rPr>
                  </w:pPr>
                  <w:r>
                    <w:rPr>
                      <w:rFonts w:hint="default" w:ascii="Times New Roman" w:hAnsi="Times New Roman" w:cs="Times New Roman"/>
                      <w:b w:val="0"/>
                      <w:bCs w:val="0"/>
                      <w:color w:val="auto"/>
                      <w:position w:val="0"/>
                      <w:sz w:val="21"/>
                      <w:szCs w:val="21"/>
                      <w:highlight w:val="none"/>
                    </w:rPr>
                    <w:t>标准值</w:t>
                  </w:r>
                </w:p>
                <w:p w14:paraId="06ED214B">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b w:val="0"/>
                      <w:bCs w:val="0"/>
                      <w:color w:val="auto"/>
                      <w:position w:val="0"/>
                      <w:sz w:val="21"/>
                      <w:szCs w:val="21"/>
                      <w:highlight w:val="none"/>
                    </w:rPr>
                  </w:pPr>
                  <w:r>
                    <w:rPr>
                      <w:rFonts w:hint="default" w:ascii="Times New Roman" w:hAnsi="Times New Roman" w:cs="Times New Roman"/>
                      <w:b w:val="0"/>
                      <w:bCs w:val="0"/>
                      <w:color w:val="auto"/>
                      <w:position w:val="0"/>
                      <w:sz w:val="21"/>
                      <w:szCs w:val="21"/>
                      <w:highlight w:val="none"/>
                    </w:rPr>
                    <w:t>（μg/m</w:t>
                  </w:r>
                  <w:r>
                    <w:rPr>
                      <w:rFonts w:hint="default" w:ascii="Times New Roman" w:hAnsi="Times New Roman" w:cs="Times New Roman"/>
                      <w:b w:val="0"/>
                      <w:bCs w:val="0"/>
                      <w:color w:val="auto"/>
                      <w:position w:val="0"/>
                      <w:sz w:val="21"/>
                      <w:szCs w:val="21"/>
                      <w:highlight w:val="none"/>
                      <w:vertAlign w:val="superscript"/>
                    </w:rPr>
                    <w:t>3</w:t>
                  </w:r>
                  <w:r>
                    <w:rPr>
                      <w:rFonts w:hint="default" w:ascii="Times New Roman" w:hAnsi="Times New Roman" w:cs="Times New Roman"/>
                      <w:b w:val="0"/>
                      <w:bCs w:val="0"/>
                      <w:color w:val="auto"/>
                      <w:position w:val="0"/>
                      <w:sz w:val="21"/>
                      <w:szCs w:val="21"/>
                      <w:highlight w:val="none"/>
                    </w:rPr>
                    <w:t>）</w:t>
                  </w:r>
                </w:p>
              </w:tc>
              <w:tc>
                <w:tcPr>
                  <w:tcW w:w="1199" w:type="dxa"/>
                  <w:tcBorders>
                    <w:tl2br w:val="nil"/>
                    <w:tr2bl w:val="nil"/>
                  </w:tcBorders>
                  <w:noWrap w:val="0"/>
                  <w:vAlign w:val="center"/>
                </w:tcPr>
                <w:p w14:paraId="38039B8F">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b w:val="0"/>
                      <w:bCs w:val="0"/>
                      <w:color w:val="auto"/>
                      <w:position w:val="0"/>
                      <w:sz w:val="21"/>
                      <w:szCs w:val="21"/>
                      <w:highlight w:val="none"/>
                    </w:rPr>
                  </w:pPr>
                  <w:r>
                    <w:rPr>
                      <w:rFonts w:hint="default" w:ascii="Times New Roman" w:hAnsi="Times New Roman" w:cs="Times New Roman"/>
                      <w:b w:val="0"/>
                      <w:bCs w:val="0"/>
                      <w:color w:val="auto"/>
                      <w:position w:val="0"/>
                      <w:sz w:val="21"/>
                      <w:szCs w:val="21"/>
                      <w:highlight w:val="none"/>
                    </w:rPr>
                    <w:t>占标率</w:t>
                  </w:r>
                </w:p>
                <w:p w14:paraId="6A8625CE">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b w:val="0"/>
                      <w:bCs w:val="0"/>
                      <w:color w:val="auto"/>
                      <w:position w:val="0"/>
                      <w:sz w:val="21"/>
                      <w:szCs w:val="21"/>
                      <w:highlight w:val="none"/>
                    </w:rPr>
                  </w:pPr>
                  <w:r>
                    <w:rPr>
                      <w:rFonts w:hint="default" w:ascii="Times New Roman" w:hAnsi="Times New Roman" w:cs="Times New Roman"/>
                      <w:b w:val="0"/>
                      <w:bCs w:val="0"/>
                      <w:color w:val="auto"/>
                      <w:position w:val="0"/>
                      <w:sz w:val="21"/>
                      <w:szCs w:val="21"/>
                      <w:highlight w:val="none"/>
                    </w:rPr>
                    <w:t>（%）</w:t>
                  </w:r>
                </w:p>
              </w:tc>
              <w:tc>
                <w:tcPr>
                  <w:tcW w:w="1003" w:type="dxa"/>
                  <w:tcBorders>
                    <w:tl2br w:val="nil"/>
                    <w:tr2bl w:val="nil"/>
                  </w:tcBorders>
                  <w:noWrap w:val="0"/>
                  <w:vAlign w:val="center"/>
                </w:tcPr>
                <w:p w14:paraId="30F27CDF">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b w:val="0"/>
                      <w:bCs w:val="0"/>
                      <w:color w:val="auto"/>
                      <w:position w:val="0"/>
                      <w:sz w:val="21"/>
                      <w:szCs w:val="21"/>
                      <w:highlight w:val="none"/>
                    </w:rPr>
                  </w:pPr>
                  <w:r>
                    <w:rPr>
                      <w:rFonts w:hint="default" w:ascii="Times New Roman" w:hAnsi="Times New Roman" w:cs="Times New Roman"/>
                      <w:b w:val="0"/>
                      <w:bCs w:val="0"/>
                      <w:color w:val="auto"/>
                      <w:position w:val="0"/>
                      <w:sz w:val="21"/>
                      <w:szCs w:val="21"/>
                      <w:highlight w:val="none"/>
                    </w:rPr>
                    <w:t>达标</w:t>
                  </w:r>
                </w:p>
                <w:p w14:paraId="2CB0A4C7">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b w:val="0"/>
                      <w:bCs w:val="0"/>
                      <w:color w:val="auto"/>
                      <w:position w:val="0"/>
                      <w:sz w:val="21"/>
                      <w:szCs w:val="21"/>
                      <w:highlight w:val="none"/>
                    </w:rPr>
                  </w:pPr>
                  <w:r>
                    <w:rPr>
                      <w:rFonts w:hint="default" w:ascii="Times New Roman" w:hAnsi="Times New Roman" w:cs="Times New Roman"/>
                      <w:b w:val="0"/>
                      <w:bCs w:val="0"/>
                      <w:color w:val="auto"/>
                      <w:position w:val="0"/>
                      <w:sz w:val="21"/>
                      <w:szCs w:val="21"/>
                      <w:highlight w:val="none"/>
                    </w:rPr>
                    <w:t>情况</w:t>
                  </w:r>
                </w:p>
              </w:tc>
            </w:tr>
            <w:tr w14:paraId="477DD652">
              <w:tblPrEx>
                <w:tblBorders>
                  <w:top w:val="single" w:color="000000" w:sz="12" w:space="0"/>
                  <w:left w:val="single" w:color="000000" w:sz="6" w:space="0"/>
                  <w:bottom w:val="single" w:color="000000" w:sz="12"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1" w:hRule="atLeast"/>
              </w:trPr>
              <w:tc>
                <w:tcPr>
                  <w:tcW w:w="542" w:type="dxa"/>
                  <w:vMerge w:val="restart"/>
                  <w:tcBorders>
                    <w:tl2br w:val="nil"/>
                    <w:tr2bl w:val="nil"/>
                  </w:tcBorders>
                  <w:noWrap w:val="0"/>
                  <w:vAlign w:val="center"/>
                </w:tcPr>
                <w:p w14:paraId="2BABAC6A">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rPr>
                  </w:pPr>
                  <w:r>
                    <w:rPr>
                      <w:rFonts w:hint="default" w:ascii="Times New Roman" w:hAnsi="Times New Roman" w:cs="Times New Roman"/>
                      <w:color w:val="auto"/>
                      <w:position w:val="0"/>
                      <w:sz w:val="21"/>
                      <w:szCs w:val="21"/>
                      <w:highlight w:val="none"/>
                    </w:rPr>
                    <w:t>1</w:t>
                  </w:r>
                </w:p>
              </w:tc>
              <w:tc>
                <w:tcPr>
                  <w:tcW w:w="742" w:type="dxa"/>
                  <w:vMerge w:val="restart"/>
                  <w:tcBorders>
                    <w:tl2br w:val="nil"/>
                    <w:tr2bl w:val="nil"/>
                  </w:tcBorders>
                  <w:noWrap w:val="0"/>
                  <w:vAlign w:val="center"/>
                </w:tcPr>
                <w:p w14:paraId="2F2327F0">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position w:val="0"/>
                      <w:sz w:val="21"/>
                      <w:szCs w:val="21"/>
                      <w:highlight w:val="none"/>
                      <w:lang w:val="en-US" w:eastAsia="zh-CN"/>
                    </w:rPr>
                  </w:pPr>
                  <w:r>
                    <w:rPr>
                      <w:rFonts w:hint="eastAsia" w:ascii="Times New Roman" w:hAnsi="Times New Roman" w:cs="Times New Roman"/>
                      <w:color w:val="auto"/>
                      <w:position w:val="0"/>
                      <w:sz w:val="21"/>
                      <w:szCs w:val="21"/>
                      <w:highlight w:val="none"/>
                      <w:lang w:val="en-US" w:eastAsia="zh-CN"/>
                    </w:rPr>
                    <w:t>TSP</w:t>
                  </w:r>
                </w:p>
              </w:tc>
              <w:tc>
                <w:tcPr>
                  <w:tcW w:w="836" w:type="dxa"/>
                  <w:vMerge w:val="restart"/>
                  <w:tcBorders>
                    <w:tl2br w:val="nil"/>
                    <w:tr2bl w:val="nil"/>
                  </w:tcBorders>
                  <w:noWrap w:val="0"/>
                  <w:vAlign w:val="center"/>
                </w:tcPr>
                <w:p w14:paraId="661991E3">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rPr>
                  </w:pPr>
                  <w:r>
                    <w:rPr>
                      <w:rFonts w:hint="eastAsia" w:ascii="Times New Roman" w:hAnsi="Times New Roman" w:cs="Times New Roman"/>
                      <w:color w:val="auto"/>
                      <w:position w:val="0"/>
                      <w:sz w:val="21"/>
                      <w:szCs w:val="21"/>
                      <w:highlight w:val="none"/>
                      <w:lang w:val="en-US" w:eastAsia="zh-CN"/>
                    </w:rPr>
                    <w:t>6月9日日</w:t>
                  </w:r>
                  <w:r>
                    <w:rPr>
                      <w:rFonts w:hint="default" w:ascii="Times New Roman" w:hAnsi="Times New Roman" w:cs="Times New Roman"/>
                      <w:color w:val="auto"/>
                      <w:position w:val="0"/>
                      <w:sz w:val="21"/>
                      <w:szCs w:val="21"/>
                      <w:highlight w:val="none"/>
                    </w:rPr>
                    <w:t>平均质量浓度</w:t>
                  </w:r>
                </w:p>
              </w:tc>
              <w:tc>
                <w:tcPr>
                  <w:tcW w:w="836" w:type="dxa"/>
                  <w:tcBorders>
                    <w:tl2br w:val="nil"/>
                    <w:tr2bl w:val="nil"/>
                  </w:tcBorders>
                  <w:noWrap w:val="0"/>
                  <w:vAlign w:val="center"/>
                </w:tcPr>
                <w:p w14:paraId="57E61DF8">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lang w:val="en-US" w:eastAsia="zh-CN"/>
                    </w:rPr>
                  </w:pPr>
                  <w:r>
                    <w:rPr>
                      <w:rFonts w:hint="eastAsia" w:ascii="Times New Roman" w:hAnsi="Times New Roman" w:cs="Times New Roman"/>
                      <w:color w:val="auto"/>
                      <w:position w:val="0"/>
                      <w:sz w:val="21"/>
                      <w:szCs w:val="21"/>
                      <w:highlight w:val="none"/>
                      <w:lang w:val="en-US" w:eastAsia="zh-CN"/>
                    </w:rPr>
                    <w:t>厂址</w:t>
                  </w:r>
                </w:p>
              </w:tc>
              <w:tc>
                <w:tcPr>
                  <w:tcW w:w="1578" w:type="dxa"/>
                  <w:tcBorders>
                    <w:tl2br w:val="nil"/>
                    <w:tr2bl w:val="nil"/>
                  </w:tcBorders>
                  <w:noWrap w:val="0"/>
                  <w:vAlign w:val="center"/>
                </w:tcPr>
                <w:p w14:paraId="0C43D315">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position w:val="0"/>
                      <w:sz w:val="21"/>
                      <w:szCs w:val="21"/>
                      <w:highlight w:val="none"/>
                      <w:lang w:val="en-US" w:eastAsia="zh-CN"/>
                    </w:rPr>
                  </w:pPr>
                  <w:r>
                    <w:rPr>
                      <w:rFonts w:hint="eastAsia" w:ascii="Times New Roman" w:hAnsi="Times New Roman" w:eastAsia="宋体" w:cs="Times New Roman"/>
                      <w:color w:val="auto"/>
                      <w:position w:val="0"/>
                      <w:sz w:val="21"/>
                      <w:szCs w:val="21"/>
                      <w:highlight w:val="none"/>
                      <w:lang w:val="en-US" w:eastAsia="zh-CN"/>
                    </w:rPr>
                    <w:t>167</w:t>
                  </w:r>
                </w:p>
              </w:tc>
              <w:tc>
                <w:tcPr>
                  <w:tcW w:w="1261" w:type="dxa"/>
                  <w:tcBorders>
                    <w:tl2br w:val="nil"/>
                    <w:tr2bl w:val="nil"/>
                  </w:tcBorders>
                  <w:noWrap w:val="0"/>
                  <w:vAlign w:val="center"/>
                </w:tcPr>
                <w:p w14:paraId="3C478771">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lang w:val="en-US" w:eastAsia="zh-CN"/>
                    </w:rPr>
                  </w:pPr>
                  <w:r>
                    <w:rPr>
                      <w:rFonts w:hint="eastAsia" w:ascii="Times New Roman" w:hAnsi="Times New Roman" w:cs="Times New Roman"/>
                      <w:color w:val="auto"/>
                      <w:position w:val="0"/>
                      <w:sz w:val="21"/>
                      <w:szCs w:val="21"/>
                      <w:highlight w:val="none"/>
                      <w:lang w:val="en-US" w:eastAsia="zh-CN"/>
                    </w:rPr>
                    <w:t>300</w:t>
                  </w:r>
                </w:p>
              </w:tc>
              <w:tc>
                <w:tcPr>
                  <w:tcW w:w="1199" w:type="dxa"/>
                  <w:tcBorders>
                    <w:tl2br w:val="nil"/>
                    <w:tr2bl w:val="nil"/>
                  </w:tcBorders>
                  <w:noWrap w:val="0"/>
                  <w:vAlign w:val="center"/>
                </w:tcPr>
                <w:p w14:paraId="4FB2B59C">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position w:val="0"/>
                      <w:sz w:val="21"/>
                      <w:szCs w:val="21"/>
                      <w:highlight w:val="none"/>
                      <w:lang w:val="en-US" w:eastAsia="zh-CN"/>
                    </w:rPr>
                  </w:pPr>
                  <w:r>
                    <w:rPr>
                      <w:rFonts w:hint="eastAsia" w:ascii="Times New Roman" w:hAnsi="Times New Roman" w:cs="Times New Roman"/>
                      <w:color w:val="auto"/>
                      <w:position w:val="0"/>
                      <w:sz w:val="21"/>
                      <w:szCs w:val="21"/>
                      <w:highlight w:val="none"/>
                      <w:lang w:val="en-US" w:eastAsia="zh-CN"/>
                    </w:rPr>
                    <w:t>55.7</w:t>
                  </w:r>
                </w:p>
              </w:tc>
              <w:tc>
                <w:tcPr>
                  <w:tcW w:w="1003" w:type="dxa"/>
                  <w:tcBorders>
                    <w:tl2br w:val="nil"/>
                    <w:tr2bl w:val="nil"/>
                  </w:tcBorders>
                  <w:noWrap w:val="0"/>
                  <w:vAlign w:val="center"/>
                </w:tcPr>
                <w:p w14:paraId="47F91F10">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rPr>
                  </w:pPr>
                  <w:r>
                    <w:rPr>
                      <w:rFonts w:hint="default" w:ascii="Times New Roman" w:hAnsi="Times New Roman" w:cs="Times New Roman"/>
                      <w:color w:val="auto"/>
                      <w:position w:val="0"/>
                      <w:sz w:val="21"/>
                      <w:szCs w:val="21"/>
                      <w:highlight w:val="none"/>
                    </w:rPr>
                    <w:t>达标</w:t>
                  </w:r>
                </w:p>
              </w:tc>
            </w:tr>
            <w:tr w14:paraId="547D4A2C">
              <w:tblPrEx>
                <w:tblBorders>
                  <w:top w:val="single" w:color="000000" w:sz="12" w:space="0"/>
                  <w:left w:val="single" w:color="000000" w:sz="6" w:space="0"/>
                  <w:bottom w:val="single" w:color="000000" w:sz="12"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1" w:hRule="atLeast"/>
              </w:trPr>
              <w:tc>
                <w:tcPr>
                  <w:tcW w:w="542" w:type="dxa"/>
                  <w:vMerge w:val="continue"/>
                  <w:tcBorders>
                    <w:tl2br w:val="nil"/>
                    <w:tr2bl w:val="nil"/>
                  </w:tcBorders>
                  <w:noWrap w:val="0"/>
                  <w:vAlign w:val="center"/>
                </w:tcPr>
                <w:p w14:paraId="46F1EA81">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rPr>
                  </w:pPr>
                </w:p>
              </w:tc>
              <w:tc>
                <w:tcPr>
                  <w:tcW w:w="742" w:type="dxa"/>
                  <w:vMerge w:val="continue"/>
                  <w:tcBorders>
                    <w:tl2br w:val="nil"/>
                    <w:tr2bl w:val="nil"/>
                  </w:tcBorders>
                  <w:noWrap w:val="0"/>
                  <w:vAlign w:val="center"/>
                </w:tcPr>
                <w:p w14:paraId="45C63C97">
                  <w:pPr>
                    <w:pStyle w:val="40"/>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cs="Times New Roman"/>
                      <w:color w:val="auto"/>
                      <w:position w:val="0"/>
                      <w:sz w:val="21"/>
                      <w:szCs w:val="21"/>
                      <w:highlight w:val="none"/>
                      <w:lang w:val="en-US" w:eastAsia="zh-CN"/>
                    </w:rPr>
                  </w:pPr>
                </w:p>
              </w:tc>
              <w:tc>
                <w:tcPr>
                  <w:tcW w:w="836" w:type="dxa"/>
                  <w:vMerge w:val="continue"/>
                  <w:tcBorders>
                    <w:tl2br w:val="nil"/>
                    <w:tr2bl w:val="nil"/>
                  </w:tcBorders>
                  <w:noWrap w:val="0"/>
                  <w:vAlign w:val="center"/>
                </w:tcPr>
                <w:p w14:paraId="6D16AB47">
                  <w:pPr>
                    <w:pStyle w:val="40"/>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cs="Times New Roman"/>
                      <w:color w:val="auto"/>
                      <w:position w:val="0"/>
                      <w:sz w:val="21"/>
                      <w:szCs w:val="21"/>
                      <w:highlight w:val="none"/>
                      <w:lang w:val="en-US" w:eastAsia="zh-CN"/>
                    </w:rPr>
                  </w:pPr>
                </w:p>
              </w:tc>
              <w:tc>
                <w:tcPr>
                  <w:tcW w:w="836" w:type="dxa"/>
                  <w:tcBorders>
                    <w:tl2br w:val="nil"/>
                    <w:tr2bl w:val="nil"/>
                  </w:tcBorders>
                  <w:noWrap w:val="0"/>
                  <w:vAlign w:val="center"/>
                </w:tcPr>
                <w:p w14:paraId="009D7C79">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lang w:val="en-US" w:eastAsia="zh-CN"/>
                    </w:rPr>
                  </w:pPr>
                  <w:r>
                    <w:rPr>
                      <w:rFonts w:hint="eastAsia" w:ascii="Times New Roman" w:hAnsi="Times New Roman" w:cs="Times New Roman"/>
                      <w:color w:val="auto"/>
                      <w:position w:val="0"/>
                      <w:sz w:val="21"/>
                      <w:szCs w:val="21"/>
                      <w:highlight w:val="none"/>
                      <w:lang w:val="en-US" w:eastAsia="zh-CN"/>
                    </w:rPr>
                    <w:t>厂址下风向</w:t>
                  </w:r>
                </w:p>
              </w:tc>
              <w:tc>
                <w:tcPr>
                  <w:tcW w:w="1578" w:type="dxa"/>
                  <w:tcBorders>
                    <w:tl2br w:val="nil"/>
                    <w:tr2bl w:val="nil"/>
                  </w:tcBorders>
                  <w:noWrap w:val="0"/>
                  <w:vAlign w:val="center"/>
                </w:tcPr>
                <w:p w14:paraId="60ACD679">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position w:val="0"/>
                      <w:sz w:val="21"/>
                      <w:szCs w:val="21"/>
                      <w:highlight w:val="none"/>
                      <w:lang w:val="en-US" w:eastAsia="zh-CN"/>
                    </w:rPr>
                  </w:pPr>
                  <w:r>
                    <w:rPr>
                      <w:rFonts w:hint="eastAsia" w:ascii="Times New Roman" w:hAnsi="Times New Roman" w:eastAsia="宋体" w:cs="Times New Roman"/>
                      <w:color w:val="auto"/>
                      <w:position w:val="0"/>
                      <w:sz w:val="21"/>
                      <w:szCs w:val="21"/>
                      <w:highlight w:val="none"/>
                      <w:lang w:val="en-US" w:eastAsia="zh-CN"/>
                    </w:rPr>
                    <w:t>171</w:t>
                  </w:r>
                </w:p>
              </w:tc>
              <w:tc>
                <w:tcPr>
                  <w:tcW w:w="1261" w:type="dxa"/>
                  <w:tcBorders>
                    <w:tl2br w:val="nil"/>
                    <w:tr2bl w:val="nil"/>
                  </w:tcBorders>
                  <w:noWrap w:val="0"/>
                  <w:vAlign w:val="center"/>
                </w:tcPr>
                <w:p w14:paraId="4062DF9F">
                  <w:pPr>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cs="Times New Roman"/>
                      <w:color w:val="auto"/>
                      <w:position w:val="0"/>
                      <w:sz w:val="21"/>
                      <w:szCs w:val="21"/>
                      <w:highlight w:val="none"/>
                      <w:lang w:val="en-US" w:eastAsia="zh-CN"/>
                    </w:rPr>
                  </w:pPr>
                  <w:r>
                    <w:rPr>
                      <w:rFonts w:hint="eastAsia" w:ascii="Times New Roman" w:hAnsi="Times New Roman" w:cs="Times New Roman"/>
                      <w:color w:val="auto"/>
                      <w:position w:val="0"/>
                      <w:sz w:val="21"/>
                      <w:szCs w:val="21"/>
                      <w:highlight w:val="none"/>
                      <w:lang w:val="en-US" w:eastAsia="zh-CN"/>
                    </w:rPr>
                    <w:t>300</w:t>
                  </w:r>
                </w:p>
              </w:tc>
              <w:tc>
                <w:tcPr>
                  <w:tcW w:w="1199" w:type="dxa"/>
                  <w:tcBorders>
                    <w:tl2br w:val="nil"/>
                    <w:tr2bl w:val="nil"/>
                  </w:tcBorders>
                  <w:noWrap w:val="0"/>
                  <w:vAlign w:val="center"/>
                </w:tcPr>
                <w:p w14:paraId="67A3F333">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lang w:val="en-US" w:eastAsia="zh-CN"/>
                    </w:rPr>
                  </w:pPr>
                  <w:r>
                    <w:rPr>
                      <w:rFonts w:hint="eastAsia" w:ascii="Times New Roman" w:hAnsi="Times New Roman" w:cs="Times New Roman"/>
                      <w:color w:val="auto"/>
                      <w:position w:val="0"/>
                      <w:sz w:val="21"/>
                      <w:szCs w:val="21"/>
                      <w:highlight w:val="none"/>
                      <w:lang w:val="en-US" w:eastAsia="zh-CN"/>
                    </w:rPr>
                    <w:t>57.0</w:t>
                  </w:r>
                </w:p>
              </w:tc>
              <w:tc>
                <w:tcPr>
                  <w:tcW w:w="1003" w:type="dxa"/>
                  <w:tcBorders>
                    <w:tl2br w:val="nil"/>
                    <w:tr2bl w:val="nil"/>
                  </w:tcBorders>
                  <w:noWrap w:val="0"/>
                  <w:vAlign w:val="center"/>
                </w:tcPr>
                <w:p w14:paraId="15E3632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rPr>
                  </w:pPr>
                  <w:r>
                    <w:rPr>
                      <w:rFonts w:hint="default" w:ascii="Times New Roman" w:hAnsi="Times New Roman" w:cs="Times New Roman"/>
                      <w:color w:val="auto"/>
                      <w:position w:val="0"/>
                      <w:sz w:val="21"/>
                      <w:szCs w:val="21"/>
                      <w:highlight w:val="none"/>
                    </w:rPr>
                    <w:t>达标</w:t>
                  </w:r>
                </w:p>
              </w:tc>
            </w:tr>
            <w:tr w14:paraId="1A0F71BB">
              <w:tblPrEx>
                <w:tblBorders>
                  <w:top w:val="single" w:color="000000" w:sz="12" w:space="0"/>
                  <w:left w:val="single" w:color="000000" w:sz="6" w:space="0"/>
                  <w:bottom w:val="single" w:color="000000" w:sz="12"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1" w:hRule="atLeast"/>
              </w:trPr>
              <w:tc>
                <w:tcPr>
                  <w:tcW w:w="542" w:type="dxa"/>
                  <w:vMerge w:val="continue"/>
                  <w:tcBorders>
                    <w:tl2br w:val="nil"/>
                    <w:tr2bl w:val="nil"/>
                  </w:tcBorders>
                  <w:noWrap w:val="0"/>
                  <w:vAlign w:val="center"/>
                </w:tcPr>
                <w:p w14:paraId="44528985">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rPr>
                  </w:pPr>
                </w:p>
              </w:tc>
              <w:tc>
                <w:tcPr>
                  <w:tcW w:w="742" w:type="dxa"/>
                  <w:vMerge w:val="continue"/>
                  <w:tcBorders>
                    <w:tl2br w:val="nil"/>
                    <w:tr2bl w:val="nil"/>
                  </w:tcBorders>
                  <w:noWrap w:val="0"/>
                  <w:vAlign w:val="center"/>
                </w:tcPr>
                <w:p w14:paraId="4EE941C8">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rPr>
                  </w:pPr>
                </w:p>
              </w:tc>
              <w:tc>
                <w:tcPr>
                  <w:tcW w:w="836" w:type="dxa"/>
                  <w:vMerge w:val="restart"/>
                  <w:tcBorders>
                    <w:tl2br w:val="nil"/>
                    <w:tr2bl w:val="nil"/>
                  </w:tcBorders>
                  <w:noWrap w:val="0"/>
                  <w:vAlign w:val="center"/>
                </w:tcPr>
                <w:p w14:paraId="513F0729">
                  <w:pPr>
                    <w:keepNext w:val="0"/>
                    <w:keepLines w:val="0"/>
                    <w:pageBreakBefore w:val="0"/>
                    <w:widowControl w:val="0"/>
                    <w:kinsoku/>
                    <w:wordWrap/>
                    <w:overflowPunct/>
                    <w:topLinePunct w:val="0"/>
                    <w:autoSpaceDE/>
                    <w:autoSpaceDN/>
                    <w:bidi w:val="0"/>
                    <w:adjustRightInd/>
                    <w:snapToGrid/>
                    <w:jc w:val="center"/>
                    <w:textAlignment w:val="auto"/>
                    <w:rPr>
                      <w:rFonts w:ascii="Times New Roman" w:hAnsi="Times New Roman"/>
                      <w:color w:val="auto"/>
                      <w:position w:val="0"/>
                      <w:sz w:val="21"/>
                      <w:szCs w:val="21"/>
                      <w:highlight w:val="none"/>
                    </w:rPr>
                  </w:pPr>
                  <w:r>
                    <w:rPr>
                      <w:rFonts w:hint="eastAsia" w:ascii="Times New Roman" w:hAnsi="Times New Roman" w:cs="Times New Roman"/>
                      <w:color w:val="auto"/>
                      <w:position w:val="0"/>
                      <w:sz w:val="21"/>
                      <w:szCs w:val="21"/>
                      <w:highlight w:val="none"/>
                      <w:lang w:val="en-US" w:eastAsia="zh-CN"/>
                    </w:rPr>
                    <w:t>6月10日日</w:t>
                  </w:r>
                  <w:r>
                    <w:rPr>
                      <w:rFonts w:hint="default" w:ascii="Times New Roman" w:hAnsi="Times New Roman" w:cs="Times New Roman"/>
                      <w:color w:val="auto"/>
                      <w:position w:val="0"/>
                      <w:sz w:val="21"/>
                      <w:szCs w:val="21"/>
                      <w:highlight w:val="none"/>
                    </w:rPr>
                    <w:t>平均质量浓度</w:t>
                  </w:r>
                </w:p>
              </w:tc>
              <w:tc>
                <w:tcPr>
                  <w:tcW w:w="836" w:type="dxa"/>
                  <w:tcBorders>
                    <w:tl2br w:val="nil"/>
                    <w:tr2bl w:val="nil"/>
                  </w:tcBorders>
                  <w:noWrap w:val="0"/>
                  <w:vAlign w:val="center"/>
                </w:tcPr>
                <w:p w14:paraId="77A85FEE">
                  <w:pPr>
                    <w:pStyle w:val="40"/>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cs="Times New Roman"/>
                      <w:color w:val="auto"/>
                      <w:position w:val="0"/>
                      <w:sz w:val="21"/>
                      <w:szCs w:val="21"/>
                      <w:highlight w:val="none"/>
                      <w:lang w:val="en-US" w:eastAsia="zh-CN"/>
                    </w:rPr>
                  </w:pPr>
                  <w:r>
                    <w:rPr>
                      <w:rFonts w:hint="eastAsia" w:ascii="Times New Roman" w:hAnsi="Times New Roman" w:cs="Times New Roman"/>
                      <w:color w:val="auto"/>
                      <w:position w:val="0"/>
                      <w:sz w:val="21"/>
                      <w:szCs w:val="21"/>
                      <w:highlight w:val="none"/>
                      <w:lang w:val="en-US" w:eastAsia="zh-CN"/>
                    </w:rPr>
                    <w:t>厂址</w:t>
                  </w:r>
                </w:p>
              </w:tc>
              <w:tc>
                <w:tcPr>
                  <w:tcW w:w="1578" w:type="dxa"/>
                  <w:tcBorders>
                    <w:tl2br w:val="nil"/>
                    <w:tr2bl w:val="nil"/>
                  </w:tcBorders>
                  <w:noWrap w:val="0"/>
                  <w:vAlign w:val="center"/>
                </w:tcPr>
                <w:p w14:paraId="01E850E7">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position w:val="0"/>
                      <w:sz w:val="21"/>
                      <w:szCs w:val="21"/>
                      <w:highlight w:val="none"/>
                      <w:lang w:val="en-US" w:eastAsia="zh-CN"/>
                    </w:rPr>
                  </w:pPr>
                  <w:r>
                    <w:rPr>
                      <w:rFonts w:hint="eastAsia" w:ascii="Times New Roman" w:hAnsi="Times New Roman" w:eastAsia="宋体" w:cs="Times New Roman"/>
                      <w:color w:val="auto"/>
                      <w:position w:val="0"/>
                      <w:sz w:val="21"/>
                      <w:szCs w:val="21"/>
                      <w:highlight w:val="none"/>
                      <w:lang w:val="en-US" w:eastAsia="zh-CN"/>
                    </w:rPr>
                    <w:t>176</w:t>
                  </w:r>
                </w:p>
              </w:tc>
              <w:tc>
                <w:tcPr>
                  <w:tcW w:w="1261" w:type="dxa"/>
                  <w:tcBorders>
                    <w:tl2br w:val="nil"/>
                    <w:tr2bl w:val="nil"/>
                  </w:tcBorders>
                  <w:noWrap w:val="0"/>
                  <w:vAlign w:val="center"/>
                </w:tcPr>
                <w:p w14:paraId="002ED77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lang w:val="en-US"/>
                    </w:rPr>
                  </w:pPr>
                  <w:r>
                    <w:rPr>
                      <w:rFonts w:hint="eastAsia" w:ascii="Times New Roman" w:hAnsi="Times New Roman" w:cs="Times New Roman"/>
                      <w:color w:val="auto"/>
                      <w:position w:val="0"/>
                      <w:sz w:val="21"/>
                      <w:szCs w:val="21"/>
                      <w:highlight w:val="none"/>
                      <w:lang w:val="en-US" w:eastAsia="zh-CN"/>
                    </w:rPr>
                    <w:t>300</w:t>
                  </w:r>
                </w:p>
              </w:tc>
              <w:tc>
                <w:tcPr>
                  <w:tcW w:w="1199" w:type="dxa"/>
                  <w:tcBorders>
                    <w:tl2br w:val="nil"/>
                    <w:tr2bl w:val="nil"/>
                  </w:tcBorders>
                  <w:noWrap w:val="0"/>
                  <w:vAlign w:val="center"/>
                </w:tcPr>
                <w:p w14:paraId="0EA7DA32">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position w:val="0"/>
                      <w:sz w:val="21"/>
                      <w:szCs w:val="21"/>
                      <w:highlight w:val="none"/>
                      <w:lang w:val="en-US" w:eastAsia="zh-CN"/>
                    </w:rPr>
                  </w:pPr>
                  <w:r>
                    <w:rPr>
                      <w:rFonts w:hint="eastAsia" w:ascii="Times New Roman" w:hAnsi="Times New Roman" w:eastAsia="宋体" w:cs="Times New Roman"/>
                      <w:color w:val="auto"/>
                      <w:position w:val="0"/>
                      <w:sz w:val="21"/>
                      <w:szCs w:val="21"/>
                      <w:highlight w:val="none"/>
                      <w:lang w:val="en-US" w:eastAsia="zh-CN"/>
                    </w:rPr>
                    <w:t>58.7</w:t>
                  </w:r>
                </w:p>
              </w:tc>
              <w:tc>
                <w:tcPr>
                  <w:tcW w:w="1003" w:type="dxa"/>
                  <w:tcBorders>
                    <w:tl2br w:val="nil"/>
                    <w:tr2bl w:val="nil"/>
                  </w:tcBorders>
                  <w:noWrap w:val="0"/>
                  <w:vAlign w:val="center"/>
                </w:tcPr>
                <w:p w14:paraId="39DEE6A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rPr>
                  </w:pPr>
                  <w:r>
                    <w:rPr>
                      <w:rFonts w:hint="default" w:ascii="Times New Roman" w:hAnsi="Times New Roman" w:cs="Times New Roman"/>
                      <w:color w:val="auto"/>
                      <w:position w:val="0"/>
                      <w:sz w:val="21"/>
                      <w:szCs w:val="21"/>
                      <w:highlight w:val="none"/>
                    </w:rPr>
                    <w:t>达标</w:t>
                  </w:r>
                </w:p>
              </w:tc>
            </w:tr>
            <w:tr w14:paraId="1BE701C1">
              <w:tblPrEx>
                <w:tblBorders>
                  <w:top w:val="single" w:color="000000" w:sz="12" w:space="0"/>
                  <w:left w:val="single" w:color="000000" w:sz="6" w:space="0"/>
                  <w:bottom w:val="single" w:color="000000" w:sz="12"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1" w:hRule="atLeast"/>
              </w:trPr>
              <w:tc>
                <w:tcPr>
                  <w:tcW w:w="542" w:type="dxa"/>
                  <w:vMerge w:val="continue"/>
                  <w:tcBorders>
                    <w:tl2br w:val="nil"/>
                    <w:tr2bl w:val="nil"/>
                  </w:tcBorders>
                  <w:noWrap w:val="0"/>
                  <w:vAlign w:val="center"/>
                </w:tcPr>
                <w:p w14:paraId="72F3C1C6">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rPr>
                  </w:pPr>
                </w:p>
              </w:tc>
              <w:tc>
                <w:tcPr>
                  <w:tcW w:w="742" w:type="dxa"/>
                  <w:vMerge w:val="continue"/>
                  <w:tcBorders>
                    <w:tl2br w:val="nil"/>
                    <w:tr2bl w:val="nil"/>
                  </w:tcBorders>
                  <w:noWrap w:val="0"/>
                  <w:vAlign w:val="center"/>
                </w:tcPr>
                <w:p w14:paraId="352393CD">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rPr>
                  </w:pPr>
                </w:p>
              </w:tc>
              <w:tc>
                <w:tcPr>
                  <w:tcW w:w="836" w:type="dxa"/>
                  <w:vMerge w:val="continue"/>
                  <w:tcBorders>
                    <w:tl2br w:val="nil"/>
                    <w:tr2bl w:val="nil"/>
                  </w:tcBorders>
                  <w:noWrap w:val="0"/>
                  <w:vAlign w:val="center"/>
                </w:tcPr>
                <w:p w14:paraId="1711E8C5">
                  <w:pPr>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cs="Times New Roman"/>
                      <w:color w:val="auto"/>
                      <w:position w:val="0"/>
                      <w:sz w:val="21"/>
                      <w:szCs w:val="21"/>
                      <w:highlight w:val="none"/>
                      <w:lang w:val="en-US" w:eastAsia="zh-CN"/>
                    </w:rPr>
                  </w:pPr>
                </w:p>
              </w:tc>
              <w:tc>
                <w:tcPr>
                  <w:tcW w:w="836" w:type="dxa"/>
                  <w:tcBorders>
                    <w:tl2br w:val="nil"/>
                    <w:tr2bl w:val="nil"/>
                  </w:tcBorders>
                  <w:noWrap w:val="0"/>
                  <w:vAlign w:val="center"/>
                </w:tcPr>
                <w:p w14:paraId="32F2A253">
                  <w:pPr>
                    <w:pStyle w:val="40"/>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cs="Times New Roman"/>
                      <w:color w:val="auto"/>
                      <w:position w:val="0"/>
                      <w:sz w:val="21"/>
                      <w:szCs w:val="21"/>
                      <w:highlight w:val="none"/>
                      <w:lang w:val="en-US" w:eastAsia="zh-CN"/>
                    </w:rPr>
                  </w:pPr>
                  <w:r>
                    <w:rPr>
                      <w:rFonts w:hint="eastAsia" w:ascii="Times New Roman" w:hAnsi="Times New Roman" w:cs="Times New Roman"/>
                      <w:color w:val="auto"/>
                      <w:position w:val="0"/>
                      <w:sz w:val="21"/>
                      <w:szCs w:val="21"/>
                      <w:highlight w:val="none"/>
                      <w:lang w:val="en-US" w:eastAsia="zh-CN"/>
                    </w:rPr>
                    <w:t>厂址下风向</w:t>
                  </w:r>
                </w:p>
              </w:tc>
              <w:tc>
                <w:tcPr>
                  <w:tcW w:w="1578" w:type="dxa"/>
                  <w:tcBorders>
                    <w:tl2br w:val="nil"/>
                    <w:tr2bl w:val="nil"/>
                  </w:tcBorders>
                  <w:noWrap w:val="0"/>
                  <w:vAlign w:val="center"/>
                </w:tcPr>
                <w:p w14:paraId="21F4111C">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position w:val="0"/>
                      <w:sz w:val="21"/>
                      <w:szCs w:val="21"/>
                      <w:highlight w:val="none"/>
                      <w:lang w:val="en-US" w:eastAsia="zh-CN"/>
                    </w:rPr>
                  </w:pPr>
                  <w:r>
                    <w:rPr>
                      <w:rFonts w:hint="eastAsia" w:ascii="Times New Roman" w:hAnsi="Times New Roman" w:eastAsia="宋体" w:cs="Times New Roman"/>
                      <w:color w:val="auto"/>
                      <w:position w:val="0"/>
                      <w:sz w:val="21"/>
                      <w:szCs w:val="21"/>
                      <w:highlight w:val="none"/>
                      <w:lang w:val="en-US" w:eastAsia="zh-CN"/>
                    </w:rPr>
                    <w:t>169</w:t>
                  </w:r>
                </w:p>
              </w:tc>
              <w:tc>
                <w:tcPr>
                  <w:tcW w:w="1261" w:type="dxa"/>
                  <w:tcBorders>
                    <w:tl2br w:val="nil"/>
                    <w:tr2bl w:val="nil"/>
                  </w:tcBorders>
                  <w:noWrap w:val="0"/>
                  <w:vAlign w:val="center"/>
                </w:tcPr>
                <w:p w14:paraId="153BD70E">
                  <w:pPr>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cs="Times New Roman"/>
                      <w:color w:val="auto"/>
                      <w:position w:val="0"/>
                      <w:sz w:val="21"/>
                      <w:szCs w:val="21"/>
                      <w:highlight w:val="none"/>
                      <w:lang w:val="en-US" w:eastAsia="zh-CN"/>
                    </w:rPr>
                  </w:pPr>
                  <w:r>
                    <w:rPr>
                      <w:rFonts w:hint="eastAsia" w:ascii="Times New Roman" w:hAnsi="Times New Roman" w:cs="Times New Roman"/>
                      <w:color w:val="auto"/>
                      <w:position w:val="0"/>
                      <w:sz w:val="21"/>
                      <w:szCs w:val="21"/>
                      <w:highlight w:val="none"/>
                      <w:lang w:val="en-US" w:eastAsia="zh-CN"/>
                    </w:rPr>
                    <w:t>300</w:t>
                  </w:r>
                </w:p>
              </w:tc>
              <w:tc>
                <w:tcPr>
                  <w:tcW w:w="1199" w:type="dxa"/>
                  <w:tcBorders>
                    <w:tl2br w:val="nil"/>
                    <w:tr2bl w:val="nil"/>
                  </w:tcBorders>
                  <w:noWrap w:val="0"/>
                  <w:vAlign w:val="center"/>
                </w:tcPr>
                <w:p w14:paraId="5BFFD09F">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lang w:val="en-US" w:eastAsia="zh-CN"/>
                    </w:rPr>
                  </w:pPr>
                  <w:r>
                    <w:rPr>
                      <w:rFonts w:hint="eastAsia" w:ascii="Times New Roman" w:hAnsi="Times New Roman" w:cs="Times New Roman"/>
                      <w:color w:val="auto"/>
                      <w:position w:val="0"/>
                      <w:sz w:val="21"/>
                      <w:szCs w:val="21"/>
                      <w:highlight w:val="none"/>
                      <w:lang w:val="en-US" w:eastAsia="zh-CN"/>
                    </w:rPr>
                    <w:t>56.3</w:t>
                  </w:r>
                </w:p>
              </w:tc>
              <w:tc>
                <w:tcPr>
                  <w:tcW w:w="1003" w:type="dxa"/>
                  <w:tcBorders>
                    <w:tl2br w:val="nil"/>
                    <w:tr2bl w:val="nil"/>
                  </w:tcBorders>
                  <w:noWrap w:val="0"/>
                  <w:vAlign w:val="center"/>
                </w:tcPr>
                <w:p w14:paraId="4E587100">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rPr>
                  </w:pPr>
                  <w:r>
                    <w:rPr>
                      <w:rFonts w:hint="default" w:ascii="Times New Roman" w:hAnsi="Times New Roman" w:cs="Times New Roman"/>
                      <w:color w:val="auto"/>
                      <w:position w:val="0"/>
                      <w:sz w:val="21"/>
                      <w:szCs w:val="21"/>
                      <w:highlight w:val="none"/>
                    </w:rPr>
                    <w:t>达标</w:t>
                  </w:r>
                </w:p>
              </w:tc>
            </w:tr>
            <w:tr w14:paraId="5AA98B48">
              <w:tblPrEx>
                <w:tblBorders>
                  <w:top w:val="single" w:color="000000" w:sz="12" w:space="0"/>
                  <w:left w:val="single" w:color="000000" w:sz="6" w:space="0"/>
                  <w:bottom w:val="single" w:color="000000" w:sz="12"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1" w:hRule="atLeast"/>
              </w:trPr>
              <w:tc>
                <w:tcPr>
                  <w:tcW w:w="542" w:type="dxa"/>
                  <w:vMerge w:val="continue"/>
                  <w:tcBorders>
                    <w:tl2br w:val="nil"/>
                    <w:tr2bl w:val="nil"/>
                  </w:tcBorders>
                  <w:noWrap w:val="0"/>
                  <w:vAlign w:val="center"/>
                </w:tcPr>
                <w:p w14:paraId="133B8791">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rPr>
                  </w:pPr>
                </w:p>
              </w:tc>
              <w:tc>
                <w:tcPr>
                  <w:tcW w:w="742" w:type="dxa"/>
                  <w:vMerge w:val="continue"/>
                  <w:tcBorders>
                    <w:tl2br w:val="nil"/>
                    <w:tr2bl w:val="nil"/>
                  </w:tcBorders>
                  <w:noWrap w:val="0"/>
                  <w:vAlign w:val="center"/>
                </w:tcPr>
                <w:p w14:paraId="15A12FD0">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rPr>
                  </w:pPr>
                </w:p>
              </w:tc>
              <w:tc>
                <w:tcPr>
                  <w:tcW w:w="836" w:type="dxa"/>
                  <w:vMerge w:val="restart"/>
                  <w:tcBorders>
                    <w:tl2br w:val="nil"/>
                    <w:tr2bl w:val="nil"/>
                  </w:tcBorders>
                  <w:noWrap w:val="0"/>
                  <w:vAlign w:val="center"/>
                </w:tcPr>
                <w:p w14:paraId="4400C53F">
                  <w:pPr>
                    <w:keepNext w:val="0"/>
                    <w:keepLines w:val="0"/>
                    <w:pageBreakBefore w:val="0"/>
                    <w:widowControl w:val="0"/>
                    <w:kinsoku/>
                    <w:wordWrap/>
                    <w:overflowPunct/>
                    <w:topLinePunct w:val="0"/>
                    <w:autoSpaceDE/>
                    <w:autoSpaceDN/>
                    <w:bidi w:val="0"/>
                    <w:adjustRightInd/>
                    <w:snapToGrid/>
                    <w:jc w:val="center"/>
                    <w:textAlignment w:val="auto"/>
                    <w:rPr>
                      <w:rFonts w:ascii="Times New Roman" w:hAnsi="Times New Roman"/>
                      <w:color w:val="auto"/>
                      <w:position w:val="0"/>
                      <w:sz w:val="21"/>
                      <w:szCs w:val="21"/>
                      <w:highlight w:val="none"/>
                    </w:rPr>
                  </w:pPr>
                  <w:r>
                    <w:rPr>
                      <w:rFonts w:hint="eastAsia" w:ascii="Times New Roman" w:hAnsi="Times New Roman" w:cs="Times New Roman"/>
                      <w:color w:val="auto"/>
                      <w:position w:val="0"/>
                      <w:sz w:val="21"/>
                      <w:szCs w:val="21"/>
                      <w:highlight w:val="none"/>
                      <w:lang w:val="en-US" w:eastAsia="zh-CN"/>
                    </w:rPr>
                    <w:t>6月11日日</w:t>
                  </w:r>
                  <w:r>
                    <w:rPr>
                      <w:rFonts w:hint="default" w:ascii="Times New Roman" w:hAnsi="Times New Roman" w:cs="Times New Roman"/>
                      <w:color w:val="auto"/>
                      <w:position w:val="0"/>
                      <w:sz w:val="21"/>
                      <w:szCs w:val="21"/>
                      <w:highlight w:val="none"/>
                    </w:rPr>
                    <w:t>平均质量浓度</w:t>
                  </w:r>
                </w:p>
              </w:tc>
              <w:tc>
                <w:tcPr>
                  <w:tcW w:w="836" w:type="dxa"/>
                  <w:tcBorders>
                    <w:tl2br w:val="nil"/>
                    <w:tr2bl w:val="nil"/>
                  </w:tcBorders>
                  <w:noWrap w:val="0"/>
                  <w:vAlign w:val="center"/>
                </w:tcPr>
                <w:p w14:paraId="1D1680EB">
                  <w:pPr>
                    <w:pStyle w:val="40"/>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cs="Times New Roman"/>
                      <w:color w:val="auto"/>
                      <w:position w:val="0"/>
                      <w:sz w:val="21"/>
                      <w:szCs w:val="21"/>
                      <w:highlight w:val="none"/>
                      <w:lang w:val="en-US" w:eastAsia="zh-CN"/>
                    </w:rPr>
                  </w:pPr>
                  <w:r>
                    <w:rPr>
                      <w:rFonts w:hint="eastAsia" w:ascii="Times New Roman" w:hAnsi="Times New Roman" w:cs="Times New Roman"/>
                      <w:color w:val="auto"/>
                      <w:position w:val="0"/>
                      <w:sz w:val="21"/>
                      <w:szCs w:val="21"/>
                      <w:highlight w:val="none"/>
                      <w:lang w:val="en-US" w:eastAsia="zh-CN"/>
                    </w:rPr>
                    <w:t>厂址</w:t>
                  </w:r>
                </w:p>
              </w:tc>
              <w:tc>
                <w:tcPr>
                  <w:tcW w:w="1578" w:type="dxa"/>
                  <w:tcBorders>
                    <w:tl2br w:val="nil"/>
                    <w:tr2bl w:val="nil"/>
                  </w:tcBorders>
                  <w:noWrap w:val="0"/>
                  <w:vAlign w:val="center"/>
                </w:tcPr>
                <w:p w14:paraId="5E924D4E">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position w:val="0"/>
                      <w:sz w:val="21"/>
                      <w:szCs w:val="21"/>
                      <w:highlight w:val="none"/>
                      <w:lang w:val="en-US" w:eastAsia="zh-CN"/>
                    </w:rPr>
                  </w:pPr>
                  <w:r>
                    <w:rPr>
                      <w:rFonts w:hint="eastAsia" w:ascii="Times New Roman" w:hAnsi="Times New Roman" w:eastAsia="宋体" w:cs="Times New Roman"/>
                      <w:color w:val="auto"/>
                      <w:position w:val="0"/>
                      <w:sz w:val="21"/>
                      <w:szCs w:val="21"/>
                      <w:highlight w:val="none"/>
                      <w:lang w:val="en-US" w:eastAsia="zh-CN"/>
                    </w:rPr>
                    <w:t>184</w:t>
                  </w:r>
                </w:p>
              </w:tc>
              <w:tc>
                <w:tcPr>
                  <w:tcW w:w="1261" w:type="dxa"/>
                  <w:tcBorders>
                    <w:tl2br w:val="nil"/>
                    <w:tr2bl w:val="nil"/>
                  </w:tcBorders>
                  <w:noWrap w:val="0"/>
                  <w:vAlign w:val="center"/>
                </w:tcPr>
                <w:p w14:paraId="3D94C29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lang w:val="en-US"/>
                    </w:rPr>
                  </w:pPr>
                  <w:r>
                    <w:rPr>
                      <w:rFonts w:hint="eastAsia" w:ascii="Times New Roman" w:hAnsi="Times New Roman" w:cs="Times New Roman"/>
                      <w:color w:val="auto"/>
                      <w:position w:val="0"/>
                      <w:sz w:val="21"/>
                      <w:szCs w:val="21"/>
                      <w:highlight w:val="none"/>
                      <w:lang w:val="en-US" w:eastAsia="zh-CN"/>
                    </w:rPr>
                    <w:t>300</w:t>
                  </w:r>
                </w:p>
              </w:tc>
              <w:tc>
                <w:tcPr>
                  <w:tcW w:w="1199" w:type="dxa"/>
                  <w:tcBorders>
                    <w:tl2br w:val="nil"/>
                    <w:tr2bl w:val="nil"/>
                  </w:tcBorders>
                  <w:noWrap w:val="0"/>
                  <w:vAlign w:val="center"/>
                </w:tcPr>
                <w:p w14:paraId="70228412">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position w:val="0"/>
                      <w:sz w:val="21"/>
                      <w:szCs w:val="21"/>
                      <w:highlight w:val="none"/>
                      <w:lang w:val="en-US" w:eastAsia="zh-CN"/>
                    </w:rPr>
                  </w:pPr>
                  <w:r>
                    <w:rPr>
                      <w:rFonts w:hint="eastAsia" w:ascii="Times New Roman" w:hAnsi="Times New Roman" w:eastAsia="宋体" w:cs="Times New Roman"/>
                      <w:color w:val="auto"/>
                      <w:position w:val="0"/>
                      <w:sz w:val="21"/>
                      <w:szCs w:val="21"/>
                      <w:highlight w:val="none"/>
                      <w:lang w:val="en-US" w:eastAsia="zh-CN"/>
                    </w:rPr>
                    <w:t>61.3</w:t>
                  </w:r>
                </w:p>
              </w:tc>
              <w:tc>
                <w:tcPr>
                  <w:tcW w:w="1003" w:type="dxa"/>
                  <w:tcBorders>
                    <w:tl2br w:val="nil"/>
                    <w:tr2bl w:val="nil"/>
                  </w:tcBorders>
                  <w:noWrap w:val="0"/>
                  <w:vAlign w:val="center"/>
                </w:tcPr>
                <w:p w14:paraId="15969F8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rPr>
                  </w:pPr>
                  <w:r>
                    <w:rPr>
                      <w:rFonts w:hint="default" w:ascii="Times New Roman" w:hAnsi="Times New Roman" w:cs="Times New Roman"/>
                      <w:color w:val="auto"/>
                      <w:position w:val="0"/>
                      <w:sz w:val="21"/>
                      <w:szCs w:val="21"/>
                      <w:highlight w:val="none"/>
                    </w:rPr>
                    <w:t>达标</w:t>
                  </w:r>
                </w:p>
              </w:tc>
            </w:tr>
            <w:tr w14:paraId="1AD09995">
              <w:tblPrEx>
                <w:tblBorders>
                  <w:top w:val="single" w:color="000000" w:sz="12" w:space="0"/>
                  <w:left w:val="single" w:color="000000" w:sz="6" w:space="0"/>
                  <w:bottom w:val="single" w:color="000000" w:sz="12"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1" w:hRule="atLeast"/>
              </w:trPr>
              <w:tc>
                <w:tcPr>
                  <w:tcW w:w="542" w:type="dxa"/>
                  <w:vMerge w:val="continue"/>
                  <w:tcBorders>
                    <w:tl2br w:val="nil"/>
                    <w:tr2bl w:val="nil"/>
                  </w:tcBorders>
                  <w:noWrap w:val="0"/>
                  <w:vAlign w:val="center"/>
                </w:tcPr>
                <w:p w14:paraId="3F875EBC">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rPr>
                  </w:pPr>
                </w:p>
              </w:tc>
              <w:tc>
                <w:tcPr>
                  <w:tcW w:w="742" w:type="dxa"/>
                  <w:vMerge w:val="continue"/>
                  <w:tcBorders>
                    <w:tl2br w:val="nil"/>
                    <w:tr2bl w:val="nil"/>
                  </w:tcBorders>
                  <w:noWrap w:val="0"/>
                  <w:vAlign w:val="center"/>
                </w:tcPr>
                <w:p w14:paraId="17D6ED47">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rPr>
                  </w:pPr>
                </w:p>
              </w:tc>
              <w:tc>
                <w:tcPr>
                  <w:tcW w:w="836" w:type="dxa"/>
                  <w:vMerge w:val="continue"/>
                  <w:tcBorders>
                    <w:tl2br w:val="nil"/>
                    <w:tr2bl w:val="nil"/>
                  </w:tcBorders>
                  <w:noWrap w:val="0"/>
                  <w:vAlign w:val="center"/>
                </w:tcPr>
                <w:p w14:paraId="1FE28BC9">
                  <w:pPr>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cs="Times New Roman"/>
                      <w:color w:val="auto"/>
                      <w:position w:val="0"/>
                      <w:sz w:val="21"/>
                      <w:szCs w:val="21"/>
                      <w:highlight w:val="none"/>
                      <w:lang w:val="en-US" w:eastAsia="zh-CN"/>
                    </w:rPr>
                  </w:pPr>
                </w:p>
              </w:tc>
              <w:tc>
                <w:tcPr>
                  <w:tcW w:w="836" w:type="dxa"/>
                  <w:tcBorders>
                    <w:tl2br w:val="nil"/>
                    <w:tr2bl w:val="nil"/>
                  </w:tcBorders>
                  <w:noWrap w:val="0"/>
                  <w:vAlign w:val="center"/>
                </w:tcPr>
                <w:p w14:paraId="6DF69DED">
                  <w:pPr>
                    <w:pStyle w:val="40"/>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cs="Times New Roman"/>
                      <w:color w:val="auto"/>
                      <w:position w:val="0"/>
                      <w:sz w:val="21"/>
                      <w:szCs w:val="21"/>
                      <w:highlight w:val="none"/>
                      <w:lang w:val="en-US" w:eastAsia="zh-CN"/>
                    </w:rPr>
                  </w:pPr>
                  <w:r>
                    <w:rPr>
                      <w:rFonts w:hint="eastAsia" w:ascii="Times New Roman" w:hAnsi="Times New Roman" w:cs="Times New Roman"/>
                      <w:color w:val="auto"/>
                      <w:position w:val="0"/>
                      <w:sz w:val="21"/>
                      <w:szCs w:val="21"/>
                      <w:highlight w:val="none"/>
                      <w:lang w:val="en-US" w:eastAsia="zh-CN"/>
                    </w:rPr>
                    <w:t>厂址下风向</w:t>
                  </w:r>
                </w:p>
              </w:tc>
              <w:tc>
                <w:tcPr>
                  <w:tcW w:w="1578" w:type="dxa"/>
                  <w:tcBorders>
                    <w:tl2br w:val="nil"/>
                    <w:tr2bl w:val="nil"/>
                  </w:tcBorders>
                  <w:noWrap w:val="0"/>
                  <w:vAlign w:val="center"/>
                </w:tcPr>
                <w:p w14:paraId="02BC97A8">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position w:val="0"/>
                      <w:sz w:val="21"/>
                      <w:szCs w:val="21"/>
                      <w:highlight w:val="none"/>
                      <w:lang w:val="en-US" w:eastAsia="zh-CN"/>
                    </w:rPr>
                  </w:pPr>
                  <w:r>
                    <w:rPr>
                      <w:rFonts w:hint="eastAsia" w:ascii="Times New Roman" w:hAnsi="Times New Roman" w:eastAsia="宋体" w:cs="Times New Roman"/>
                      <w:color w:val="auto"/>
                      <w:position w:val="0"/>
                      <w:sz w:val="21"/>
                      <w:szCs w:val="21"/>
                      <w:highlight w:val="none"/>
                      <w:lang w:val="en-US" w:eastAsia="zh-CN"/>
                    </w:rPr>
                    <w:t>187</w:t>
                  </w:r>
                </w:p>
              </w:tc>
              <w:tc>
                <w:tcPr>
                  <w:tcW w:w="1261" w:type="dxa"/>
                  <w:tcBorders>
                    <w:tl2br w:val="nil"/>
                    <w:tr2bl w:val="nil"/>
                  </w:tcBorders>
                  <w:noWrap w:val="0"/>
                  <w:vAlign w:val="center"/>
                </w:tcPr>
                <w:p w14:paraId="79150083">
                  <w:pPr>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cs="Times New Roman"/>
                      <w:color w:val="auto"/>
                      <w:position w:val="0"/>
                      <w:sz w:val="21"/>
                      <w:szCs w:val="21"/>
                      <w:highlight w:val="none"/>
                      <w:lang w:val="en-US" w:eastAsia="zh-CN"/>
                    </w:rPr>
                  </w:pPr>
                  <w:r>
                    <w:rPr>
                      <w:rFonts w:hint="eastAsia" w:ascii="Times New Roman" w:hAnsi="Times New Roman" w:cs="Times New Roman"/>
                      <w:color w:val="auto"/>
                      <w:position w:val="0"/>
                      <w:sz w:val="21"/>
                      <w:szCs w:val="21"/>
                      <w:highlight w:val="none"/>
                      <w:lang w:val="en-US" w:eastAsia="zh-CN"/>
                    </w:rPr>
                    <w:t>300</w:t>
                  </w:r>
                </w:p>
              </w:tc>
              <w:tc>
                <w:tcPr>
                  <w:tcW w:w="1199" w:type="dxa"/>
                  <w:tcBorders>
                    <w:tl2br w:val="nil"/>
                    <w:tr2bl w:val="nil"/>
                  </w:tcBorders>
                  <w:noWrap w:val="0"/>
                  <w:vAlign w:val="center"/>
                </w:tcPr>
                <w:p w14:paraId="422303A6">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lang w:val="en-US" w:eastAsia="zh-CN"/>
                    </w:rPr>
                  </w:pPr>
                  <w:r>
                    <w:rPr>
                      <w:rFonts w:hint="eastAsia" w:ascii="Times New Roman" w:hAnsi="Times New Roman" w:cs="Times New Roman"/>
                      <w:color w:val="auto"/>
                      <w:position w:val="0"/>
                      <w:sz w:val="21"/>
                      <w:szCs w:val="21"/>
                      <w:highlight w:val="none"/>
                      <w:lang w:val="en-US" w:eastAsia="zh-CN"/>
                    </w:rPr>
                    <w:t>62.3</w:t>
                  </w:r>
                </w:p>
              </w:tc>
              <w:tc>
                <w:tcPr>
                  <w:tcW w:w="1003" w:type="dxa"/>
                  <w:tcBorders>
                    <w:tl2br w:val="nil"/>
                    <w:tr2bl w:val="nil"/>
                  </w:tcBorders>
                  <w:noWrap w:val="0"/>
                  <w:vAlign w:val="center"/>
                </w:tcPr>
                <w:p w14:paraId="202E07A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rPr>
                  </w:pPr>
                  <w:r>
                    <w:rPr>
                      <w:rFonts w:hint="default" w:ascii="Times New Roman" w:hAnsi="Times New Roman" w:cs="Times New Roman"/>
                      <w:color w:val="auto"/>
                      <w:position w:val="0"/>
                      <w:sz w:val="21"/>
                      <w:szCs w:val="21"/>
                      <w:highlight w:val="none"/>
                    </w:rPr>
                    <w:t>达标</w:t>
                  </w:r>
                </w:p>
              </w:tc>
            </w:tr>
            <w:tr w14:paraId="21F2E798">
              <w:tblPrEx>
                <w:tblBorders>
                  <w:top w:val="single" w:color="000000" w:sz="12" w:space="0"/>
                  <w:left w:val="single" w:color="000000" w:sz="6" w:space="0"/>
                  <w:bottom w:val="single" w:color="000000" w:sz="12"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22" w:hRule="atLeast"/>
              </w:trPr>
              <w:tc>
                <w:tcPr>
                  <w:tcW w:w="542" w:type="dxa"/>
                  <w:tcBorders>
                    <w:tl2br w:val="nil"/>
                    <w:tr2bl w:val="nil"/>
                  </w:tcBorders>
                  <w:noWrap w:val="0"/>
                  <w:vAlign w:val="center"/>
                </w:tcPr>
                <w:p w14:paraId="5C723FE6">
                  <w:pPr>
                    <w:pStyle w:val="40"/>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eastAsia="宋体" w:cs="Times New Roman"/>
                      <w:color w:val="auto"/>
                      <w:position w:val="0"/>
                      <w:sz w:val="21"/>
                      <w:szCs w:val="21"/>
                      <w:highlight w:val="none"/>
                      <w:lang w:eastAsia="zh-CN"/>
                    </w:rPr>
                  </w:pPr>
                  <w:r>
                    <w:rPr>
                      <w:rFonts w:hint="eastAsia" w:ascii="Times New Roman" w:hAnsi="Times New Roman" w:cs="Times New Roman"/>
                      <w:color w:val="auto"/>
                      <w:position w:val="0"/>
                      <w:sz w:val="21"/>
                      <w:szCs w:val="21"/>
                      <w:highlight w:val="none"/>
                      <w:lang w:val="en-US" w:eastAsia="zh-CN"/>
                    </w:rPr>
                    <w:t>2</w:t>
                  </w:r>
                </w:p>
              </w:tc>
              <w:tc>
                <w:tcPr>
                  <w:tcW w:w="2414" w:type="dxa"/>
                  <w:gridSpan w:val="3"/>
                  <w:tcBorders>
                    <w:tl2br w:val="nil"/>
                    <w:tr2bl w:val="nil"/>
                  </w:tcBorders>
                  <w:noWrap w:val="0"/>
                  <w:vAlign w:val="center"/>
                </w:tcPr>
                <w:p w14:paraId="5E783C72">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rPr>
                  </w:pPr>
                  <w:r>
                    <w:rPr>
                      <w:rFonts w:hint="default" w:ascii="Times New Roman" w:hAnsi="Times New Roman" w:cs="Times New Roman"/>
                      <w:color w:val="auto"/>
                      <w:position w:val="0"/>
                      <w:sz w:val="21"/>
                      <w:szCs w:val="21"/>
                      <w:highlight w:val="none"/>
                    </w:rPr>
                    <w:t>综合评价</w:t>
                  </w:r>
                </w:p>
              </w:tc>
              <w:tc>
                <w:tcPr>
                  <w:tcW w:w="5041" w:type="dxa"/>
                  <w:gridSpan w:val="4"/>
                  <w:tcBorders>
                    <w:tl2br w:val="nil"/>
                    <w:tr2bl w:val="nil"/>
                  </w:tcBorders>
                  <w:noWrap w:val="0"/>
                  <w:vAlign w:val="center"/>
                </w:tcPr>
                <w:p w14:paraId="47EA72D7">
                  <w:pPr>
                    <w:pStyle w:val="40"/>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position w:val="0"/>
                      <w:sz w:val="21"/>
                      <w:szCs w:val="21"/>
                      <w:highlight w:val="none"/>
                    </w:rPr>
                  </w:pPr>
                  <w:r>
                    <w:rPr>
                      <w:rFonts w:hint="default" w:ascii="Times New Roman" w:hAnsi="Times New Roman" w:cs="Times New Roman"/>
                      <w:color w:val="auto"/>
                      <w:position w:val="0"/>
                      <w:sz w:val="21"/>
                      <w:szCs w:val="21"/>
                      <w:highlight w:val="none"/>
                    </w:rPr>
                    <w:t>达标</w:t>
                  </w:r>
                </w:p>
              </w:tc>
            </w:tr>
          </w:tbl>
          <w:p w14:paraId="148B522D">
            <w:pPr>
              <w:pStyle w:val="21"/>
              <w:keepNext w:val="0"/>
              <w:keepLines w:val="0"/>
              <w:pageBreakBefore w:val="0"/>
              <w:widowControl w:val="0"/>
              <w:kinsoku/>
              <w:wordWrap/>
              <w:overflowPunct/>
              <w:topLinePunct w:val="0"/>
              <w:autoSpaceDE/>
              <w:autoSpaceDN/>
              <w:bidi w:val="0"/>
              <w:adjustRightInd/>
              <w:snapToGrid w:val="0"/>
              <w:spacing w:beforeLines="0" w:after="0" w:line="360" w:lineRule="auto"/>
              <w:ind w:left="0" w:leftChars="0" w:firstLine="480" w:firstLineChars="200"/>
              <w:jc w:val="both"/>
              <w:textAlignment w:val="auto"/>
              <w:rPr>
                <w:rFonts w:hint="default" w:ascii="Times New Roman" w:hAnsi="Times New Roman" w:cs="Times New Roman"/>
                <w:b/>
                <w:bCs/>
                <w:color w:val="auto"/>
                <w:kern w:val="0"/>
                <w:sz w:val="24"/>
                <w:highlight w:val="none"/>
                <w:lang w:val="en-US" w:eastAsia="zh-CN"/>
              </w:rPr>
            </w:pPr>
            <w:r>
              <w:rPr>
                <w:rFonts w:hint="eastAsia" w:ascii="Times New Roman" w:hAnsi="Times New Roman"/>
                <w:color w:val="auto"/>
                <w:szCs w:val="24"/>
                <w:highlight w:val="none"/>
                <w:lang w:val="en-US" w:eastAsia="zh-CN"/>
              </w:rPr>
              <w:t>TSP</w:t>
            </w:r>
            <w:r>
              <w:rPr>
                <w:rFonts w:hint="eastAsia" w:ascii="Times New Roman" w:hAnsi="宋体"/>
                <w:color w:val="auto"/>
                <w:szCs w:val="24"/>
                <w:highlight w:val="none"/>
                <w:lang w:val="en-US" w:eastAsia="zh-CN"/>
              </w:rPr>
              <w:t>日</w:t>
            </w:r>
            <w:r>
              <w:rPr>
                <w:rFonts w:ascii="Times New Roman" w:hAnsi="宋体"/>
                <w:color w:val="auto"/>
                <w:szCs w:val="24"/>
                <w:highlight w:val="none"/>
              </w:rPr>
              <w:t>平均浓度低于《环境空气质量标准》（</w:t>
            </w:r>
            <w:r>
              <w:rPr>
                <w:rFonts w:ascii="Times New Roman" w:hAnsi="Times New Roman"/>
                <w:color w:val="auto"/>
                <w:szCs w:val="24"/>
                <w:highlight w:val="none"/>
              </w:rPr>
              <w:t>GB3095-2012</w:t>
            </w:r>
            <w:r>
              <w:rPr>
                <w:rFonts w:ascii="Times New Roman" w:hAnsi="宋体"/>
                <w:color w:val="auto"/>
                <w:szCs w:val="24"/>
                <w:highlight w:val="none"/>
              </w:rPr>
              <w:t>）及其修改单中规定的标准限值，区域环境质量达标。</w:t>
            </w:r>
          </w:p>
          <w:p w14:paraId="5EF1FCFB">
            <w:pPr>
              <w:pStyle w:val="21"/>
              <w:keepNext w:val="0"/>
              <w:keepLines w:val="0"/>
              <w:pageBreakBefore w:val="0"/>
              <w:widowControl w:val="0"/>
              <w:kinsoku/>
              <w:wordWrap/>
              <w:overflowPunct/>
              <w:topLinePunct w:val="0"/>
              <w:autoSpaceDE/>
              <w:autoSpaceDN/>
              <w:bidi w:val="0"/>
              <w:adjustRightInd/>
              <w:snapToGrid w:val="0"/>
              <w:spacing w:beforeLines="0" w:after="0" w:line="360" w:lineRule="auto"/>
              <w:ind w:left="0" w:leftChars="0" w:firstLine="482" w:firstLineChars="200"/>
              <w:jc w:val="both"/>
              <w:textAlignment w:val="auto"/>
              <w:rPr>
                <w:rFonts w:hint="default" w:ascii="Times New Roman" w:hAnsi="Times New Roman" w:cs="Times New Roman"/>
                <w:b/>
                <w:bCs/>
                <w:color w:val="auto"/>
                <w:kern w:val="0"/>
                <w:sz w:val="24"/>
                <w:highlight w:val="none"/>
                <w:lang w:val="en-US" w:eastAsia="zh-CN"/>
              </w:rPr>
            </w:pPr>
            <w:r>
              <w:rPr>
                <w:rFonts w:hint="default" w:ascii="Times New Roman" w:hAnsi="Times New Roman" w:cs="Times New Roman"/>
                <w:b/>
                <w:bCs/>
                <w:color w:val="auto"/>
                <w:kern w:val="0"/>
                <w:sz w:val="24"/>
                <w:highlight w:val="none"/>
                <w:lang w:val="en-US" w:eastAsia="zh-CN"/>
              </w:rPr>
              <w:t>2、地表水环境</w:t>
            </w:r>
          </w:p>
          <w:p w14:paraId="16777991">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黑体" w:cs="Times New Roman"/>
                <w:color w:val="auto"/>
                <w:highlight w:val="none"/>
                <w:lang w:val="en-US" w:eastAsia="zh-CN"/>
              </w:rPr>
            </w:pPr>
            <w:r>
              <w:rPr>
                <w:rFonts w:hint="default" w:ascii="Times New Roman" w:hAnsi="Times New Roman" w:cs="Times New Roman"/>
                <w:color w:val="auto"/>
                <w:sz w:val="24"/>
                <w:highlight w:val="none"/>
                <w:lang w:val="en-US" w:eastAsia="zh-CN"/>
              </w:rPr>
              <w:t>拟建项目周围1km范围内没有地表水体，则本项目不开展地表水环境质量现状调查。</w:t>
            </w:r>
          </w:p>
          <w:p w14:paraId="097F397D">
            <w:pPr>
              <w:pStyle w:val="21"/>
              <w:keepNext w:val="0"/>
              <w:keepLines w:val="0"/>
              <w:pageBreakBefore w:val="0"/>
              <w:widowControl w:val="0"/>
              <w:kinsoku/>
              <w:wordWrap/>
              <w:overflowPunct/>
              <w:topLinePunct w:val="0"/>
              <w:autoSpaceDE/>
              <w:autoSpaceDN/>
              <w:bidi w:val="0"/>
              <w:adjustRightInd/>
              <w:snapToGrid w:val="0"/>
              <w:spacing w:beforeLines="0" w:after="0" w:line="360" w:lineRule="auto"/>
              <w:ind w:left="0" w:leftChars="0" w:firstLine="482" w:firstLineChars="200"/>
              <w:jc w:val="both"/>
              <w:textAlignment w:val="auto"/>
              <w:rPr>
                <w:rFonts w:hint="default" w:ascii="Times New Roman" w:hAnsi="Times New Roman" w:eastAsia="宋体" w:cs="Times New Roman"/>
                <w:b/>
                <w:bCs/>
                <w:color w:val="auto"/>
                <w:kern w:val="0"/>
                <w:sz w:val="24"/>
                <w:highlight w:val="none"/>
                <w:lang w:val="en-US" w:eastAsia="zh-CN"/>
              </w:rPr>
            </w:pPr>
            <w:r>
              <w:rPr>
                <w:rFonts w:hint="default" w:ascii="Times New Roman" w:hAnsi="Times New Roman" w:eastAsia="宋体" w:cs="Times New Roman"/>
                <w:b/>
                <w:bCs/>
                <w:color w:val="auto"/>
                <w:kern w:val="0"/>
                <w:sz w:val="24"/>
                <w:highlight w:val="none"/>
                <w:lang w:val="en-US" w:eastAsia="zh-CN"/>
              </w:rPr>
              <w:t>3、声环境质量现状</w:t>
            </w:r>
          </w:p>
          <w:p w14:paraId="7F2C0827">
            <w:pPr>
              <w:keepNext w:val="0"/>
              <w:keepLines w:val="0"/>
              <w:pageBreakBefore w:val="0"/>
              <w:widowControl w:val="0"/>
              <w:kinsoku/>
              <w:wordWrap/>
              <w:overflowPunct/>
              <w:topLinePunct w:val="0"/>
              <w:autoSpaceDE/>
              <w:autoSpaceDN/>
              <w:bidi w:val="0"/>
              <w:snapToGrid w:val="0"/>
              <w:spacing w:line="360" w:lineRule="auto"/>
              <w:ind w:firstLine="480" w:firstLineChars="200"/>
              <w:textAlignment w:val="auto"/>
              <w:rPr>
                <w:rFonts w:hint="eastAsia" w:ascii="Times New Roman" w:hAnsi="Times New Roman" w:eastAsia="宋体" w:cs="Times New Roman"/>
                <w:color w:val="auto"/>
                <w:kern w:val="0"/>
                <w:sz w:val="24"/>
                <w:szCs w:val="24"/>
                <w:highlight w:val="none"/>
                <w:lang w:val="en-US" w:eastAsia="zh-CN"/>
              </w:rPr>
            </w:pPr>
            <w:r>
              <w:rPr>
                <w:rFonts w:hint="eastAsia" w:ascii="Times New Roman" w:hAnsi="Times New Roman" w:eastAsia="宋体" w:cs="Times New Roman"/>
                <w:color w:val="auto"/>
                <w:kern w:val="0"/>
                <w:sz w:val="24"/>
                <w:szCs w:val="24"/>
                <w:highlight w:val="none"/>
                <w:lang w:val="en-US" w:eastAsia="zh-CN"/>
              </w:rPr>
              <w:t>本项目无需测量环境背景噪声。厂界外周边50米范围内无声环境保护目标的建设项目，无需测量声环境质量现状监测数据；沿线200米范围内无声环境保护目标，无需测量声环境质量现状监测数据。</w:t>
            </w:r>
          </w:p>
          <w:p w14:paraId="7991E241">
            <w:pPr>
              <w:pStyle w:val="21"/>
              <w:keepNext w:val="0"/>
              <w:keepLines w:val="0"/>
              <w:pageBreakBefore w:val="0"/>
              <w:widowControl w:val="0"/>
              <w:kinsoku/>
              <w:wordWrap/>
              <w:overflowPunct/>
              <w:topLinePunct w:val="0"/>
              <w:autoSpaceDE/>
              <w:autoSpaceDN/>
              <w:bidi w:val="0"/>
              <w:adjustRightInd/>
              <w:snapToGrid w:val="0"/>
              <w:spacing w:beforeLines="0" w:after="0" w:line="360" w:lineRule="auto"/>
              <w:ind w:left="0" w:leftChars="0" w:firstLine="482" w:firstLineChars="200"/>
              <w:jc w:val="both"/>
              <w:textAlignment w:val="auto"/>
              <w:rPr>
                <w:rFonts w:hint="default" w:ascii="Times New Roman" w:hAnsi="Times New Roman" w:eastAsia="宋体" w:cs="Times New Roman"/>
                <w:b/>
                <w:bCs/>
                <w:color w:val="auto"/>
                <w:kern w:val="0"/>
                <w:sz w:val="24"/>
                <w:highlight w:val="none"/>
                <w:lang w:val="en-US" w:eastAsia="zh-CN"/>
              </w:rPr>
            </w:pPr>
            <w:r>
              <w:rPr>
                <w:rFonts w:hint="default" w:ascii="Times New Roman" w:hAnsi="Times New Roman" w:eastAsia="宋体" w:cs="Times New Roman"/>
                <w:b/>
                <w:bCs/>
                <w:color w:val="auto"/>
                <w:kern w:val="0"/>
                <w:sz w:val="24"/>
                <w:highlight w:val="none"/>
                <w:lang w:val="en-US" w:eastAsia="zh-CN"/>
              </w:rPr>
              <w:t>4、生态环境</w:t>
            </w:r>
          </w:p>
          <w:p w14:paraId="13CC04F6">
            <w:pPr>
              <w:pStyle w:val="21"/>
              <w:keepNext w:val="0"/>
              <w:keepLines w:val="0"/>
              <w:pageBreakBefore w:val="0"/>
              <w:widowControl w:val="0"/>
              <w:kinsoku/>
              <w:wordWrap/>
              <w:overflowPunct/>
              <w:topLinePunct w:val="0"/>
              <w:autoSpaceDE/>
              <w:autoSpaceDN/>
              <w:bidi w:val="0"/>
              <w:snapToGrid w:val="0"/>
              <w:spacing w:beforeLines="0" w:after="0" w:line="360" w:lineRule="auto"/>
              <w:ind w:left="0" w:leftChars="0" w:firstLine="480"/>
              <w:jc w:val="both"/>
              <w:textAlignment w:val="auto"/>
              <w:rPr>
                <w:rFonts w:hint="default" w:ascii="Times New Roman" w:hAnsi="Times New Roman" w:eastAsia="宋体" w:cs="Times New Roman"/>
                <w:bCs/>
                <w:color w:val="auto"/>
                <w:kern w:val="0"/>
                <w:sz w:val="24"/>
                <w:highlight w:val="none"/>
                <w:lang w:val="en-US" w:eastAsia="zh-CN"/>
              </w:rPr>
            </w:pPr>
            <w:r>
              <w:rPr>
                <w:rFonts w:hint="eastAsia" w:ascii="宋体" w:hAnsi="宋体"/>
                <w:bCs/>
                <w:color w:val="auto"/>
                <w:kern w:val="0"/>
                <w:sz w:val="24"/>
                <w:highlight w:val="none"/>
                <w:lang w:val="en-US" w:eastAsia="zh-CN"/>
              </w:rPr>
              <w:t>拟建项目租用镶黄旗新宝拉格镇蒙冠矿业有限公司</w:t>
            </w:r>
            <w:r>
              <w:rPr>
                <w:rFonts w:hint="eastAsia" w:ascii="Times New Roman" w:hAnsi="Times New Roman" w:cs="宋体"/>
                <w:color w:val="auto"/>
                <w:sz w:val="24"/>
                <w:szCs w:val="24"/>
                <w:highlight w:val="none"/>
                <w:lang w:val="en-US" w:eastAsia="zh-CN"/>
              </w:rPr>
              <w:t>现有工业用地，</w:t>
            </w:r>
            <w:r>
              <w:rPr>
                <w:rFonts w:hint="eastAsia" w:ascii="宋体" w:hAnsi="宋体"/>
                <w:bCs/>
                <w:color w:val="auto"/>
                <w:kern w:val="0"/>
                <w:sz w:val="24"/>
                <w:highlight w:val="none"/>
                <w:lang w:val="en-US" w:eastAsia="zh-CN"/>
              </w:rPr>
              <w:t>用地范围内不涉及生态环境保护目标，则本项目不进行生态环境现状调查。</w:t>
            </w:r>
          </w:p>
          <w:p w14:paraId="656EA306">
            <w:pPr>
              <w:pStyle w:val="21"/>
              <w:keepNext w:val="0"/>
              <w:keepLines w:val="0"/>
              <w:pageBreakBefore w:val="0"/>
              <w:widowControl w:val="0"/>
              <w:kinsoku/>
              <w:wordWrap/>
              <w:overflowPunct/>
              <w:topLinePunct w:val="0"/>
              <w:autoSpaceDE/>
              <w:autoSpaceDN/>
              <w:bidi w:val="0"/>
              <w:adjustRightInd/>
              <w:snapToGrid w:val="0"/>
              <w:spacing w:beforeLines="0" w:after="0" w:line="360" w:lineRule="auto"/>
              <w:ind w:left="0" w:leftChars="0" w:firstLine="482" w:firstLineChars="200"/>
              <w:jc w:val="both"/>
              <w:textAlignment w:val="auto"/>
              <w:rPr>
                <w:rFonts w:hint="default" w:ascii="Times New Roman" w:hAnsi="Times New Roman" w:cs="Times New Roman"/>
                <w:b/>
                <w:bCs/>
                <w:color w:val="auto"/>
                <w:kern w:val="0"/>
                <w:sz w:val="24"/>
                <w:highlight w:val="none"/>
                <w:lang w:val="en-US" w:eastAsia="zh-CN"/>
              </w:rPr>
            </w:pPr>
            <w:r>
              <w:rPr>
                <w:rFonts w:hint="default" w:ascii="Times New Roman" w:hAnsi="Times New Roman" w:cs="Times New Roman"/>
                <w:b/>
                <w:bCs/>
                <w:color w:val="auto"/>
                <w:kern w:val="0"/>
                <w:sz w:val="24"/>
                <w:highlight w:val="none"/>
                <w:lang w:val="en-US" w:eastAsia="zh-CN"/>
              </w:rPr>
              <w:t>5、地下水</w:t>
            </w:r>
            <w:r>
              <w:rPr>
                <w:rFonts w:hint="eastAsia" w:ascii="Times New Roman" w:hAnsi="Times New Roman" w:cs="Times New Roman"/>
                <w:b/>
                <w:bCs/>
                <w:color w:val="auto"/>
                <w:kern w:val="0"/>
                <w:sz w:val="24"/>
                <w:highlight w:val="none"/>
                <w:lang w:val="en-US" w:eastAsia="zh-CN"/>
              </w:rPr>
              <w:t>和土壤环境</w:t>
            </w:r>
          </w:p>
          <w:p w14:paraId="51C4D4F9">
            <w:pPr>
              <w:keepNext w:val="0"/>
              <w:keepLines w:val="0"/>
              <w:pageBreakBefore w:val="0"/>
              <w:widowControl w:val="0"/>
              <w:kinsoku/>
              <w:wordWrap/>
              <w:overflowPunct/>
              <w:topLinePunct w:val="0"/>
              <w:autoSpaceDE/>
              <w:autoSpaceDN/>
              <w:bidi w:val="0"/>
              <w:adjustRightInd w:val="0"/>
              <w:snapToGrid w:val="0"/>
              <w:spacing w:beforeLines="0" w:line="360" w:lineRule="auto"/>
              <w:ind w:firstLine="480" w:firstLineChars="200"/>
              <w:jc w:val="both"/>
              <w:textAlignment w:val="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本项目不涉及地下水和土壤污染途径，因此不进行地下水现状检测。</w:t>
            </w:r>
          </w:p>
        </w:tc>
      </w:tr>
      <w:tr w14:paraId="412458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81" w:hRule="atLeast"/>
          <w:jc w:val="center"/>
        </w:trPr>
        <w:tc>
          <w:tcPr>
            <w:tcW w:w="800" w:type="dxa"/>
            <w:tcBorders>
              <w:top w:val="single" w:color="auto" w:sz="4" w:space="0"/>
              <w:left w:val="single" w:color="auto" w:sz="8" w:space="0"/>
              <w:bottom w:val="single" w:color="auto" w:sz="4" w:space="0"/>
              <w:right w:val="single" w:color="auto" w:sz="4" w:space="0"/>
              <w:tl2br w:val="nil"/>
              <w:tr2bl w:val="nil"/>
            </w:tcBorders>
            <w:noWrap w:val="0"/>
            <w:vAlign w:val="center"/>
          </w:tcPr>
          <w:p w14:paraId="3723D0AB">
            <w:pPr>
              <w:adjustRightInd w:val="0"/>
              <w:snapToGrid w:val="0"/>
              <w:spacing w:beforeLines="0" w:afterLine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环境</w:t>
            </w:r>
          </w:p>
          <w:p w14:paraId="7BA491CF">
            <w:pPr>
              <w:adjustRightInd w:val="0"/>
              <w:snapToGrid w:val="0"/>
              <w:spacing w:beforeLines="0" w:afterLine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保护</w:t>
            </w:r>
          </w:p>
          <w:p w14:paraId="6404BFE5">
            <w:pPr>
              <w:adjustRightInd w:val="0"/>
              <w:snapToGrid w:val="0"/>
              <w:spacing w:beforeLines="0" w:afterLine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目标</w:t>
            </w:r>
          </w:p>
        </w:tc>
        <w:tc>
          <w:tcPr>
            <w:tcW w:w="8190" w:type="dxa"/>
            <w:tcBorders>
              <w:top w:val="single" w:color="auto" w:sz="4" w:space="0"/>
              <w:left w:val="single" w:color="auto" w:sz="4" w:space="0"/>
              <w:bottom w:val="single" w:color="auto" w:sz="4" w:space="0"/>
              <w:right w:val="single" w:color="auto" w:sz="8" w:space="0"/>
              <w:tl2br w:val="nil"/>
              <w:tr2bl w:val="nil"/>
            </w:tcBorders>
            <w:noWrap w:val="0"/>
            <w:vAlign w:val="top"/>
          </w:tcPr>
          <w:p w14:paraId="20623522">
            <w:pPr>
              <w:keepNext w:val="0"/>
              <w:keepLines w:val="0"/>
              <w:pageBreakBefore w:val="0"/>
              <w:widowControl w:val="0"/>
              <w:kinsoku/>
              <w:wordWrap/>
              <w:overflowPunct/>
              <w:topLinePunct w:val="0"/>
              <w:autoSpaceDE/>
              <w:autoSpaceDN/>
              <w:bidi w:val="0"/>
              <w:adjustRightInd/>
              <w:snapToGrid w:val="0"/>
              <w:spacing w:beforeLines="0" w:line="360" w:lineRule="auto"/>
              <w:ind w:left="0" w:leftChars="0" w:firstLine="480" w:firstLineChars="200"/>
              <w:textAlignment w:val="auto"/>
              <w:rPr>
                <w:rFonts w:hint="default" w:ascii="Times New Roman" w:hAnsi="Times New Roman" w:cs="Times New Roman"/>
                <w:color w:val="auto"/>
                <w:lang w:val="en-US"/>
              </w:rPr>
            </w:pPr>
            <w:r>
              <w:rPr>
                <w:rFonts w:hint="default" w:ascii="Times New Roman" w:hAnsi="Times New Roman" w:cs="Times New Roman"/>
                <w:color w:val="auto"/>
                <w:lang w:val="en-US" w:eastAsia="zh-CN"/>
              </w:rPr>
              <w:t>根据《建设项目环境影响报告表编制技术指南（污染影响类）》（试行），本项目环境保护目标情况如下：</w:t>
            </w:r>
          </w:p>
          <w:p w14:paraId="1CAF82BF">
            <w:pPr>
              <w:keepNext w:val="0"/>
              <w:keepLines w:val="0"/>
              <w:pageBreakBefore w:val="0"/>
              <w:widowControl w:val="0"/>
              <w:kinsoku/>
              <w:wordWrap/>
              <w:overflowPunct/>
              <w:topLinePunct w:val="0"/>
              <w:autoSpaceDE/>
              <w:autoSpaceDN/>
              <w:bidi w:val="0"/>
              <w:adjustRightInd/>
              <w:snapToGrid w:val="0"/>
              <w:spacing w:beforeLines="0" w:line="360" w:lineRule="auto"/>
              <w:ind w:left="0" w:leftChars="0" w:firstLine="480" w:firstLineChars="200"/>
              <w:textAlignment w:val="auto"/>
              <w:rPr>
                <w:rFonts w:hint="default" w:ascii="Times New Roman" w:hAnsi="Times New Roman" w:cs="Times New Roman"/>
                <w:color w:val="auto"/>
                <w:lang w:eastAsia="zh-CN"/>
              </w:rPr>
            </w:pPr>
            <w:r>
              <w:rPr>
                <w:rFonts w:hint="default" w:ascii="Times New Roman" w:hAnsi="Times New Roman" w:cs="Times New Roman"/>
                <w:color w:val="auto"/>
              </w:rPr>
              <w:t>1、大气环境。拟建项目厂界外500米范围内不涉及自然保护区、风景名胜区、文化区和农村地区中人群较集中的区域等大气环境保护目标</w:t>
            </w:r>
            <w:r>
              <w:rPr>
                <w:rFonts w:hint="default" w:ascii="Times New Roman" w:hAnsi="Times New Roman" w:cs="Times New Roman"/>
                <w:color w:val="auto"/>
                <w:lang w:eastAsia="zh-CN"/>
              </w:rPr>
              <w:t>，</w:t>
            </w:r>
            <w:r>
              <w:rPr>
                <w:rFonts w:hint="default" w:ascii="Times New Roman" w:hAnsi="Times New Roman" w:cs="Times New Roman"/>
                <w:color w:val="auto"/>
                <w:lang w:val="en-US" w:eastAsia="zh-CN"/>
              </w:rPr>
              <w:t>主要敏感目标分布见表</w:t>
            </w:r>
            <w:r>
              <w:rPr>
                <w:rFonts w:hint="eastAsia" w:ascii="Times New Roman" w:hAnsi="Times New Roman" w:cs="Times New Roman"/>
                <w:color w:val="auto"/>
                <w:lang w:val="en-US" w:eastAsia="zh-CN"/>
              </w:rPr>
              <w:t>13</w:t>
            </w:r>
            <w:r>
              <w:rPr>
                <w:rFonts w:hint="default" w:ascii="Times New Roman" w:hAnsi="Times New Roman" w:cs="Times New Roman"/>
                <w:color w:val="auto"/>
                <w:lang w:val="en-US" w:eastAsia="zh-CN"/>
              </w:rPr>
              <w:t>所示</w:t>
            </w:r>
            <w:r>
              <w:rPr>
                <w:rFonts w:hint="default" w:ascii="Times New Roman" w:hAnsi="Times New Roman" w:cs="Times New Roman"/>
                <w:color w:val="auto"/>
                <w:lang w:eastAsia="zh-CN"/>
              </w:rPr>
              <w:t>；</w:t>
            </w:r>
          </w:p>
          <w:p w14:paraId="71EDEB70">
            <w:pPr>
              <w:keepNext w:val="0"/>
              <w:keepLines w:val="0"/>
              <w:pageBreakBefore w:val="0"/>
              <w:widowControl w:val="0"/>
              <w:kinsoku/>
              <w:wordWrap/>
              <w:overflowPunct/>
              <w:topLinePunct w:val="0"/>
              <w:autoSpaceDE/>
              <w:autoSpaceDN/>
              <w:bidi w:val="0"/>
              <w:adjustRightInd/>
              <w:snapToGrid w:val="0"/>
              <w:spacing w:beforeLines="0" w:line="360" w:lineRule="auto"/>
              <w:ind w:left="0" w:leftChars="0" w:firstLine="480" w:firstLineChars="200"/>
              <w:textAlignment w:val="auto"/>
              <w:rPr>
                <w:rFonts w:hint="default" w:ascii="Times New Roman" w:hAnsi="Times New Roman" w:cs="Times New Roman"/>
                <w:color w:val="auto"/>
                <w:lang w:eastAsia="zh-CN"/>
              </w:rPr>
            </w:pPr>
            <w:r>
              <w:rPr>
                <w:rFonts w:hint="default" w:ascii="Times New Roman" w:hAnsi="Times New Roman" w:cs="Times New Roman"/>
                <w:color w:val="auto"/>
              </w:rPr>
              <w:t>2、声环境。拟建项目厂界外50米范围内无声环境保护目标</w:t>
            </w:r>
            <w:r>
              <w:rPr>
                <w:rFonts w:hint="default" w:ascii="Times New Roman" w:hAnsi="Times New Roman" w:cs="Times New Roman"/>
                <w:color w:val="auto"/>
                <w:lang w:eastAsia="zh-CN"/>
              </w:rPr>
              <w:t>；</w:t>
            </w:r>
          </w:p>
          <w:p w14:paraId="310E9527">
            <w:pPr>
              <w:keepNext w:val="0"/>
              <w:keepLines w:val="0"/>
              <w:pageBreakBefore w:val="0"/>
              <w:widowControl w:val="0"/>
              <w:kinsoku/>
              <w:wordWrap/>
              <w:overflowPunct/>
              <w:topLinePunct w:val="0"/>
              <w:autoSpaceDE/>
              <w:autoSpaceDN/>
              <w:bidi w:val="0"/>
              <w:adjustRightInd/>
              <w:snapToGrid w:val="0"/>
              <w:spacing w:beforeLines="0" w:line="360" w:lineRule="auto"/>
              <w:ind w:left="0" w:leftChars="0" w:firstLine="480" w:firstLineChars="200"/>
              <w:textAlignment w:val="auto"/>
              <w:rPr>
                <w:rFonts w:hint="default" w:ascii="Times New Roman" w:hAnsi="Times New Roman" w:cs="Times New Roman"/>
                <w:color w:val="auto"/>
                <w:lang w:eastAsia="zh-CN"/>
              </w:rPr>
            </w:pPr>
            <w:r>
              <w:rPr>
                <w:rFonts w:hint="default" w:ascii="Times New Roman" w:hAnsi="Times New Roman" w:cs="Times New Roman"/>
                <w:color w:val="auto"/>
              </w:rPr>
              <w:t>3、地下水环境。厂界外500米范围内不涉及地下水集中式饮用水水源和热水、矿泉水、温泉等特殊地下水资源</w:t>
            </w:r>
            <w:r>
              <w:rPr>
                <w:rFonts w:hint="default" w:ascii="Times New Roman" w:hAnsi="Times New Roman" w:cs="Times New Roman"/>
                <w:color w:val="auto"/>
                <w:lang w:eastAsia="zh-CN"/>
              </w:rPr>
              <w:t>；</w:t>
            </w:r>
          </w:p>
          <w:p w14:paraId="6A484646">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jc w:val="both"/>
              <w:textAlignment w:val="auto"/>
              <w:rPr>
                <w:rFonts w:hint="default" w:ascii="Times New Roman" w:hAnsi="Times New Roman" w:cs="Times New Roman"/>
                <w:color w:val="auto"/>
                <w:lang w:val="en-US" w:eastAsia="zh-CN"/>
              </w:rPr>
            </w:pPr>
            <w:r>
              <w:rPr>
                <w:rFonts w:hint="default" w:ascii="Times New Roman" w:hAnsi="Times New Roman" w:cs="Times New Roman"/>
                <w:color w:val="auto"/>
              </w:rPr>
              <w:t>4、生态环境。项目区用地范围内无生态环境保护目标。</w:t>
            </w:r>
          </w:p>
          <w:p w14:paraId="6BD93044">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default" w:ascii="Times New Roman" w:hAnsi="Times New Roman" w:eastAsia="宋体" w:cs="Times New Roman"/>
                <w:b/>
                <w:color w:val="auto"/>
                <w:kern w:val="2"/>
                <w:sz w:val="24"/>
                <w:szCs w:val="24"/>
                <w:lang w:val="en-US" w:eastAsia="zh-CN" w:bidi="ar-SA"/>
              </w:rPr>
            </w:pPr>
            <w:r>
              <w:rPr>
                <w:rFonts w:hint="default" w:ascii="Times New Roman" w:hAnsi="Times New Roman" w:eastAsia="宋体" w:cs="Times New Roman"/>
                <w:b/>
                <w:color w:val="auto"/>
                <w:kern w:val="2"/>
                <w:sz w:val="24"/>
                <w:szCs w:val="24"/>
                <w:lang w:val="en-US" w:eastAsia="zh-CN" w:bidi="ar-SA"/>
              </w:rPr>
              <w:t>表1</w:t>
            </w:r>
            <w:r>
              <w:rPr>
                <w:rFonts w:hint="eastAsia" w:ascii="Times New Roman" w:hAnsi="Times New Roman" w:cs="Times New Roman"/>
                <w:b/>
                <w:color w:val="auto"/>
                <w:kern w:val="2"/>
                <w:sz w:val="24"/>
                <w:szCs w:val="24"/>
                <w:lang w:val="en-US" w:eastAsia="zh-CN" w:bidi="ar-SA"/>
              </w:rPr>
              <w:t>3</w:t>
            </w:r>
            <w:r>
              <w:rPr>
                <w:rFonts w:hint="default" w:ascii="Times New Roman" w:hAnsi="Times New Roman" w:eastAsia="宋体" w:cs="Times New Roman"/>
                <w:b/>
                <w:color w:val="auto"/>
                <w:kern w:val="2"/>
                <w:sz w:val="24"/>
                <w:szCs w:val="24"/>
                <w:lang w:val="en-US" w:eastAsia="zh-CN" w:bidi="ar-SA"/>
              </w:rPr>
              <w:t xml:space="preserve">  环境保护目标分布表</w:t>
            </w:r>
          </w:p>
          <w:tbl>
            <w:tblPr>
              <w:tblStyle w:val="23"/>
              <w:tblW w:w="0" w:type="auto"/>
              <w:tblInd w:w="0"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1"/>
              <w:gridCol w:w="1846"/>
              <w:gridCol w:w="1530"/>
              <w:gridCol w:w="1156"/>
              <w:gridCol w:w="2144"/>
            </w:tblGrid>
            <w:tr w14:paraId="58E5A54B">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2" w:hRule="atLeast"/>
              </w:trPr>
              <w:tc>
                <w:tcPr>
                  <w:tcW w:w="1181" w:type="dxa"/>
                  <w:tcBorders>
                    <w:tl2br w:val="nil"/>
                    <w:tr2bl w:val="nil"/>
                  </w:tcBorders>
                  <w:noWrap w:val="0"/>
                  <w:vAlign w:val="center"/>
                </w:tcPr>
                <w:p w14:paraId="3425A6E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环境要素</w:t>
                  </w:r>
                </w:p>
              </w:tc>
              <w:tc>
                <w:tcPr>
                  <w:tcW w:w="1846" w:type="dxa"/>
                  <w:tcBorders>
                    <w:tl2br w:val="nil"/>
                    <w:tr2bl w:val="nil"/>
                  </w:tcBorders>
                  <w:noWrap w:val="0"/>
                  <w:vAlign w:val="center"/>
                </w:tcPr>
                <w:p w14:paraId="20AE06A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保护对象</w:t>
                  </w:r>
                </w:p>
              </w:tc>
              <w:tc>
                <w:tcPr>
                  <w:tcW w:w="1530" w:type="dxa"/>
                  <w:tcBorders>
                    <w:tl2br w:val="nil"/>
                    <w:tr2bl w:val="nil"/>
                  </w:tcBorders>
                  <w:noWrap w:val="0"/>
                  <w:vAlign w:val="center"/>
                </w:tcPr>
                <w:p w14:paraId="0FB8EC3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户数/人数</w:t>
                  </w:r>
                </w:p>
              </w:tc>
              <w:tc>
                <w:tcPr>
                  <w:tcW w:w="1156" w:type="dxa"/>
                  <w:tcBorders>
                    <w:tl2br w:val="nil"/>
                    <w:tr2bl w:val="nil"/>
                  </w:tcBorders>
                  <w:noWrap w:val="0"/>
                  <w:vAlign w:val="center"/>
                </w:tcPr>
                <w:p w14:paraId="22BA6FD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方位</w:t>
                  </w:r>
                </w:p>
              </w:tc>
              <w:tc>
                <w:tcPr>
                  <w:tcW w:w="2144" w:type="dxa"/>
                  <w:tcBorders>
                    <w:tl2br w:val="nil"/>
                    <w:tr2bl w:val="nil"/>
                  </w:tcBorders>
                  <w:noWrap w:val="0"/>
                  <w:vAlign w:val="center"/>
                </w:tcPr>
                <w:p w14:paraId="5B68242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功能要求</w:t>
                  </w:r>
                </w:p>
              </w:tc>
            </w:tr>
            <w:tr w14:paraId="73C9530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4" w:hRule="atLeast"/>
              </w:trPr>
              <w:tc>
                <w:tcPr>
                  <w:tcW w:w="1181" w:type="dxa"/>
                  <w:vMerge w:val="restart"/>
                  <w:tcBorders>
                    <w:tl2br w:val="nil"/>
                    <w:tr2bl w:val="nil"/>
                  </w:tcBorders>
                  <w:noWrap w:val="0"/>
                  <w:vAlign w:val="center"/>
                </w:tcPr>
                <w:p w14:paraId="1B79F0B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大气环境</w:t>
                  </w:r>
                  <w:r>
                    <w:rPr>
                      <w:rFonts w:hint="eastAsia" w:ascii="Times New Roman" w:hAnsi="Times New Roman" w:cs="Times New Roman"/>
                      <w:color w:val="auto"/>
                      <w:sz w:val="21"/>
                      <w:szCs w:val="21"/>
                      <w:lang w:val="en-US" w:eastAsia="zh-CN"/>
                    </w:rPr>
                    <w:t>500m范围内</w:t>
                  </w:r>
                </w:p>
              </w:tc>
              <w:tc>
                <w:tcPr>
                  <w:tcW w:w="1846" w:type="dxa"/>
                  <w:tcBorders>
                    <w:tl2br w:val="nil"/>
                    <w:tr2bl w:val="nil"/>
                  </w:tcBorders>
                  <w:noWrap w:val="0"/>
                  <w:vAlign w:val="center"/>
                </w:tcPr>
                <w:p w14:paraId="397836C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镶黄旗大地生物技术有限公司</w:t>
                  </w:r>
                </w:p>
              </w:tc>
              <w:tc>
                <w:tcPr>
                  <w:tcW w:w="1530" w:type="dxa"/>
                  <w:tcBorders>
                    <w:tl2br w:val="nil"/>
                    <w:tr2bl w:val="nil"/>
                  </w:tcBorders>
                  <w:noWrap w:val="0"/>
                  <w:vAlign w:val="center"/>
                </w:tcPr>
                <w:p w14:paraId="6DFE87A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约</w:t>
                  </w:r>
                  <w:r>
                    <w:rPr>
                      <w:rFonts w:hint="eastAsia" w:ascii="Times New Roman" w:hAnsi="Times New Roman" w:cs="Times New Roman"/>
                      <w:color w:val="auto"/>
                      <w:sz w:val="21"/>
                      <w:szCs w:val="21"/>
                      <w:lang w:val="en-US" w:eastAsia="zh-CN"/>
                    </w:rPr>
                    <w:t>60</w:t>
                  </w:r>
                  <w:r>
                    <w:rPr>
                      <w:rFonts w:hint="default" w:ascii="Times New Roman" w:hAnsi="Times New Roman" w:cs="Times New Roman"/>
                      <w:color w:val="auto"/>
                      <w:sz w:val="21"/>
                      <w:szCs w:val="21"/>
                      <w:lang w:val="en-US" w:eastAsia="zh-CN"/>
                    </w:rPr>
                    <w:t>人</w:t>
                  </w:r>
                </w:p>
              </w:tc>
              <w:tc>
                <w:tcPr>
                  <w:tcW w:w="1156" w:type="dxa"/>
                  <w:tcBorders>
                    <w:tl2br w:val="nil"/>
                    <w:tr2bl w:val="nil"/>
                  </w:tcBorders>
                  <w:noWrap w:val="0"/>
                  <w:vAlign w:val="center"/>
                </w:tcPr>
                <w:p w14:paraId="412F15A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西南200m</w:t>
                  </w:r>
                </w:p>
              </w:tc>
              <w:tc>
                <w:tcPr>
                  <w:tcW w:w="2144" w:type="dxa"/>
                  <w:vMerge w:val="restart"/>
                  <w:tcBorders>
                    <w:tl2br w:val="nil"/>
                    <w:tr2bl w:val="nil"/>
                  </w:tcBorders>
                  <w:noWrap w:val="0"/>
                  <w:vAlign w:val="center"/>
                </w:tcPr>
                <w:p w14:paraId="6985025E">
                  <w:pPr>
                    <w:pStyle w:val="42"/>
                    <w:numPr>
                      <w:ilvl w:val="0"/>
                      <w:numId w:val="0"/>
                    </w:numPr>
                    <w:autoSpaceDE/>
                    <w:autoSpaceDN/>
                    <w:snapToGrid w:val="0"/>
                    <w:spacing w:before="0" w:after="0" w:line="240" w:lineRule="auto"/>
                    <w:ind w:right="0" w:firstLine="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符合《环境空气质量标准》</w:t>
                  </w:r>
                  <w:r>
                    <w:rPr>
                      <w:rFonts w:hint="default" w:ascii="Times New Roman" w:hAnsi="Times New Roman" w:cs="Times New Roman"/>
                      <w:color w:val="auto"/>
                      <w:sz w:val="21"/>
                      <w:szCs w:val="21"/>
                      <w:lang w:eastAsia="zh-CN"/>
                    </w:rPr>
                    <w:t>（</w:t>
                  </w:r>
                  <w:r>
                    <w:rPr>
                      <w:rFonts w:hint="default" w:ascii="Times New Roman" w:hAnsi="Times New Roman" w:cs="Times New Roman"/>
                      <w:color w:val="auto"/>
                      <w:sz w:val="21"/>
                      <w:szCs w:val="21"/>
                    </w:rPr>
                    <w:t>GB3095-2012</w:t>
                  </w:r>
                  <w:r>
                    <w:rPr>
                      <w:rFonts w:hint="default" w:ascii="Times New Roman" w:hAnsi="Times New Roman" w:cs="Times New Roman"/>
                      <w:color w:val="auto"/>
                      <w:sz w:val="21"/>
                      <w:szCs w:val="21"/>
                      <w:lang w:eastAsia="zh-CN"/>
                    </w:rPr>
                    <w:t>）</w:t>
                  </w:r>
                </w:p>
                <w:p w14:paraId="6B42D48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rPr>
                    <w:t>二级标准要求及修改单</w:t>
                  </w:r>
                </w:p>
              </w:tc>
            </w:tr>
            <w:tr w14:paraId="5F8573F0">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trPr>
              <w:tc>
                <w:tcPr>
                  <w:tcW w:w="1181" w:type="dxa"/>
                  <w:vMerge w:val="continue"/>
                  <w:tcBorders>
                    <w:tl2br w:val="nil"/>
                    <w:tr2bl w:val="nil"/>
                  </w:tcBorders>
                  <w:noWrap w:val="0"/>
                  <w:vAlign w:val="center"/>
                </w:tcPr>
                <w:p w14:paraId="0F4032C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p>
              </w:tc>
              <w:tc>
                <w:tcPr>
                  <w:tcW w:w="1846" w:type="dxa"/>
                  <w:tcBorders>
                    <w:tl2br w:val="nil"/>
                    <w:tr2bl w:val="nil"/>
                  </w:tcBorders>
                  <w:noWrap w:val="0"/>
                  <w:vAlign w:val="center"/>
                </w:tcPr>
                <w:p w14:paraId="6B35095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镶黄旗粮油收储库</w:t>
                  </w:r>
                </w:p>
              </w:tc>
              <w:tc>
                <w:tcPr>
                  <w:tcW w:w="1530" w:type="dxa"/>
                  <w:tcBorders>
                    <w:tl2br w:val="nil"/>
                    <w:tr2bl w:val="nil"/>
                  </w:tcBorders>
                  <w:noWrap w:val="0"/>
                  <w:vAlign w:val="center"/>
                </w:tcPr>
                <w:p w14:paraId="18E1242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约</w:t>
                  </w:r>
                  <w:r>
                    <w:rPr>
                      <w:rFonts w:hint="eastAsia" w:ascii="Times New Roman" w:hAnsi="Times New Roman" w:cs="Times New Roman"/>
                      <w:color w:val="auto"/>
                      <w:sz w:val="21"/>
                      <w:szCs w:val="21"/>
                      <w:lang w:val="en-US" w:eastAsia="zh-CN"/>
                    </w:rPr>
                    <w:t>30</w:t>
                  </w:r>
                  <w:r>
                    <w:rPr>
                      <w:rFonts w:hint="default" w:ascii="Times New Roman" w:hAnsi="Times New Roman" w:cs="Times New Roman"/>
                      <w:color w:val="auto"/>
                      <w:sz w:val="21"/>
                      <w:szCs w:val="21"/>
                      <w:lang w:val="en-US" w:eastAsia="zh-CN"/>
                    </w:rPr>
                    <w:t>人</w:t>
                  </w:r>
                </w:p>
              </w:tc>
              <w:tc>
                <w:tcPr>
                  <w:tcW w:w="1156" w:type="dxa"/>
                  <w:tcBorders>
                    <w:tl2br w:val="nil"/>
                    <w:tr2bl w:val="nil"/>
                  </w:tcBorders>
                  <w:noWrap w:val="0"/>
                  <w:vAlign w:val="center"/>
                </w:tcPr>
                <w:p w14:paraId="082FB35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南侧200m</w:t>
                  </w:r>
                </w:p>
              </w:tc>
              <w:tc>
                <w:tcPr>
                  <w:tcW w:w="2144" w:type="dxa"/>
                  <w:vMerge w:val="continue"/>
                  <w:tcBorders>
                    <w:tl2br w:val="nil"/>
                    <w:tr2bl w:val="nil"/>
                  </w:tcBorders>
                  <w:noWrap w:val="0"/>
                  <w:vAlign w:val="center"/>
                </w:tcPr>
                <w:p w14:paraId="7534626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rPr>
                  </w:pPr>
                </w:p>
              </w:tc>
            </w:tr>
            <w:tr w14:paraId="3FC6D0D1">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trPr>
              <w:tc>
                <w:tcPr>
                  <w:tcW w:w="1181" w:type="dxa"/>
                  <w:vMerge w:val="continue"/>
                  <w:tcBorders>
                    <w:tl2br w:val="nil"/>
                    <w:tr2bl w:val="nil"/>
                  </w:tcBorders>
                  <w:noWrap w:val="0"/>
                  <w:vAlign w:val="center"/>
                </w:tcPr>
                <w:p w14:paraId="5D3F8B7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p>
              </w:tc>
              <w:tc>
                <w:tcPr>
                  <w:tcW w:w="1846" w:type="dxa"/>
                  <w:tcBorders>
                    <w:tl2br w:val="nil"/>
                    <w:tr2bl w:val="nil"/>
                  </w:tcBorders>
                  <w:noWrap w:val="0"/>
                  <w:vAlign w:val="center"/>
                </w:tcPr>
                <w:p w14:paraId="2B1A56A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镶黄旗</w:t>
                  </w:r>
                  <w:r>
                    <w:rPr>
                      <w:rFonts w:hint="eastAsia" w:ascii="Times New Roman" w:hAnsi="Times New Roman" w:cs="Times New Roman"/>
                      <w:color w:val="auto"/>
                      <w:sz w:val="21"/>
                      <w:szCs w:val="21"/>
                      <w:lang w:val="en-US" w:eastAsia="zh-CN"/>
                    </w:rPr>
                    <w:t>民族传统奶制品产业园</w:t>
                  </w:r>
                </w:p>
              </w:tc>
              <w:tc>
                <w:tcPr>
                  <w:tcW w:w="1530" w:type="dxa"/>
                  <w:tcBorders>
                    <w:tl2br w:val="nil"/>
                    <w:tr2bl w:val="nil"/>
                  </w:tcBorders>
                  <w:noWrap w:val="0"/>
                  <w:vAlign w:val="center"/>
                </w:tcPr>
                <w:p w14:paraId="68FB5C0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约</w:t>
                  </w:r>
                  <w:r>
                    <w:rPr>
                      <w:rFonts w:hint="eastAsia" w:ascii="Times New Roman" w:hAnsi="Times New Roman" w:cs="Times New Roman"/>
                      <w:color w:val="auto"/>
                      <w:sz w:val="21"/>
                      <w:szCs w:val="21"/>
                      <w:lang w:val="en-US" w:eastAsia="zh-CN"/>
                    </w:rPr>
                    <w:t>150</w:t>
                  </w:r>
                  <w:r>
                    <w:rPr>
                      <w:rFonts w:hint="default" w:ascii="Times New Roman" w:hAnsi="Times New Roman" w:cs="Times New Roman"/>
                      <w:color w:val="auto"/>
                      <w:sz w:val="21"/>
                      <w:szCs w:val="21"/>
                      <w:lang w:val="en-US" w:eastAsia="zh-CN"/>
                    </w:rPr>
                    <w:t>人</w:t>
                  </w:r>
                </w:p>
              </w:tc>
              <w:tc>
                <w:tcPr>
                  <w:tcW w:w="1156" w:type="dxa"/>
                  <w:tcBorders>
                    <w:tl2br w:val="nil"/>
                    <w:tr2bl w:val="nil"/>
                  </w:tcBorders>
                  <w:noWrap w:val="0"/>
                  <w:vAlign w:val="center"/>
                </w:tcPr>
                <w:p w14:paraId="267FAE8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南侧350</w:t>
                  </w:r>
                  <w:r>
                    <w:rPr>
                      <w:rFonts w:hint="default" w:ascii="Times New Roman" w:hAnsi="Times New Roman" w:cs="Times New Roman"/>
                      <w:color w:val="auto"/>
                      <w:sz w:val="21"/>
                      <w:szCs w:val="21"/>
                      <w:lang w:val="en-US" w:eastAsia="zh-CN"/>
                    </w:rPr>
                    <w:t>m</w:t>
                  </w:r>
                </w:p>
              </w:tc>
              <w:tc>
                <w:tcPr>
                  <w:tcW w:w="2144" w:type="dxa"/>
                  <w:vMerge w:val="continue"/>
                  <w:tcBorders>
                    <w:tl2br w:val="nil"/>
                    <w:tr2bl w:val="nil"/>
                  </w:tcBorders>
                  <w:noWrap w:val="0"/>
                  <w:vAlign w:val="center"/>
                </w:tcPr>
                <w:p w14:paraId="3BA8248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rPr>
                  </w:pPr>
                </w:p>
              </w:tc>
            </w:tr>
          </w:tbl>
          <w:p w14:paraId="7D2EBFC3">
            <w:pPr>
              <w:adjustRightInd w:val="0"/>
              <w:snapToGrid w:val="0"/>
              <w:spacing w:beforeLines="0" w:afterLines="0"/>
              <w:jc w:val="both"/>
              <w:rPr>
                <w:color w:val="auto"/>
              </w:rPr>
            </w:pPr>
            <w:r>
              <w:rPr>
                <w:color w:val="auto"/>
                <w:sz w:val="24"/>
              </w:rPr>
              <mc:AlternateContent>
                <mc:Choice Requires="wps">
                  <w:drawing>
                    <wp:anchor distT="0" distB="0" distL="114300" distR="114300" simplePos="0" relativeHeight="251699200" behindDoc="0" locked="0" layoutInCell="1" allowOverlap="1">
                      <wp:simplePos x="0" y="0"/>
                      <wp:positionH relativeFrom="column">
                        <wp:posOffset>290195</wp:posOffset>
                      </wp:positionH>
                      <wp:positionV relativeFrom="paragraph">
                        <wp:posOffset>1248410</wp:posOffset>
                      </wp:positionV>
                      <wp:extent cx="999490" cy="325755"/>
                      <wp:effectExtent l="6350" t="130810" r="213360" b="19685"/>
                      <wp:wrapNone/>
                      <wp:docPr id="117" name="矩形标注 117"/>
                      <wp:cNvGraphicFramePr/>
                      <a:graphic xmlns:a="http://schemas.openxmlformats.org/drawingml/2006/main">
                        <a:graphicData uri="http://schemas.microsoft.com/office/word/2010/wordprocessingShape">
                          <wps:wsp>
                            <wps:cNvSpPr/>
                            <wps:spPr>
                              <a:xfrm>
                                <a:off x="0" y="0"/>
                                <a:ext cx="999490" cy="325755"/>
                              </a:xfrm>
                              <a:prstGeom prst="wedgeRectCallout">
                                <a:avLst>
                                  <a:gd name="adj1" fmla="val 66030"/>
                                  <a:gd name="adj2" fmla="val -85166"/>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1164641B">
                                  <w:pPr>
                                    <w:jc w:val="center"/>
                                    <w:rPr>
                                      <w:rFonts w:hint="default" w:eastAsia="宋体"/>
                                      <w:color w:val="000000" w:themeColor="text1"/>
                                      <w:sz w:val="21"/>
                                      <w:szCs w:val="2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eastAsia="宋体"/>
                                      <w:color w:val="000000" w:themeColor="text1"/>
                                      <w:sz w:val="21"/>
                                      <w:szCs w:val="2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沥青搅拌站</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22.85pt;margin-top:98.3pt;height:25.65pt;width:78.7pt;z-index:251699200;v-text-anchor:middle;mso-width-relative:page;mso-height-relative:page;" fillcolor="#FFFF00" filled="t" stroked="t" coordsize="21600,21600" o:gfxdata="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" adj="25062,-7596">
                      <v:fill on="t" focussize="0,0"/>
                      <v:stroke weight="1pt" color="#41719C [3204]" miterlimit="8" joinstyle="miter"/>
                      <v:imagedata o:title=""/>
                      <o:lock v:ext="edit" aspectratio="f"/>
                      <v:textbox>
                        <w:txbxContent>
                          <w:p w14:paraId="1164641B">
                            <w:pPr>
                              <w:jc w:val="center"/>
                              <w:rPr>
                                <w:rFonts w:hint="default" w:eastAsia="宋体"/>
                                <w:color w:val="000000" w:themeColor="text1"/>
                                <w:sz w:val="21"/>
                                <w:szCs w:val="2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eastAsia="宋体"/>
                                <w:color w:val="000000" w:themeColor="text1"/>
                                <w:sz w:val="21"/>
                                <w:szCs w:val="2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沥青搅拌站</w:t>
                            </w:r>
                          </w:p>
                        </w:txbxContent>
                      </v:textbox>
                    </v:shape>
                  </w:pict>
                </mc:Fallback>
              </mc:AlternateContent>
            </w:r>
            <w:r>
              <w:rPr>
                <w:color w:val="auto"/>
                <w:sz w:val="24"/>
              </w:rPr>
              <mc:AlternateContent>
                <mc:Choice Requires="wps">
                  <w:drawing>
                    <wp:anchor distT="0" distB="0" distL="114300" distR="114300" simplePos="0" relativeHeight="251698176" behindDoc="0" locked="0" layoutInCell="1" allowOverlap="1">
                      <wp:simplePos x="0" y="0"/>
                      <wp:positionH relativeFrom="column">
                        <wp:posOffset>3529965</wp:posOffset>
                      </wp:positionH>
                      <wp:positionV relativeFrom="paragraph">
                        <wp:posOffset>619760</wp:posOffset>
                      </wp:positionV>
                      <wp:extent cx="666750" cy="258445"/>
                      <wp:effectExtent l="619760" t="6350" r="8890" b="20955"/>
                      <wp:wrapNone/>
                      <wp:docPr id="115" name="矩形标注 115"/>
                      <wp:cNvGraphicFramePr/>
                      <a:graphic xmlns:a="http://schemas.openxmlformats.org/drawingml/2006/main">
                        <a:graphicData uri="http://schemas.microsoft.com/office/word/2010/wordprocessingShape">
                          <wps:wsp>
                            <wps:cNvSpPr/>
                            <wps:spPr>
                              <a:xfrm>
                                <a:off x="0" y="0"/>
                                <a:ext cx="666750" cy="258445"/>
                              </a:xfrm>
                              <a:prstGeom prst="wedgeRectCallout">
                                <a:avLst>
                                  <a:gd name="adj1" fmla="val -135333"/>
                                  <a:gd name="adj2" fmla="val 44840"/>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012543D2">
                                  <w:pPr>
                                    <w:jc w:val="center"/>
                                    <w:rPr>
                                      <w:rFonts w:hint="default" w:eastAsia="宋体"/>
                                      <w:color w:val="000000" w:themeColor="text1"/>
                                      <w:sz w:val="20"/>
                                      <w:szCs w:val="20"/>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eastAsia="宋体"/>
                                      <w:color w:val="000000" w:themeColor="text1"/>
                                      <w:sz w:val="20"/>
                                      <w:szCs w:val="20"/>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本项目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277.95pt;margin-top:48.8pt;height:20.35pt;width:52.5pt;z-index:251698176;v-text-anchor:middle;mso-width-relative:page;mso-height-relative:page;" fillcolor="#FFFF00" filled="t" stroked="t" coordsize="21600,21600" o:gfxdata="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" adj="-18432,20485">
                      <v:fill on="t" focussize="0,0"/>
                      <v:stroke weight="1pt" color="#41719C [3204]" miterlimit="8" joinstyle="miter"/>
                      <v:imagedata o:title=""/>
                      <o:lock v:ext="edit" aspectratio="f"/>
                      <v:textbox>
                        <w:txbxContent>
                          <w:p w14:paraId="012543D2">
                            <w:pPr>
                              <w:jc w:val="center"/>
                              <w:rPr>
                                <w:rFonts w:hint="default" w:eastAsia="宋体"/>
                                <w:color w:val="000000" w:themeColor="text1"/>
                                <w:sz w:val="20"/>
                                <w:szCs w:val="20"/>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eastAsia="宋体"/>
                                <w:color w:val="000000" w:themeColor="text1"/>
                                <w:sz w:val="20"/>
                                <w:szCs w:val="20"/>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本项目</w:t>
                            </w:r>
                          </w:p>
                        </w:txbxContent>
                      </v:textbox>
                    </v:shape>
                  </w:pict>
                </mc:Fallback>
              </mc:AlternateContent>
            </w:r>
            <w:r>
              <w:rPr>
                <w:color w:val="auto"/>
                <w:sz w:val="24"/>
              </w:rPr>
              <mc:AlternateContent>
                <mc:Choice Requires="wps">
                  <w:drawing>
                    <wp:anchor distT="0" distB="0" distL="114300" distR="114300" simplePos="0" relativeHeight="251697152" behindDoc="0" locked="0" layoutInCell="1" allowOverlap="1">
                      <wp:simplePos x="0" y="0"/>
                      <wp:positionH relativeFrom="column">
                        <wp:posOffset>587375</wp:posOffset>
                      </wp:positionH>
                      <wp:positionV relativeFrom="paragraph">
                        <wp:posOffset>2620010</wp:posOffset>
                      </wp:positionV>
                      <wp:extent cx="1960245" cy="315595"/>
                      <wp:effectExtent l="6350" t="122555" r="376555" b="19050"/>
                      <wp:wrapNone/>
                      <wp:docPr id="113" name="矩形标注 113"/>
                      <wp:cNvGraphicFramePr/>
                      <a:graphic xmlns:a="http://schemas.openxmlformats.org/drawingml/2006/main">
                        <a:graphicData uri="http://schemas.microsoft.com/office/word/2010/wordprocessingShape">
                          <wps:wsp>
                            <wps:cNvSpPr/>
                            <wps:spPr>
                              <a:xfrm>
                                <a:off x="0" y="0"/>
                                <a:ext cx="1960245" cy="315595"/>
                              </a:xfrm>
                              <a:prstGeom prst="wedgeRectCallout">
                                <a:avLst>
                                  <a:gd name="adj1" fmla="val 66030"/>
                                  <a:gd name="adj2" fmla="val -85166"/>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4FAB2A19">
                                  <w:pPr>
                                    <w:jc w:val="center"/>
                                    <w:rPr>
                                      <w:rFonts w:hint="default" w:eastAsia="宋体"/>
                                      <w:color w:val="000000" w:themeColor="text1"/>
                                      <w:sz w:val="21"/>
                                      <w:szCs w:val="2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eastAsia="宋体"/>
                                      <w:color w:val="000000" w:themeColor="text1"/>
                                      <w:sz w:val="21"/>
                                      <w:szCs w:val="2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镶黄旗民族传统奶制品产业园</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46.25pt;margin-top:206.3pt;height:24.85pt;width:154.35pt;z-index:251697152;v-text-anchor:middle;mso-width-relative:page;mso-height-relative:page;" fillcolor="#FFFF00" filled="t" stroked="t" coordsize="21600,21600" o:gfxdata="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iIFer9gAAAAKAQAA&#10;DwAAAAAAAAABACAAAAAiAAAAZHJzL2Rvd25yZXYueG1sUEsBAhQAFAAAAAgAh07iQPTxj4fEAgAA&#10;iAUAAA4AAAAAAAAAAQAgAAAAJwEAAGRycy9lMm9Eb2MueG1sUEsFBgAAAAAGAAYAWQEAAF0GAAAA&#10;AA==&#10;" adj="25062,-7596">
                      <v:fill on="t" focussize="0,0"/>
                      <v:stroke weight="1pt" color="#41719C [3204]" miterlimit="8" joinstyle="miter"/>
                      <v:imagedata o:title=""/>
                      <o:lock v:ext="edit" aspectratio="f"/>
                      <v:textbox>
                        <w:txbxContent>
                          <w:p w14:paraId="4FAB2A19">
                            <w:pPr>
                              <w:jc w:val="center"/>
                              <w:rPr>
                                <w:rFonts w:hint="default" w:eastAsia="宋体"/>
                                <w:color w:val="000000" w:themeColor="text1"/>
                                <w:sz w:val="21"/>
                                <w:szCs w:val="2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eastAsia="宋体"/>
                                <w:color w:val="000000" w:themeColor="text1"/>
                                <w:sz w:val="21"/>
                                <w:szCs w:val="2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镶黄旗民族传统奶制品产业园</w:t>
                            </w:r>
                          </w:p>
                        </w:txbxContent>
                      </v:textbox>
                    </v:shape>
                  </w:pict>
                </mc:Fallback>
              </mc:AlternateContent>
            </w:r>
            <w:r>
              <w:rPr>
                <w:color w:val="auto"/>
                <w:sz w:val="24"/>
              </w:rPr>
              <mc:AlternateContent>
                <mc:Choice Requires="wps">
                  <w:drawing>
                    <wp:anchor distT="0" distB="0" distL="114300" distR="114300" simplePos="0" relativeHeight="251696128" behindDoc="0" locked="0" layoutInCell="1" allowOverlap="1">
                      <wp:simplePos x="0" y="0"/>
                      <wp:positionH relativeFrom="column">
                        <wp:posOffset>538480</wp:posOffset>
                      </wp:positionH>
                      <wp:positionV relativeFrom="paragraph">
                        <wp:posOffset>1896110</wp:posOffset>
                      </wp:positionV>
                      <wp:extent cx="1941830" cy="325755"/>
                      <wp:effectExtent l="6350" t="125730" r="375920" b="24765"/>
                      <wp:wrapNone/>
                      <wp:docPr id="112" name="矩形标注 112"/>
                      <wp:cNvGraphicFramePr/>
                      <a:graphic xmlns:a="http://schemas.openxmlformats.org/drawingml/2006/main">
                        <a:graphicData uri="http://schemas.microsoft.com/office/word/2010/wordprocessingShape">
                          <wps:wsp>
                            <wps:cNvSpPr/>
                            <wps:spPr>
                              <a:xfrm>
                                <a:off x="0" y="0"/>
                                <a:ext cx="1941830" cy="325755"/>
                              </a:xfrm>
                              <a:prstGeom prst="wedgeRectCallout">
                                <a:avLst>
                                  <a:gd name="adj1" fmla="val 66030"/>
                                  <a:gd name="adj2" fmla="val -85166"/>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6B062BAF">
                                  <w:pPr>
                                    <w:jc w:val="center"/>
                                    <w:rPr>
                                      <w:rFonts w:hint="default" w:eastAsia="宋体"/>
                                      <w:color w:val="000000" w:themeColor="text1"/>
                                      <w:sz w:val="21"/>
                                      <w:szCs w:val="2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eastAsia="宋体"/>
                                      <w:color w:val="000000" w:themeColor="text1"/>
                                      <w:sz w:val="21"/>
                                      <w:szCs w:val="2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镶黄旗大地生物技术有限公司</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42.4pt;margin-top:149.3pt;height:25.65pt;width:152.9pt;z-index:251696128;v-text-anchor:middle;mso-width-relative:page;mso-height-relative:page;" fillcolor="#FFFF00" filled="t" stroked="t" coordsize="21600,21600" o:gfxdata="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GLcQkdcAAAAKAQAA&#10;DwAAAAAAAAABACAAAAAiAAAAZHJzL2Rvd25yZXYueG1sUEsBAhQAFAAAAAgAh07iQBcIxF/FAgAA&#10;iAUAAA4AAAAAAAAAAQAgAAAAJgEAAGRycy9lMm9Eb2MueG1sUEsFBgAAAAAGAAYAWQEAAF0GAAAA&#10;AA==&#10;" adj="25062,-7596">
                      <v:fill on="t" focussize="0,0"/>
                      <v:stroke weight="1pt" color="#41719C [3204]" miterlimit="8" joinstyle="miter"/>
                      <v:imagedata o:title=""/>
                      <o:lock v:ext="edit" aspectratio="f"/>
                      <v:textbox>
                        <w:txbxContent>
                          <w:p w14:paraId="6B062BAF">
                            <w:pPr>
                              <w:jc w:val="center"/>
                              <w:rPr>
                                <w:rFonts w:hint="default" w:eastAsia="宋体"/>
                                <w:color w:val="000000" w:themeColor="text1"/>
                                <w:sz w:val="21"/>
                                <w:szCs w:val="2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eastAsia="宋体"/>
                                <w:color w:val="000000" w:themeColor="text1"/>
                                <w:sz w:val="21"/>
                                <w:szCs w:val="2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镶黄旗大地生物技术有限公司</w:t>
                            </w:r>
                          </w:p>
                        </w:txbxContent>
                      </v:textbox>
                    </v:shape>
                  </w:pict>
                </mc:Fallback>
              </mc:AlternateContent>
            </w:r>
            <w:r>
              <w:rPr>
                <w:color w:val="auto"/>
                <w:sz w:val="24"/>
              </w:rPr>
              <mc:AlternateContent>
                <mc:Choice Requires="wps">
                  <w:drawing>
                    <wp:anchor distT="0" distB="0" distL="114300" distR="114300" simplePos="0" relativeHeight="251695104" behindDoc="0" locked="0" layoutInCell="1" allowOverlap="1">
                      <wp:simplePos x="0" y="0"/>
                      <wp:positionH relativeFrom="column">
                        <wp:posOffset>3615690</wp:posOffset>
                      </wp:positionH>
                      <wp:positionV relativeFrom="paragraph">
                        <wp:posOffset>1477010</wp:posOffset>
                      </wp:positionV>
                      <wp:extent cx="1285240" cy="306705"/>
                      <wp:effectExtent l="596900" t="6350" r="22860" b="10795"/>
                      <wp:wrapNone/>
                      <wp:docPr id="111" name="矩形标注 111"/>
                      <wp:cNvGraphicFramePr/>
                      <a:graphic xmlns:a="http://schemas.openxmlformats.org/drawingml/2006/main">
                        <a:graphicData uri="http://schemas.microsoft.com/office/word/2010/wordprocessingShape">
                          <wps:wsp>
                            <wps:cNvSpPr/>
                            <wps:spPr>
                              <a:xfrm>
                                <a:off x="0" y="0"/>
                                <a:ext cx="1285240" cy="306705"/>
                              </a:xfrm>
                              <a:prstGeom prst="wedgeRectCallout">
                                <a:avLst>
                                  <a:gd name="adj1" fmla="val -92469"/>
                                  <a:gd name="adj2" fmla="val 19030"/>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56792E75">
                                  <w:pPr>
                                    <w:jc w:val="center"/>
                                    <w:rPr>
                                      <w:rFonts w:hint="default" w:eastAsia="宋体"/>
                                      <w:color w:val="000000" w:themeColor="text1"/>
                                      <w:sz w:val="21"/>
                                      <w:szCs w:val="2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eastAsia="宋体"/>
                                      <w:color w:val="000000" w:themeColor="text1"/>
                                      <w:sz w:val="21"/>
                                      <w:szCs w:val="2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镶黄旗粮油收储库</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284.7pt;margin-top:116.3pt;height:24.15pt;width:101.2pt;z-index:251695104;v-text-anchor:middle;mso-width-relative:page;mso-height-relative:page;" fillcolor="#FFFF00" filled="t" stroked="t" coordsize="21600,21600" o:gfxdata="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" adj="-9173,14910">
                      <v:fill on="t" focussize="0,0"/>
                      <v:stroke weight="1pt" color="#41719C [3204]" miterlimit="8" joinstyle="miter"/>
                      <v:imagedata o:title=""/>
                      <o:lock v:ext="edit" aspectratio="f"/>
                      <v:textbox>
                        <w:txbxContent>
                          <w:p w14:paraId="56792E75">
                            <w:pPr>
                              <w:jc w:val="center"/>
                              <w:rPr>
                                <w:rFonts w:hint="default" w:eastAsia="宋体"/>
                                <w:color w:val="000000" w:themeColor="text1"/>
                                <w:sz w:val="21"/>
                                <w:szCs w:val="2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eastAsia="宋体"/>
                                <w:color w:val="000000" w:themeColor="text1"/>
                                <w:sz w:val="21"/>
                                <w:szCs w:val="2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镶黄旗粮油收储库</w:t>
                            </w:r>
                          </w:p>
                        </w:txbxContent>
                      </v:textbox>
                    </v:shape>
                  </w:pict>
                </mc:Fallback>
              </mc:AlternateContent>
            </w:r>
            <w:r>
              <w:rPr>
                <w:color w:val="auto"/>
                <w:sz w:val="24"/>
              </w:rPr>
              <mc:AlternateContent>
                <mc:Choice Requires="wps">
                  <w:drawing>
                    <wp:anchor distT="0" distB="0" distL="114300" distR="114300" simplePos="0" relativeHeight="251694080" behindDoc="0" locked="0" layoutInCell="1" allowOverlap="1">
                      <wp:simplePos x="0" y="0"/>
                      <wp:positionH relativeFrom="column">
                        <wp:posOffset>3587115</wp:posOffset>
                      </wp:positionH>
                      <wp:positionV relativeFrom="paragraph">
                        <wp:posOffset>1115060</wp:posOffset>
                      </wp:positionV>
                      <wp:extent cx="1247140" cy="258445"/>
                      <wp:effectExtent l="580390" t="6350" r="20320" b="20955"/>
                      <wp:wrapNone/>
                      <wp:docPr id="110" name="矩形标注 110"/>
                      <wp:cNvGraphicFramePr/>
                      <a:graphic xmlns:a="http://schemas.openxmlformats.org/drawingml/2006/main">
                        <a:graphicData uri="http://schemas.microsoft.com/office/word/2010/wordprocessingShape">
                          <wps:wsp>
                            <wps:cNvSpPr/>
                            <wps:spPr>
                              <a:xfrm>
                                <a:off x="0" y="0"/>
                                <a:ext cx="1247140" cy="258445"/>
                              </a:xfrm>
                              <a:prstGeom prst="wedgeRectCallout">
                                <a:avLst>
                                  <a:gd name="adj1" fmla="val -92469"/>
                                  <a:gd name="adj2" fmla="val 19030"/>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2B2EF720">
                                  <w:pPr>
                                    <w:jc w:val="center"/>
                                    <w:rPr>
                                      <w:rFonts w:hint="default" w:eastAsia="宋体"/>
                                      <w:color w:val="000000" w:themeColor="text1"/>
                                      <w:sz w:val="20"/>
                                      <w:szCs w:val="20"/>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eastAsia="宋体"/>
                                      <w:color w:val="000000" w:themeColor="text1"/>
                                      <w:sz w:val="20"/>
                                      <w:szCs w:val="20"/>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空院子无人居住</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282.45pt;margin-top:87.8pt;height:20.35pt;width:98.2pt;z-index:251694080;v-text-anchor:middle;mso-width-relative:page;mso-height-relative:page;" fillcolor="#FFFF00" filled="t" stroked="t" coordsize="21600,21600" o:gfxdata="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" adj="-9173,14910">
                      <v:fill on="t" focussize="0,0"/>
                      <v:stroke weight="1pt" color="#41719C [3204]" miterlimit="8" joinstyle="miter"/>
                      <v:imagedata o:title=""/>
                      <o:lock v:ext="edit" aspectratio="f"/>
                      <v:textbox>
                        <w:txbxContent>
                          <w:p w14:paraId="2B2EF720">
                            <w:pPr>
                              <w:jc w:val="center"/>
                              <w:rPr>
                                <w:rFonts w:hint="default" w:eastAsia="宋体"/>
                                <w:color w:val="000000" w:themeColor="text1"/>
                                <w:sz w:val="20"/>
                                <w:szCs w:val="20"/>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eastAsia="宋体"/>
                                <w:color w:val="000000" w:themeColor="text1"/>
                                <w:sz w:val="20"/>
                                <w:szCs w:val="20"/>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空院子无人居住</w:t>
                            </w:r>
                          </w:p>
                        </w:txbxContent>
                      </v:textbox>
                    </v:shape>
                  </w:pict>
                </mc:Fallback>
              </mc:AlternateContent>
            </w:r>
            <w:r>
              <w:rPr>
                <w:color w:val="auto"/>
                <w:sz w:val="24"/>
              </w:rPr>
              <mc:AlternateContent>
                <mc:Choice Requires="wps">
                  <w:drawing>
                    <wp:anchor distT="0" distB="0" distL="114300" distR="114300" simplePos="0" relativeHeight="251693056" behindDoc="0" locked="0" layoutInCell="1" allowOverlap="1">
                      <wp:simplePos x="0" y="0"/>
                      <wp:positionH relativeFrom="column">
                        <wp:posOffset>2797175</wp:posOffset>
                      </wp:positionH>
                      <wp:positionV relativeFrom="paragraph">
                        <wp:posOffset>2141855</wp:posOffset>
                      </wp:positionV>
                      <wp:extent cx="1153160" cy="760095"/>
                      <wp:effectExtent l="103505" t="169545" r="114935" b="175260"/>
                      <wp:wrapNone/>
                      <wp:docPr id="109" name="矩形 109"/>
                      <wp:cNvGraphicFramePr/>
                      <a:graphic xmlns:a="http://schemas.openxmlformats.org/drawingml/2006/main">
                        <a:graphicData uri="http://schemas.microsoft.com/office/word/2010/wordprocessingShape">
                          <wps:wsp>
                            <wps:cNvSpPr/>
                            <wps:spPr>
                              <a:xfrm rot="20580000">
                                <a:off x="0" y="0"/>
                                <a:ext cx="1153160" cy="760095"/>
                              </a:xfrm>
                              <a:prstGeom prst="rect">
                                <a:avLst/>
                              </a:prstGeom>
                              <a:noFill/>
                              <a:ln w="28575">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20.25pt;margin-top:168.65pt;height:59.85pt;width:90.8pt;rotation:-1114112f;z-index:251693056;v-text-anchor:middle;mso-width-relative:page;mso-height-relative:page;" filled="f" stroked="t" coordsize="21600,21600" o:gfxdata="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">
                      <v:fill on="f" focussize="0,0"/>
                      <v:stroke weight="2.25pt" color="#0070C0 [3204]" miterlimit="8" joinstyle="miter"/>
                      <v:imagedata o:title=""/>
                      <o:lock v:ext="edit" aspectratio="f"/>
                    </v:rect>
                  </w:pict>
                </mc:Fallback>
              </mc:AlternateContent>
            </w:r>
            <w:r>
              <w:rPr>
                <w:color w:val="auto"/>
              </w:rPr>
              <w:drawing>
                <wp:inline distT="0" distB="0" distL="114300" distR="114300">
                  <wp:extent cx="5041265" cy="3088005"/>
                  <wp:effectExtent l="0" t="0" r="6985" b="17145"/>
                  <wp:docPr id="10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图片 3"/>
                          <pic:cNvPicPr>
                            <a:picLocks noChangeAspect="1"/>
                          </pic:cNvPicPr>
                        </pic:nvPicPr>
                        <pic:blipFill>
                          <a:blip r:embed="rId18"/>
                          <a:stretch>
                            <a:fillRect/>
                          </a:stretch>
                        </pic:blipFill>
                        <pic:spPr>
                          <a:xfrm>
                            <a:off x="0" y="0"/>
                            <a:ext cx="5041265" cy="3088005"/>
                          </a:xfrm>
                          <a:prstGeom prst="rect">
                            <a:avLst/>
                          </a:prstGeom>
                          <a:noFill/>
                          <a:ln>
                            <a:noFill/>
                          </a:ln>
                        </pic:spPr>
                      </pic:pic>
                    </a:graphicData>
                  </a:graphic>
                </wp:inline>
              </w:drawing>
            </w:r>
            <w:r>
              <w:rPr>
                <w:color w:val="auto"/>
                <w:sz w:val="24"/>
                <w:highlight w:val="none"/>
              </w:rPr>
              <mc:AlternateContent>
                <mc:Choice Requires="wps">
                  <w:drawing>
                    <wp:anchor distT="0" distB="0" distL="114300" distR="114300" simplePos="0" relativeHeight="251692032" behindDoc="0" locked="0" layoutInCell="1" allowOverlap="1">
                      <wp:simplePos x="0" y="0"/>
                      <wp:positionH relativeFrom="column">
                        <wp:posOffset>1228725</wp:posOffset>
                      </wp:positionH>
                      <wp:positionV relativeFrom="paragraph">
                        <wp:posOffset>859155</wp:posOffset>
                      </wp:positionV>
                      <wp:extent cx="695960" cy="819785"/>
                      <wp:effectExtent l="0" t="0" r="0" b="34925"/>
                      <wp:wrapNone/>
                      <wp:docPr id="108" name="任意多边形 108"/>
                      <wp:cNvGraphicFramePr/>
                      <a:graphic xmlns:a="http://schemas.openxmlformats.org/drawingml/2006/main">
                        <a:graphicData uri="http://schemas.microsoft.com/office/word/2010/wordprocessingShape">
                          <wps:wsp>
                            <wps:cNvSpPr/>
                            <wps:spPr>
                              <a:xfrm rot="480000">
                                <a:off x="0" y="0"/>
                                <a:ext cx="695960" cy="819785"/>
                              </a:xfrm>
                              <a:custGeom>
                                <a:avLst/>
                                <a:gdLst>
                                  <a:gd name="connisteX0" fmla="*/ 0 w 1991360"/>
                                  <a:gd name="connsiteY0" fmla="*/ 423545 h 2172970"/>
                                  <a:gd name="connisteX1" fmla="*/ 1584325 w 1991360"/>
                                  <a:gd name="connsiteY1" fmla="*/ 0 h 2172970"/>
                                  <a:gd name="connisteX2" fmla="*/ 1991360 w 1991360"/>
                                  <a:gd name="connsiteY2" fmla="*/ 1905000 h 2172970"/>
                                  <a:gd name="connisteX3" fmla="*/ 1246505 w 1991360"/>
                                  <a:gd name="connsiteY3" fmla="*/ 2172970 h 2172970"/>
                                  <a:gd name="connisteX4" fmla="*/ 1108075 w 1991360"/>
                                  <a:gd name="connsiteY4" fmla="*/ 1757045 h 2172970"/>
                                  <a:gd name="connisteX5" fmla="*/ 354965 w 1991360"/>
                                  <a:gd name="connsiteY5" fmla="*/ 1896745 h 2172970"/>
                                  <a:gd name="connisteX6" fmla="*/ 0 w 1991360"/>
                                  <a:gd name="connsiteY6" fmla="*/ 423545 h 2172970"/>
                                </a:gdLst>
                                <a:ahLst/>
                                <a:cxnLst>
                                  <a:cxn ang="0">
                                    <a:pos x="connisteX0" y="connsiteY0"/>
                                  </a:cxn>
                                  <a:cxn ang="0">
                                    <a:pos x="connisteX1" y="connsiteY1"/>
                                  </a:cxn>
                                  <a:cxn ang="0">
                                    <a:pos x="connisteX2" y="connsiteY2"/>
                                  </a:cxn>
                                  <a:cxn ang="0">
                                    <a:pos x="connisteX3" y="connsiteY3"/>
                                  </a:cxn>
                                  <a:cxn ang="0">
                                    <a:pos x="connisteX4" y="connsiteY4"/>
                                  </a:cxn>
                                  <a:cxn ang="0">
                                    <a:pos x="connisteX5" y="connsiteY5"/>
                                  </a:cxn>
                                  <a:cxn ang="0">
                                    <a:pos x="connisteX6" y="connsiteY6"/>
                                  </a:cxn>
                                </a:cxnLst>
                                <a:rect l="l" t="t" r="r" b="b"/>
                                <a:pathLst>
                                  <a:path w="1991360" h="2172970">
                                    <a:moveTo>
                                      <a:pt x="0" y="423545"/>
                                    </a:moveTo>
                                    <a:lnTo>
                                      <a:pt x="1584325" y="0"/>
                                    </a:lnTo>
                                    <a:lnTo>
                                      <a:pt x="1991360" y="1905000"/>
                                    </a:lnTo>
                                    <a:lnTo>
                                      <a:pt x="1246505" y="2172970"/>
                                    </a:lnTo>
                                    <a:lnTo>
                                      <a:pt x="1108075" y="1757045"/>
                                    </a:lnTo>
                                    <a:lnTo>
                                      <a:pt x="354965" y="1896745"/>
                                    </a:lnTo>
                                    <a:lnTo>
                                      <a:pt x="0" y="423545"/>
                                    </a:lnTo>
                                    <a:close/>
                                  </a:path>
                                </a:pathLst>
                              </a:custGeom>
                              <a:noFill/>
                              <a:ln w="28575">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id="_x0000_s1026" o:spid="_x0000_s1026" o:spt="100" style="position:absolute;left:0pt;margin-left:96.75pt;margin-top:67.65pt;height:64.55pt;width:54.8pt;rotation:524288f;z-index:251692032;mso-width-relative:page;mso-height-relative:page;" filled="f" stroked="t" coordsize="1991360,2172970" o:gfxdata="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" path="m0,423545l1584325,0,1991360,1905000,1246505,2172970,1108075,1757045,354965,1896745,0,423545xe">
                      <v:path o:connectlocs="0,159788;553705,0;695960,718689;435640,819785;387260,662871;124056,715575;0,159788" o:connectangles="0,0,0,0,0,0,0"/>
                      <v:fill on="f" focussize="0,0"/>
                      <v:stroke weight="2.25pt" color="#FFC000 [3204]" miterlimit="8" joinstyle="miter"/>
                      <v:imagedata o:title=""/>
                      <o:lock v:ext="edit" aspectratio="f"/>
                    </v:shape>
                  </w:pict>
                </mc:Fallback>
              </mc:AlternateContent>
            </w:r>
            <w:r>
              <w:rPr>
                <w:color w:val="auto"/>
                <w:sz w:val="24"/>
              </w:rPr>
              <mc:AlternateContent>
                <mc:Choice Requires="wps">
                  <w:drawing>
                    <wp:anchor distT="0" distB="0" distL="114300" distR="114300" simplePos="0" relativeHeight="251691008" behindDoc="0" locked="0" layoutInCell="1" allowOverlap="1">
                      <wp:simplePos x="0" y="0"/>
                      <wp:positionH relativeFrom="column">
                        <wp:posOffset>2972435</wp:posOffset>
                      </wp:positionH>
                      <wp:positionV relativeFrom="paragraph">
                        <wp:posOffset>1533525</wp:posOffset>
                      </wp:positionV>
                      <wp:extent cx="220980" cy="390525"/>
                      <wp:effectExtent l="69850" t="41910" r="71120" b="43815"/>
                      <wp:wrapNone/>
                      <wp:docPr id="107" name="矩形 107"/>
                      <wp:cNvGraphicFramePr/>
                      <a:graphic xmlns:a="http://schemas.openxmlformats.org/drawingml/2006/main">
                        <a:graphicData uri="http://schemas.microsoft.com/office/word/2010/wordprocessingShape">
                          <wps:wsp>
                            <wps:cNvSpPr/>
                            <wps:spPr>
                              <a:xfrm rot="20580000">
                                <a:off x="0" y="0"/>
                                <a:ext cx="220980" cy="390525"/>
                              </a:xfrm>
                              <a:prstGeom prst="rect">
                                <a:avLst/>
                              </a:prstGeom>
                              <a:noFill/>
                              <a:ln w="28575">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34.05pt;margin-top:120.75pt;height:30.75pt;width:17.4pt;rotation:-1114112f;z-index:251691008;v-text-anchor:middle;mso-width-relative:page;mso-height-relative:page;" filled="f" stroked="t" coordsize="21600,21600" o:gfxdata="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&#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">
                      <v:fill on="f" focussize="0,0"/>
                      <v:stroke weight="2.25pt" color="#00B0F0 [3204]" miterlimit="8" joinstyle="miter"/>
                      <v:imagedata o:title=""/>
                      <o:lock v:ext="edit" aspectratio="f"/>
                    </v:rect>
                  </w:pict>
                </mc:Fallback>
              </mc:AlternateContent>
            </w:r>
            <w:r>
              <w:rPr>
                <w:color w:val="auto"/>
                <w:sz w:val="24"/>
              </w:rPr>
              <mc:AlternateContent>
                <mc:Choice Requires="wps">
                  <w:drawing>
                    <wp:anchor distT="0" distB="0" distL="114300" distR="114300" simplePos="0" relativeHeight="251688960" behindDoc="0" locked="0" layoutInCell="1" allowOverlap="1">
                      <wp:simplePos x="0" y="0"/>
                      <wp:positionH relativeFrom="column">
                        <wp:posOffset>2847340</wp:posOffset>
                      </wp:positionH>
                      <wp:positionV relativeFrom="paragraph">
                        <wp:posOffset>1239520</wp:posOffset>
                      </wp:positionV>
                      <wp:extent cx="233045" cy="252095"/>
                      <wp:effectExtent l="49530" t="46355" r="60325" b="63500"/>
                      <wp:wrapNone/>
                      <wp:docPr id="105" name="矩形 105"/>
                      <wp:cNvGraphicFramePr/>
                      <a:graphic xmlns:a="http://schemas.openxmlformats.org/drawingml/2006/main">
                        <a:graphicData uri="http://schemas.microsoft.com/office/word/2010/wordprocessingShape">
                          <wps:wsp>
                            <wps:cNvSpPr/>
                            <wps:spPr>
                              <a:xfrm rot="20580000">
                                <a:off x="0" y="0"/>
                                <a:ext cx="233045" cy="252095"/>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24.2pt;margin-top:97.6pt;height:19.85pt;width:18.35pt;rotation:-1114112f;z-index:251688960;v-text-anchor:middle;mso-width-relative:page;mso-height-relative:page;" filled="f" stroked="t" coordsize="21600,21600" o:gfxdata="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">
                      <v:fill on="f" focussize="0,0"/>
                      <v:stroke weight="2.25pt" color="#FF0000 [3204]" miterlimit="8" joinstyle="miter"/>
                      <v:imagedata o:title=""/>
                      <o:lock v:ext="edit" aspectratio="f"/>
                    </v:rect>
                  </w:pict>
                </mc:Fallback>
              </mc:AlternateContent>
            </w:r>
            <w:r>
              <w:rPr>
                <w:color w:val="auto"/>
                <w:sz w:val="24"/>
              </w:rPr>
              <mc:AlternateContent>
                <mc:Choice Requires="wps">
                  <w:drawing>
                    <wp:anchor distT="0" distB="0" distL="114300" distR="114300" simplePos="0" relativeHeight="251687936" behindDoc="0" locked="0" layoutInCell="1" allowOverlap="1">
                      <wp:simplePos x="0" y="0"/>
                      <wp:positionH relativeFrom="column">
                        <wp:posOffset>2586355</wp:posOffset>
                      </wp:positionH>
                      <wp:positionV relativeFrom="paragraph">
                        <wp:posOffset>1350645</wp:posOffset>
                      </wp:positionV>
                      <wp:extent cx="266065" cy="508635"/>
                      <wp:effectExtent l="86360" t="45720" r="104775" b="55245"/>
                      <wp:wrapNone/>
                      <wp:docPr id="104" name="矩形 104"/>
                      <wp:cNvGraphicFramePr/>
                      <a:graphic xmlns:a="http://schemas.openxmlformats.org/drawingml/2006/main">
                        <a:graphicData uri="http://schemas.microsoft.com/office/word/2010/wordprocessingShape">
                          <wps:wsp>
                            <wps:cNvSpPr/>
                            <wps:spPr>
                              <a:xfrm rot="20580000">
                                <a:off x="0" y="0"/>
                                <a:ext cx="266065" cy="508635"/>
                              </a:xfrm>
                              <a:prstGeom prst="rect">
                                <a:avLst/>
                              </a:prstGeom>
                              <a:noFill/>
                              <a:ln w="28575">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03.65pt;margin-top:106.35pt;height:40.05pt;width:20.95pt;rotation:-1114112f;z-index:251687936;v-text-anchor:middle;mso-width-relative:page;mso-height-relative:page;" filled="f" stroked="t" coordsize="21600,21600" o:gfxdata="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">
                      <v:fill on="f" focussize="0,0"/>
                      <v:stroke weight="2.25pt" color="#FFFF00 [3204]" miterlimit="8" joinstyle="miter"/>
                      <v:imagedata o:title=""/>
                      <o:lock v:ext="edit" aspectratio="f"/>
                    </v:rect>
                  </w:pict>
                </mc:Fallback>
              </mc:AlternateContent>
            </w:r>
            <w:r>
              <w:rPr>
                <w:color w:val="auto"/>
                <w:sz w:val="24"/>
              </w:rPr>
              <mc:AlternateContent>
                <mc:Choice Requires="wps">
                  <w:drawing>
                    <wp:anchor distT="0" distB="0" distL="114300" distR="114300" simplePos="0" relativeHeight="251686912" behindDoc="0" locked="0" layoutInCell="1" allowOverlap="1">
                      <wp:simplePos x="0" y="0"/>
                      <wp:positionH relativeFrom="column">
                        <wp:posOffset>2462530</wp:posOffset>
                      </wp:positionH>
                      <wp:positionV relativeFrom="paragraph">
                        <wp:posOffset>666750</wp:posOffset>
                      </wp:positionV>
                      <wp:extent cx="890270" cy="419735"/>
                      <wp:effectExtent l="56515" t="110490" r="62865" b="117475"/>
                      <wp:wrapNone/>
                      <wp:docPr id="103" name="矩形 103"/>
                      <wp:cNvGraphicFramePr/>
                      <a:graphic xmlns:a="http://schemas.openxmlformats.org/drawingml/2006/main">
                        <a:graphicData uri="http://schemas.microsoft.com/office/word/2010/wordprocessingShape">
                          <wps:wsp>
                            <wps:cNvSpPr/>
                            <wps:spPr>
                              <a:xfrm rot="20880000">
                                <a:off x="0" y="0"/>
                                <a:ext cx="890270" cy="419735"/>
                              </a:xfrm>
                              <a:prstGeom prst="rect">
                                <a:avLst/>
                              </a:prstGeom>
                              <a:noFill/>
                              <a:ln w="3810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93.9pt;margin-top:52.5pt;height:33.05pt;width:70.1pt;rotation:-786432f;z-index:251686912;v-text-anchor:middle;mso-width-relative:page;mso-height-relative:page;" filled="f" stroked="t" coordsize="21600,21600" o:gfxdata="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tjQj19sAAAALAQAADwAAAAAAAAABACAAAAAiAAAA&#10;ZHJzL2Rvd25yZXYueG1sUEsBAhQAFAAAAAgAh07iQGLpNWt2AgAA3QQAAA4AAAAAAAAAAQAgAAAA&#10;KgEAAGRycy9lMm9Eb2MueG1sUEsFBgAAAAAGAAYAWQEAABIGAAAAAA==&#10;">
                      <v:fill on="f" focussize="0,0"/>
                      <v:stroke weight="3pt" color="#00B050 [3204]" miterlimit="8" joinstyle="miter"/>
                      <v:imagedata o:title=""/>
                      <o:lock v:ext="edit" aspectratio="f"/>
                    </v:rect>
                  </w:pict>
                </mc:Fallback>
              </mc:AlternateContent>
            </w:r>
          </w:p>
          <w:p w14:paraId="465E89BA">
            <w:pPr>
              <w:pStyle w:val="8"/>
              <w:jc w:val="center"/>
              <w:rPr>
                <w:rFonts w:hint="default"/>
                <w:color w:val="auto"/>
                <w:lang w:val="en-US" w:eastAsia="zh-CN"/>
              </w:rPr>
            </w:pPr>
            <w:r>
              <w:rPr>
                <w:rFonts w:hint="eastAsia" w:ascii="Times New Roman" w:hAnsi="Times New Roman" w:cs="Times New Roman"/>
                <w:b/>
                <w:color w:val="auto"/>
                <w:lang w:val="en-US" w:eastAsia="zh-CN"/>
              </w:rPr>
              <w:t>图5  环境保护目标分布图</w:t>
            </w:r>
          </w:p>
        </w:tc>
      </w:tr>
      <w:tr w14:paraId="01C0EB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00" w:type="dxa"/>
            <w:tcBorders>
              <w:top w:val="single" w:color="auto" w:sz="4" w:space="0"/>
              <w:left w:val="single" w:color="auto" w:sz="8" w:space="0"/>
              <w:bottom w:val="single" w:color="auto" w:sz="4" w:space="0"/>
              <w:right w:val="single" w:color="auto" w:sz="4" w:space="0"/>
              <w:tl2br w:val="nil"/>
              <w:tr2bl w:val="nil"/>
            </w:tcBorders>
            <w:noWrap w:val="0"/>
            <w:tcMar>
              <w:left w:w="28" w:type="dxa"/>
              <w:right w:w="28" w:type="dxa"/>
            </w:tcMar>
            <w:vAlign w:val="center"/>
          </w:tcPr>
          <w:p w14:paraId="4BC3E63D">
            <w:pPr>
              <w:adjustRightInd w:val="0"/>
              <w:snapToGrid w:val="0"/>
              <w:spacing w:beforeLines="0" w:afterLine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污染</w:t>
            </w:r>
          </w:p>
          <w:p w14:paraId="696B3A07">
            <w:pPr>
              <w:adjustRightInd w:val="0"/>
              <w:snapToGrid w:val="0"/>
              <w:spacing w:beforeLines="0" w:afterLine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物排</w:t>
            </w:r>
          </w:p>
          <w:p w14:paraId="54358061">
            <w:pPr>
              <w:adjustRightInd w:val="0"/>
              <w:snapToGrid w:val="0"/>
              <w:spacing w:beforeLines="0" w:afterLine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放控</w:t>
            </w:r>
          </w:p>
          <w:p w14:paraId="1BE320F2">
            <w:pPr>
              <w:adjustRightInd w:val="0"/>
              <w:snapToGrid w:val="0"/>
              <w:spacing w:beforeLines="0" w:afterLine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制标</w:t>
            </w:r>
          </w:p>
          <w:p w14:paraId="08776B57">
            <w:pPr>
              <w:adjustRightInd w:val="0"/>
              <w:snapToGrid w:val="0"/>
              <w:spacing w:beforeLines="0" w:afterLine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准</w:t>
            </w:r>
          </w:p>
        </w:tc>
        <w:tc>
          <w:tcPr>
            <w:tcW w:w="8190" w:type="dxa"/>
            <w:tcBorders>
              <w:top w:val="single" w:color="auto" w:sz="4" w:space="0"/>
              <w:left w:val="single" w:color="auto" w:sz="4" w:space="0"/>
              <w:bottom w:val="single" w:color="auto" w:sz="4" w:space="0"/>
              <w:right w:val="single" w:color="auto" w:sz="8" w:space="0"/>
              <w:tl2br w:val="nil"/>
              <w:tr2bl w:val="nil"/>
            </w:tcBorders>
            <w:noWrap w:val="0"/>
            <w:vAlign w:val="top"/>
          </w:tcPr>
          <w:p w14:paraId="06875338">
            <w:pPr>
              <w:pStyle w:val="21"/>
              <w:keepNext w:val="0"/>
              <w:keepLines w:val="0"/>
              <w:pageBreakBefore w:val="0"/>
              <w:widowControl w:val="0"/>
              <w:kinsoku/>
              <w:wordWrap/>
              <w:overflowPunct/>
              <w:topLinePunct w:val="0"/>
              <w:autoSpaceDE/>
              <w:autoSpaceDN/>
              <w:bidi w:val="0"/>
              <w:adjustRightInd/>
              <w:snapToGrid w:val="0"/>
              <w:spacing w:beforeLines="0" w:after="0" w:line="360" w:lineRule="auto"/>
              <w:ind w:left="0" w:leftChars="0" w:firstLine="482" w:firstLineChars="200"/>
              <w:jc w:val="both"/>
              <w:textAlignment w:val="auto"/>
              <w:rPr>
                <w:rFonts w:hint="default" w:ascii="Times New Roman" w:hAnsi="Times New Roman" w:eastAsia="宋体" w:cs="Times New Roman"/>
                <w:b/>
                <w:bCs/>
                <w:color w:val="auto"/>
                <w:kern w:val="0"/>
                <w:sz w:val="24"/>
                <w:highlight w:val="none"/>
                <w:lang w:val="en-US" w:eastAsia="zh-CN"/>
              </w:rPr>
            </w:pPr>
            <w:r>
              <w:rPr>
                <w:rFonts w:hint="default" w:ascii="Times New Roman" w:hAnsi="Times New Roman" w:eastAsia="宋体" w:cs="Times New Roman"/>
                <w:b/>
                <w:bCs/>
                <w:color w:val="auto"/>
                <w:kern w:val="0"/>
                <w:sz w:val="24"/>
                <w:highlight w:val="none"/>
                <w:lang w:val="en-US" w:eastAsia="zh-CN"/>
              </w:rPr>
              <w:t>1、环境空气质量标准</w:t>
            </w:r>
          </w:p>
          <w:p w14:paraId="0CDA1F71">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cs="Times New Roman"/>
                <w:color w:val="auto"/>
                <w:highlight w:val="none"/>
                <w:lang w:eastAsia="zh-CN"/>
              </w:rPr>
            </w:pPr>
            <w:r>
              <w:rPr>
                <w:rFonts w:hint="default" w:ascii="Times New Roman" w:hAnsi="Times New Roman" w:cs="Times New Roman"/>
                <w:color w:val="auto"/>
                <w:highlight w:val="none"/>
                <w:lang w:eastAsia="zh-CN"/>
              </w:rPr>
              <w:t>本项目区域执行《环境空气质量标准》（GB3095-2012）中二级标准</w:t>
            </w:r>
            <w:r>
              <w:rPr>
                <w:rFonts w:hint="default" w:ascii="Times New Roman" w:hAnsi="Times New Roman" w:cs="Times New Roman"/>
                <w:color w:val="auto"/>
                <w:highlight w:val="none"/>
                <w:lang w:val="en-US" w:eastAsia="zh-CN"/>
              </w:rPr>
              <w:t>及修改单</w:t>
            </w:r>
            <w:r>
              <w:rPr>
                <w:rFonts w:hint="default" w:ascii="Times New Roman" w:hAnsi="Times New Roman" w:cs="Times New Roman"/>
                <w:color w:val="auto"/>
                <w:highlight w:val="none"/>
                <w:lang w:eastAsia="zh-CN"/>
              </w:rPr>
              <w:t>浓度限值。</w:t>
            </w:r>
          </w:p>
          <w:p w14:paraId="129837DD">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Times New Roman" w:hAnsi="Times New Roman" w:cs="Times New Roman"/>
                <w:b/>
                <w:color w:val="auto"/>
                <w:sz w:val="24"/>
                <w:highlight w:val="none"/>
                <w:lang w:val="en-US" w:eastAsia="zh-CN"/>
              </w:rPr>
            </w:pPr>
            <w:r>
              <w:rPr>
                <w:rFonts w:hint="default" w:ascii="Times New Roman" w:hAnsi="Times New Roman" w:cs="Times New Roman"/>
                <w:b/>
                <w:color w:val="auto"/>
                <w:sz w:val="24"/>
                <w:highlight w:val="none"/>
                <w:lang w:val="en-US" w:eastAsia="zh-CN"/>
              </w:rPr>
              <w:t>表1</w:t>
            </w:r>
            <w:r>
              <w:rPr>
                <w:rFonts w:hint="eastAsia" w:ascii="Times New Roman" w:hAnsi="Times New Roman" w:cs="Times New Roman"/>
                <w:b/>
                <w:color w:val="auto"/>
                <w:sz w:val="24"/>
                <w:highlight w:val="none"/>
                <w:lang w:val="en-US" w:eastAsia="zh-CN"/>
              </w:rPr>
              <w:t>4</w:t>
            </w:r>
            <w:r>
              <w:rPr>
                <w:rFonts w:hint="default" w:ascii="Times New Roman" w:hAnsi="Times New Roman" w:cs="Times New Roman"/>
                <w:b/>
                <w:color w:val="auto"/>
                <w:sz w:val="24"/>
                <w:highlight w:val="none"/>
                <w:lang w:val="en-US" w:eastAsia="zh-CN"/>
              </w:rPr>
              <w:t xml:space="preserve">  环境空气质量标准  单位：mg/m</w:t>
            </w:r>
            <w:r>
              <w:rPr>
                <w:rFonts w:hint="default" w:ascii="Times New Roman" w:hAnsi="Times New Roman" w:cs="Times New Roman"/>
                <w:b/>
                <w:color w:val="auto"/>
                <w:sz w:val="24"/>
                <w:highlight w:val="none"/>
                <w:vertAlign w:val="superscript"/>
                <w:lang w:val="en-US" w:eastAsia="zh-CN"/>
              </w:rPr>
              <w:t>3</w:t>
            </w:r>
          </w:p>
          <w:tbl>
            <w:tblPr>
              <w:tblStyle w:val="22"/>
              <w:tblW w:w="8095" w:type="dxa"/>
              <w:jc w:val="center"/>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06"/>
              <w:gridCol w:w="827"/>
              <w:gridCol w:w="992"/>
              <w:gridCol w:w="890"/>
              <w:gridCol w:w="1013"/>
              <w:gridCol w:w="1031"/>
              <w:gridCol w:w="868"/>
              <w:gridCol w:w="868"/>
            </w:tblGrid>
            <w:tr w14:paraId="51B2B1E0">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 w:type="pct"/>
                  <w:tcBorders>
                    <w:tl2br w:val="nil"/>
                    <w:tr2bl w:val="nil"/>
                  </w:tcBorders>
                  <w:vAlign w:val="center"/>
                </w:tcPr>
                <w:p w14:paraId="3434778E">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项目</w:t>
                  </w:r>
                </w:p>
              </w:tc>
              <w:tc>
                <w:tcPr>
                  <w:tcW w:w="510" w:type="pct"/>
                  <w:tcBorders>
                    <w:tl2br w:val="nil"/>
                    <w:tr2bl w:val="nil"/>
                  </w:tcBorders>
                  <w:vAlign w:val="center"/>
                </w:tcPr>
                <w:p w14:paraId="739780B4">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SO</w:t>
                  </w:r>
                  <w:r>
                    <w:rPr>
                      <w:rFonts w:hint="default" w:ascii="Times New Roman" w:hAnsi="Times New Roman" w:cs="Times New Roman"/>
                      <w:color w:val="auto"/>
                      <w:sz w:val="21"/>
                      <w:szCs w:val="21"/>
                      <w:highlight w:val="none"/>
                      <w:vertAlign w:val="subscript"/>
                      <w:lang w:val="en-US" w:eastAsia="zh-CN"/>
                    </w:rPr>
                    <w:t>2</w:t>
                  </w:r>
                </w:p>
              </w:tc>
              <w:tc>
                <w:tcPr>
                  <w:tcW w:w="612" w:type="pct"/>
                  <w:tcBorders>
                    <w:tl2br w:val="nil"/>
                    <w:tr2bl w:val="nil"/>
                  </w:tcBorders>
                  <w:vAlign w:val="center"/>
                </w:tcPr>
                <w:p w14:paraId="4D32C13D">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NO</w:t>
                  </w:r>
                  <w:r>
                    <w:rPr>
                      <w:rFonts w:hint="default" w:ascii="Times New Roman" w:hAnsi="Times New Roman" w:cs="Times New Roman"/>
                      <w:color w:val="auto"/>
                      <w:sz w:val="21"/>
                      <w:szCs w:val="21"/>
                      <w:highlight w:val="none"/>
                      <w:vertAlign w:val="subscript"/>
                      <w:lang w:val="en-US" w:eastAsia="zh-CN"/>
                    </w:rPr>
                    <w:t>2</w:t>
                  </w:r>
                </w:p>
              </w:tc>
              <w:tc>
                <w:tcPr>
                  <w:tcW w:w="549" w:type="pct"/>
                  <w:tcBorders>
                    <w:tl2br w:val="nil"/>
                    <w:tr2bl w:val="nil"/>
                  </w:tcBorders>
                  <w:vAlign w:val="center"/>
                </w:tcPr>
                <w:p w14:paraId="3ACEC51B">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PM</w:t>
                  </w:r>
                  <w:r>
                    <w:rPr>
                      <w:rFonts w:hint="default" w:ascii="Times New Roman" w:hAnsi="Times New Roman" w:cs="Times New Roman"/>
                      <w:color w:val="auto"/>
                      <w:sz w:val="21"/>
                      <w:szCs w:val="21"/>
                      <w:highlight w:val="none"/>
                      <w:vertAlign w:val="subscript"/>
                      <w:lang w:val="en-US" w:eastAsia="zh-CN"/>
                    </w:rPr>
                    <w:t>2.5</w:t>
                  </w:r>
                </w:p>
              </w:tc>
              <w:tc>
                <w:tcPr>
                  <w:tcW w:w="625" w:type="pct"/>
                  <w:tcBorders>
                    <w:tl2br w:val="nil"/>
                    <w:tr2bl w:val="nil"/>
                  </w:tcBorders>
                  <w:vAlign w:val="center"/>
                </w:tcPr>
                <w:p w14:paraId="2A830A14">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PM</w:t>
                  </w:r>
                  <w:r>
                    <w:rPr>
                      <w:rFonts w:hint="default" w:ascii="Times New Roman" w:hAnsi="Times New Roman" w:cs="Times New Roman"/>
                      <w:color w:val="auto"/>
                      <w:sz w:val="21"/>
                      <w:szCs w:val="21"/>
                      <w:highlight w:val="none"/>
                      <w:vertAlign w:val="subscript"/>
                      <w:lang w:val="en-US" w:eastAsia="zh-CN"/>
                    </w:rPr>
                    <w:t>10</w:t>
                  </w:r>
                </w:p>
              </w:tc>
              <w:tc>
                <w:tcPr>
                  <w:tcW w:w="636" w:type="pct"/>
                  <w:tcBorders>
                    <w:tl2br w:val="nil"/>
                    <w:tr2bl w:val="nil"/>
                  </w:tcBorders>
                  <w:vAlign w:val="center"/>
                </w:tcPr>
                <w:p w14:paraId="35D81A52">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CO</w:t>
                  </w:r>
                </w:p>
              </w:tc>
              <w:tc>
                <w:tcPr>
                  <w:tcW w:w="536" w:type="pct"/>
                  <w:tcBorders>
                    <w:tl2br w:val="nil"/>
                    <w:tr2bl w:val="nil"/>
                  </w:tcBorders>
                  <w:vAlign w:val="center"/>
                </w:tcPr>
                <w:p w14:paraId="77105E1F">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O</w:t>
                  </w:r>
                  <w:r>
                    <w:rPr>
                      <w:rFonts w:hint="default" w:ascii="Times New Roman" w:hAnsi="Times New Roman" w:cs="Times New Roman"/>
                      <w:color w:val="auto"/>
                      <w:sz w:val="21"/>
                      <w:szCs w:val="21"/>
                      <w:highlight w:val="none"/>
                      <w:vertAlign w:val="subscript"/>
                      <w:lang w:val="en-US" w:eastAsia="zh-CN"/>
                    </w:rPr>
                    <w:t>3</w:t>
                  </w:r>
                </w:p>
              </w:tc>
              <w:tc>
                <w:tcPr>
                  <w:tcW w:w="536" w:type="pct"/>
                  <w:tcBorders>
                    <w:tl2br w:val="nil"/>
                    <w:tr2bl w:val="nil"/>
                  </w:tcBorders>
                  <w:vAlign w:val="center"/>
                </w:tcPr>
                <w:p w14:paraId="0D7A8151">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TSP</w:t>
                  </w:r>
                </w:p>
              </w:tc>
            </w:tr>
            <w:tr w14:paraId="5F4DE760">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991" w:type="pct"/>
                  <w:tcBorders>
                    <w:tl2br w:val="nil"/>
                    <w:tr2bl w:val="nil"/>
                  </w:tcBorders>
                  <w:vAlign w:val="center"/>
                </w:tcPr>
                <w:p w14:paraId="1825FDFA">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1小时平均</w:t>
                  </w:r>
                </w:p>
              </w:tc>
              <w:tc>
                <w:tcPr>
                  <w:tcW w:w="510" w:type="pct"/>
                  <w:tcBorders>
                    <w:tl2br w:val="nil"/>
                    <w:tr2bl w:val="nil"/>
                  </w:tcBorders>
                  <w:vAlign w:val="center"/>
                </w:tcPr>
                <w:p w14:paraId="7E4E1B2C">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0.50</w:t>
                  </w:r>
                </w:p>
              </w:tc>
              <w:tc>
                <w:tcPr>
                  <w:tcW w:w="612" w:type="pct"/>
                  <w:tcBorders>
                    <w:tl2br w:val="nil"/>
                    <w:tr2bl w:val="nil"/>
                  </w:tcBorders>
                  <w:vAlign w:val="center"/>
                </w:tcPr>
                <w:p w14:paraId="5C2F7572">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0.20</w:t>
                  </w:r>
                </w:p>
              </w:tc>
              <w:tc>
                <w:tcPr>
                  <w:tcW w:w="549" w:type="pct"/>
                  <w:tcBorders>
                    <w:tl2br w:val="nil"/>
                    <w:tr2bl w:val="nil"/>
                  </w:tcBorders>
                  <w:vAlign w:val="center"/>
                </w:tcPr>
                <w:p w14:paraId="2A2484CA">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625" w:type="pct"/>
                  <w:tcBorders>
                    <w:tl2br w:val="nil"/>
                    <w:tr2bl w:val="nil"/>
                  </w:tcBorders>
                  <w:vAlign w:val="center"/>
                </w:tcPr>
                <w:p w14:paraId="571EEA5D">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636" w:type="pct"/>
                  <w:tcBorders>
                    <w:tl2br w:val="nil"/>
                    <w:tr2bl w:val="nil"/>
                  </w:tcBorders>
                  <w:vAlign w:val="center"/>
                </w:tcPr>
                <w:p w14:paraId="67458127">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10</w:t>
                  </w:r>
                </w:p>
              </w:tc>
              <w:tc>
                <w:tcPr>
                  <w:tcW w:w="536" w:type="pct"/>
                  <w:tcBorders>
                    <w:tl2br w:val="nil"/>
                    <w:tr2bl w:val="nil"/>
                  </w:tcBorders>
                  <w:vAlign w:val="center"/>
                </w:tcPr>
                <w:p w14:paraId="4AB5203A">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0.2</w:t>
                  </w:r>
                </w:p>
              </w:tc>
              <w:tc>
                <w:tcPr>
                  <w:tcW w:w="536" w:type="pct"/>
                  <w:tcBorders>
                    <w:tl2br w:val="nil"/>
                    <w:tr2bl w:val="nil"/>
                  </w:tcBorders>
                  <w:vAlign w:val="center"/>
                </w:tcPr>
                <w:p w14:paraId="6F98C4DB">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r>
            <w:tr w14:paraId="7080D2A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991" w:type="pct"/>
                  <w:tcBorders>
                    <w:tl2br w:val="nil"/>
                    <w:tr2bl w:val="nil"/>
                  </w:tcBorders>
                  <w:vAlign w:val="center"/>
                </w:tcPr>
                <w:p w14:paraId="3728A35A">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24小时平均</w:t>
                  </w:r>
                </w:p>
              </w:tc>
              <w:tc>
                <w:tcPr>
                  <w:tcW w:w="510" w:type="pct"/>
                  <w:tcBorders>
                    <w:tl2br w:val="nil"/>
                    <w:tr2bl w:val="nil"/>
                  </w:tcBorders>
                  <w:vAlign w:val="center"/>
                </w:tcPr>
                <w:p w14:paraId="05015BD7">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0.15</w:t>
                  </w:r>
                </w:p>
              </w:tc>
              <w:tc>
                <w:tcPr>
                  <w:tcW w:w="612" w:type="pct"/>
                  <w:tcBorders>
                    <w:tl2br w:val="nil"/>
                    <w:tr2bl w:val="nil"/>
                  </w:tcBorders>
                  <w:vAlign w:val="center"/>
                </w:tcPr>
                <w:p w14:paraId="6F57C48D">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0.08</w:t>
                  </w:r>
                </w:p>
              </w:tc>
              <w:tc>
                <w:tcPr>
                  <w:tcW w:w="549" w:type="pct"/>
                  <w:tcBorders>
                    <w:tl2br w:val="nil"/>
                    <w:tr2bl w:val="nil"/>
                  </w:tcBorders>
                  <w:vAlign w:val="center"/>
                </w:tcPr>
                <w:p w14:paraId="6533F33B">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0.075</w:t>
                  </w:r>
                </w:p>
              </w:tc>
              <w:tc>
                <w:tcPr>
                  <w:tcW w:w="625" w:type="pct"/>
                  <w:tcBorders>
                    <w:tl2br w:val="nil"/>
                    <w:tr2bl w:val="nil"/>
                  </w:tcBorders>
                  <w:vAlign w:val="center"/>
                </w:tcPr>
                <w:p w14:paraId="3BE17EE7">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0.15</w:t>
                  </w:r>
                </w:p>
              </w:tc>
              <w:tc>
                <w:tcPr>
                  <w:tcW w:w="636" w:type="pct"/>
                  <w:tcBorders>
                    <w:tl2br w:val="nil"/>
                    <w:tr2bl w:val="nil"/>
                  </w:tcBorders>
                  <w:vAlign w:val="center"/>
                </w:tcPr>
                <w:p w14:paraId="4DD1854D">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w:t>
                  </w:r>
                </w:p>
              </w:tc>
              <w:tc>
                <w:tcPr>
                  <w:tcW w:w="536" w:type="pct"/>
                  <w:tcBorders>
                    <w:tl2br w:val="nil"/>
                    <w:tr2bl w:val="nil"/>
                  </w:tcBorders>
                  <w:vAlign w:val="center"/>
                </w:tcPr>
                <w:p w14:paraId="14DA8DED">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0.16</w:t>
                  </w:r>
                </w:p>
              </w:tc>
              <w:tc>
                <w:tcPr>
                  <w:tcW w:w="536" w:type="pct"/>
                  <w:tcBorders>
                    <w:tl2br w:val="nil"/>
                    <w:tr2bl w:val="nil"/>
                  </w:tcBorders>
                  <w:vAlign w:val="center"/>
                </w:tcPr>
                <w:p w14:paraId="2FD7340B">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0.3</w:t>
                  </w:r>
                </w:p>
              </w:tc>
            </w:tr>
            <w:tr w14:paraId="0D1D3232">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991" w:type="pct"/>
                  <w:tcBorders>
                    <w:tl2br w:val="nil"/>
                    <w:tr2bl w:val="nil"/>
                  </w:tcBorders>
                  <w:vAlign w:val="center"/>
                </w:tcPr>
                <w:p w14:paraId="07E753F0">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年均值</w:t>
                  </w:r>
                </w:p>
              </w:tc>
              <w:tc>
                <w:tcPr>
                  <w:tcW w:w="510" w:type="pct"/>
                  <w:tcBorders>
                    <w:tl2br w:val="nil"/>
                    <w:tr2bl w:val="nil"/>
                  </w:tcBorders>
                  <w:vAlign w:val="center"/>
                </w:tcPr>
                <w:p w14:paraId="0488F827">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0.06</w:t>
                  </w:r>
                </w:p>
              </w:tc>
              <w:tc>
                <w:tcPr>
                  <w:tcW w:w="612" w:type="pct"/>
                  <w:tcBorders>
                    <w:tl2br w:val="nil"/>
                    <w:tr2bl w:val="nil"/>
                  </w:tcBorders>
                  <w:vAlign w:val="center"/>
                </w:tcPr>
                <w:p w14:paraId="35B83018">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0.04</w:t>
                  </w:r>
                </w:p>
              </w:tc>
              <w:tc>
                <w:tcPr>
                  <w:tcW w:w="549" w:type="pct"/>
                  <w:tcBorders>
                    <w:tl2br w:val="nil"/>
                    <w:tr2bl w:val="nil"/>
                  </w:tcBorders>
                  <w:vAlign w:val="center"/>
                </w:tcPr>
                <w:p w14:paraId="538BF8D4">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0.035</w:t>
                  </w:r>
                </w:p>
              </w:tc>
              <w:tc>
                <w:tcPr>
                  <w:tcW w:w="625" w:type="pct"/>
                  <w:tcBorders>
                    <w:tl2br w:val="nil"/>
                    <w:tr2bl w:val="nil"/>
                  </w:tcBorders>
                  <w:vAlign w:val="center"/>
                </w:tcPr>
                <w:p w14:paraId="487C462E">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0.1</w:t>
                  </w:r>
                </w:p>
              </w:tc>
              <w:tc>
                <w:tcPr>
                  <w:tcW w:w="636" w:type="pct"/>
                  <w:tcBorders>
                    <w:tl2br w:val="nil"/>
                    <w:tr2bl w:val="nil"/>
                  </w:tcBorders>
                  <w:vAlign w:val="center"/>
                </w:tcPr>
                <w:p w14:paraId="50CF916B">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536" w:type="pct"/>
                  <w:tcBorders>
                    <w:tl2br w:val="nil"/>
                    <w:tr2bl w:val="nil"/>
                  </w:tcBorders>
                  <w:vAlign w:val="center"/>
                </w:tcPr>
                <w:p w14:paraId="587CC93B">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536" w:type="pct"/>
                  <w:tcBorders>
                    <w:tl2br w:val="nil"/>
                    <w:tr2bl w:val="nil"/>
                  </w:tcBorders>
                  <w:vAlign w:val="center"/>
                </w:tcPr>
                <w:p w14:paraId="7975F16B">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0.2</w:t>
                  </w:r>
                </w:p>
              </w:tc>
            </w:tr>
          </w:tbl>
          <w:p w14:paraId="353F5B74">
            <w:pPr>
              <w:pStyle w:val="21"/>
              <w:keepNext w:val="0"/>
              <w:keepLines w:val="0"/>
              <w:pageBreakBefore w:val="0"/>
              <w:widowControl w:val="0"/>
              <w:kinsoku/>
              <w:wordWrap/>
              <w:overflowPunct/>
              <w:topLinePunct w:val="0"/>
              <w:autoSpaceDE/>
              <w:autoSpaceDN/>
              <w:bidi w:val="0"/>
              <w:adjustRightInd/>
              <w:snapToGrid w:val="0"/>
              <w:spacing w:beforeLines="0" w:after="0" w:line="360" w:lineRule="auto"/>
              <w:ind w:left="0" w:leftChars="0" w:firstLine="482" w:firstLineChars="200"/>
              <w:jc w:val="both"/>
              <w:textAlignment w:val="auto"/>
              <w:rPr>
                <w:rFonts w:hint="default" w:ascii="Times New Roman" w:hAnsi="Times New Roman" w:eastAsia="宋体" w:cs="Times New Roman"/>
                <w:b/>
                <w:bCs/>
                <w:color w:val="auto"/>
                <w:kern w:val="0"/>
                <w:sz w:val="24"/>
                <w:highlight w:val="none"/>
                <w:lang w:val="en-US" w:eastAsia="zh-CN"/>
              </w:rPr>
            </w:pPr>
            <w:r>
              <w:rPr>
                <w:rFonts w:hint="default" w:ascii="Times New Roman" w:hAnsi="Times New Roman" w:eastAsia="宋体" w:cs="Times New Roman"/>
                <w:b/>
                <w:bCs/>
                <w:color w:val="auto"/>
                <w:kern w:val="0"/>
                <w:sz w:val="24"/>
                <w:highlight w:val="none"/>
                <w:lang w:val="en-US" w:eastAsia="zh-CN"/>
              </w:rPr>
              <w:t>2、声环境质量标准</w:t>
            </w:r>
          </w:p>
          <w:p w14:paraId="7E28F053">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项目所在区域环境噪声执行《声环境质量标准》（GB3096-2008）中</w:t>
            </w:r>
            <w:r>
              <w:rPr>
                <w:rFonts w:hint="eastAsia" w:ascii="Times New Roman" w:hAnsi="Times New Roman" w:cs="Times New Roman"/>
                <w:color w:val="auto"/>
                <w:highlight w:val="none"/>
                <w:lang w:val="en-US" w:eastAsia="zh-CN"/>
              </w:rPr>
              <w:t>3</w:t>
            </w:r>
            <w:r>
              <w:rPr>
                <w:rFonts w:hint="default" w:ascii="Times New Roman" w:hAnsi="Times New Roman" w:cs="Times New Roman"/>
                <w:color w:val="auto"/>
                <w:highlight w:val="none"/>
                <w:lang w:val="en-US" w:eastAsia="zh-CN"/>
              </w:rPr>
              <w:t>类标准：昼间</w:t>
            </w:r>
            <w:r>
              <w:rPr>
                <w:rFonts w:hint="eastAsia" w:ascii="Times New Roman" w:hAnsi="Times New Roman" w:cs="Times New Roman"/>
                <w:color w:val="auto"/>
                <w:highlight w:val="none"/>
                <w:lang w:val="en-US" w:eastAsia="zh-CN"/>
              </w:rPr>
              <w:t>65</w:t>
            </w:r>
            <w:r>
              <w:rPr>
                <w:rFonts w:hint="default" w:ascii="Times New Roman" w:hAnsi="Times New Roman" w:cs="Times New Roman"/>
                <w:color w:val="auto"/>
                <w:highlight w:val="none"/>
                <w:lang w:val="en-US" w:eastAsia="zh-CN"/>
              </w:rPr>
              <w:t>dB（A），夜间</w:t>
            </w:r>
            <w:r>
              <w:rPr>
                <w:rFonts w:hint="eastAsia" w:ascii="Times New Roman" w:hAnsi="Times New Roman" w:cs="Times New Roman"/>
                <w:color w:val="auto"/>
                <w:highlight w:val="none"/>
                <w:lang w:val="en-US" w:eastAsia="zh-CN"/>
              </w:rPr>
              <w:t>55</w:t>
            </w:r>
            <w:r>
              <w:rPr>
                <w:rFonts w:hint="default" w:ascii="Times New Roman" w:hAnsi="Times New Roman" w:cs="Times New Roman"/>
                <w:color w:val="auto"/>
                <w:highlight w:val="none"/>
                <w:lang w:val="en-US" w:eastAsia="zh-CN"/>
              </w:rPr>
              <w:t>dB（A）。</w:t>
            </w:r>
          </w:p>
          <w:p w14:paraId="4C23E350">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Times New Roman" w:hAnsi="Times New Roman" w:cs="Times New Roman"/>
                <w:b/>
                <w:color w:val="auto"/>
                <w:sz w:val="24"/>
                <w:highlight w:val="none"/>
                <w:lang w:val="en-US" w:eastAsia="zh-CN"/>
              </w:rPr>
            </w:pPr>
            <w:r>
              <w:rPr>
                <w:rFonts w:hint="default" w:ascii="Times New Roman" w:hAnsi="Times New Roman" w:cs="Times New Roman"/>
                <w:b/>
                <w:color w:val="auto"/>
                <w:sz w:val="24"/>
                <w:highlight w:val="none"/>
                <w:lang w:val="en-US" w:eastAsia="zh-CN"/>
              </w:rPr>
              <w:t>表1</w:t>
            </w:r>
            <w:r>
              <w:rPr>
                <w:rFonts w:hint="eastAsia" w:ascii="Times New Roman" w:hAnsi="Times New Roman" w:cs="Times New Roman"/>
                <w:b/>
                <w:color w:val="auto"/>
                <w:sz w:val="24"/>
                <w:highlight w:val="none"/>
                <w:lang w:val="en-US" w:eastAsia="zh-CN"/>
              </w:rPr>
              <w:t>5</w:t>
            </w:r>
            <w:r>
              <w:rPr>
                <w:rFonts w:hint="default" w:ascii="Times New Roman" w:hAnsi="Times New Roman" w:cs="Times New Roman"/>
                <w:b/>
                <w:color w:val="auto"/>
                <w:sz w:val="24"/>
                <w:highlight w:val="none"/>
                <w:lang w:val="en-US" w:eastAsia="zh-CN"/>
              </w:rPr>
              <w:t xml:space="preserve">  声环境质量标准</w:t>
            </w:r>
          </w:p>
          <w:tbl>
            <w:tblPr>
              <w:tblStyle w:val="23"/>
              <w:tblW w:w="8018" w:type="dxa"/>
              <w:tblInd w:w="0"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72"/>
              <w:gridCol w:w="2673"/>
              <w:gridCol w:w="2673"/>
            </w:tblGrid>
            <w:tr w14:paraId="1D6B33D7">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2672" w:type="dxa"/>
                  <w:tcBorders>
                    <w:tl2br w:val="nil"/>
                    <w:tr2bl w:val="nil"/>
                  </w:tcBorders>
                </w:tcPr>
                <w:p w14:paraId="4868D19F">
                  <w:pPr>
                    <w:keepNext w:val="0"/>
                    <w:keepLines w:val="0"/>
                    <w:pageBreakBefore w:val="0"/>
                    <w:widowControl w:val="0"/>
                    <w:suppressLineNumbers w:val="0"/>
                    <w:kinsoku/>
                    <w:wordWrap/>
                    <w:overflowPunct/>
                    <w:topLinePunct w:val="0"/>
                    <w:autoSpaceDE/>
                    <w:autoSpaceDN/>
                    <w:bidi w:val="0"/>
                    <w:adjustRightInd/>
                    <w:snapToGrid/>
                    <w:spacing w:before="60" w:beforeLines="25" w:beforeAutospacing="0" w:afterAutospacing="0"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类别</w:t>
                  </w:r>
                </w:p>
              </w:tc>
              <w:tc>
                <w:tcPr>
                  <w:tcW w:w="2673" w:type="dxa"/>
                  <w:tcBorders>
                    <w:tl2br w:val="nil"/>
                    <w:tr2bl w:val="nil"/>
                  </w:tcBorders>
                </w:tcPr>
                <w:p w14:paraId="3278D89F">
                  <w:pPr>
                    <w:keepNext w:val="0"/>
                    <w:keepLines w:val="0"/>
                    <w:pageBreakBefore w:val="0"/>
                    <w:widowControl w:val="0"/>
                    <w:suppressLineNumbers w:val="0"/>
                    <w:kinsoku/>
                    <w:wordWrap/>
                    <w:overflowPunct/>
                    <w:topLinePunct w:val="0"/>
                    <w:autoSpaceDE/>
                    <w:autoSpaceDN/>
                    <w:bidi w:val="0"/>
                    <w:adjustRightInd/>
                    <w:snapToGrid/>
                    <w:spacing w:before="60" w:beforeLines="25" w:beforeAutospacing="0" w:afterAutospacing="0"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昼间</w:t>
                  </w:r>
                </w:p>
              </w:tc>
              <w:tc>
                <w:tcPr>
                  <w:tcW w:w="2673" w:type="dxa"/>
                  <w:tcBorders>
                    <w:tl2br w:val="nil"/>
                    <w:tr2bl w:val="nil"/>
                  </w:tcBorders>
                </w:tcPr>
                <w:p w14:paraId="1CE11C3F">
                  <w:pPr>
                    <w:keepNext w:val="0"/>
                    <w:keepLines w:val="0"/>
                    <w:pageBreakBefore w:val="0"/>
                    <w:widowControl w:val="0"/>
                    <w:suppressLineNumbers w:val="0"/>
                    <w:kinsoku/>
                    <w:wordWrap/>
                    <w:overflowPunct/>
                    <w:topLinePunct w:val="0"/>
                    <w:autoSpaceDE/>
                    <w:autoSpaceDN/>
                    <w:bidi w:val="0"/>
                    <w:adjustRightInd/>
                    <w:snapToGrid/>
                    <w:spacing w:before="60" w:beforeLines="25" w:beforeAutospacing="0" w:afterAutospacing="0"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夜间</w:t>
                  </w:r>
                </w:p>
              </w:tc>
            </w:tr>
            <w:tr w14:paraId="1980BEED">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2672" w:type="dxa"/>
                  <w:tcBorders>
                    <w:tl2br w:val="nil"/>
                    <w:tr2bl w:val="nil"/>
                  </w:tcBorders>
                </w:tcPr>
                <w:p w14:paraId="69B9ED30">
                  <w:pPr>
                    <w:keepNext w:val="0"/>
                    <w:keepLines w:val="0"/>
                    <w:pageBreakBefore w:val="0"/>
                    <w:widowControl w:val="0"/>
                    <w:suppressLineNumbers w:val="0"/>
                    <w:kinsoku/>
                    <w:wordWrap/>
                    <w:overflowPunct/>
                    <w:topLinePunct w:val="0"/>
                    <w:autoSpaceDE/>
                    <w:autoSpaceDN/>
                    <w:bidi w:val="0"/>
                    <w:adjustRightInd/>
                    <w:snapToGrid/>
                    <w:spacing w:before="60" w:beforeLines="25" w:beforeAutospacing="0" w:afterAutospacing="0" w:line="240" w:lineRule="auto"/>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3</w:t>
                  </w:r>
                  <w:r>
                    <w:rPr>
                      <w:rFonts w:hint="default" w:ascii="Times New Roman" w:hAnsi="Times New Roman" w:cs="Times New Roman"/>
                      <w:color w:val="auto"/>
                      <w:sz w:val="21"/>
                      <w:szCs w:val="21"/>
                      <w:highlight w:val="none"/>
                      <w:lang w:val="en-US" w:eastAsia="zh-CN"/>
                    </w:rPr>
                    <w:t>类</w:t>
                  </w:r>
                </w:p>
              </w:tc>
              <w:tc>
                <w:tcPr>
                  <w:tcW w:w="2673" w:type="dxa"/>
                  <w:tcBorders>
                    <w:tl2br w:val="nil"/>
                    <w:tr2bl w:val="nil"/>
                  </w:tcBorders>
                </w:tcPr>
                <w:p w14:paraId="78FB42B3">
                  <w:pPr>
                    <w:keepNext w:val="0"/>
                    <w:keepLines w:val="0"/>
                    <w:pageBreakBefore w:val="0"/>
                    <w:widowControl w:val="0"/>
                    <w:suppressLineNumbers w:val="0"/>
                    <w:kinsoku/>
                    <w:wordWrap/>
                    <w:overflowPunct/>
                    <w:topLinePunct w:val="0"/>
                    <w:autoSpaceDE/>
                    <w:autoSpaceDN/>
                    <w:bidi w:val="0"/>
                    <w:adjustRightInd/>
                    <w:snapToGrid/>
                    <w:spacing w:before="60" w:beforeLines="25" w:beforeAutospacing="0" w:afterAutospacing="0"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6</w:t>
                  </w:r>
                  <w:r>
                    <w:rPr>
                      <w:rFonts w:hint="eastAsia" w:ascii="Times New Roman" w:hAnsi="Times New Roman" w:cs="Times New Roman"/>
                      <w:color w:val="auto"/>
                      <w:sz w:val="21"/>
                      <w:szCs w:val="21"/>
                      <w:highlight w:val="none"/>
                      <w:lang w:val="en-US" w:eastAsia="zh-CN"/>
                    </w:rPr>
                    <w:t>5</w:t>
                  </w:r>
                </w:p>
              </w:tc>
              <w:tc>
                <w:tcPr>
                  <w:tcW w:w="2673" w:type="dxa"/>
                  <w:tcBorders>
                    <w:tl2br w:val="nil"/>
                    <w:tr2bl w:val="nil"/>
                  </w:tcBorders>
                </w:tcPr>
                <w:p w14:paraId="4A171F54">
                  <w:pPr>
                    <w:keepNext w:val="0"/>
                    <w:keepLines w:val="0"/>
                    <w:pageBreakBefore w:val="0"/>
                    <w:widowControl w:val="0"/>
                    <w:suppressLineNumbers w:val="0"/>
                    <w:kinsoku/>
                    <w:wordWrap/>
                    <w:overflowPunct/>
                    <w:topLinePunct w:val="0"/>
                    <w:autoSpaceDE/>
                    <w:autoSpaceDN/>
                    <w:bidi w:val="0"/>
                    <w:adjustRightInd/>
                    <w:snapToGrid/>
                    <w:spacing w:before="60" w:beforeLines="25" w:beforeAutospacing="0" w:afterAutospacing="0"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w:t>
                  </w:r>
                  <w:r>
                    <w:rPr>
                      <w:rFonts w:hint="eastAsia" w:ascii="Times New Roman" w:hAnsi="Times New Roman" w:cs="Times New Roman"/>
                      <w:color w:val="auto"/>
                      <w:sz w:val="21"/>
                      <w:szCs w:val="21"/>
                      <w:highlight w:val="none"/>
                      <w:lang w:val="en-US" w:eastAsia="zh-CN"/>
                    </w:rPr>
                    <w:t>5</w:t>
                  </w:r>
                </w:p>
              </w:tc>
            </w:tr>
          </w:tbl>
          <w:p w14:paraId="64D475F5">
            <w:pPr>
              <w:pStyle w:val="36"/>
              <w:keepNext w:val="0"/>
              <w:keepLines w:val="0"/>
              <w:pageBreakBefore w:val="0"/>
              <w:widowControl w:val="0"/>
              <w:suppressLineNumbers w:val="0"/>
              <w:kinsoku/>
              <w:wordWrap/>
              <w:overflowPunct/>
              <w:topLinePunct w:val="0"/>
              <w:bidi w:val="0"/>
              <w:snapToGrid w:val="0"/>
              <w:spacing w:beforeAutospacing="0" w:afterAutospacing="0" w:line="360" w:lineRule="auto"/>
              <w:ind w:right="0" w:rightChars="0" w:firstLine="482"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b/>
                <w:bCs/>
                <w:color w:val="auto"/>
                <w:kern w:val="2"/>
                <w:sz w:val="24"/>
                <w:szCs w:val="24"/>
                <w:highlight w:val="none"/>
                <w:lang w:val="en-US" w:eastAsia="zh-CN" w:bidi="ar-SA"/>
              </w:rPr>
              <w:t>3、</w:t>
            </w:r>
            <w:r>
              <w:rPr>
                <w:rFonts w:hint="default" w:ascii="Times New Roman" w:hAnsi="Times New Roman" w:eastAsia="宋体" w:cs="Times New Roman"/>
                <w:b/>
                <w:bCs/>
                <w:color w:val="auto"/>
                <w:sz w:val="24"/>
                <w:szCs w:val="24"/>
                <w:highlight w:val="none"/>
                <w:lang w:val="en-US" w:eastAsia="zh-CN"/>
              </w:rPr>
              <w:t>大气污染物排放标准</w:t>
            </w:r>
          </w:p>
          <w:p w14:paraId="3448AE8B">
            <w:pPr>
              <w:keepNext w:val="0"/>
              <w:keepLines w:val="0"/>
              <w:pageBreakBefore w:val="0"/>
              <w:widowControl w:val="0"/>
              <w:kinsoku/>
              <w:wordWrap/>
              <w:overflowPunct/>
              <w:topLinePunct w:val="0"/>
              <w:bidi w:val="0"/>
              <w:snapToGrid w:val="0"/>
              <w:spacing w:beforeLines="0" w:afterLines="0" w:line="360" w:lineRule="auto"/>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大气污染物排放执行《</w:t>
            </w:r>
            <w:r>
              <w:rPr>
                <w:rFonts w:hint="default" w:ascii="Times New Roman" w:hAnsi="Times New Roman" w:eastAsia="宋体" w:cs="Times New Roman"/>
                <w:color w:val="auto"/>
                <w:sz w:val="24"/>
                <w:highlight w:val="none"/>
                <w:lang w:eastAsia="zh-CN"/>
              </w:rPr>
              <w:t>水泥工业大气污染物排放标准</w:t>
            </w:r>
            <w:r>
              <w:rPr>
                <w:rFonts w:hint="default" w:ascii="Times New Roman" w:hAnsi="Times New Roman" w:eastAsia="宋体" w:cs="Times New Roman"/>
                <w:color w:val="auto"/>
                <w:sz w:val="24"/>
                <w:highlight w:val="none"/>
              </w:rPr>
              <w:t>》（GB</w:t>
            </w:r>
            <w:r>
              <w:rPr>
                <w:rFonts w:hint="default" w:ascii="Times New Roman" w:hAnsi="Times New Roman" w:eastAsia="宋体" w:cs="Times New Roman"/>
                <w:color w:val="auto"/>
                <w:sz w:val="24"/>
                <w:highlight w:val="none"/>
                <w:lang w:val="en-US" w:eastAsia="zh-CN"/>
              </w:rPr>
              <w:t>4915-2013</w:t>
            </w:r>
            <w:r>
              <w:rPr>
                <w:rFonts w:hint="default" w:ascii="Times New Roman" w:hAnsi="Times New Roman" w:eastAsia="宋体" w:cs="Times New Roman"/>
                <w:color w:val="auto"/>
                <w:sz w:val="24"/>
                <w:highlight w:val="none"/>
              </w:rPr>
              <w:t>）表</w:t>
            </w:r>
            <w:r>
              <w:rPr>
                <w:rFonts w:hint="default" w:ascii="Times New Roman" w:hAnsi="Times New Roman" w:cs="Times New Roman"/>
                <w:color w:val="auto"/>
                <w:sz w:val="24"/>
                <w:highlight w:val="none"/>
                <w:lang w:eastAsia="zh-CN"/>
              </w:rPr>
              <w:t>1</w:t>
            </w:r>
            <w:r>
              <w:rPr>
                <w:rFonts w:hint="default" w:ascii="Times New Roman" w:hAnsi="Times New Roman" w:eastAsia="宋体" w:cs="Times New Roman"/>
                <w:color w:val="auto"/>
                <w:sz w:val="24"/>
                <w:highlight w:val="none"/>
                <w:lang w:eastAsia="zh-CN"/>
              </w:rPr>
              <w:t>散装水泥中转站及水泥制品生产</w:t>
            </w:r>
            <w:r>
              <w:rPr>
                <w:rFonts w:hint="default" w:ascii="Times New Roman" w:hAnsi="Times New Roman" w:eastAsia="宋体" w:cs="Times New Roman"/>
                <w:color w:val="auto"/>
                <w:sz w:val="24"/>
                <w:highlight w:val="none"/>
              </w:rPr>
              <w:t>大气污染物排放限值中的</w:t>
            </w:r>
            <w:r>
              <w:rPr>
                <w:rFonts w:hint="default" w:ascii="Times New Roman" w:hAnsi="Times New Roman" w:eastAsia="宋体" w:cs="Times New Roman"/>
                <w:color w:val="auto"/>
                <w:sz w:val="24"/>
                <w:highlight w:val="none"/>
                <w:lang w:eastAsia="zh-CN"/>
              </w:rPr>
              <w:t>有组织排放</w:t>
            </w:r>
            <w:r>
              <w:rPr>
                <w:rFonts w:hint="default" w:ascii="Times New Roman" w:hAnsi="Times New Roman" w:eastAsia="宋体" w:cs="Times New Roman"/>
                <w:color w:val="auto"/>
                <w:sz w:val="24"/>
                <w:highlight w:val="none"/>
              </w:rPr>
              <w:t>标准</w:t>
            </w:r>
            <w:r>
              <w:rPr>
                <w:rFonts w:hint="default" w:ascii="Times New Roman" w:hAnsi="Times New Roman" w:eastAsia="宋体" w:cs="Times New Roman"/>
                <w:color w:val="auto"/>
                <w:sz w:val="24"/>
                <w:highlight w:val="none"/>
                <w:lang w:eastAsia="zh-CN"/>
              </w:rPr>
              <w:t>限值要求和表</w:t>
            </w:r>
            <w:r>
              <w:rPr>
                <w:rFonts w:hint="default" w:ascii="Times New Roman" w:hAnsi="Times New Roman" w:eastAsia="宋体" w:cs="Times New Roman"/>
                <w:color w:val="auto"/>
                <w:sz w:val="24"/>
                <w:highlight w:val="none"/>
                <w:lang w:val="en-US" w:eastAsia="zh-CN"/>
              </w:rPr>
              <w:t>3中</w:t>
            </w:r>
            <w:r>
              <w:rPr>
                <w:rFonts w:hint="default" w:ascii="Times New Roman" w:hAnsi="Times New Roman" w:eastAsia="宋体" w:cs="Times New Roman"/>
                <w:color w:val="auto"/>
                <w:sz w:val="24"/>
                <w:highlight w:val="none"/>
                <w:lang w:eastAsia="zh-CN"/>
              </w:rPr>
              <w:t>无组织排放标准限值要求</w:t>
            </w:r>
            <w:r>
              <w:rPr>
                <w:rFonts w:hint="default" w:ascii="Times New Roman" w:hAnsi="Times New Roman" w:eastAsia="宋体" w:cs="Times New Roman"/>
                <w:color w:val="auto"/>
                <w:sz w:val="24"/>
                <w:highlight w:val="none"/>
              </w:rPr>
              <w:t>，具体数值见表</w:t>
            </w:r>
            <w:r>
              <w:rPr>
                <w:rFonts w:hint="eastAsia" w:ascii="Times New Roman" w:hAnsi="Times New Roman" w:cs="Times New Roman"/>
                <w:color w:val="auto"/>
                <w:sz w:val="24"/>
                <w:highlight w:val="none"/>
                <w:lang w:val="en-US" w:eastAsia="zh-CN"/>
              </w:rPr>
              <w:t>16</w:t>
            </w:r>
            <w:r>
              <w:rPr>
                <w:rFonts w:hint="default" w:ascii="Times New Roman" w:hAnsi="Times New Roman" w:eastAsia="宋体" w:cs="Times New Roman"/>
                <w:color w:val="auto"/>
                <w:sz w:val="24"/>
                <w:highlight w:val="none"/>
              </w:rPr>
              <w:t>。</w:t>
            </w:r>
          </w:p>
          <w:p w14:paraId="36C4ED73">
            <w:pPr>
              <w:keepNext w:val="0"/>
              <w:keepLines w:val="0"/>
              <w:pageBreakBefore w:val="0"/>
              <w:widowControl w:val="0"/>
              <w:kinsoku/>
              <w:wordWrap/>
              <w:overflowPunct/>
              <w:topLinePunct w:val="0"/>
              <w:bidi w:val="0"/>
              <w:snapToGrid w:val="0"/>
              <w:spacing w:beforeLines="0" w:afterLines="0" w:line="360" w:lineRule="auto"/>
              <w:jc w:val="center"/>
              <w:textAlignment w:val="auto"/>
              <w:rPr>
                <w:rFonts w:hint="default" w:ascii="Times New Roman" w:hAnsi="Times New Roman" w:eastAsia="宋体" w:cs="Times New Roman"/>
                <w:b/>
                <w:color w:val="auto"/>
                <w:sz w:val="24"/>
                <w:szCs w:val="20"/>
                <w:highlight w:val="none"/>
              </w:rPr>
            </w:pPr>
            <w:r>
              <w:rPr>
                <w:rFonts w:hint="default" w:ascii="Times New Roman" w:hAnsi="Times New Roman" w:eastAsia="宋体" w:cs="Times New Roman"/>
                <w:b/>
                <w:color w:val="auto"/>
                <w:sz w:val="24"/>
                <w:szCs w:val="20"/>
                <w:highlight w:val="none"/>
              </w:rPr>
              <w:t>表</w:t>
            </w:r>
            <w:r>
              <w:rPr>
                <w:rFonts w:hint="default" w:ascii="Times New Roman" w:hAnsi="Times New Roman" w:eastAsia="宋体" w:cs="Times New Roman"/>
                <w:b/>
                <w:color w:val="auto"/>
                <w:sz w:val="24"/>
                <w:szCs w:val="20"/>
                <w:highlight w:val="none"/>
                <w:lang w:val="en-US" w:eastAsia="zh-CN"/>
              </w:rPr>
              <w:t>1</w:t>
            </w:r>
            <w:r>
              <w:rPr>
                <w:rFonts w:hint="eastAsia" w:ascii="Times New Roman" w:hAnsi="Times New Roman" w:cs="Times New Roman"/>
                <w:b/>
                <w:color w:val="auto"/>
                <w:sz w:val="24"/>
                <w:szCs w:val="20"/>
                <w:highlight w:val="none"/>
                <w:lang w:val="en-US" w:eastAsia="zh-CN"/>
              </w:rPr>
              <w:t>6</w:t>
            </w:r>
            <w:r>
              <w:rPr>
                <w:rFonts w:hint="default" w:ascii="Times New Roman" w:hAnsi="Times New Roman" w:eastAsia="宋体" w:cs="Times New Roman"/>
                <w:b/>
                <w:color w:val="auto"/>
                <w:sz w:val="24"/>
                <w:szCs w:val="20"/>
                <w:highlight w:val="none"/>
              </w:rPr>
              <w:t xml:space="preserve"> </w:t>
            </w:r>
            <w:r>
              <w:rPr>
                <w:rFonts w:hint="eastAsia" w:ascii="Times New Roman" w:hAnsi="Times New Roman" w:cs="Times New Roman"/>
                <w:b/>
                <w:color w:val="auto"/>
                <w:sz w:val="24"/>
                <w:szCs w:val="20"/>
                <w:highlight w:val="none"/>
                <w:lang w:val="en-US" w:eastAsia="zh-CN"/>
              </w:rPr>
              <w:t xml:space="preserve"> </w:t>
            </w:r>
            <w:r>
              <w:rPr>
                <w:rFonts w:hint="default" w:ascii="Times New Roman" w:hAnsi="Times New Roman" w:eastAsia="宋体" w:cs="Times New Roman"/>
                <w:b/>
                <w:color w:val="auto"/>
                <w:sz w:val="24"/>
                <w:szCs w:val="20"/>
                <w:highlight w:val="none"/>
                <w:lang w:eastAsia="zh-CN"/>
              </w:rPr>
              <w:t>水泥工业大气污染物排放标准</w:t>
            </w:r>
          </w:p>
          <w:tbl>
            <w:tblPr>
              <w:tblStyle w:val="22"/>
              <w:tblW w:w="0" w:type="auto"/>
              <w:tblInd w:w="1" w:type="dxa"/>
              <w:tblBorders>
                <w:top w:val="single" w:color="000000" w:sz="12" w:space="0"/>
                <w:left w:val="single" w:color="000000" w:sz="2" w:space="0"/>
                <w:bottom w:val="single" w:color="000000" w:sz="12" w:space="0"/>
                <w:right w:val="single" w:color="000000" w:sz="2" w:space="0"/>
                <w:insideH w:val="single" w:color="000000" w:sz="6" w:space="0"/>
                <w:insideV w:val="single" w:color="000000" w:sz="6" w:space="0"/>
              </w:tblBorders>
              <w:tblLayout w:type="fixed"/>
              <w:tblCellMar>
                <w:top w:w="0" w:type="dxa"/>
                <w:left w:w="108" w:type="dxa"/>
                <w:bottom w:w="0" w:type="dxa"/>
                <w:right w:w="108" w:type="dxa"/>
              </w:tblCellMar>
            </w:tblPr>
            <w:tblGrid>
              <w:gridCol w:w="974"/>
              <w:gridCol w:w="2472"/>
              <w:gridCol w:w="2751"/>
              <w:gridCol w:w="1842"/>
            </w:tblGrid>
            <w:tr w14:paraId="5D405AB0">
              <w:tblPrEx>
                <w:tblBorders>
                  <w:top w:val="single" w:color="000000" w:sz="12" w:space="0"/>
                  <w:left w:val="single" w:color="000000" w:sz="2" w:space="0"/>
                  <w:bottom w:val="single" w:color="000000" w:sz="12" w:space="0"/>
                  <w:right w:val="single" w:color="000000" w:sz="2" w:space="0"/>
                  <w:insideH w:val="single" w:color="000000" w:sz="6" w:space="0"/>
                  <w:insideV w:val="single" w:color="000000" w:sz="6" w:space="0"/>
                </w:tblBorders>
                <w:tblCellMar>
                  <w:top w:w="0" w:type="dxa"/>
                  <w:left w:w="108" w:type="dxa"/>
                  <w:bottom w:w="0" w:type="dxa"/>
                  <w:right w:w="108" w:type="dxa"/>
                </w:tblCellMar>
              </w:tblPrEx>
              <w:trPr>
                <w:trHeight w:val="340" w:hRule="atLeast"/>
              </w:trPr>
              <w:tc>
                <w:tcPr>
                  <w:tcW w:w="974" w:type="dxa"/>
                  <w:vMerge w:val="restart"/>
                  <w:noWrap w:val="0"/>
                  <w:vAlign w:val="center"/>
                </w:tcPr>
                <w:p w14:paraId="334D9446">
                  <w:pPr>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污染物</w:t>
                  </w:r>
                </w:p>
              </w:tc>
              <w:tc>
                <w:tcPr>
                  <w:tcW w:w="2472" w:type="dxa"/>
                  <w:noWrap w:val="0"/>
                  <w:vAlign w:val="center"/>
                </w:tcPr>
                <w:p w14:paraId="214198AD">
                  <w:pPr>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eastAsia="zh-CN"/>
                    </w:rPr>
                    <w:t>有组织</w:t>
                  </w:r>
                </w:p>
              </w:tc>
              <w:tc>
                <w:tcPr>
                  <w:tcW w:w="4593" w:type="dxa"/>
                  <w:gridSpan w:val="2"/>
                  <w:noWrap w:val="0"/>
                  <w:vAlign w:val="center"/>
                </w:tcPr>
                <w:p w14:paraId="2C9A1B9C">
                  <w:pPr>
                    <w:autoSpaceDE w:val="0"/>
                    <w:autoSpaceDN w:val="0"/>
                    <w:adjustRightInd w:val="0"/>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无组织排放监控点</w:t>
                  </w:r>
                </w:p>
              </w:tc>
            </w:tr>
            <w:tr w14:paraId="46EED014">
              <w:tblPrEx>
                <w:tblBorders>
                  <w:top w:val="single" w:color="000000" w:sz="12" w:space="0"/>
                  <w:left w:val="single" w:color="000000" w:sz="2" w:space="0"/>
                  <w:bottom w:val="single" w:color="000000" w:sz="12" w:space="0"/>
                  <w:right w:val="single" w:color="000000" w:sz="2" w:space="0"/>
                  <w:insideH w:val="single" w:color="000000" w:sz="6" w:space="0"/>
                  <w:insideV w:val="single" w:color="000000" w:sz="6" w:space="0"/>
                </w:tblBorders>
                <w:tblCellMar>
                  <w:top w:w="0" w:type="dxa"/>
                  <w:left w:w="108" w:type="dxa"/>
                  <w:bottom w:w="0" w:type="dxa"/>
                  <w:right w:w="108" w:type="dxa"/>
                </w:tblCellMar>
              </w:tblPrEx>
              <w:trPr>
                <w:trHeight w:val="340" w:hRule="atLeast"/>
              </w:trPr>
              <w:tc>
                <w:tcPr>
                  <w:tcW w:w="974" w:type="dxa"/>
                  <w:vMerge w:val="continue"/>
                  <w:noWrap w:val="0"/>
                  <w:vAlign w:val="center"/>
                </w:tcPr>
                <w:p w14:paraId="431259EE">
                  <w:pPr>
                    <w:autoSpaceDE w:val="0"/>
                    <w:autoSpaceDN w:val="0"/>
                    <w:adjustRightInd w:val="0"/>
                    <w:ind w:firstLine="422"/>
                    <w:jc w:val="center"/>
                    <w:rPr>
                      <w:rFonts w:hint="eastAsia" w:ascii="Times New Roman" w:hAnsi="Times New Roman" w:eastAsia="宋体" w:cs="宋体"/>
                      <w:color w:val="auto"/>
                      <w:sz w:val="21"/>
                      <w:szCs w:val="21"/>
                      <w:highlight w:val="none"/>
                    </w:rPr>
                  </w:pPr>
                </w:p>
              </w:tc>
              <w:tc>
                <w:tcPr>
                  <w:tcW w:w="2472" w:type="dxa"/>
                  <w:noWrap w:val="0"/>
                  <w:vAlign w:val="center"/>
                </w:tcPr>
                <w:p w14:paraId="2F5B99AD">
                  <w:pPr>
                    <w:autoSpaceDE w:val="0"/>
                    <w:autoSpaceDN w:val="0"/>
                    <w:adjustRightInd w:val="0"/>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rPr>
                    <w:t>最高允许排放浓度（mg/m</w:t>
                  </w:r>
                  <w:r>
                    <w:rPr>
                      <w:rFonts w:hint="eastAsia" w:ascii="Times New Roman" w:hAnsi="Times New Roman" w:eastAsia="宋体" w:cs="宋体"/>
                      <w:color w:val="auto"/>
                      <w:sz w:val="21"/>
                      <w:szCs w:val="21"/>
                      <w:highlight w:val="none"/>
                      <w:vertAlign w:val="superscript"/>
                    </w:rPr>
                    <w:t>3</w:t>
                  </w:r>
                  <w:r>
                    <w:rPr>
                      <w:rFonts w:hint="eastAsia" w:ascii="Times New Roman" w:hAnsi="Times New Roman" w:eastAsia="宋体" w:cs="宋体"/>
                      <w:color w:val="auto"/>
                      <w:sz w:val="21"/>
                      <w:szCs w:val="21"/>
                      <w:highlight w:val="none"/>
                    </w:rPr>
                    <w:t>）</w:t>
                  </w:r>
                </w:p>
              </w:tc>
              <w:tc>
                <w:tcPr>
                  <w:tcW w:w="2751" w:type="dxa"/>
                  <w:noWrap w:val="0"/>
                  <w:vAlign w:val="center"/>
                </w:tcPr>
                <w:p w14:paraId="5ACD6693">
                  <w:pPr>
                    <w:autoSpaceDE w:val="0"/>
                    <w:autoSpaceDN w:val="0"/>
                    <w:adjustRightInd w:val="0"/>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监控点</w:t>
                  </w:r>
                </w:p>
              </w:tc>
              <w:tc>
                <w:tcPr>
                  <w:tcW w:w="1842" w:type="dxa"/>
                  <w:noWrap w:val="0"/>
                  <w:vAlign w:val="center"/>
                </w:tcPr>
                <w:p w14:paraId="0CC8418A">
                  <w:pPr>
                    <w:autoSpaceDE w:val="0"/>
                    <w:autoSpaceDN w:val="0"/>
                    <w:adjustRightInd w:val="0"/>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浓度限值（mg/m</w:t>
                  </w:r>
                  <w:r>
                    <w:rPr>
                      <w:rFonts w:hint="eastAsia" w:ascii="Times New Roman" w:hAnsi="Times New Roman" w:eastAsia="宋体" w:cs="宋体"/>
                      <w:color w:val="auto"/>
                      <w:sz w:val="21"/>
                      <w:szCs w:val="21"/>
                      <w:highlight w:val="none"/>
                      <w:vertAlign w:val="superscript"/>
                    </w:rPr>
                    <w:t>3</w:t>
                  </w:r>
                  <w:r>
                    <w:rPr>
                      <w:rFonts w:hint="eastAsia" w:ascii="Times New Roman" w:hAnsi="Times New Roman" w:eastAsia="宋体" w:cs="宋体"/>
                      <w:color w:val="auto"/>
                      <w:sz w:val="21"/>
                      <w:szCs w:val="21"/>
                      <w:highlight w:val="none"/>
                    </w:rPr>
                    <w:t>）</w:t>
                  </w:r>
                </w:p>
              </w:tc>
            </w:tr>
            <w:tr w14:paraId="40019812">
              <w:tblPrEx>
                <w:tblBorders>
                  <w:top w:val="single" w:color="000000" w:sz="12" w:space="0"/>
                  <w:left w:val="single" w:color="000000" w:sz="2" w:space="0"/>
                  <w:bottom w:val="single" w:color="000000" w:sz="12" w:space="0"/>
                  <w:right w:val="single" w:color="000000" w:sz="2" w:space="0"/>
                  <w:insideH w:val="single" w:color="000000" w:sz="6" w:space="0"/>
                  <w:insideV w:val="single" w:color="000000" w:sz="6" w:space="0"/>
                </w:tblBorders>
                <w:tblCellMar>
                  <w:top w:w="0" w:type="dxa"/>
                  <w:left w:w="108" w:type="dxa"/>
                  <w:bottom w:w="0" w:type="dxa"/>
                  <w:right w:w="108" w:type="dxa"/>
                </w:tblCellMar>
              </w:tblPrEx>
              <w:trPr>
                <w:trHeight w:val="340" w:hRule="atLeast"/>
              </w:trPr>
              <w:tc>
                <w:tcPr>
                  <w:tcW w:w="974" w:type="dxa"/>
                  <w:noWrap w:val="0"/>
                  <w:vAlign w:val="center"/>
                </w:tcPr>
                <w:p w14:paraId="19AF7AE4">
                  <w:pPr>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颗粒物</w:t>
                  </w:r>
                </w:p>
              </w:tc>
              <w:tc>
                <w:tcPr>
                  <w:tcW w:w="2472" w:type="dxa"/>
                  <w:noWrap w:val="0"/>
                  <w:vAlign w:val="center"/>
                </w:tcPr>
                <w:p w14:paraId="0BF7EB01">
                  <w:pPr>
                    <w:jc w:val="center"/>
                    <w:rPr>
                      <w:rFonts w:hint="default" w:ascii="Times New Roman" w:hAnsi="Times New Roman" w:eastAsia="宋体" w:cs="宋体"/>
                      <w:color w:val="auto"/>
                      <w:sz w:val="21"/>
                      <w:szCs w:val="21"/>
                      <w:highlight w:val="none"/>
                      <w:lang w:eastAsia="zh-CN"/>
                    </w:rPr>
                  </w:pPr>
                  <w:r>
                    <w:rPr>
                      <w:rFonts w:hint="default" w:ascii="Times New Roman" w:hAnsi="Times New Roman" w:cs="宋体"/>
                      <w:color w:val="auto"/>
                      <w:sz w:val="21"/>
                      <w:szCs w:val="21"/>
                      <w:highlight w:val="none"/>
                      <w:lang w:eastAsia="zh-CN"/>
                    </w:rPr>
                    <w:t>20</w:t>
                  </w:r>
                </w:p>
              </w:tc>
              <w:tc>
                <w:tcPr>
                  <w:tcW w:w="2751" w:type="dxa"/>
                  <w:noWrap w:val="0"/>
                  <w:vAlign w:val="center"/>
                </w:tcPr>
                <w:p w14:paraId="3E5932FC">
                  <w:pPr>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eastAsia="zh-CN"/>
                    </w:rPr>
                    <w:t>监控点与参照点总悬浮颗粒物</w:t>
                  </w:r>
                  <w:r>
                    <w:rPr>
                      <w:rFonts w:hint="eastAsia" w:ascii="Times New Roman" w:hAnsi="Times New Roman" w:eastAsia="宋体" w:cs="宋体"/>
                      <w:color w:val="auto"/>
                      <w:sz w:val="21"/>
                      <w:szCs w:val="21"/>
                      <w:highlight w:val="none"/>
                      <w:lang w:val="en-US" w:eastAsia="zh-CN"/>
                    </w:rPr>
                    <w:t>1小时浓度值的差值</w:t>
                  </w:r>
                </w:p>
              </w:tc>
              <w:tc>
                <w:tcPr>
                  <w:tcW w:w="1842" w:type="dxa"/>
                  <w:noWrap w:val="0"/>
                  <w:vAlign w:val="center"/>
                </w:tcPr>
                <w:p w14:paraId="0B3CE220">
                  <w:pPr>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0.5</w:t>
                  </w:r>
                </w:p>
              </w:tc>
            </w:tr>
          </w:tbl>
          <w:p w14:paraId="3F072AFF">
            <w:pPr>
              <w:keepNext w:val="0"/>
              <w:keepLines w:val="0"/>
              <w:pageBreakBefore w:val="0"/>
              <w:widowControl w:val="0"/>
              <w:numPr>
                <w:ilvl w:val="0"/>
                <w:numId w:val="0"/>
              </w:numPr>
              <w:kinsoku/>
              <w:wordWrap/>
              <w:overflowPunct/>
              <w:topLinePunct w:val="0"/>
              <w:autoSpaceDE/>
              <w:autoSpaceDN/>
              <w:bidi w:val="0"/>
              <w:adjustRightInd/>
              <w:snapToGrid w:val="0"/>
              <w:spacing w:beforeLines="0" w:line="360" w:lineRule="auto"/>
              <w:ind w:leftChars="200"/>
              <w:jc w:val="both"/>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cs="Times New Roman"/>
                <w:b/>
                <w:bCs/>
                <w:color w:val="auto"/>
                <w:sz w:val="24"/>
                <w:szCs w:val="24"/>
                <w:highlight w:val="none"/>
                <w:lang w:val="en-US" w:eastAsia="zh-CN"/>
              </w:rPr>
              <w:t>4</w:t>
            </w:r>
            <w:r>
              <w:rPr>
                <w:rFonts w:hint="default" w:ascii="Times New Roman" w:hAnsi="Times New Roman" w:eastAsia="宋体" w:cs="Times New Roman"/>
                <w:b/>
                <w:bCs/>
                <w:color w:val="auto"/>
                <w:sz w:val="24"/>
                <w:szCs w:val="24"/>
                <w:highlight w:val="none"/>
                <w:lang w:val="en-US" w:eastAsia="zh-CN"/>
              </w:rPr>
              <w:t>、噪声排放标准</w:t>
            </w:r>
          </w:p>
          <w:p w14:paraId="70B1F879">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施工期噪声执行《建筑施工场界环境噪声排放标准》（GB12523-2011）中噪声排放限值，具体标准见表</w:t>
            </w:r>
            <w:r>
              <w:rPr>
                <w:rFonts w:hint="default" w:ascii="Times New Roman" w:hAnsi="Times New Roman" w:eastAsia="宋体" w:cs="Times New Roman"/>
                <w:color w:val="auto"/>
                <w:sz w:val="24"/>
                <w:highlight w:val="none"/>
                <w:lang w:val="en-US" w:eastAsia="zh-CN"/>
              </w:rPr>
              <w:t>1</w:t>
            </w:r>
            <w:r>
              <w:rPr>
                <w:rFonts w:hint="eastAsia" w:ascii="Times New Roman" w:hAnsi="Times New Roman" w:cs="Times New Roman"/>
                <w:color w:val="auto"/>
                <w:sz w:val="24"/>
                <w:highlight w:val="none"/>
                <w:lang w:val="en-US" w:eastAsia="zh-CN"/>
              </w:rPr>
              <w:t>7</w:t>
            </w:r>
            <w:r>
              <w:rPr>
                <w:rFonts w:hint="default" w:ascii="Times New Roman" w:hAnsi="Times New Roman" w:eastAsia="宋体" w:cs="Times New Roman"/>
                <w:color w:val="auto"/>
                <w:sz w:val="24"/>
                <w:highlight w:val="none"/>
              </w:rPr>
              <w:t>。</w:t>
            </w:r>
          </w:p>
          <w:p w14:paraId="435A64D3">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default" w:ascii="Times New Roman" w:hAnsi="Times New Roman" w:eastAsia="宋体" w:cs="Times New Roman"/>
                <w:b/>
                <w:color w:val="auto"/>
                <w:sz w:val="24"/>
                <w:szCs w:val="20"/>
                <w:highlight w:val="none"/>
              </w:rPr>
            </w:pPr>
            <w:r>
              <w:rPr>
                <w:rFonts w:hint="default" w:ascii="Times New Roman" w:hAnsi="Times New Roman" w:eastAsia="宋体" w:cs="Times New Roman"/>
                <w:b/>
                <w:color w:val="auto"/>
                <w:sz w:val="24"/>
                <w:szCs w:val="20"/>
                <w:highlight w:val="none"/>
              </w:rPr>
              <w:t>表</w:t>
            </w:r>
            <w:r>
              <w:rPr>
                <w:rFonts w:hint="default" w:ascii="Times New Roman" w:hAnsi="Times New Roman" w:cs="Times New Roman"/>
                <w:b/>
                <w:color w:val="auto"/>
                <w:sz w:val="24"/>
                <w:szCs w:val="20"/>
                <w:highlight w:val="none"/>
                <w:lang w:val="en-US" w:eastAsia="zh-CN"/>
              </w:rPr>
              <w:t>1</w:t>
            </w:r>
            <w:r>
              <w:rPr>
                <w:rFonts w:hint="eastAsia" w:ascii="Times New Roman" w:hAnsi="Times New Roman" w:cs="Times New Roman"/>
                <w:b/>
                <w:color w:val="auto"/>
                <w:sz w:val="24"/>
                <w:szCs w:val="20"/>
                <w:highlight w:val="none"/>
                <w:lang w:val="en-US" w:eastAsia="zh-CN"/>
              </w:rPr>
              <w:t>7</w:t>
            </w:r>
            <w:r>
              <w:rPr>
                <w:rFonts w:hint="default" w:ascii="Times New Roman" w:hAnsi="Times New Roman" w:eastAsia="宋体" w:cs="Times New Roman"/>
                <w:b/>
                <w:color w:val="auto"/>
                <w:sz w:val="24"/>
                <w:szCs w:val="20"/>
                <w:highlight w:val="none"/>
              </w:rPr>
              <w:t xml:space="preserve">  建筑施工场界噪声限值  单位：dB(A)</w:t>
            </w:r>
          </w:p>
          <w:tbl>
            <w:tblPr>
              <w:tblStyle w:val="22"/>
              <w:tblW w:w="0" w:type="auto"/>
              <w:tblInd w:w="5"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61"/>
              <w:gridCol w:w="4109"/>
            </w:tblGrid>
            <w:tr w14:paraId="5FC9320D">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4161" w:type="dxa"/>
                  <w:noWrap w:val="0"/>
                  <w:vAlign w:val="center"/>
                </w:tcPr>
                <w:p w14:paraId="3AA70417">
                  <w:pPr>
                    <w:adjustRightInd w:val="0"/>
                    <w:snapToGrid w:val="0"/>
                    <w:jc w:val="center"/>
                    <w:textAlignment w:val="baseline"/>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昼间</w:t>
                  </w:r>
                </w:p>
              </w:tc>
              <w:tc>
                <w:tcPr>
                  <w:tcW w:w="4109" w:type="dxa"/>
                  <w:noWrap w:val="0"/>
                  <w:vAlign w:val="center"/>
                </w:tcPr>
                <w:p w14:paraId="549B9711">
                  <w:pPr>
                    <w:adjustRightInd w:val="0"/>
                    <w:snapToGrid w:val="0"/>
                    <w:jc w:val="center"/>
                    <w:textAlignment w:val="baseline"/>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夜间</w:t>
                  </w:r>
                </w:p>
              </w:tc>
            </w:tr>
            <w:tr w14:paraId="3E205461">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trPr>
              <w:tc>
                <w:tcPr>
                  <w:tcW w:w="4161" w:type="dxa"/>
                  <w:noWrap w:val="0"/>
                  <w:vAlign w:val="center"/>
                </w:tcPr>
                <w:p w14:paraId="585C034A">
                  <w:pPr>
                    <w:adjustRightInd w:val="0"/>
                    <w:snapToGrid w:val="0"/>
                    <w:jc w:val="center"/>
                    <w:textAlignment w:val="baseline"/>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70</w:t>
                  </w:r>
                </w:p>
              </w:tc>
              <w:tc>
                <w:tcPr>
                  <w:tcW w:w="4109" w:type="dxa"/>
                  <w:noWrap w:val="0"/>
                  <w:vAlign w:val="center"/>
                </w:tcPr>
                <w:p w14:paraId="6894F7D1">
                  <w:pPr>
                    <w:adjustRightInd w:val="0"/>
                    <w:snapToGrid w:val="0"/>
                    <w:jc w:val="center"/>
                    <w:textAlignment w:val="baseline"/>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55</w:t>
                  </w:r>
                </w:p>
              </w:tc>
            </w:tr>
          </w:tbl>
          <w:p w14:paraId="642F1E20">
            <w:pPr>
              <w:keepNext w:val="0"/>
              <w:keepLines w:val="0"/>
              <w:pageBreakBefore w:val="0"/>
              <w:widowControl w:val="0"/>
              <w:kinsoku/>
              <w:wordWrap/>
              <w:overflowPunct/>
              <w:topLinePunct w:val="0"/>
              <w:autoSpaceDE/>
              <w:autoSpaceDN/>
              <w:bidi w:val="0"/>
              <w:adjustRightInd/>
              <w:snapToGrid w:val="0"/>
              <w:spacing w:line="360" w:lineRule="auto"/>
              <w:ind w:left="0" w:leftChars="0" w:firstLine="480" w:firstLineChars="200"/>
              <w:jc w:val="both"/>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运营期厂界噪声执行《工业企业厂界环境噪声排放标准》（GB12348-2008）</w:t>
            </w:r>
            <w:r>
              <w:rPr>
                <w:rFonts w:hint="eastAsia" w:ascii="Times New Roman" w:hAnsi="Times New Roman" w:cs="Times New Roman"/>
                <w:color w:val="auto"/>
                <w:sz w:val="24"/>
                <w:szCs w:val="24"/>
                <w:highlight w:val="none"/>
                <w:lang w:val="en-US" w:eastAsia="zh-CN"/>
              </w:rPr>
              <w:t>3</w:t>
            </w:r>
            <w:r>
              <w:rPr>
                <w:rFonts w:hint="eastAsia" w:ascii="Times New Roman" w:hAnsi="Times New Roman" w:eastAsia="宋体" w:cs="Times New Roman"/>
                <w:color w:val="auto"/>
                <w:sz w:val="24"/>
                <w:szCs w:val="24"/>
                <w:highlight w:val="none"/>
                <w:lang w:val="en-US" w:eastAsia="zh-CN"/>
              </w:rPr>
              <w:t>类</w:t>
            </w:r>
            <w:r>
              <w:rPr>
                <w:rFonts w:hint="default" w:ascii="Times New Roman" w:hAnsi="Times New Roman" w:eastAsia="宋体" w:cs="Times New Roman"/>
                <w:color w:val="auto"/>
                <w:sz w:val="24"/>
                <w:szCs w:val="24"/>
                <w:highlight w:val="none"/>
              </w:rPr>
              <w:t>标准，具体标准值见</w:t>
            </w:r>
            <w:r>
              <w:rPr>
                <w:rFonts w:hint="default" w:ascii="Times New Roman" w:hAnsi="Times New Roman" w:eastAsia="宋体" w:cs="Times New Roman"/>
                <w:color w:val="auto"/>
                <w:sz w:val="24"/>
                <w:szCs w:val="24"/>
                <w:highlight w:val="none"/>
                <w:lang w:eastAsia="zh-CN"/>
              </w:rPr>
              <w:t>表</w:t>
            </w:r>
            <w:r>
              <w:rPr>
                <w:rFonts w:hint="eastAsia" w:ascii="Times New Roman" w:hAnsi="Times New Roman" w:cs="Times New Roman"/>
                <w:color w:val="auto"/>
                <w:sz w:val="24"/>
                <w:szCs w:val="24"/>
                <w:highlight w:val="none"/>
                <w:lang w:val="en-US" w:eastAsia="zh-CN"/>
              </w:rPr>
              <w:t>18</w:t>
            </w:r>
            <w:r>
              <w:rPr>
                <w:rFonts w:hint="default" w:ascii="Times New Roman" w:hAnsi="Times New Roman" w:eastAsia="宋体" w:cs="Times New Roman"/>
                <w:color w:val="auto"/>
                <w:sz w:val="24"/>
                <w:szCs w:val="24"/>
                <w:highlight w:val="none"/>
              </w:rPr>
              <w:t>。</w:t>
            </w:r>
          </w:p>
          <w:p w14:paraId="38345533">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ascii="Times New Roman" w:hAnsi="Times New Roman" w:eastAsia="宋体" w:cs="Times New Roman"/>
                <w:b/>
                <w:color w:val="auto"/>
                <w:sz w:val="24"/>
                <w:szCs w:val="24"/>
                <w:highlight w:val="none"/>
                <w:lang w:eastAsia="zh-CN"/>
              </w:rPr>
            </w:pPr>
            <w:r>
              <w:rPr>
                <w:rFonts w:hint="default" w:ascii="Times New Roman" w:hAnsi="Times New Roman" w:eastAsia="宋体" w:cs="Times New Roman"/>
                <w:b/>
                <w:color w:val="auto"/>
                <w:sz w:val="24"/>
                <w:szCs w:val="24"/>
                <w:highlight w:val="none"/>
              </w:rPr>
              <w:t>表</w:t>
            </w:r>
            <w:r>
              <w:rPr>
                <w:rFonts w:hint="eastAsia" w:ascii="Times New Roman" w:hAnsi="Times New Roman" w:cs="Times New Roman"/>
                <w:b/>
                <w:color w:val="auto"/>
                <w:sz w:val="24"/>
                <w:szCs w:val="24"/>
                <w:highlight w:val="none"/>
                <w:lang w:val="en-US" w:eastAsia="zh-CN"/>
              </w:rPr>
              <w:t>18</w:t>
            </w:r>
            <w:r>
              <w:rPr>
                <w:rFonts w:hint="eastAsia" w:ascii="Times New Roman" w:hAnsi="Times New Roman" w:eastAsia="宋体" w:cs="Times New Roman"/>
                <w:b/>
                <w:color w:val="auto"/>
                <w:sz w:val="24"/>
                <w:szCs w:val="24"/>
                <w:highlight w:val="none"/>
                <w:lang w:val="en-US" w:eastAsia="zh-CN"/>
              </w:rPr>
              <w:t xml:space="preserve"> </w:t>
            </w:r>
            <w:r>
              <w:rPr>
                <w:rFonts w:hint="default" w:ascii="Times New Roman" w:hAnsi="Times New Roman" w:eastAsia="宋体" w:cs="Times New Roman"/>
                <w:b/>
                <w:color w:val="auto"/>
                <w:sz w:val="24"/>
                <w:szCs w:val="24"/>
                <w:highlight w:val="none"/>
              </w:rPr>
              <w:t xml:space="preserve"> 工业企业厂界环境噪声排放标准  单位：dB</w:t>
            </w:r>
            <w:r>
              <w:rPr>
                <w:rFonts w:hint="eastAsia" w:ascii="Times New Roman" w:hAnsi="Times New Roman" w:eastAsia="宋体" w:cs="Times New Roman"/>
                <w:b/>
                <w:color w:val="auto"/>
                <w:sz w:val="24"/>
                <w:szCs w:val="24"/>
                <w:highlight w:val="none"/>
                <w:lang w:eastAsia="zh-CN"/>
              </w:rPr>
              <w:t>（</w:t>
            </w:r>
            <w:r>
              <w:rPr>
                <w:rFonts w:hint="default" w:ascii="Times New Roman" w:hAnsi="Times New Roman" w:eastAsia="宋体" w:cs="Times New Roman"/>
                <w:b/>
                <w:color w:val="auto"/>
                <w:sz w:val="24"/>
                <w:szCs w:val="24"/>
                <w:highlight w:val="none"/>
              </w:rPr>
              <w:t>A</w:t>
            </w:r>
            <w:r>
              <w:rPr>
                <w:rFonts w:hint="eastAsia" w:ascii="Times New Roman" w:hAnsi="Times New Roman" w:eastAsia="宋体" w:cs="Times New Roman"/>
                <w:b/>
                <w:color w:val="auto"/>
                <w:sz w:val="24"/>
                <w:szCs w:val="24"/>
                <w:highlight w:val="none"/>
                <w:lang w:eastAsia="zh-CN"/>
              </w:rPr>
              <w:t>）</w:t>
            </w:r>
          </w:p>
          <w:tbl>
            <w:tblPr>
              <w:tblStyle w:val="22"/>
              <w:tblW w:w="8018" w:type="dxa"/>
              <w:jc w:val="center"/>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72"/>
              <w:gridCol w:w="2673"/>
              <w:gridCol w:w="2673"/>
            </w:tblGrid>
            <w:tr w14:paraId="718EB95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1666" w:type="pct"/>
                  <w:tcBorders>
                    <w:tl2br w:val="nil"/>
                    <w:tr2bl w:val="nil"/>
                  </w:tcBorders>
                  <w:noWrap w:val="0"/>
                  <w:vAlign w:val="center"/>
                </w:tcPr>
                <w:p w14:paraId="57316AC8">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baseline"/>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标准</w:t>
                  </w:r>
                </w:p>
              </w:tc>
              <w:tc>
                <w:tcPr>
                  <w:tcW w:w="1666" w:type="pct"/>
                  <w:tcBorders>
                    <w:tl2br w:val="nil"/>
                    <w:tr2bl w:val="nil"/>
                  </w:tcBorders>
                  <w:noWrap w:val="0"/>
                  <w:vAlign w:val="center"/>
                </w:tcPr>
                <w:p w14:paraId="03CCC3D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baseline"/>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昼间</w:t>
                  </w:r>
                </w:p>
              </w:tc>
              <w:tc>
                <w:tcPr>
                  <w:tcW w:w="1666" w:type="pct"/>
                  <w:tcBorders>
                    <w:tl2br w:val="nil"/>
                    <w:tr2bl w:val="nil"/>
                  </w:tcBorders>
                  <w:noWrap w:val="0"/>
                  <w:vAlign w:val="center"/>
                </w:tcPr>
                <w:p w14:paraId="0CBD6887">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baseline"/>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夜间</w:t>
                  </w:r>
                </w:p>
              </w:tc>
            </w:tr>
            <w:tr w14:paraId="4CBC8A70">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1666" w:type="pct"/>
                  <w:tcBorders>
                    <w:tl2br w:val="nil"/>
                    <w:tr2bl w:val="nil"/>
                  </w:tcBorders>
                  <w:noWrap w:val="0"/>
                  <w:vAlign w:val="center"/>
                </w:tcPr>
                <w:p w14:paraId="4A1F7045">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highlight w:val="none"/>
                    </w:rPr>
                  </w:pPr>
                  <w:r>
                    <w:rPr>
                      <w:rFonts w:hint="eastAsia" w:ascii="Times New Roman" w:hAnsi="Times New Roman" w:cs="Times New Roman"/>
                      <w:color w:val="auto"/>
                      <w:sz w:val="21"/>
                      <w:szCs w:val="21"/>
                      <w:highlight w:val="none"/>
                      <w:lang w:val="en-US" w:eastAsia="zh-CN"/>
                    </w:rPr>
                    <w:t>3</w:t>
                  </w:r>
                  <w:r>
                    <w:rPr>
                      <w:rFonts w:hint="eastAsia" w:ascii="Times New Roman" w:hAnsi="Times New Roman" w:eastAsia="宋体" w:cs="Times New Roman"/>
                      <w:color w:val="auto"/>
                      <w:sz w:val="21"/>
                      <w:szCs w:val="21"/>
                      <w:highlight w:val="none"/>
                      <w:lang w:val="en-US" w:eastAsia="zh-CN"/>
                    </w:rPr>
                    <w:t>类</w:t>
                  </w:r>
                </w:p>
              </w:tc>
              <w:tc>
                <w:tcPr>
                  <w:tcW w:w="1666" w:type="pct"/>
                  <w:tcBorders>
                    <w:tl2br w:val="nil"/>
                    <w:tr2bl w:val="nil"/>
                  </w:tcBorders>
                  <w:noWrap w:val="0"/>
                  <w:vAlign w:val="center"/>
                </w:tcPr>
                <w:p w14:paraId="5AB72F10">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6</w:t>
                  </w:r>
                  <w:r>
                    <w:rPr>
                      <w:rFonts w:hint="eastAsia" w:ascii="Times New Roman" w:hAnsi="Times New Roman" w:cs="Times New Roman"/>
                      <w:color w:val="auto"/>
                      <w:sz w:val="21"/>
                      <w:szCs w:val="21"/>
                      <w:highlight w:val="none"/>
                      <w:lang w:val="en-US" w:eastAsia="zh-CN"/>
                    </w:rPr>
                    <w:t>5</w:t>
                  </w:r>
                </w:p>
              </w:tc>
              <w:tc>
                <w:tcPr>
                  <w:tcW w:w="1666" w:type="pct"/>
                  <w:tcBorders>
                    <w:tl2br w:val="nil"/>
                    <w:tr2bl w:val="nil"/>
                  </w:tcBorders>
                  <w:noWrap w:val="0"/>
                  <w:vAlign w:val="center"/>
                </w:tcPr>
                <w:p w14:paraId="26BE9323">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0" w:firstLineChars="0"/>
                    <w:jc w:val="center"/>
                    <w:textAlignment w:val="baseline"/>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5</w:t>
                  </w:r>
                  <w:r>
                    <w:rPr>
                      <w:rFonts w:hint="eastAsia" w:ascii="Times New Roman" w:hAnsi="Times New Roman" w:cs="Times New Roman"/>
                      <w:color w:val="auto"/>
                      <w:sz w:val="21"/>
                      <w:szCs w:val="21"/>
                      <w:highlight w:val="none"/>
                      <w:lang w:val="en-US" w:eastAsia="zh-CN"/>
                    </w:rPr>
                    <w:t>5</w:t>
                  </w:r>
                </w:p>
              </w:tc>
            </w:tr>
          </w:tbl>
          <w:p w14:paraId="452C46F4">
            <w:pPr>
              <w:keepNext w:val="0"/>
              <w:keepLines w:val="0"/>
              <w:pageBreakBefore w:val="0"/>
              <w:widowControl w:val="0"/>
              <w:kinsoku/>
              <w:wordWrap/>
              <w:overflowPunct/>
              <w:topLinePunct w:val="0"/>
              <w:bidi w:val="0"/>
              <w:snapToGrid w:val="0"/>
              <w:spacing w:beforeLines="0" w:afterLines="0" w:line="360" w:lineRule="auto"/>
              <w:ind w:left="0" w:leftChars="0" w:firstLine="482" w:firstLineChars="200"/>
              <w:jc w:val="both"/>
              <w:textAlignment w:val="auto"/>
              <w:rPr>
                <w:rFonts w:hint="default" w:ascii="Times New Roman" w:hAnsi="Times New Roman" w:eastAsia="宋体" w:cs="Times New Roman"/>
                <w:b/>
                <w:bCs/>
                <w:color w:val="auto"/>
                <w:sz w:val="24"/>
                <w:szCs w:val="24"/>
                <w:highlight w:val="none"/>
                <w:lang w:val="en-US" w:eastAsia="zh-CN"/>
              </w:rPr>
            </w:pPr>
            <w:r>
              <w:rPr>
                <w:rFonts w:hint="eastAsia" w:ascii="Times New Roman" w:hAnsi="Times New Roman" w:cs="Times New Roman"/>
                <w:b/>
                <w:bCs/>
                <w:color w:val="auto"/>
                <w:sz w:val="24"/>
                <w:szCs w:val="24"/>
                <w:highlight w:val="none"/>
                <w:lang w:val="en-US" w:eastAsia="zh-CN"/>
              </w:rPr>
              <w:t>5</w:t>
            </w:r>
            <w:r>
              <w:rPr>
                <w:rFonts w:hint="default" w:ascii="Times New Roman" w:hAnsi="Times New Roman" w:eastAsia="宋体" w:cs="Times New Roman"/>
                <w:b/>
                <w:bCs/>
                <w:color w:val="auto"/>
                <w:sz w:val="24"/>
                <w:szCs w:val="24"/>
                <w:highlight w:val="none"/>
                <w:lang w:val="en-US" w:eastAsia="zh-CN"/>
              </w:rPr>
              <w:t>、</w:t>
            </w:r>
            <w:r>
              <w:rPr>
                <w:rFonts w:hint="eastAsia" w:ascii="Times New Roman" w:hAnsi="Times New Roman" w:eastAsia="宋体" w:cs="Times New Roman"/>
                <w:b/>
                <w:bCs/>
                <w:color w:val="auto"/>
                <w:sz w:val="24"/>
                <w:szCs w:val="24"/>
                <w:highlight w:val="none"/>
                <w:lang w:val="en-US" w:eastAsia="zh-CN"/>
              </w:rPr>
              <w:t>固体废物及危险废物</w:t>
            </w:r>
            <w:r>
              <w:rPr>
                <w:rFonts w:hint="default" w:ascii="Times New Roman" w:hAnsi="Times New Roman" w:eastAsia="宋体" w:cs="Times New Roman"/>
                <w:b/>
                <w:bCs/>
                <w:color w:val="auto"/>
                <w:sz w:val="24"/>
                <w:szCs w:val="24"/>
                <w:highlight w:val="none"/>
                <w:lang w:val="en-US" w:eastAsia="zh-CN"/>
              </w:rPr>
              <w:t>标准</w:t>
            </w:r>
          </w:p>
          <w:p w14:paraId="2041B3B6">
            <w:pPr>
              <w:pStyle w:val="36"/>
              <w:keepNext w:val="0"/>
              <w:keepLines w:val="0"/>
              <w:pageBreakBefore w:val="0"/>
              <w:widowControl w:val="0"/>
              <w:suppressLineNumbers w:val="0"/>
              <w:kinsoku/>
              <w:wordWrap/>
              <w:overflowPunct/>
              <w:topLinePunct w:val="0"/>
              <w:autoSpaceDE w:val="0"/>
              <w:autoSpaceDN w:val="0"/>
              <w:bidi w:val="0"/>
              <w:adjustRightInd w:val="0"/>
              <w:snapToGrid w:val="0"/>
              <w:spacing w:beforeAutospacing="0" w:afterAutospacing="0" w:line="360" w:lineRule="auto"/>
              <w:ind w:left="0" w:leftChars="0" w:right="0" w:rightChars="0" w:firstLine="480" w:firstLineChars="200"/>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kern w:val="2"/>
                <w:sz w:val="24"/>
                <w:szCs w:val="24"/>
                <w:highlight w:val="none"/>
                <w:lang w:val="en-US" w:eastAsia="zh-CN" w:bidi="ar-SA"/>
              </w:rPr>
              <w:t>本项目固体废物执行《一般工业固体废物贮存和填埋污染控制标准》（GB 18599-20</w:t>
            </w:r>
            <w:r>
              <w:rPr>
                <w:rFonts w:hint="eastAsia" w:ascii="Times New Roman" w:hAnsi="Times New Roman" w:eastAsia="宋体" w:cs="Times New Roman"/>
                <w:color w:val="auto"/>
                <w:kern w:val="2"/>
                <w:sz w:val="24"/>
                <w:szCs w:val="24"/>
                <w:highlight w:val="none"/>
                <w:lang w:val="en-US" w:eastAsia="zh-CN" w:bidi="ar-SA"/>
              </w:rPr>
              <w:t>20</w:t>
            </w:r>
            <w:r>
              <w:rPr>
                <w:rFonts w:hint="default" w:ascii="Times New Roman" w:hAnsi="Times New Roman" w:eastAsia="宋体" w:cs="Times New Roman"/>
                <w:color w:val="auto"/>
                <w:kern w:val="2"/>
                <w:sz w:val="24"/>
                <w:szCs w:val="24"/>
                <w:highlight w:val="none"/>
                <w:lang w:val="en-US" w:eastAsia="zh-CN" w:bidi="ar-SA"/>
              </w:rPr>
              <w:t>）和《中华人民共和国固体废物污染环境防治法》及</w:t>
            </w:r>
            <w:r>
              <w:rPr>
                <w:rFonts w:hint="eastAsia" w:ascii="Times New Roman" w:hAnsi="Times New Roman" w:eastAsia="宋体" w:cs="Times New Roman"/>
                <w:color w:val="auto"/>
                <w:kern w:val="2"/>
                <w:sz w:val="24"/>
                <w:szCs w:val="24"/>
                <w:highlight w:val="none"/>
                <w:lang w:val="en-US" w:eastAsia="zh-CN" w:bidi="ar-SA"/>
              </w:rPr>
              <w:t>2020年修订等</w:t>
            </w:r>
            <w:r>
              <w:rPr>
                <w:rFonts w:hint="default" w:ascii="Times New Roman" w:hAnsi="Times New Roman" w:eastAsia="宋体" w:cs="Times New Roman"/>
                <w:color w:val="auto"/>
                <w:kern w:val="2"/>
                <w:sz w:val="24"/>
                <w:szCs w:val="24"/>
                <w:highlight w:val="none"/>
                <w:lang w:val="en-US" w:eastAsia="zh-CN" w:bidi="ar-SA"/>
              </w:rPr>
              <w:t>有关规定。</w:t>
            </w:r>
          </w:p>
        </w:tc>
      </w:tr>
      <w:tr w14:paraId="25A91E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65" w:hRule="atLeast"/>
          <w:jc w:val="center"/>
        </w:trPr>
        <w:tc>
          <w:tcPr>
            <w:tcW w:w="800" w:type="dxa"/>
            <w:tcBorders>
              <w:top w:val="single" w:color="auto" w:sz="4" w:space="0"/>
              <w:left w:val="single" w:color="auto" w:sz="8" w:space="0"/>
              <w:bottom w:val="single" w:color="auto" w:sz="8" w:space="0"/>
              <w:right w:val="single" w:color="auto" w:sz="4" w:space="0"/>
              <w:tl2br w:val="nil"/>
              <w:tr2bl w:val="nil"/>
            </w:tcBorders>
            <w:noWrap w:val="0"/>
            <w:vAlign w:val="center"/>
          </w:tcPr>
          <w:p w14:paraId="0C326E2A">
            <w:pPr>
              <w:adjustRightInd w:val="0"/>
              <w:snapToGrid w:val="0"/>
              <w:spacing w:beforeLines="0" w:afterLine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总量</w:t>
            </w:r>
          </w:p>
          <w:p w14:paraId="4EC19BB0">
            <w:pPr>
              <w:adjustRightInd w:val="0"/>
              <w:snapToGrid w:val="0"/>
              <w:spacing w:beforeLines="0" w:afterLine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控制</w:t>
            </w:r>
          </w:p>
          <w:p w14:paraId="19D3A53D">
            <w:pPr>
              <w:adjustRightInd w:val="0"/>
              <w:snapToGrid w:val="0"/>
              <w:spacing w:beforeLines="0" w:afterLine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指标</w:t>
            </w:r>
          </w:p>
        </w:tc>
        <w:tc>
          <w:tcPr>
            <w:tcW w:w="8190" w:type="dxa"/>
            <w:tcBorders>
              <w:top w:val="single" w:color="auto" w:sz="4" w:space="0"/>
              <w:left w:val="single" w:color="auto" w:sz="4" w:space="0"/>
              <w:bottom w:val="single" w:color="auto" w:sz="8" w:space="0"/>
              <w:right w:val="single" w:color="auto" w:sz="8" w:space="0"/>
              <w:tl2br w:val="nil"/>
              <w:tr2bl w:val="nil"/>
            </w:tcBorders>
            <w:noWrap w:val="0"/>
            <w:vAlign w:val="top"/>
          </w:tcPr>
          <w:p w14:paraId="461470B9">
            <w:pPr>
              <w:spacing w:before="60" w:beforeLines="25" w:line="480" w:lineRule="exact"/>
              <w:ind w:firstLine="480" w:firstLineChars="200"/>
              <w:rPr>
                <w:rFonts w:ascii="Times New Roman" w:hAnsi="Times New Roman"/>
                <w:color w:val="auto"/>
                <w:sz w:val="24"/>
                <w:highlight w:val="none"/>
              </w:rPr>
            </w:pPr>
            <w:r>
              <w:rPr>
                <w:rFonts w:ascii="Times New Roman" w:hAnsi="Times New Roman"/>
                <w:color w:val="auto"/>
                <w:sz w:val="24"/>
                <w:highlight w:val="none"/>
              </w:rPr>
              <w:t>根据《</w:t>
            </w:r>
            <w:r>
              <w:rPr>
                <w:rFonts w:hint="eastAsia" w:ascii="Times New Roman" w:hAnsi="Times New Roman"/>
                <w:color w:val="auto"/>
                <w:sz w:val="24"/>
                <w:highlight w:val="none"/>
              </w:rPr>
              <w:t>“十</w:t>
            </w:r>
            <w:r>
              <w:rPr>
                <w:rFonts w:hint="eastAsia" w:ascii="Times New Roman" w:hAnsi="Times New Roman"/>
                <w:color w:val="auto"/>
                <w:sz w:val="24"/>
                <w:highlight w:val="none"/>
                <w:lang w:val="en-US" w:eastAsia="zh-CN"/>
              </w:rPr>
              <w:t>四</w:t>
            </w:r>
            <w:r>
              <w:rPr>
                <w:rFonts w:hint="eastAsia" w:ascii="Times New Roman" w:hAnsi="Times New Roman"/>
                <w:color w:val="auto"/>
                <w:sz w:val="24"/>
                <w:highlight w:val="none"/>
              </w:rPr>
              <w:t>五”主要污染物总量控制规划编制技术指南</w:t>
            </w:r>
            <w:r>
              <w:rPr>
                <w:rFonts w:ascii="Times New Roman" w:hAnsi="Times New Roman"/>
                <w:color w:val="auto"/>
                <w:sz w:val="24"/>
                <w:highlight w:val="none"/>
              </w:rPr>
              <w:t>》</w:t>
            </w:r>
            <w:r>
              <w:rPr>
                <w:rFonts w:hint="eastAsia" w:ascii="Times New Roman" w:hAnsi="Times New Roman"/>
                <w:color w:val="auto"/>
                <w:sz w:val="24"/>
                <w:highlight w:val="none"/>
              </w:rPr>
              <w:t>，</w:t>
            </w:r>
            <w:r>
              <w:rPr>
                <w:rFonts w:ascii="Times New Roman" w:hAnsi="Times New Roman"/>
                <w:color w:val="auto"/>
                <w:sz w:val="24"/>
                <w:highlight w:val="none"/>
              </w:rPr>
              <w:t>我国</w:t>
            </w:r>
            <w:r>
              <w:rPr>
                <w:rFonts w:hint="eastAsia" w:ascii="Times New Roman" w:hAnsi="Times New Roman"/>
                <w:color w:val="auto"/>
                <w:sz w:val="24"/>
                <w:highlight w:val="none"/>
              </w:rPr>
              <w:t>“</w:t>
            </w:r>
            <w:r>
              <w:rPr>
                <w:rFonts w:ascii="Times New Roman" w:hAnsi="Times New Roman"/>
                <w:color w:val="auto"/>
                <w:sz w:val="24"/>
                <w:highlight w:val="none"/>
              </w:rPr>
              <w:t>十</w:t>
            </w:r>
            <w:r>
              <w:rPr>
                <w:rFonts w:hint="eastAsia" w:ascii="Times New Roman" w:hAnsi="Times New Roman"/>
                <w:color w:val="auto"/>
                <w:sz w:val="24"/>
                <w:highlight w:val="none"/>
                <w:lang w:val="en-US" w:eastAsia="zh-CN"/>
              </w:rPr>
              <w:t>四</w:t>
            </w:r>
            <w:r>
              <w:rPr>
                <w:rFonts w:ascii="Times New Roman" w:hAnsi="Times New Roman"/>
                <w:color w:val="auto"/>
                <w:sz w:val="24"/>
                <w:highlight w:val="none"/>
              </w:rPr>
              <w:t>五</w:t>
            </w:r>
            <w:r>
              <w:rPr>
                <w:rFonts w:hint="eastAsia" w:ascii="Times New Roman" w:hAnsi="Times New Roman"/>
                <w:color w:val="auto"/>
                <w:sz w:val="24"/>
                <w:highlight w:val="none"/>
              </w:rPr>
              <w:t>”</w:t>
            </w:r>
            <w:r>
              <w:rPr>
                <w:rFonts w:ascii="Times New Roman" w:hAnsi="Times New Roman"/>
                <w:color w:val="auto"/>
                <w:sz w:val="24"/>
                <w:highlight w:val="none"/>
              </w:rPr>
              <w:t>期间</w:t>
            </w:r>
            <w:r>
              <w:rPr>
                <w:rFonts w:hint="eastAsia" w:ascii="Times New Roman" w:hAnsi="Times New Roman"/>
                <w:color w:val="auto"/>
                <w:sz w:val="24"/>
                <w:highlight w:val="none"/>
              </w:rPr>
              <w:t>主要对</w:t>
            </w:r>
            <w:r>
              <w:rPr>
                <w:rFonts w:ascii="Times New Roman" w:hAnsi="Times New Roman"/>
                <w:color w:val="auto"/>
                <w:sz w:val="24"/>
                <w:highlight w:val="none"/>
              </w:rPr>
              <w:t>化学需氧量</w:t>
            </w:r>
            <w:r>
              <w:rPr>
                <w:rFonts w:hint="eastAsia" w:ascii="Times New Roman" w:hAnsi="Times New Roman"/>
                <w:color w:val="auto"/>
                <w:sz w:val="24"/>
                <w:highlight w:val="none"/>
              </w:rPr>
              <w:t>、氨氮</w:t>
            </w:r>
            <w:r>
              <w:rPr>
                <w:rFonts w:hint="eastAsia" w:ascii="Times New Roman" w:hAnsi="Times New Roman"/>
                <w:color w:val="auto"/>
                <w:sz w:val="24"/>
                <w:highlight w:val="none"/>
                <w:lang w:eastAsia="zh-CN"/>
              </w:rPr>
              <w:t>、</w:t>
            </w:r>
            <w:r>
              <w:rPr>
                <w:rFonts w:hint="eastAsia" w:ascii="Times New Roman" w:hAnsi="Times New Roman"/>
                <w:color w:val="auto"/>
                <w:sz w:val="24"/>
                <w:highlight w:val="none"/>
              </w:rPr>
              <w:t>氮氧化物</w:t>
            </w:r>
            <w:r>
              <w:rPr>
                <w:rFonts w:hint="eastAsia" w:ascii="Times New Roman" w:hAnsi="Times New Roman"/>
                <w:color w:val="auto"/>
                <w:sz w:val="24"/>
                <w:highlight w:val="none"/>
                <w:lang w:val="en-US" w:eastAsia="zh-CN"/>
              </w:rPr>
              <w:t>及挥发性有机物</w:t>
            </w:r>
            <w:r>
              <w:rPr>
                <w:rFonts w:ascii="Times New Roman" w:hAnsi="Times New Roman"/>
                <w:color w:val="auto"/>
                <w:sz w:val="24"/>
                <w:highlight w:val="none"/>
              </w:rPr>
              <w:t>这</w:t>
            </w:r>
            <w:r>
              <w:rPr>
                <w:rFonts w:hint="eastAsia" w:ascii="Times New Roman" w:hAnsi="Times New Roman"/>
                <w:color w:val="auto"/>
                <w:sz w:val="24"/>
                <w:highlight w:val="none"/>
                <w:lang w:val="en-US" w:eastAsia="zh-CN"/>
              </w:rPr>
              <w:t>几</w:t>
            </w:r>
            <w:r>
              <w:rPr>
                <w:rFonts w:ascii="Times New Roman" w:hAnsi="Times New Roman"/>
                <w:color w:val="auto"/>
                <w:sz w:val="24"/>
                <w:highlight w:val="none"/>
              </w:rPr>
              <w:t>种污染物实行排放总量控制。</w:t>
            </w:r>
          </w:p>
          <w:p w14:paraId="10627E6E">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highlight w:val="none"/>
              </w:rPr>
            </w:pPr>
            <w:r>
              <w:rPr>
                <w:rFonts w:hint="eastAsia" w:ascii="Times New Roman" w:hAnsi="Times New Roman"/>
                <w:color w:val="auto"/>
                <w:sz w:val="24"/>
                <w:highlight w:val="none"/>
              </w:rPr>
              <w:t>本项目</w:t>
            </w:r>
            <w:r>
              <w:rPr>
                <w:rFonts w:hint="eastAsia" w:ascii="Times New Roman" w:hAnsi="Times New Roman"/>
                <w:color w:val="auto"/>
                <w:sz w:val="24"/>
                <w:highlight w:val="none"/>
                <w:lang w:val="en-US" w:eastAsia="zh-CN"/>
              </w:rPr>
              <w:t>生活污水经化粪池</w:t>
            </w:r>
            <w:r>
              <w:rPr>
                <w:rFonts w:hint="eastAsia" w:ascii="Times New Roman" w:hAnsi="Times New Roman" w:eastAsia="宋体" w:cs="Times New Roman"/>
                <w:color w:val="auto"/>
                <w:sz w:val="24"/>
                <w:szCs w:val="24"/>
                <w:lang w:val="en-US" w:eastAsia="zh-CN"/>
              </w:rPr>
              <w:t>（10m</w:t>
            </w:r>
            <w:r>
              <w:rPr>
                <w:rFonts w:hint="eastAsia" w:ascii="Times New Roman" w:hAnsi="Times New Roman" w:eastAsia="宋体" w:cs="Times New Roman"/>
                <w:color w:val="auto"/>
                <w:sz w:val="24"/>
                <w:szCs w:val="24"/>
                <w:vertAlign w:val="superscript"/>
                <w:lang w:val="en-US" w:eastAsia="zh-CN"/>
              </w:rPr>
              <w:t>3</w:t>
            </w:r>
            <w:r>
              <w:rPr>
                <w:rFonts w:hint="eastAsia" w:ascii="Times New Roman" w:hAnsi="Times New Roman" w:eastAsia="宋体" w:cs="Times New Roman"/>
                <w:color w:val="auto"/>
                <w:sz w:val="24"/>
                <w:szCs w:val="24"/>
              </w:rPr>
              <w:t>，</w:t>
            </w:r>
            <w:r>
              <w:rPr>
                <w:rFonts w:hint="eastAsia" w:ascii="Times New Roman" w:hAnsi="Times New Roman" w:eastAsia="宋体" w:cs="Times New Roman"/>
                <w:color w:val="auto"/>
                <w:sz w:val="24"/>
                <w:szCs w:val="24"/>
                <w:lang w:val="en-US" w:eastAsia="zh-CN"/>
              </w:rPr>
              <w:t>为玻璃钢材质）</w:t>
            </w:r>
            <w:r>
              <w:rPr>
                <w:rFonts w:hint="eastAsia" w:ascii="Times New Roman" w:hAnsi="Times New Roman"/>
                <w:color w:val="auto"/>
                <w:sz w:val="24"/>
                <w:highlight w:val="none"/>
                <w:lang w:val="en-US" w:eastAsia="zh-CN"/>
              </w:rPr>
              <w:t>收集排入市政污水管网，最终纳入镶黄旗新宝拉格镇污水处理厂进行进一步处理</w:t>
            </w:r>
            <w:r>
              <w:rPr>
                <w:rFonts w:hint="eastAsia" w:ascii="Times New Roman" w:hAnsi="Times New Roman"/>
                <w:color w:val="auto"/>
                <w:sz w:val="24"/>
                <w:highlight w:val="none"/>
                <w:lang w:eastAsia="zh-CN"/>
              </w:rPr>
              <w:t>，</w:t>
            </w:r>
            <w:r>
              <w:rPr>
                <w:rFonts w:hint="eastAsia" w:ascii="Times New Roman" w:hAnsi="Times New Roman"/>
                <w:color w:val="auto"/>
                <w:sz w:val="24"/>
                <w:highlight w:val="none"/>
              </w:rPr>
              <w:t>项目冬季</w:t>
            </w:r>
            <w:r>
              <w:rPr>
                <w:rFonts w:hint="eastAsia" w:ascii="Times New Roman" w:hAnsi="Times New Roman"/>
                <w:color w:val="auto"/>
                <w:sz w:val="24"/>
                <w:highlight w:val="none"/>
                <w:lang w:val="en-US" w:eastAsia="zh-CN"/>
              </w:rPr>
              <w:t>不运行</w:t>
            </w:r>
            <w:r>
              <w:rPr>
                <w:rFonts w:hint="eastAsia" w:ascii="Times New Roman" w:hAnsi="Times New Roman"/>
                <w:color w:val="auto"/>
                <w:sz w:val="24"/>
                <w:highlight w:val="none"/>
              </w:rPr>
              <w:t>，不会产生二氧化硫和氮氧化物等污染物，因此无需申请总量控制指标。</w:t>
            </w:r>
          </w:p>
          <w:p w14:paraId="03DEED21">
            <w:pPr>
              <w:pStyle w:val="36"/>
              <w:rPr>
                <w:rFonts w:hint="default" w:ascii="Times New Roman" w:hAnsi="Times New Roman" w:cs="Times New Roman"/>
                <w:color w:val="auto"/>
                <w:sz w:val="24"/>
                <w:highlight w:val="none"/>
              </w:rPr>
            </w:pPr>
          </w:p>
          <w:p w14:paraId="4DEE7EFB">
            <w:pPr>
              <w:pStyle w:val="36"/>
              <w:rPr>
                <w:rFonts w:hint="default" w:ascii="Times New Roman" w:hAnsi="Times New Roman" w:cs="Times New Roman"/>
                <w:color w:val="auto"/>
                <w:sz w:val="24"/>
                <w:highlight w:val="none"/>
              </w:rPr>
            </w:pPr>
          </w:p>
          <w:p w14:paraId="2D69A879">
            <w:pPr>
              <w:pStyle w:val="36"/>
              <w:rPr>
                <w:rFonts w:hint="default" w:ascii="Times New Roman" w:hAnsi="Times New Roman" w:cs="Times New Roman"/>
                <w:color w:val="auto"/>
                <w:sz w:val="24"/>
                <w:highlight w:val="none"/>
                <w:lang w:val="en-US" w:eastAsia="zh-CN"/>
              </w:rPr>
            </w:pPr>
          </w:p>
        </w:tc>
      </w:tr>
    </w:tbl>
    <w:p w14:paraId="31F4B7E8">
      <w:pPr>
        <w:rPr>
          <w:rFonts w:hint="default" w:ascii="Times New Roman" w:hAnsi="Times New Roman" w:eastAsia="黑体" w:cs="Times New Roman"/>
          <w:snapToGrid w:val="0"/>
          <w:sz w:val="30"/>
          <w:szCs w:val="24"/>
          <w:highlight w:val="yellow"/>
        </w:rPr>
      </w:pPr>
      <w:r>
        <w:rPr>
          <w:rFonts w:hint="default" w:ascii="Times New Roman" w:hAnsi="Times New Roman" w:eastAsia="黑体" w:cs="Times New Roman"/>
          <w:snapToGrid w:val="0"/>
          <w:sz w:val="30"/>
          <w:szCs w:val="24"/>
          <w:highlight w:val="yellow"/>
        </w:rPr>
        <w:br w:type="page"/>
      </w:r>
    </w:p>
    <w:p w14:paraId="5DECF053">
      <w:pPr>
        <w:pStyle w:val="19"/>
        <w:spacing w:beforeLines="0" w:afterLines="0"/>
        <w:jc w:val="both"/>
        <w:outlineLvl w:val="0"/>
        <w:rPr>
          <w:rFonts w:hint="default" w:ascii="Times New Roman" w:hAnsi="Times New Roman" w:eastAsia="黑体" w:cs="Times New Roman"/>
          <w:snapToGrid w:val="0"/>
          <w:sz w:val="30"/>
          <w:szCs w:val="24"/>
          <w:highlight w:val="none"/>
        </w:rPr>
      </w:pPr>
      <w:r>
        <w:rPr>
          <w:rFonts w:hint="default" w:ascii="Times New Roman" w:hAnsi="Times New Roman" w:eastAsia="黑体" w:cs="Times New Roman"/>
          <w:snapToGrid w:val="0"/>
          <w:sz w:val="30"/>
          <w:szCs w:val="24"/>
          <w:highlight w:val="none"/>
        </w:rPr>
        <w:t>四、主要环境影响和保护措施</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746"/>
        <w:gridCol w:w="8234"/>
      </w:tblGrid>
      <w:tr w14:paraId="5F4FC1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261" w:hRule="atLeast"/>
          <w:jc w:val="center"/>
        </w:trPr>
        <w:tc>
          <w:tcPr>
            <w:tcW w:w="746" w:type="dxa"/>
            <w:tcBorders>
              <w:top w:val="single" w:color="auto" w:sz="8" w:space="0"/>
              <w:left w:val="single" w:color="auto" w:sz="8" w:space="0"/>
              <w:bottom w:val="single" w:color="auto" w:sz="4" w:space="0"/>
              <w:right w:val="single" w:color="auto" w:sz="4" w:space="0"/>
              <w:tl2br w:val="nil"/>
              <w:tr2bl w:val="nil"/>
            </w:tcBorders>
            <w:noWrap w:val="0"/>
            <w:tcMar>
              <w:left w:w="28" w:type="dxa"/>
              <w:right w:w="28" w:type="dxa"/>
            </w:tcMar>
            <w:vAlign w:val="center"/>
          </w:tcPr>
          <w:p w14:paraId="712F203B">
            <w:pPr>
              <w:pStyle w:val="19"/>
              <w:adjustRightInd w:val="0"/>
              <w:snapToGrid w:val="0"/>
              <w:spacing w:before="0" w:beforeLines="0" w:beforeAutospacing="0" w:after="0" w:afterLines="0" w:afterAutospacing="0"/>
              <w:jc w:val="center"/>
              <w:rPr>
                <w:rFonts w:hint="default" w:ascii="Times New Roman" w:hAnsi="Times New Roman" w:eastAsia="宋体" w:cs="Times New Roman"/>
                <w:color w:val="auto"/>
                <w:kern w:val="2"/>
                <w:sz w:val="21"/>
                <w:szCs w:val="21"/>
                <w:highlight w:val="none"/>
              </w:rPr>
            </w:pPr>
            <w:r>
              <w:rPr>
                <w:rFonts w:hint="default" w:ascii="Times New Roman" w:hAnsi="Times New Roman" w:eastAsia="宋体" w:cs="Times New Roman"/>
                <w:color w:val="auto"/>
                <w:kern w:val="2"/>
                <w:sz w:val="21"/>
                <w:szCs w:val="21"/>
                <w:highlight w:val="none"/>
              </w:rPr>
              <w:t>施工</w:t>
            </w:r>
          </w:p>
          <w:p w14:paraId="15AB7677">
            <w:pPr>
              <w:pStyle w:val="19"/>
              <w:adjustRightInd w:val="0"/>
              <w:snapToGrid w:val="0"/>
              <w:spacing w:before="0" w:beforeLines="0" w:beforeAutospacing="0" w:after="0" w:afterLines="0" w:afterAutospacing="0"/>
              <w:jc w:val="center"/>
              <w:rPr>
                <w:rFonts w:hint="default" w:ascii="Times New Roman" w:hAnsi="Times New Roman" w:eastAsia="宋体" w:cs="Times New Roman"/>
                <w:color w:val="auto"/>
                <w:kern w:val="2"/>
                <w:sz w:val="21"/>
                <w:szCs w:val="21"/>
                <w:highlight w:val="none"/>
              </w:rPr>
            </w:pPr>
            <w:r>
              <w:rPr>
                <w:rFonts w:hint="default" w:ascii="Times New Roman" w:hAnsi="Times New Roman" w:eastAsia="宋体" w:cs="Times New Roman"/>
                <w:color w:val="auto"/>
                <w:kern w:val="2"/>
                <w:sz w:val="21"/>
                <w:szCs w:val="21"/>
                <w:highlight w:val="none"/>
              </w:rPr>
              <w:t>期环</w:t>
            </w:r>
          </w:p>
          <w:p w14:paraId="69967426">
            <w:pPr>
              <w:pStyle w:val="19"/>
              <w:adjustRightInd w:val="0"/>
              <w:snapToGrid w:val="0"/>
              <w:spacing w:before="0" w:beforeLines="0" w:beforeAutospacing="0" w:after="0" w:afterLines="0" w:afterAutospacing="0"/>
              <w:jc w:val="center"/>
              <w:rPr>
                <w:rFonts w:hint="default" w:ascii="Times New Roman" w:hAnsi="Times New Roman" w:eastAsia="宋体" w:cs="Times New Roman"/>
                <w:color w:val="auto"/>
                <w:kern w:val="2"/>
                <w:sz w:val="21"/>
                <w:szCs w:val="21"/>
                <w:highlight w:val="none"/>
              </w:rPr>
            </w:pPr>
            <w:r>
              <w:rPr>
                <w:rFonts w:hint="default" w:ascii="Times New Roman" w:hAnsi="Times New Roman" w:eastAsia="宋体" w:cs="Times New Roman"/>
                <w:color w:val="auto"/>
                <w:kern w:val="2"/>
                <w:sz w:val="21"/>
                <w:szCs w:val="21"/>
                <w:highlight w:val="none"/>
              </w:rPr>
              <w:t>境保</w:t>
            </w:r>
          </w:p>
          <w:p w14:paraId="1FBEACF1">
            <w:pPr>
              <w:pStyle w:val="19"/>
              <w:adjustRightInd w:val="0"/>
              <w:snapToGrid w:val="0"/>
              <w:spacing w:before="0" w:beforeLines="0" w:beforeAutospacing="0" w:after="0" w:afterLines="0" w:afterAutospacing="0"/>
              <w:jc w:val="center"/>
              <w:rPr>
                <w:rFonts w:hint="default" w:ascii="Times New Roman" w:hAnsi="Times New Roman" w:eastAsia="宋体" w:cs="Times New Roman"/>
                <w:color w:val="auto"/>
                <w:kern w:val="2"/>
                <w:sz w:val="21"/>
                <w:szCs w:val="21"/>
                <w:highlight w:val="none"/>
              </w:rPr>
            </w:pPr>
            <w:r>
              <w:rPr>
                <w:rFonts w:hint="default" w:ascii="Times New Roman" w:hAnsi="Times New Roman" w:eastAsia="宋体" w:cs="Times New Roman"/>
                <w:color w:val="auto"/>
                <w:kern w:val="2"/>
                <w:sz w:val="21"/>
                <w:szCs w:val="21"/>
                <w:highlight w:val="none"/>
              </w:rPr>
              <w:t>护措</w:t>
            </w:r>
          </w:p>
          <w:p w14:paraId="05FD9B9C">
            <w:pPr>
              <w:pStyle w:val="19"/>
              <w:adjustRightInd w:val="0"/>
              <w:snapToGrid w:val="0"/>
              <w:spacing w:before="0" w:beforeLines="0" w:beforeAutospacing="0" w:after="0" w:afterLines="0" w:afterAutospacing="0"/>
              <w:jc w:val="center"/>
              <w:rPr>
                <w:rFonts w:hint="default" w:ascii="Times New Roman" w:hAnsi="Times New Roman" w:eastAsia="宋体" w:cs="Times New Roman"/>
                <w:color w:val="auto"/>
                <w:kern w:val="2"/>
                <w:sz w:val="21"/>
                <w:szCs w:val="21"/>
                <w:highlight w:val="none"/>
              </w:rPr>
            </w:pPr>
            <w:r>
              <w:rPr>
                <w:rFonts w:hint="default" w:ascii="Times New Roman" w:hAnsi="Times New Roman" w:eastAsia="宋体" w:cs="Times New Roman"/>
                <w:color w:val="auto"/>
                <w:kern w:val="2"/>
                <w:sz w:val="21"/>
                <w:szCs w:val="21"/>
                <w:highlight w:val="none"/>
              </w:rPr>
              <w:t>施</w:t>
            </w:r>
          </w:p>
        </w:tc>
        <w:tc>
          <w:tcPr>
            <w:tcW w:w="8162" w:type="dxa"/>
            <w:tcBorders>
              <w:top w:val="single" w:color="auto" w:sz="8" w:space="0"/>
              <w:left w:val="single" w:color="auto" w:sz="4" w:space="0"/>
              <w:bottom w:val="single" w:color="auto" w:sz="4" w:space="0"/>
              <w:right w:val="single" w:color="auto" w:sz="8" w:space="0"/>
              <w:tl2br w:val="nil"/>
              <w:tr2bl w:val="nil"/>
            </w:tcBorders>
            <w:noWrap w:val="0"/>
            <w:vAlign w:val="center"/>
          </w:tcPr>
          <w:p w14:paraId="42F11BD2">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1、施工期大气污染防治措施</w:t>
            </w:r>
          </w:p>
          <w:p w14:paraId="5C0D7C51">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为保护好空气环境质量，降低施工过程对周围区域及环境保护目标的扬尘污染，建设单位应严格按照有关要求，采取以下施工污染控制措施：</w:t>
            </w:r>
          </w:p>
          <w:p w14:paraId="79EE1B02">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本项目在施工期要制定日常监督检查工作计划与方案，对易起尘物料实行库存或加盖苫布，运输车辆100%密闭运输，应按要求配装密闭装置、不得超载、对易起尘物料加盖篷布、控制车速、减少卸料落差等内容。结合周围敏感点分布情况，物料堆存点应设置在场地内东南侧出入口附近。</w:t>
            </w:r>
          </w:p>
          <w:p w14:paraId="17B58270">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2）出入车辆100%冲洗，施工现场的出入口均设置车辆冲洗台，四周设置排水沟，上盖钢篦，设置两级沉淀池，排水沟与沉淀池相连，配备高压冲洗设备；配备保洁员负责车辆和进出口道路的冲洗、清扫和保洁工作；运输车辆出场前应冲洗干净确保车轮、车身不带泥。</w:t>
            </w:r>
          </w:p>
          <w:p w14:paraId="3D5F4F9F">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（3）施工过程中使用水泥、石灰、砂石、涂料、铺装材料等易产生扬尘的建筑材料，100%遮盖，应采取诸如密闭存储、防尘布苫盖等有效的防尘措施。</w:t>
            </w:r>
          </w:p>
          <w:p w14:paraId="1CC39F6F">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（4）建设工程施工现场必须设立垃圾站，并及时回收、清运垃圾及工程废土；高处工程垃圾应用容器垂直清运，严禁凌空抛撒及乱倒乱卸。</w:t>
            </w:r>
          </w:p>
          <w:p w14:paraId="7A3FBAB4">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（5）建立洒水清扫制度，指定专人负责洒水和清扫工作。施工单位保洁责任区的范围应根据施工扬尘影响情况确定，一般设在施工工地周围20m范围内。</w:t>
            </w:r>
          </w:p>
          <w:p w14:paraId="5C7735BE">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（6）建筑工地必须使用预拌混凝土，禁止现场搅拌，禁止现场消化石灰、拌合成土或其他有严重粉尘污染的作业；禁止焚烧各类垃圾，禁止使用燃煤取暖做饭。</w:t>
            </w:r>
          </w:p>
          <w:p w14:paraId="3A4D0C60">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（7）建筑工地周边100%围挡，围挡高度不得低于2.5m，围挡底端应设置防溢座，围挡之间以及围挡与防溢座之间无缝隙。对于特殊地点无法设置围挡、围栏及防溢座的，应设置警示牌</w:t>
            </w:r>
            <w:r>
              <w:rPr>
                <w:rFonts w:hint="eastAsia" w:ascii="Times New Roman" w:hAnsi="Times New Roman" w:cs="Times New Roman"/>
                <w:color w:val="auto"/>
                <w:sz w:val="24"/>
                <w:highlight w:val="none"/>
                <w:lang w:val="en-US" w:eastAsia="zh-CN"/>
              </w:rPr>
              <w:t>。</w:t>
            </w:r>
          </w:p>
          <w:p w14:paraId="717B5042">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（8）注意气象条件变化，场地平整应尽量避开风速大、湿度小的气象条件。当出现4级及以上风力天气情况时禁止进行土方施工，同时作业处覆以防尘网。</w:t>
            </w:r>
          </w:p>
          <w:p w14:paraId="3638FAC8">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（9）施工现场出入口、操作场地、材料堆场、厂内道路均100%采取硬化措施，并辅以洒水降尘措施，保证不扬尘，不泥泞，场地硬化的强度、厚度、宽度应满足安全通行卫生保洁的需要。</w:t>
            </w:r>
          </w:p>
          <w:p w14:paraId="5ED87D1A">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施工建设期间，废气主要来自施工机械排放废气、各种物料运输车辆排放汽车尾气等对环境空气的影响。车辆尾气中主要污染物为NOx及HC等，属间断运行，工程在加强施工车辆运行管理与维护保养情况下，可减少尾气排放对环境的污染，对环境影响小。</w:t>
            </w:r>
          </w:p>
          <w:p w14:paraId="110AF96D">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因此，本项目工在施工期采取以上措施后可将施工期对环境空气影响的降低到最低程度，环境可以接受。</w:t>
            </w:r>
          </w:p>
          <w:p w14:paraId="1FF90979">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2、施工期噪声污染防治措施</w:t>
            </w:r>
          </w:p>
          <w:p w14:paraId="05886191">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由于施工场地噪声对环境的影响较大，因此在工程建设阶段，施工单位应采取噪声防治措施，对施工噪声进行控制，最大限度地减少噪声对环境的影响。应采取以下措施：</w:t>
            </w:r>
          </w:p>
          <w:p w14:paraId="632F92FA">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①合理安排施工时间：制定施工计划时，应尽可能避免大量高噪声设备同时施工。</w:t>
            </w:r>
          </w:p>
          <w:p w14:paraId="5779D3EE">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②合理布局施工场地：避免在同一地点安装大量动力机械设备，避免局部声级过高。</w:t>
            </w:r>
          </w:p>
          <w:p w14:paraId="27B85961">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③降低设备声级：应尽量采用低噪声施工设备，如以液压机械代替燃油机械，振捣器采用高频振捣器等；固定机械设备与挖土、运土机械，如挖掘机、推土机等，可通过排气管消音器和隔离发动机振动部件的方法降低噪声；对动力机械设备和运输车辆进行定期的维修和养护。</w:t>
            </w:r>
          </w:p>
          <w:p w14:paraId="7ABE6D12">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④夜间禁止施工</w:t>
            </w:r>
            <w:r>
              <w:rPr>
                <w:rFonts w:hint="default" w:ascii="Times New Roman" w:hAnsi="Times New Roman" w:eastAsia="宋体" w:cs="Times New Roman"/>
                <w:color w:val="auto"/>
                <w:sz w:val="24"/>
                <w:highlight w:val="none"/>
                <w:lang w:eastAsia="zh-CN"/>
              </w:rPr>
              <w:t>。</w:t>
            </w:r>
          </w:p>
          <w:p w14:paraId="36E4A5B0">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3、施工期废水污染防治措施</w:t>
            </w:r>
          </w:p>
          <w:p w14:paraId="7DDF12B9">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lang w:eastAsia="zh-CN"/>
              </w:rPr>
              <w:t>施工期废水来源主要为施工场地少量的设备冲洗废水</w:t>
            </w:r>
            <w:r>
              <w:rPr>
                <w:rFonts w:hint="eastAsia" w:ascii="Times New Roman" w:hAnsi="Times New Roman" w:cs="Times New Roman"/>
                <w:color w:val="auto"/>
                <w:sz w:val="24"/>
                <w:highlight w:val="none"/>
                <w:lang w:val="en-US" w:eastAsia="zh-CN"/>
              </w:rPr>
              <w:t>和施工人员生活污水</w:t>
            </w:r>
            <w:r>
              <w:rPr>
                <w:rFonts w:hint="default" w:ascii="Times New Roman" w:hAnsi="Times New Roman" w:eastAsia="宋体" w:cs="Times New Roman"/>
                <w:color w:val="auto"/>
                <w:sz w:val="24"/>
                <w:highlight w:val="none"/>
                <w:lang w:eastAsia="zh-CN"/>
              </w:rPr>
              <w:t>。设备冲洗废水中主要是含有一些由水泥碎粒、砂土构成的悬浮物。另外，雨季作业时，场地的地面径流水中也会含有一定量的泥土和悬浮物。生活污水主要源自施工人员平时的生活，主要污染物是COD、BOD5、SS、NH</w:t>
            </w:r>
            <w:r>
              <w:rPr>
                <w:rFonts w:hint="default" w:ascii="Times New Roman" w:hAnsi="Times New Roman" w:eastAsia="宋体" w:cs="Times New Roman"/>
                <w:color w:val="auto"/>
                <w:sz w:val="24"/>
                <w:highlight w:val="none"/>
                <w:vertAlign w:val="subscript"/>
                <w:lang w:eastAsia="zh-CN"/>
              </w:rPr>
              <w:t>3</w:t>
            </w:r>
            <w:r>
              <w:rPr>
                <w:rFonts w:hint="default" w:ascii="Times New Roman" w:hAnsi="Times New Roman" w:eastAsia="宋体" w:cs="Times New Roman"/>
                <w:color w:val="auto"/>
                <w:sz w:val="24"/>
                <w:highlight w:val="none"/>
                <w:lang w:eastAsia="zh-CN"/>
              </w:rPr>
              <w:t>-N、TP、TN</w:t>
            </w:r>
            <w:r>
              <w:rPr>
                <w:rFonts w:hint="eastAsia" w:ascii="Times New Roman" w:hAnsi="Times New Roman" w:cs="Times New Roman"/>
                <w:color w:val="auto"/>
                <w:sz w:val="24"/>
                <w:highlight w:val="none"/>
                <w:lang w:eastAsia="zh-CN"/>
              </w:rPr>
              <w:t>。</w:t>
            </w:r>
          </w:p>
          <w:p w14:paraId="77845D93">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lang w:eastAsia="zh-CN"/>
              </w:rPr>
              <w:t>作为应对措施，要求施工单位对施工废水设置隔油沉淀池进行处理后，回用于施工场地洒水抑尘，不外排，不会对周围环境造成影响。施工人员</w:t>
            </w:r>
            <w:r>
              <w:rPr>
                <w:rFonts w:hint="default" w:ascii="Times New Roman" w:hAnsi="Times New Roman" w:cs="Times New Roman"/>
                <w:color w:val="auto"/>
                <w:sz w:val="24"/>
                <w:highlight w:val="none"/>
                <w:lang w:val="en-US" w:eastAsia="zh-CN"/>
              </w:rPr>
              <w:t>经</w:t>
            </w:r>
            <w:r>
              <w:rPr>
                <w:rFonts w:hint="default" w:ascii="Times New Roman" w:hAnsi="Times New Roman" w:eastAsia="宋体" w:cs="Times New Roman"/>
                <w:color w:val="auto"/>
                <w:sz w:val="24"/>
                <w:highlight w:val="none"/>
                <w:lang w:val="en-US" w:eastAsia="zh-CN"/>
              </w:rPr>
              <w:t>化粪池</w:t>
            </w:r>
            <w:r>
              <w:rPr>
                <w:rFonts w:hint="eastAsia" w:ascii="Times New Roman" w:hAnsi="Times New Roman" w:eastAsia="宋体" w:cs="Times New Roman"/>
                <w:color w:val="auto"/>
                <w:sz w:val="24"/>
                <w:szCs w:val="24"/>
                <w:lang w:val="en-US" w:eastAsia="zh-CN"/>
              </w:rPr>
              <w:t>（10m</w:t>
            </w:r>
            <w:r>
              <w:rPr>
                <w:rFonts w:hint="eastAsia" w:ascii="Times New Roman" w:hAnsi="Times New Roman" w:eastAsia="宋体" w:cs="Times New Roman"/>
                <w:color w:val="auto"/>
                <w:sz w:val="24"/>
                <w:szCs w:val="24"/>
                <w:vertAlign w:val="superscript"/>
                <w:lang w:val="en-US" w:eastAsia="zh-CN"/>
              </w:rPr>
              <w:t>3</w:t>
            </w:r>
            <w:r>
              <w:rPr>
                <w:rFonts w:hint="eastAsia" w:ascii="Times New Roman" w:hAnsi="Times New Roman" w:eastAsia="宋体" w:cs="Times New Roman"/>
                <w:color w:val="auto"/>
                <w:sz w:val="24"/>
                <w:szCs w:val="24"/>
              </w:rPr>
              <w:t>，</w:t>
            </w:r>
            <w:r>
              <w:rPr>
                <w:rFonts w:hint="eastAsia" w:ascii="Times New Roman" w:hAnsi="Times New Roman" w:eastAsia="宋体" w:cs="Times New Roman"/>
                <w:color w:val="auto"/>
                <w:sz w:val="24"/>
                <w:szCs w:val="24"/>
                <w:lang w:val="en-US" w:eastAsia="zh-CN"/>
              </w:rPr>
              <w:t>为玻璃钢材质）</w:t>
            </w:r>
            <w:r>
              <w:rPr>
                <w:rFonts w:hint="default" w:ascii="Times New Roman" w:hAnsi="Times New Roman" w:eastAsia="宋体" w:cs="Times New Roman"/>
                <w:color w:val="auto"/>
                <w:sz w:val="24"/>
                <w:highlight w:val="none"/>
                <w:lang w:val="en-US" w:eastAsia="zh-CN"/>
              </w:rPr>
              <w:t>收集后排入市政污水管网，最终纳入镶黄旗新宝拉格镇污水处理厂进行进一步处理</w:t>
            </w:r>
            <w:r>
              <w:rPr>
                <w:rFonts w:hint="default" w:ascii="Times New Roman" w:hAnsi="Times New Roman" w:eastAsia="宋体" w:cs="Times New Roman"/>
                <w:color w:val="auto"/>
                <w:sz w:val="24"/>
                <w:highlight w:val="none"/>
                <w:lang w:eastAsia="zh-CN"/>
              </w:rPr>
              <w:t>。</w:t>
            </w:r>
          </w:p>
          <w:p w14:paraId="34D36FD2">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4、施工期固体废物污染防治措施</w:t>
            </w:r>
          </w:p>
          <w:p w14:paraId="64ED370B">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lang w:eastAsia="zh-CN"/>
              </w:rPr>
              <w:t>（1）施工中应将丢弃的碎石、混凝土、破砖、包装箱等固体废物统一堆放，集中处理，场地挖掘产生的土石方应切实按照规划要求用于绿化的抬高层及绿地铺设，并尽快利用，以减少堆存时间，若不能确保其全部利用时，需对不能利用部分及时清运出场并运至建筑垃圾指定地点进行统一处理。</w:t>
            </w:r>
          </w:p>
          <w:p w14:paraId="35FBFF1F">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eastAsia" w:ascii="Times New Roman" w:hAnsi="Times New Roman" w:eastAsia="宋体" w:cs="Times New Roman"/>
                <w:color w:val="auto"/>
                <w:highlight w:val="none"/>
                <w:lang w:eastAsia="zh-CN"/>
              </w:rPr>
            </w:pPr>
            <w:r>
              <w:rPr>
                <w:rFonts w:hint="default" w:ascii="Times New Roman" w:hAnsi="Times New Roman" w:eastAsia="宋体" w:cs="Times New Roman"/>
                <w:color w:val="auto"/>
                <w:sz w:val="24"/>
                <w:highlight w:val="none"/>
                <w:lang w:eastAsia="zh-CN"/>
              </w:rPr>
              <w:t>（2）在场中设置垃圾箱，将生活垃圾集中收集，及时清运出场交由环卫部门统一处理。</w:t>
            </w:r>
          </w:p>
        </w:tc>
      </w:tr>
      <w:tr w14:paraId="3C51FF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10" w:hRule="atLeast"/>
          <w:jc w:val="center"/>
        </w:trPr>
        <w:tc>
          <w:tcPr>
            <w:tcW w:w="746" w:type="dxa"/>
            <w:tcBorders>
              <w:top w:val="single" w:color="auto" w:sz="4" w:space="0"/>
              <w:left w:val="single" w:color="auto" w:sz="8" w:space="0"/>
              <w:bottom w:val="single" w:color="auto" w:sz="8" w:space="0"/>
              <w:right w:val="single" w:color="auto" w:sz="4" w:space="0"/>
              <w:tl2br w:val="nil"/>
              <w:tr2bl w:val="nil"/>
            </w:tcBorders>
            <w:noWrap w:val="0"/>
            <w:tcMar>
              <w:left w:w="28" w:type="dxa"/>
              <w:right w:w="28" w:type="dxa"/>
            </w:tcMar>
            <w:vAlign w:val="center"/>
          </w:tcPr>
          <w:p w14:paraId="0DA0A5CF">
            <w:pPr>
              <w:adjustRightInd w:val="0"/>
              <w:snapToGrid w:val="0"/>
              <w:spacing w:beforeLines="0" w:afterLine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运营</w:t>
            </w:r>
          </w:p>
          <w:p w14:paraId="2E71148C">
            <w:pPr>
              <w:adjustRightInd w:val="0"/>
              <w:snapToGrid w:val="0"/>
              <w:spacing w:beforeLines="0" w:afterLine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期环</w:t>
            </w:r>
          </w:p>
          <w:p w14:paraId="1AA6193A">
            <w:pPr>
              <w:adjustRightInd w:val="0"/>
              <w:snapToGrid w:val="0"/>
              <w:spacing w:beforeLines="0" w:afterLine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境影</w:t>
            </w:r>
          </w:p>
          <w:p w14:paraId="077B6CD6">
            <w:pPr>
              <w:adjustRightInd w:val="0"/>
              <w:snapToGrid w:val="0"/>
              <w:spacing w:beforeLines="0" w:afterLine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响和</w:t>
            </w:r>
          </w:p>
          <w:p w14:paraId="1EAC9731">
            <w:pPr>
              <w:adjustRightInd w:val="0"/>
              <w:snapToGrid w:val="0"/>
              <w:spacing w:beforeLines="0" w:afterLine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保护</w:t>
            </w:r>
          </w:p>
          <w:p w14:paraId="3822F54C">
            <w:pPr>
              <w:adjustRightInd w:val="0"/>
              <w:snapToGrid w:val="0"/>
              <w:spacing w:beforeLines="0" w:afterLine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措施</w:t>
            </w:r>
          </w:p>
        </w:tc>
        <w:tc>
          <w:tcPr>
            <w:tcW w:w="8162" w:type="dxa"/>
            <w:tcBorders>
              <w:top w:val="single" w:color="auto" w:sz="4" w:space="0"/>
              <w:left w:val="single" w:color="auto" w:sz="4" w:space="0"/>
              <w:bottom w:val="single" w:color="auto" w:sz="8" w:space="0"/>
              <w:right w:val="single" w:color="auto" w:sz="8" w:space="0"/>
              <w:tl2br w:val="nil"/>
              <w:tr2bl w:val="nil"/>
            </w:tcBorders>
            <w:noWrap w:val="0"/>
            <w:vAlign w:val="center"/>
          </w:tcPr>
          <w:p w14:paraId="65024A78">
            <w:pPr>
              <w:keepNext w:val="0"/>
              <w:keepLines w:val="0"/>
              <w:pageBreakBefore w:val="0"/>
              <w:widowControl w:val="0"/>
              <w:kinsoku/>
              <w:wordWrap/>
              <w:overflowPunct/>
              <w:topLinePunct w:val="0"/>
              <w:autoSpaceDE/>
              <w:autoSpaceDN/>
              <w:bidi w:val="0"/>
              <w:adjustRightInd/>
              <w:snapToGrid w:val="0"/>
              <w:spacing w:beforeLines="0" w:line="360" w:lineRule="auto"/>
              <w:textAlignment w:val="auto"/>
              <w:rPr>
                <w:rFonts w:hint="default" w:ascii="Times New Roman" w:hAnsi="Times New Roman" w:eastAsia="宋体" w:cs="Times New Roman"/>
                <w:b/>
                <w:bCs/>
                <w:color w:val="auto"/>
                <w:sz w:val="28"/>
                <w:szCs w:val="20"/>
                <w:highlight w:val="none"/>
              </w:rPr>
            </w:pPr>
            <w:r>
              <w:rPr>
                <w:rFonts w:hint="default" w:ascii="Times New Roman" w:hAnsi="Times New Roman" w:eastAsia="宋体" w:cs="Times New Roman"/>
                <w:b/>
                <w:bCs/>
                <w:color w:val="auto"/>
                <w:sz w:val="28"/>
                <w:szCs w:val="20"/>
                <w:highlight w:val="none"/>
              </w:rPr>
              <w:t>营运期环境影响分析：</w:t>
            </w:r>
          </w:p>
          <w:p w14:paraId="1D4F3C9E">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营运期环境影响分析主要从大气环境影响、声环境影响、水环境影响、固废环境影响方面进行分析。</w:t>
            </w:r>
          </w:p>
          <w:p w14:paraId="2BB63BFA">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eastAsia="宋体" w:cs="Times New Roman"/>
                <w:b/>
                <w:bCs w:val="0"/>
                <w:color w:val="C00000"/>
                <w:highlight w:val="none"/>
                <w:lang w:val="en-US" w:eastAsia="zh-CN"/>
              </w:rPr>
            </w:pPr>
            <w:r>
              <w:rPr>
                <w:rFonts w:hint="default" w:ascii="Times New Roman" w:hAnsi="Times New Roman" w:eastAsia="宋体" w:cs="Times New Roman"/>
                <w:b/>
                <w:bCs w:val="0"/>
                <w:color w:val="C00000"/>
                <w:sz w:val="24"/>
                <w:highlight w:val="none"/>
              </w:rPr>
              <w:t>1、大气环境影响分析</w:t>
            </w:r>
          </w:p>
          <w:p w14:paraId="63B45415">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color w:val="C00000"/>
                <w:sz w:val="24"/>
                <w:highlight w:val="none"/>
              </w:rPr>
            </w:pPr>
            <w:r>
              <w:rPr>
                <w:rFonts w:ascii="Times New Roman" w:hAnsi="Times New Roman"/>
                <w:color w:val="C00000"/>
                <w:sz w:val="24"/>
                <w:highlight w:val="none"/>
              </w:rPr>
              <w:t>本项目</w:t>
            </w:r>
            <w:r>
              <w:rPr>
                <w:rFonts w:hint="eastAsia" w:ascii="Times New Roman" w:hAnsi="Times New Roman"/>
                <w:color w:val="C00000"/>
                <w:sz w:val="24"/>
                <w:highlight w:val="none"/>
                <w:lang w:val="en-US" w:eastAsia="zh-CN"/>
              </w:rPr>
              <w:t>不在站内设置食堂，无食堂油烟产生。</w:t>
            </w:r>
            <w:r>
              <w:rPr>
                <w:rFonts w:ascii="Times New Roman" w:hAnsi="Times New Roman"/>
                <w:color w:val="C00000"/>
                <w:sz w:val="24"/>
                <w:highlight w:val="none"/>
              </w:rPr>
              <w:t>营运期大气污染物主要为车辆运输</w:t>
            </w:r>
            <w:r>
              <w:rPr>
                <w:rFonts w:hint="eastAsia" w:ascii="Times New Roman" w:hAnsi="Times New Roman"/>
                <w:color w:val="C00000"/>
                <w:sz w:val="24"/>
                <w:highlight w:val="none"/>
              </w:rPr>
              <w:t>过程中</w:t>
            </w:r>
            <w:r>
              <w:rPr>
                <w:rFonts w:ascii="Times New Roman" w:hAnsi="Times New Roman"/>
                <w:color w:val="C00000"/>
                <w:sz w:val="24"/>
                <w:highlight w:val="none"/>
              </w:rPr>
              <w:t>产生的</w:t>
            </w:r>
            <w:r>
              <w:rPr>
                <w:rFonts w:hint="eastAsia" w:ascii="Times New Roman" w:hAnsi="Times New Roman"/>
                <w:color w:val="C00000"/>
                <w:sz w:val="24"/>
                <w:highlight w:val="none"/>
              </w:rPr>
              <w:t>扬</w:t>
            </w:r>
            <w:r>
              <w:rPr>
                <w:rFonts w:ascii="Times New Roman" w:hAnsi="Times New Roman"/>
                <w:color w:val="C00000"/>
                <w:sz w:val="24"/>
                <w:highlight w:val="none"/>
              </w:rPr>
              <w:t>尘</w:t>
            </w:r>
            <w:r>
              <w:rPr>
                <w:rFonts w:hint="eastAsia" w:ascii="Times New Roman" w:hAnsi="Times New Roman"/>
                <w:color w:val="C00000"/>
                <w:sz w:val="24"/>
                <w:highlight w:val="none"/>
              </w:rPr>
              <w:t>；</w:t>
            </w:r>
            <w:r>
              <w:rPr>
                <w:rFonts w:hint="eastAsia" w:ascii="Times New Roman" w:hAnsi="Times New Roman"/>
                <w:color w:val="C00000"/>
                <w:sz w:val="24"/>
                <w:highlight w:val="none"/>
                <w:lang w:eastAsia="zh-CN"/>
              </w:rPr>
              <w:t>砂石</w:t>
            </w:r>
            <w:r>
              <w:rPr>
                <w:rFonts w:hint="eastAsia" w:ascii="Times New Roman" w:hAnsi="Times New Roman"/>
                <w:color w:val="C00000"/>
                <w:sz w:val="24"/>
                <w:highlight w:val="none"/>
                <w:lang w:val="en-US" w:eastAsia="zh-CN"/>
              </w:rPr>
              <w:t>库房</w:t>
            </w:r>
            <w:r>
              <w:rPr>
                <w:rFonts w:hint="eastAsia" w:ascii="Times New Roman" w:hAnsi="Times New Roman"/>
                <w:color w:val="C00000"/>
                <w:sz w:val="24"/>
                <w:highlight w:val="none"/>
                <w:lang w:eastAsia="zh-CN"/>
              </w:rPr>
              <w:t>产生的粉尘</w:t>
            </w:r>
            <w:r>
              <w:rPr>
                <w:rFonts w:hint="eastAsia" w:ascii="Times New Roman" w:hAnsi="Times New Roman"/>
                <w:color w:val="C00000"/>
                <w:sz w:val="24"/>
                <w:highlight w:val="none"/>
              </w:rPr>
              <w:t>；</w:t>
            </w:r>
            <w:r>
              <w:rPr>
                <w:rFonts w:hint="eastAsia" w:ascii="Times New Roman" w:hAnsi="Times New Roman"/>
                <w:color w:val="C00000"/>
                <w:sz w:val="24"/>
                <w:highlight w:val="none"/>
                <w:lang w:eastAsia="zh-CN"/>
              </w:rPr>
              <w:t>水泥、粉煤灰筒仓产生的粉尘；</w:t>
            </w:r>
            <w:r>
              <w:rPr>
                <w:rFonts w:hint="default" w:ascii="Times New Roman" w:hAnsi="Times New Roman" w:cs="Times New Roman"/>
                <w:snapToGrid w:val="0"/>
                <w:color w:val="C00000"/>
                <w:kern w:val="0"/>
                <w:sz w:val="24"/>
                <w:highlight w:val="none"/>
                <w:lang w:val="en-US" w:eastAsia="zh-CN"/>
              </w:rPr>
              <w:t>搅拌楼产生的粉尘</w:t>
            </w:r>
            <w:r>
              <w:rPr>
                <w:rFonts w:hint="eastAsia" w:ascii="Times New Roman" w:hAnsi="Times New Roman"/>
                <w:color w:val="C00000"/>
                <w:sz w:val="24"/>
                <w:highlight w:val="none"/>
                <w:lang w:val="en-US" w:eastAsia="zh-CN"/>
              </w:rPr>
              <w:t>以及进料口粉尘</w:t>
            </w:r>
            <w:r>
              <w:rPr>
                <w:rFonts w:hint="eastAsia" w:ascii="Times New Roman" w:hAnsi="Times New Roman"/>
                <w:color w:val="C00000"/>
                <w:sz w:val="24"/>
                <w:highlight w:val="none"/>
                <w:lang w:eastAsia="zh-CN"/>
              </w:rPr>
              <w:t>。</w:t>
            </w:r>
          </w:p>
          <w:p w14:paraId="13BAE8FA">
            <w:pPr>
              <w:pStyle w:val="8"/>
              <w:keepNext w:val="0"/>
              <w:keepLines w:val="0"/>
              <w:pageBreakBefore w:val="0"/>
              <w:widowControl w:val="0"/>
              <w:kinsoku/>
              <w:wordWrap/>
              <w:overflowPunct/>
              <w:topLinePunct w:val="0"/>
              <w:autoSpaceDE/>
              <w:autoSpaceDN/>
              <w:bidi w:val="0"/>
              <w:adjustRightInd/>
              <w:snapToGrid w:val="0"/>
              <w:spacing w:beforeLines="0" w:line="360" w:lineRule="auto"/>
              <w:ind w:firstLine="480"/>
              <w:textAlignment w:val="auto"/>
              <w:rPr>
                <w:rFonts w:hint="eastAsia" w:ascii="Times New Roman" w:hAnsi="Times New Roman" w:eastAsia="宋体" w:cs="宋体"/>
                <w:color w:val="C00000"/>
                <w:sz w:val="24"/>
                <w:highlight w:val="none"/>
              </w:rPr>
            </w:pPr>
            <w:r>
              <w:rPr>
                <w:rFonts w:hint="eastAsia" w:ascii="Times New Roman" w:hAnsi="Times New Roman" w:eastAsia="宋体" w:cs="宋体"/>
                <w:color w:val="C00000"/>
                <w:sz w:val="24"/>
                <w:highlight w:val="none"/>
              </w:rPr>
              <w:t>（</w:t>
            </w:r>
            <w:r>
              <w:rPr>
                <w:rFonts w:hint="eastAsia" w:ascii="Times New Roman" w:hAnsi="Times New Roman" w:eastAsia="宋体" w:cs="宋体"/>
                <w:color w:val="C00000"/>
                <w:sz w:val="24"/>
                <w:highlight w:val="none"/>
                <w:lang w:val="en-US" w:eastAsia="zh-CN"/>
              </w:rPr>
              <w:t>1</w:t>
            </w:r>
            <w:r>
              <w:rPr>
                <w:rFonts w:hint="eastAsia" w:ascii="Times New Roman" w:hAnsi="Times New Roman" w:eastAsia="宋体" w:cs="宋体"/>
                <w:color w:val="C00000"/>
                <w:sz w:val="24"/>
                <w:highlight w:val="none"/>
              </w:rPr>
              <w:t>）运输车辆动力起尘</w:t>
            </w:r>
          </w:p>
          <w:p w14:paraId="3BCDF0C6">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C00000"/>
                <w:sz w:val="24"/>
                <w:highlight w:val="none"/>
              </w:rPr>
            </w:pPr>
            <w:r>
              <w:rPr>
                <w:rFonts w:hint="eastAsia" w:ascii="Times New Roman" w:hAnsi="Times New Roman" w:eastAsia="宋体" w:cs="宋体"/>
                <w:color w:val="C00000"/>
                <w:sz w:val="24"/>
                <w:highlight w:val="none"/>
              </w:rPr>
              <w:t>根据有关资料介绍，车辆行驶产生的扬尘，在完全干燥情况下，可按下列经验公式计算：</w:t>
            </w:r>
          </w:p>
          <w:p w14:paraId="4F3AD993">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default" w:ascii="Times New Roman" w:hAnsi="Times New Roman" w:eastAsia="宋体" w:cs="Times New Roman"/>
                <w:color w:val="C00000"/>
                <w:sz w:val="24"/>
                <w:highlight w:val="none"/>
              </w:rPr>
            </w:pPr>
            <w:r>
              <w:rPr>
                <w:rFonts w:hint="default" w:ascii="Times New Roman" w:hAnsi="Times New Roman" w:eastAsia="宋体" w:cs="Times New Roman"/>
                <w:color w:val="C00000"/>
                <w:sz w:val="24"/>
                <w:highlight w:val="none"/>
              </w:rPr>
              <w:t>Q=0.123(V/5)(W/6.8)</w:t>
            </w:r>
            <w:r>
              <w:rPr>
                <w:rFonts w:hint="default" w:ascii="Times New Roman" w:hAnsi="Times New Roman" w:eastAsia="宋体" w:cs="Times New Roman"/>
                <w:color w:val="C00000"/>
                <w:sz w:val="24"/>
                <w:szCs w:val="24"/>
                <w:highlight w:val="none"/>
                <w:vertAlign w:val="superscript"/>
              </w:rPr>
              <w:t>0.85</w:t>
            </w:r>
            <w:r>
              <w:rPr>
                <w:rFonts w:hint="default" w:ascii="Times New Roman" w:hAnsi="Times New Roman" w:eastAsia="宋体" w:cs="Times New Roman"/>
                <w:color w:val="C00000"/>
                <w:sz w:val="24"/>
                <w:highlight w:val="none"/>
              </w:rPr>
              <w:t>(P/0.5)</w:t>
            </w:r>
            <w:r>
              <w:rPr>
                <w:rFonts w:hint="default" w:ascii="Times New Roman" w:hAnsi="Times New Roman" w:eastAsia="宋体" w:cs="Times New Roman"/>
                <w:color w:val="C00000"/>
                <w:sz w:val="24"/>
                <w:highlight w:val="none"/>
                <w:vertAlign w:val="superscript"/>
              </w:rPr>
              <w:t>0.75</w:t>
            </w:r>
          </w:p>
          <w:p w14:paraId="55BC2484">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宋体"/>
                <w:color w:val="C00000"/>
                <w:sz w:val="24"/>
                <w:highlight w:val="none"/>
              </w:rPr>
            </w:pPr>
            <w:r>
              <w:rPr>
                <w:rFonts w:hint="eastAsia" w:ascii="Times New Roman" w:hAnsi="Times New Roman" w:eastAsia="宋体" w:cs="宋体"/>
                <w:color w:val="C00000"/>
                <w:sz w:val="24"/>
                <w:highlight w:val="none"/>
              </w:rPr>
              <w:t>式中：Q</w:t>
            </w:r>
            <w:r>
              <w:rPr>
                <w:rFonts w:hint="eastAsia" w:ascii="Times New Roman" w:hAnsi="Times New Roman" w:eastAsia="宋体" w:cs="宋体"/>
                <w:i/>
                <w:color w:val="C00000"/>
                <w:sz w:val="24"/>
                <w:highlight w:val="none"/>
              </w:rPr>
              <w:t>——</w:t>
            </w:r>
            <w:r>
              <w:rPr>
                <w:rFonts w:hint="eastAsia" w:ascii="Times New Roman" w:hAnsi="Times New Roman" w:eastAsia="宋体" w:cs="宋体"/>
                <w:color w:val="C00000"/>
                <w:sz w:val="24"/>
                <w:highlight w:val="none"/>
              </w:rPr>
              <w:t>汽车行驶产生的扬尘量，kg/km</w:t>
            </w:r>
            <w:r>
              <w:rPr>
                <w:rFonts w:hint="eastAsia" w:ascii="Times New Roman" w:hAnsi="Times New Roman" w:eastAsia="宋体" w:cs="宋体"/>
                <w:b/>
                <w:color w:val="C00000"/>
                <w:sz w:val="24"/>
                <w:highlight w:val="none"/>
                <w:vertAlign w:val="superscript"/>
              </w:rPr>
              <w:t>.</w:t>
            </w:r>
            <w:r>
              <w:rPr>
                <w:rFonts w:hint="eastAsia" w:ascii="Times New Roman" w:hAnsi="Times New Roman" w:eastAsia="宋体" w:cs="宋体"/>
                <w:color w:val="C00000"/>
                <w:sz w:val="24"/>
                <w:highlight w:val="none"/>
              </w:rPr>
              <w:t>辆；</w:t>
            </w:r>
          </w:p>
          <w:p w14:paraId="218F0534">
            <w:pPr>
              <w:keepNext w:val="0"/>
              <w:keepLines w:val="0"/>
              <w:pageBreakBefore w:val="0"/>
              <w:widowControl w:val="0"/>
              <w:kinsoku/>
              <w:wordWrap/>
              <w:overflowPunct/>
              <w:topLinePunct w:val="0"/>
              <w:autoSpaceDE/>
              <w:autoSpaceDN/>
              <w:bidi w:val="0"/>
              <w:adjustRightInd/>
              <w:snapToGrid w:val="0"/>
              <w:spacing w:beforeLines="0" w:line="360" w:lineRule="auto"/>
              <w:ind w:firstLine="1200" w:firstLineChars="500"/>
              <w:textAlignment w:val="auto"/>
              <w:rPr>
                <w:rFonts w:hint="eastAsia" w:ascii="Times New Roman" w:hAnsi="Times New Roman" w:eastAsia="宋体" w:cs="宋体"/>
                <w:color w:val="C00000"/>
                <w:sz w:val="24"/>
                <w:highlight w:val="none"/>
              </w:rPr>
            </w:pPr>
            <w:r>
              <w:rPr>
                <w:rFonts w:hint="eastAsia" w:ascii="Times New Roman" w:hAnsi="Times New Roman" w:eastAsia="宋体" w:cs="宋体"/>
                <w:color w:val="C00000"/>
                <w:sz w:val="24"/>
                <w:highlight w:val="none"/>
              </w:rPr>
              <w:t>V——汽车速度，km/h；</w:t>
            </w:r>
          </w:p>
          <w:p w14:paraId="22CAA4A1">
            <w:pPr>
              <w:keepNext w:val="0"/>
              <w:keepLines w:val="0"/>
              <w:pageBreakBefore w:val="0"/>
              <w:widowControl w:val="0"/>
              <w:kinsoku/>
              <w:wordWrap/>
              <w:overflowPunct/>
              <w:topLinePunct w:val="0"/>
              <w:autoSpaceDE/>
              <w:autoSpaceDN/>
              <w:bidi w:val="0"/>
              <w:adjustRightInd/>
              <w:snapToGrid w:val="0"/>
              <w:spacing w:beforeLines="0" w:line="360" w:lineRule="auto"/>
              <w:ind w:firstLine="1200" w:firstLineChars="500"/>
              <w:textAlignment w:val="auto"/>
              <w:rPr>
                <w:rFonts w:hint="eastAsia" w:ascii="Times New Roman" w:hAnsi="Times New Roman" w:eastAsia="宋体" w:cs="宋体"/>
                <w:color w:val="C00000"/>
                <w:sz w:val="24"/>
                <w:highlight w:val="none"/>
              </w:rPr>
            </w:pPr>
            <w:r>
              <w:rPr>
                <w:rFonts w:hint="eastAsia" w:ascii="Times New Roman" w:hAnsi="Times New Roman" w:eastAsia="宋体" w:cs="宋体"/>
                <w:color w:val="C00000"/>
                <w:sz w:val="24"/>
                <w:highlight w:val="none"/>
              </w:rPr>
              <w:t>W——汽车载重量，t；</w:t>
            </w:r>
          </w:p>
          <w:p w14:paraId="4E720264">
            <w:pPr>
              <w:keepNext w:val="0"/>
              <w:keepLines w:val="0"/>
              <w:pageBreakBefore w:val="0"/>
              <w:widowControl w:val="0"/>
              <w:kinsoku/>
              <w:wordWrap/>
              <w:overflowPunct/>
              <w:topLinePunct w:val="0"/>
              <w:autoSpaceDE/>
              <w:autoSpaceDN/>
              <w:bidi w:val="0"/>
              <w:adjustRightInd/>
              <w:snapToGrid w:val="0"/>
              <w:spacing w:beforeLines="0" w:line="360" w:lineRule="auto"/>
              <w:ind w:firstLine="1200" w:firstLineChars="500"/>
              <w:textAlignment w:val="auto"/>
              <w:rPr>
                <w:rFonts w:hint="eastAsia" w:ascii="Times New Roman" w:hAnsi="Times New Roman" w:eastAsia="宋体" w:cs="宋体"/>
                <w:color w:val="C00000"/>
                <w:sz w:val="24"/>
                <w:highlight w:val="none"/>
              </w:rPr>
            </w:pPr>
            <w:r>
              <w:rPr>
                <w:rFonts w:hint="eastAsia" w:ascii="Times New Roman" w:hAnsi="Times New Roman" w:eastAsia="宋体" w:cs="宋体"/>
                <w:color w:val="C00000"/>
                <w:sz w:val="24"/>
                <w:highlight w:val="none"/>
              </w:rPr>
              <w:t>P——道路表面粉尘量，kg/m</w:t>
            </w:r>
            <w:r>
              <w:rPr>
                <w:rFonts w:hint="eastAsia" w:ascii="Times New Roman" w:hAnsi="Times New Roman" w:eastAsia="宋体" w:cs="宋体"/>
                <w:color w:val="C00000"/>
                <w:sz w:val="24"/>
                <w:highlight w:val="none"/>
                <w:vertAlign w:val="superscript"/>
              </w:rPr>
              <w:t>2</w:t>
            </w:r>
            <w:r>
              <w:rPr>
                <w:rFonts w:hint="eastAsia" w:ascii="Times New Roman" w:hAnsi="Times New Roman" w:eastAsia="宋体" w:cs="宋体"/>
                <w:color w:val="C00000"/>
                <w:sz w:val="24"/>
                <w:highlight w:val="none"/>
              </w:rPr>
              <w:t>。</w:t>
            </w:r>
          </w:p>
          <w:p w14:paraId="65FFC426">
            <w:pPr>
              <w:keepNext w:val="0"/>
              <w:keepLines w:val="0"/>
              <w:pageBreakBefore w:val="0"/>
              <w:widowControl w:val="0"/>
              <w:kinsoku/>
              <w:wordWrap/>
              <w:overflowPunct/>
              <w:topLinePunct w:val="0"/>
              <w:autoSpaceDE/>
              <w:autoSpaceDN/>
              <w:bidi w:val="0"/>
              <w:adjustRightInd/>
              <w:snapToGrid w:val="0"/>
              <w:spacing w:beforeLines="0" w:line="360" w:lineRule="auto"/>
              <w:ind w:firstLine="561"/>
              <w:textAlignment w:val="auto"/>
              <w:rPr>
                <w:rFonts w:hint="eastAsia" w:ascii="Times New Roman" w:hAnsi="Times New Roman" w:eastAsia="宋体" w:cs="宋体"/>
                <w:color w:val="C00000"/>
                <w:sz w:val="24"/>
                <w:highlight w:val="none"/>
              </w:rPr>
            </w:pPr>
            <w:r>
              <w:rPr>
                <w:rFonts w:hint="eastAsia" w:ascii="Times New Roman" w:hAnsi="Times New Roman" w:eastAsia="宋体" w:cs="宋体"/>
                <w:color w:val="C00000"/>
                <w:sz w:val="24"/>
                <w:highlight w:val="none"/>
              </w:rPr>
              <w:t>表</w:t>
            </w:r>
            <w:r>
              <w:rPr>
                <w:rFonts w:hint="eastAsia" w:ascii="Times New Roman" w:hAnsi="Times New Roman" w:cs="宋体"/>
                <w:color w:val="C00000"/>
                <w:sz w:val="24"/>
                <w:highlight w:val="none"/>
                <w:lang w:val="en-US" w:eastAsia="zh-CN"/>
              </w:rPr>
              <w:t>19</w:t>
            </w:r>
            <w:r>
              <w:rPr>
                <w:rFonts w:hint="eastAsia" w:ascii="Times New Roman" w:hAnsi="Times New Roman" w:eastAsia="宋体" w:cs="宋体"/>
                <w:color w:val="C00000"/>
                <w:sz w:val="24"/>
                <w:highlight w:val="none"/>
              </w:rPr>
              <w:t>为一辆载重10t的卡车，通过一段长度为1km的路面时，不同路面清洁程度，不同行驶速度情况下的扬尘量。由此可见，在同样路面清洁程度条件下，车速越快，扬尘量越大；而在同样车速情况下，路面越脏，则扬尘量越大。因此限速行驶和保持路面清洁是减少汽车扬尘的有效手段。</w:t>
            </w:r>
          </w:p>
          <w:p w14:paraId="0D942F63">
            <w:pPr>
              <w:keepNext w:val="0"/>
              <w:keepLines w:val="0"/>
              <w:pageBreakBefore w:val="0"/>
              <w:widowControl w:val="0"/>
              <w:kinsoku/>
              <w:wordWrap/>
              <w:overflowPunct/>
              <w:topLinePunct w:val="0"/>
              <w:autoSpaceDE/>
              <w:autoSpaceDN/>
              <w:bidi w:val="0"/>
              <w:adjustRightInd/>
              <w:snapToGrid w:val="0"/>
              <w:spacing w:beforeLines="0" w:line="360" w:lineRule="auto"/>
              <w:ind w:right="26" w:rightChars="0"/>
              <w:jc w:val="center"/>
              <w:textAlignment w:val="auto"/>
              <w:rPr>
                <w:rFonts w:hint="eastAsia" w:ascii="Times New Roman" w:hAnsi="Times New Roman" w:eastAsia="宋体" w:cs="宋体"/>
                <w:b/>
                <w:color w:val="C00000"/>
                <w:sz w:val="24"/>
                <w:highlight w:val="none"/>
              </w:rPr>
            </w:pPr>
            <w:r>
              <w:rPr>
                <w:rFonts w:hint="eastAsia" w:ascii="Times New Roman" w:hAnsi="Times New Roman" w:eastAsia="宋体" w:cs="宋体"/>
                <w:b/>
                <w:color w:val="C00000"/>
                <w:sz w:val="24"/>
                <w:highlight w:val="none"/>
              </w:rPr>
              <w:t>表</w:t>
            </w:r>
            <w:r>
              <w:rPr>
                <w:rFonts w:hint="eastAsia" w:ascii="Times New Roman" w:hAnsi="Times New Roman" w:cs="宋体"/>
                <w:b/>
                <w:color w:val="C00000"/>
                <w:sz w:val="24"/>
                <w:highlight w:val="none"/>
                <w:lang w:val="en-US" w:eastAsia="zh-CN"/>
              </w:rPr>
              <w:t>19</w:t>
            </w:r>
            <w:r>
              <w:rPr>
                <w:rFonts w:hint="eastAsia" w:ascii="Times New Roman" w:hAnsi="Times New Roman" w:eastAsia="宋体" w:cs="宋体"/>
                <w:b/>
                <w:color w:val="C00000"/>
                <w:sz w:val="24"/>
                <w:highlight w:val="none"/>
              </w:rPr>
              <w:t xml:space="preserve"> </w:t>
            </w:r>
            <w:r>
              <w:rPr>
                <w:rFonts w:hint="eastAsia" w:ascii="Times New Roman" w:hAnsi="Times New Roman" w:cs="宋体"/>
                <w:b/>
                <w:color w:val="C00000"/>
                <w:sz w:val="24"/>
                <w:highlight w:val="none"/>
                <w:lang w:val="en-US" w:eastAsia="zh-CN"/>
              </w:rPr>
              <w:t xml:space="preserve"> </w:t>
            </w:r>
            <w:r>
              <w:rPr>
                <w:rFonts w:hint="eastAsia" w:ascii="Times New Roman" w:hAnsi="Times New Roman" w:eastAsia="宋体" w:cs="宋体"/>
                <w:b/>
                <w:color w:val="C00000"/>
                <w:sz w:val="24"/>
                <w:highlight w:val="none"/>
              </w:rPr>
              <w:t>在不同车速和路面清洁程度的汽车扬尘  单位：kg/km</w:t>
            </w:r>
            <w:r>
              <w:rPr>
                <w:rFonts w:hint="eastAsia" w:ascii="Times New Roman" w:hAnsi="Times New Roman" w:eastAsia="宋体" w:cs="宋体"/>
                <w:b/>
                <w:color w:val="C00000"/>
                <w:sz w:val="24"/>
                <w:highlight w:val="none"/>
                <w:vertAlign w:val="superscript"/>
              </w:rPr>
              <w:t>.</w:t>
            </w:r>
            <w:r>
              <w:rPr>
                <w:rFonts w:hint="eastAsia" w:ascii="Times New Roman" w:hAnsi="Times New Roman" w:eastAsia="宋体" w:cs="宋体"/>
                <w:b/>
                <w:color w:val="C00000"/>
                <w:sz w:val="24"/>
                <w:highlight w:val="none"/>
              </w:rPr>
              <w:t>辆</w:t>
            </w:r>
          </w:p>
          <w:tbl>
            <w:tblPr>
              <w:tblStyle w:val="22"/>
              <w:tblW w:w="7996" w:type="dxa"/>
              <w:jc w:val="center"/>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autofit"/>
              <w:tblCellMar>
                <w:top w:w="0" w:type="dxa"/>
                <w:left w:w="108" w:type="dxa"/>
                <w:bottom w:w="0" w:type="dxa"/>
                <w:right w:w="108" w:type="dxa"/>
              </w:tblCellMar>
            </w:tblPr>
            <w:tblGrid>
              <w:gridCol w:w="1142"/>
              <w:gridCol w:w="1142"/>
              <w:gridCol w:w="1142"/>
              <w:gridCol w:w="1142"/>
              <w:gridCol w:w="1142"/>
              <w:gridCol w:w="1143"/>
              <w:gridCol w:w="1143"/>
            </w:tblGrid>
            <w:tr w14:paraId="373F1626">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jc w:val="center"/>
              </w:trPr>
              <w:tc>
                <w:tcPr>
                  <w:tcW w:w="1142" w:type="dxa"/>
                  <w:tcBorders>
                    <w:top w:val="single" w:color="auto" w:sz="12" w:space="0"/>
                    <w:left w:val="single" w:color="auto" w:sz="6" w:space="0"/>
                    <w:bottom w:val="single" w:color="auto" w:sz="6" w:space="0"/>
                    <w:tl2br w:val="single" w:color="auto" w:sz="4" w:space="0"/>
                  </w:tcBorders>
                  <w:noWrap w:val="0"/>
                  <w:vAlign w:val="center"/>
                </w:tcPr>
                <w:p w14:paraId="41EED0BD">
                  <w:pPr>
                    <w:pStyle w:val="8"/>
                    <w:spacing w:line="400" w:lineRule="exact"/>
                    <w:ind w:left="-2" w:firstLine="0" w:firstLineChars="0"/>
                    <w:jc w:val="right"/>
                    <w:rPr>
                      <w:rFonts w:ascii="Times New Roman" w:hAnsi="Times New Roman"/>
                      <w:color w:val="C00000"/>
                      <w:sz w:val="21"/>
                      <w:szCs w:val="21"/>
                      <w:highlight w:val="none"/>
                    </w:rPr>
                  </w:pPr>
                  <w:r>
                    <w:rPr>
                      <w:rFonts w:ascii="Times New Roman" w:hAnsi="Times New Roman"/>
                      <w:color w:val="C00000"/>
                      <w:sz w:val="21"/>
                      <w:szCs w:val="21"/>
                      <w:highlight w:val="none"/>
                    </w:rPr>
                    <w:t>车速</w:t>
                  </w:r>
                </w:p>
                <w:p w14:paraId="1E63763B">
                  <w:pPr>
                    <w:pStyle w:val="8"/>
                    <w:spacing w:line="400" w:lineRule="exact"/>
                    <w:ind w:left="-2" w:firstLine="0" w:firstLineChars="0"/>
                    <w:jc w:val="left"/>
                    <w:rPr>
                      <w:rFonts w:ascii="Times New Roman" w:hAnsi="Times New Roman"/>
                      <w:color w:val="C00000"/>
                      <w:sz w:val="21"/>
                      <w:szCs w:val="21"/>
                      <w:highlight w:val="none"/>
                    </w:rPr>
                  </w:pPr>
                  <w:r>
                    <w:rPr>
                      <w:rFonts w:ascii="Times New Roman" w:hAnsi="Times New Roman"/>
                      <w:color w:val="C00000"/>
                      <w:sz w:val="21"/>
                      <w:szCs w:val="21"/>
                      <w:highlight w:val="none"/>
                    </w:rPr>
                    <w:t>P</w:t>
                  </w:r>
                </w:p>
              </w:tc>
              <w:tc>
                <w:tcPr>
                  <w:tcW w:w="1142" w:type="dxa"/>
                  <w:tcBorders>
                    <w:top w:val="single" w:color="auto" w:sz="12" w:space="0"/>
                    <w:bottom w:val="single" w:color="auto" w:sz="6" w:space="0"/>
                  </w:tcBorders>
                  <w:noWrap w:val="0"/>
                  <w:vAlign w:val="center"/>
                </w:tcPr>
                <w:p w14:paraId="5627CBAC">
                  <w:pPr>
                    <w:pStyle w:val="8"/>
                    <w:spacing w:line="400" w:lineRule="exact"/>
                    <w:ind w:left="-2" w:firstLine="0" w:firstLineChars="0"/>
                    <w:jc w:val="center"/>
                    <w:rPr>
                      <w:rFonts w:ascii="Times New Roman" w:hAnsi="Times New Roman"/>
                      <w:color w:val="C00000"/>
                      <w:sz w:val="21"/>
                      <w:szCs w:val="21"/>
                      <w:highlight w:val="none"/>
                    </w:rPr>
                  </w:pPr>
                  <w:r>
                    <w:rPr>
                      <w:rFonts w:ascii="Times New Roman" w:hAnsi="Times New Roman"/>
                      <w:color w:val="C00000"/>
                      <w:sz w:val="21"/>
                      <w:szCs w:val="21"/>
                      <w:highlight w:val="none"/>
                    </w:rPr>
                    <w:t>0.1（kg/m</w:t>
                  </w:r>
                  <w:r>
                    <w:rPr>
                      <w:rFonts w:ascii="Times New Roman" w:hAnsi="Times New Roman"/>
                      <w:color w:val="C00000"/>
                      <w:sz w:val="21"/>
                      <w:szCs w:val="21"/>
                      <w:highlight w:val="none"/>
                      <w:vertAlign w:val="superscript"/>
                    </w:rPr>
                    <w:t>2</w:t>
                  </w:r>
                  <w:r>
                    <w:rPr>
                      <w:rFonts w:ascii="Times New Roman" w:hAnsi="Times New Roman"/>
                      <w:color w:val="C00000"/>
                      <w:sz w:val="21"/>
                      <w:szCs w:val="21"/>
                      <w:highlight w:val="none"/>
                    </w:rPr>
                    <w:t>）</w:t>
                  </w:r>
                </w:p>
              </w:tc>
              <w:tc>
                <w:tcPr>
                  <w:tcW w:w="1142" w:type="dxa"/>
                  <w:tcBorders>
                    <w:top w:val="single" w:color="auto" w:sz="12" w:space="0"/>
                    <w:bottom w:val="single" w:color="auto" w:sz="6" w:space="0"/>
                  </w:tcBorders>
                  <w:noWrap w:val="0"/>
                  <w:vAlign w:val="center"/>
                </w:tcPr>
                <w:p w14:paraId="4A20E86F">
                  <w:pPr>
                    <w:pStyle w:val="8"/>
                    <w:spacing w:line="400" w:lineRule="exact"/>
                    <w:ind w:left="-2" w:firstLine="0" w:firstLineChars="0"/>
                    <w:jc w:val="center"/>
                    <w:rPr>
                      <w:rFonts w:ascii="Times New Roman" w:hAnsi="Times New Roman"/>
                      <w:color w:val="C00000"/>
                      <w:sz w:val="21"/>
                      <w:szCs w:val="21"/>
                      <w:highlight w:val="none"/>
                    </w:rPr>
                  </w:pPr>
                  <w:r>
                    <w:rPr>
                      <w:rFonts w:ascii="Times New Roman" w:hAnsi="Times New Roman"/>
                      <w:color w:val="C00000"/>
                      <w:sz w:val="21"/>
                      <w:szCs w:val="21"/>
                      <w:highlight w:val="none"/>
                    </w:rPr>
                    <w:t>0.2（kg/m</w:t>
                  </w:r>
                  <w:r>
                    <w:rPr>
                      <w:rFonts w:ascii="Times New Roman" w:hAnsi="Times New Roman"/>
                      <w:color w:val="C00000"/>
                      <w:sz w:val="21"/>
                      <w:szCs w:val="21"/>
                      <w:highlight w:val="none"/>
                      <w:vertAlign w:val="superscript"/>
                    </w:rPr>
                    <w:t>2</w:t>
                  </w:r>
                  <w:r>
                    <w:rPr>
                      <w:rFonts w:ascii="Times New Roman" w:hAnsi="Times New Roman"/>
                      <w:color w:val="C00000"/>
                      <w:sz w:val="21"/>
                      <w:szCs w:val="21"/>
                      <w:highlight w:val="none"/>
                    </w:rPr>
                    <w:t>）</w:t>
                  </w:r>
                </w:p>
              </w:tc>
              <w:tc>
                <w:tcPr>
                  <w:tcW w:w="1142" w:type="dxa"/>
                  <w:tcBorders>
                    <w:top w:val="single" w:color="auto" w:sz="12" w:space="0"/>
                    <w:bottom w:val="single" w:color="auto" w:sz="6" w:space="0"/>
                  </w:tcBorders>
                  <w:noWrap w:val="0"/>
                  <w:vAlign w:val="center"/>
                </w:tcPr>
                <w:p w14:paraId="13595593">
                  <w:pPr>
                    <w:pStyle w:val="8"/>
                    <w:spacing w:line="400" w:lineRule="exact"/>
                    <w:ind w:left="-2" w:firstLine="0" w:firstLineChars="0"/>
                    <w:jc w:val="center"/>
                    <w:rPr>
                      <w:rFonts w:ascii="Times New Roman" w:hAnsi="Times New Roman"/>
                      <w:color w:val="C00000"/>
                      <w:sz w:val="21"/>
                      <w:szCs w:val="21"/>
                      <w:highlight w:val="none"/>
                    </w:rPr>
                  </w:pPr>
                  <w:r>
                    <w:rPr>
                      <w:rFonts w:ascii="Times New Roman" w:hAnsi="Times New Roman"/>
                      <w:color w:val="C00000"/>
                      <w:sz w:val="21"/>
                      <w:szCs w:val="21"/>
                      <w:highlight w:val="none"/>
                    </w:rPr>
                    <w:t>0.3（kg/m</w:t>
                  </w:r>
                  <w:r>
                    <w:rPr>
                      <w:rFonts w:ascii="Times New Roman" w:hAnsi="Times New Roman"/>
                      <w:color w:val="C00000"/>
                      <w:sz w:val="21"/>
                      <w:szCs w:val="21"/>
                      <w:highlight w:val="none"/>
                      <w:vertAlign w:val="superscript"/>
                    </w:rPr>
                    <w:t>2</w:t>
                  </w:r>
                  <w:r>
                    <w:rPr>
                      <w:rFonts w:ascii="Times New Roman" w:hAnsi="Times New Roman"/>
                      <w:color w:val="C00000"/>
                      <w:sz w:val="21"/>
                      <w:szCs w:val="21"/>
                      <w:highlight w:val="none"/>
                    </w:rPr>
                    <w:t>）</w:t>
                  </w:r>
                </w:p>
              </w:tc>
              <w:tc>
                <w:tcPr>
                  <w:tcW w:w="1142" w:type="dxa"/>
                  <w:tcBorders>
                    <w:top w:val="single" w:color="auto" w:sz="12" w:space="0"/>
                    <w:bottom w:val="single" w:color="auto" w:sz="6" w:space="0"/>
                  </w:tcBorders>
                  <w:noWrap w:val="0"/>
                  <w:vAlign w:val="center"/>
                </w:tcPr>
                <w:p w14:paraId="146D17B7">
                  <w:pPr>
                    <w:pStyle w:val="8"/>
                    <w:spacing w:line="400" w:lineRule="exact"/>
                    <w:ind w:left="-2" w:firstLine="0" w:firstLineChars="0"/>
                    <w:jc w:val="center"/>
                    <w:rPr>
                      <w:rFonts w:ascii="Times New Roman" w:hAnsi="Times New Roman"/>
                      <w:color w:val="C00000"/>
                      <w:sz w:val="21"/>
                      <w:szCs w:val="21"/>
                      <w:highlight w:val="none"/>
                    </w:rPr>
                  </w:pPr>
                  <w:r>
                    <w:rPr>
                      <w:rFonts w:ascii="Times New Roman" w:hAnsi="Times New Roman"/>
                      <w:color w:val="C00000"/>
                      <w:sz w:val="21"/>
                      <w:szCs w:val="21"/>
                      <w:highlight w:val="none"/>
                    </w:rPr>
                    <w:t>0.4（kg/m</w:t>
                  </w:r>
                  <w:r>
                    <w:rPr>
                      <w:rFonts w:ascii="Times New Roman" w:hAnsi="Times New Roman"/>
                      <w:color w:val="C00000"/>
                      <w:sz w:val="21"/>
                      <w:szCs w:val="21"/>
                      <w:highlight w:val="none"/>
                      <w:vertAlign w:val="superscript"/>
                    </w:rPr>
                    <w:t>2</w:t>
                  </w:r>
                  <w:r>
                    <w:rPr>
                      <w:rFonts w:ascii="Times New Roman" w:hAnsi="Times New Roman"/>
                      <w:color w:val="C00000"/>
                      <w:sz w:val="21"/>
                      <w:szCs w:val="21"/>
                      <w:highlight w:val="none"/>
                    </w:rPr>
                    <w:t>）</w:t>
                  </w:r>
                </w:p>
              </w:tc>
              <w:tc>
                <w:tcPr>
                  <w:tcW w:w="1143" w:type="dxa"/>
                  <w:tcBorders>
                    <w:top w:val="single" w:color="auto" w:sz="12" w:space="0"/>
                    <w:bottom w:val="single" w:color="auto" w:sz="6" w:space="0"/>
                  </w:tcBorders>
                  <w:noWrap w:val="0"/>
                  <w:vAlign w:val="center"/>
                </w:tcPr>
                <w:p w14:paraId="44DBCCC2">
                  <w:pPr>
                    <w:pStyle w:val="8"/>
                    <w:spacing w:line="400" w:lineRule="exact"/>
                    <w:ind w:left="-2" w:firstLine="0" w:firstLineChars="0"/>
                    <w:jc w:val="center"/>
                    <w:rPr>
                      <w:rFonts w:ascii="Times New Roman" w:hAnsi="Times New Roman"/>
                      <w:color w:val="C00000"/>
                      <w:sz w:val="21"/>
                      <w:szCs w:val="21"/>
                      <w:highlight w:val="none"/>
                    </w:rPr>
                  </w:pPr>
                  <w:r>
                    <w:rPr>
                      <w:rFonts w:ascii="Times New Roman" w:hAnsi="Times New Roman"/>
                      <w:color w:val="C00000"/>
                      <w:sz w:val="21"/>
                      <w:szCs w:val="21"/>
                      <w:highlight w:val="none"/>
                    </w:rPr>
                    <w:t>0.5（kg/m</w:t>
                  </w:r>
                  <w:r>
                    <w:rPr>
                      <w:rFonts w:ascii="Times New Roman" w:hAnsi="Times New Roman"/>
                      <w:color w:val="C00000"/>
                      <w:sz w:val="21"/>
                      <w:szCs w:val="21"/>
                      <w:highlight w:val="none"/>
                      <w:vertAlign w:val="superscript"/>
                    </w:rPr>
                    <w:t>2</w:t>
                  </w:r>
                  <w:r>
                    <w:rPr>
                      <w:rFonts w:ascii="Times New Roman" w:hAnsi="Times New Roman"/>
                      <w:color w:val="C00000"/>
                      <w:sz w:val="21"/>
                      <w:szCs w:val="21"/>
                      <w:highlight w:val="none"/>
                    </w:rPr>
                    <w:t>）</w:t>
                  </w:r>
                </w:p>
              </w:tc>
              <w:tc>
                <w:tcPr>
                  <w:tcW w:w="1143" w:type="dxa"/>
                  <w:tcBorders>
                    <w:top w:val="single" w:color="auto" w:sz="12" w:space="0"/>
                    <w:bottom w:val="single" w:color="auto" w:sz="6" w:space="0"/>
                    <w:right w:val="single" w:color="auto" w:sz="6" w:space="0"/>
                  </w:tcBorders>
                  <w:noWrap w:val="0"/>
                  <w:vAlign w:val="center"/>
                </w:tcPr>
                <w:p w14:paraId="5F0C7248">
                  <w:pPr>
                    <w:pStyle w:val="8"/>
                    <w:spacing w:line="400" w:lineRule="exact"/>
                    <w:ind w:left="-2" w:firstLine="0" w:firstLineChars="0"/>
                    <w:jc w:val="center"/>
                    <w:rPr>
                      <w:rFonts w:ascii="Times New Roman" w:hAnsi="Times New Roman"/>
                      <w:color w:val="C00000"/>
                      <w:sz w:val="21"/>
                      <w:szCs w:val="21"/>
                      <w:highlight w:val="none"/>
                    </w:rPr>
                  </w:pPr>
                  <w:r>
                    <w:rPr>
                      <w:rFonts w:ascii="Times New Roman" w:hAnsi="Times New Roman"/>
                      <w:color w:val="C00000"/>
                      <w:sz w:val="21"/>
                      <w:szCs w:val="21"/>
                      <w:highlight w:val="none"/>
                    </w:rPr>
                    <w:t>1.0（kg/m</w:t>
                  </w:r>
                  <w:r>
                    <w:rPr>
                      <w:rFonts w:ascii="Times New Roman" w:hAnsi="Times New Roman"/>
                      <w:color w:val="C00000"/>
                      <w:sz w:val="21"/>
                      <w:szCs w:val="21"/>
                      <w:highlight w:val="none"/>
                      <w:vertAlign w:val="superscript"/>
                    </w:rPr>
                    <w:t>2</w:t>
                  </w:r>
                  <w:r>
                    <w:rPr>
                      <w:rFonts w:ascii="Times New Roman" w:hAnsi="Times New Roman"/>
                      <w:color w:val="C00000"/>
                      <w:sz w:val="21"/>
                      <w:szCs w:val="21"/>
                      <w:highlight w:val="none"/>
                    </w:rPr>
                    <w:t>）</w:t>
                  </w:r>
                </w:p>
              </w:tc>
            </w:tr>
            <w:tr w14:paraId="742850F6">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jc w:val="center"/>
              </w:trPr>
              <w:tc>
                <w:tcPr>
                  <w:tcW w:w="1142" w:type="dxa"/>
                  <w:tcBorders>
                    <w:top w:val="single" w:color="auto" w:sz="6" w:space="0"/>
                    <w:left w:val="single" w:color="auto" w:sz="6" w:space="0"/>
                    <w:bottom w:val="single" w:color="auto" w:sz="6" w:space="0"/>
                  </w:tcBorders>
                  <w:noWrap w:val="0"/>
                  <w:vAlign w:val="center"/>
                </w:tcPr>
                <w:p w14:paraId="02837409">
                  <w:pPr>
                    <w:pStyle w:val="8"/>
                    <w:spacing w:line="400" w:lineRule="exact"/>
                    <w:ind w:left="-2" w:firstLine="0" w:firstLineChars="0"/>
                    <w:jc w:val="center"/>
                    <w:rPr>
                      <w:rFonts w:ascii="Times New Roman" w:hAnsi="Times New Roman"/>
                      <w:color w:val="C00000"/>
                      <w:sz w:val="21"/>
                      <w:szCs w:val="21"/>
                      <w:highlight w:val="none"/>
                    </w:rPr>
                  </w:pPr>
                  <w:r>
                    <w:rPr>
                      <w:rFonts w:ascii="Times New Roman" w:hAnsi="Times New Roman"/>
                      <w:color w:val="C00000"/>
                      <w:sz w:val="21"/>
                      <w:szCs w:val="21"/>
                      <w:highlight w:val="none"/>
                    </w:rPr>
                    <w:t>5</w:t>
                  </w:r>
                  <w:r>
                    <w:rPr>
                      <w:rFonts w:ascii="Times New Roman" w:hAnsi="Times New Roman" w:eastAsia="仿宋_GB2312"/>
                      <w:color w:val="C00000"/>
                      <w:sz w:val="21"/>
                      <w:szCs w:val="21"/>
                      <w:highlight w:val="none"/>
                    </w:rPr>
                    <w:t>（km/h）</w:t>
                  </w:r>
                </w:p>
              </w:tc>
              <w:tc>
                <w:tcPr>
                  <w:tcW w:w="1142" w:type="dxa"/>
                  <w:tcBorders>
                    <w:top w:val="single" w:color="auto" w:sz="6" w:space="0"/>
                    <w:bottom w:val="single" w:color="auto" w:sz="6" w:space="0"/>
                  </w:tcBorders>
                  <w:noWrap w:val="0"/>
                  <w:vAlign w:val="center"/>
                </w:tcPr>
                <w:p w14:paraId="127ABD29">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0.051056</w:t>
                  </w:r>
                </w:p>
              </w:tc>
              <w:tc>
                <w:tcPr>
                  <w:tcW w:w="1142" w:type="dxa"/>
                  <w:tcBorders>
                    <w:top w:val="single" w:color="auto" w:sz="6" w:space="0"/>
                    <w:bottom w:val="single" w:color="auto" w:sz="6" w:space="0"/>
                  </w:tcBorders>
                  <w:noWrap w:val="0"/>
                  <w:vAlign w:val="center"/>
                </w:tcPr>
                <w:p w14:paraId="68ABC3D8">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0.085865</w:t>
                  </w:r>
                </w:p>
              </w:tc>
              <w:tc>
                <w:tcPr>
                  <w:tcW w:w="1142" w:type="dxa"/>
                  <w:tcBorders>
                    <w:top w:val="single" w:color="auto" w:sz="6" w:space="0"/>
                    <w:bottom w:val="single" w:color="auto" w:sz="6" w:space="0"/>
                  </w:tcBorders>
                  <w:noWrap w:val="0"/>
                  <w:vAlign w:val="center"/>
                </w:tcPr>
                <w:p w14:paraId="56E79E04">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0.116382</w:t>
                  </w:r>
                </w:p>
              </w:tc>
              <w:tc>
                <w:tcPr>
                  <w:tcW w:w="1142" w:type="dxa"/>
                  <w:tcBorders>
                    <w:top w:val="single" w:color="auto" w:sz="6" w:space="0"/>
                    <w:bottom w:val="single" w:color="auto" w:sz="6" w:space="0"/>
                  </w:tcBorders>
                  <w:noWrap w:val="0"/>
                  <w:vAlign w:val="center"/>
                </w:tcPr>
                <w:p w14:paraId="478B8647">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0.144408</w:t>
                  </w:r>
                </w:p>
              </w:tc>
              <w:tc>
                <w:tcPr>
                  <w:tcW w:w="1143" w:type="dxa"/>
                  <w:tcBorders>
                    <w:top w:val="single" w:color="auto" w:sz="6" w:space="0"/>
                    <w:bottom w:val="single" w:color="auto" w:sz="6" w:space="0"/>
                  </w:tcBorders>
                  <w:noWrap w:val="0"/>
                  <w:vAlign w:val="center"/>
                </w:tcPr>
                <w:p w14:paraId="444A11A7">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0.170715</w:t>
                  </w:r>
                </w:p>
              </w:tc>
              <w:tc>
                <w:tcPr>
                  <w:tcW w:w="1143" w:type="dxa"/>
                  <w:tcBorders>
                    <w:top w:val="single" w:color="auto" w:sz="6" w:space="0"/>
                    <w:bottom w:val="single" w:color="auto" w:sz="6" w:space="0"/>
                    <w:right w:val="single" w:color="auto" w:sz="6" w:space="0"/>
                  </w:tcBorders>
                  <w:noWrap w:val="0"/>
                  <w:vAlign w:val="center"/>
                </w:tcPr>
                <w:p w14:paraId="6C38BD78">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0.287108</w:t>
                  </w:r>
                </w:p>
              </w:tc>
            </w:tr>
            <w:tr w14:paraId="5561A2AF">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jc w:val="center"/>
              </w:trPr>
              <w:tc>
                <w:tcPr>
                  <w:tcW w:w="1142" w:type="dxa"/>
                  <w:tcBorders>
                    <w:top w:val="single" w:color="auto" w:sz="6" w:space="0"/>
                    <w:left w:val="single" w:color="auto" w:sz="6" w:space="0"/>
                    <w:bottom w:val="single" w:color="auto" w:sz="6" w:space="0"/>
                  </w:tcBorders>
                  <w:noWrap w:val="0"/>
                  <w:vAlign w:val="center"/>
                </w:tcPr>
                <w:p w14:paraId="54AB53E0">
                  <w:pPr>
                    <w:pStyle w:val="8"/>
                    <w:spacing w:line="400" w:lineRule="exact"/>
                    <w:ind w:left="-2" w:firstLine="0" w:firstLineChars="0"/>
                    <w:jc w:val="center"/>
                    <w:rPr>
                      <w:rFonts w:ascii="Times New Roman" w:hAnsi="Times New Roman"/>
                      <w:color w:val="C00000"/>
                      <w:sz w:val="21"/>
                      <w:szCs w:val="21"/>
                      <w:highlight w:val="none"/>
                    </w:rPr>
                  </w:pPr>
                  <w:r>
                    <w:rPr>
                      <w:rFonts w:ascii="Times New Roman" w:hAnsi="Times New Roman"/>
                      <w:color w:val="C00000"/>
                      <w:sz w:val="21"/>
                      <w:szCs w:val="21"/>
                      <w:highlight w:val="none"/>
                    </w:rPr>
                    <w:t>10</w:t>
                  </w:r>
                  <w:r>
                    <w:rPr>
                      <w:rFonts w:ascii="Times New Roman" w:hAnsi="Times New Roman" w:eastAsia="仿宋_GB2312"/>
                      <w:color w:val="C00000"/>
                      <w:sz w:val="21"/>
                      <w:szCs w:val="21"/>
                      <w:highlight w:val="none"/>
                    </w:rPr>
                    <w:t>（km/h）</w:t>
                  </w:r>
                </w:p>
              </w:tc>
              <w:tc>
                <w:tcPr>
                  <w:tcW w:w="1142" w:type="dxa"/>
                  <w:tcBorders>
                    <w:top w:val="single" w:color="auto" w:sz="6" w:space="0"/>
                    <w:bottom w:val="single" w:color="auto" w:sz="6" w:space="0"/>
                  </w:tcBorders>
                  <w:noWrap w:val="0"/>
                  <w:vAlign w:val="center"/>
                </w:tcPr>
                <w:p w14:paraId="5A8B31C4">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0.102112</w:t>
                  </w:r>
                </w:p>
              </w:tc>
              <w:tc>
                <w:tcPr>
                  <w:tcW w:w="1142" w:type="dxa"/>
                  <w:tcBorders>
                    <w:top w:val="single" w:color="auto" w:sz="6" w:space="0"/>
                    <w:bottom w:val="single" w:color="auto" w:sz="6" w:space="0"/>
                  </w:tcBorders>
                  <w:noWrap w:val="0"/>
                  <w:vAlign w:val="center"/>
                </w:tcPr>
                <w:p w14:paraId="2BA9CB41">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0.171731</w:t>
                  </w:r>
                </w:p>
              </w:tc>
              <w:tc>
                <w:tcPr>
                  <w:tcW w:w="1142" w:type="dxa"/>
                  <w:tcBorders>
                    <w:top w:val="single" w:color="auto" w:sz="6" w:space="0"/>
                    <w:bottom w:val="single" w:color="auto" w:sz="6" w:space="0"/>
                  </w:tcBorders>
                  <w:noWrap w:val="0"/>
                  <w:vAlign w:val="center"/>
                </w:tcPr>
                <w:p w14:paraId="798287C1">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0.232764</w:t>
                  </w:r>
                </w:p>
              </w:tc>
              <w:tc>
                <w:tcPr>
                  <w:tcW w:w="1142" w:type="dxa"/>
                  <w:tcBorders>
                    <w:top w:val="single" w:color="auto" w:sz="6" w:space="0"/>
                    <w:bottom w:val="single" w:color="auto" w:sz="6" w:space="0"/>
                  </w:tcBorders>
                  <w:noWrap w:val="0"/>
                  <w:vAlign w:val="center"/>
                </w:tcPr>
                <w:p w14:paraId="200A800F">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0.288815</w:t>
                  </w:r>
                </w:p>
              </w:tc>
              <w:tc>
                <w:tcPr>
                  <w:tcW w:w="1143" w:type="dxa"/>
                  <w:tcBorders>
                    <w:top w:val="single" w:color="auto" w:sz="6" w:space="0"/>
                    <w:bottom w:val="single" w:color="auto" w:sz="6" w:space="0"/>
                  </w:tcBorders>
                  <w:noWrap w:val="0"/>
                  <w:vAlign w:val="center"/>
                </w:tcPr>
                <w:p w14:paraId="775FBE48">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0.341431</w:t>
                  </w:r>
                </w:p>
              </w:tc>
              <w:tc>
                <w:tcPr>
                  <w:tcW w:w="1143" w:type="dxa"/>
                  <w:tcBorders>
                    <w:top w:val="single" w:color="auto" w:sz="6" w:space="0"/>
                    <w:bottom w:val="single" w:color="auto" w:sz="6" w:space="0"/>
                    <w:right w:val="single" w:color="auto" w:sz="6" w:space="0"/>
                  </w:tcBorders>
                  <w:noWrap w:val="0"/>
                  <w:vAlign w:val="center"/>
                </w:tcPr>
                <w:p w14:paraId="78BC890C">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0.574216</w:t>
                  </w:r>
                </w:p>
              </w:tc>
            </w:tr>
            <w:tr w14:paraId="2CAE3F8F">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jc w:val="center"/>
              </w:trPr>
              <w:tc>
                <w:tcPr>
                  <w:tcW w:w="1142" w:type="dxa"/>
                  <w:tcBorders>
                    <w:top w:val="single" w:color="auto" w:sz="6" w:space="0"/>
                    <w:left w:val="single" w:color="auto" w:sz="6" w:space="0"/>
                    <w:bottom w:val="single" w:color="auto" w:sz="6" w:space="0"/>
                  </w:tcBorders>
                  <w:noWrap w:val="0"/>
                  <w:vAlign w:val="center"/>
                </w:tcPr>
                <w:p w14:paraId="6025AF47">
                  <w:pPr>
                    <w:pStyle w:val="8"/>
                    <w:spacing w:line="400" w:lineRule="exact"/>
                    <w:ind w:left="-2" w:firstLine="0" w:firstLineChars="0"/>
                    <w:jc w:val="center"/>
                    <w:rPr>
                      <w:rFonts w:ascii="Times New Roman" w:hAnsi="Times New Roman"/>
                      <w:color w:val="C00000"/>
                      <w:sz w:val="21"/>
                      <w:szCs w:val="21"/>
                      <w:highlight w:val="none"/>
                    </w:rPr>
                  </w:pPr>
                  <w:r>
                    <w:rPr>
                      <w:rFonts w:ascii="Times New Roman" w:hAnsi="Times New Roman"/>
                      <w:color w:val="C00000"/>
                      <w:sz w:val="21"/>
                      <w:szCs w:val="21"/>
                      <w:highlight w:val="none"/>
                    </w:rPr>
                    <w:t>15</w:t>
                  </w:r>
                  <w:r>
                    <w:rPr>
                      <w:rFonts w:ascii="Times New Roman" w:hAnsi="Times New Roman" w:eastAsia="仿宋_GB2312"/>
                      <w:color w:val="C00000"/>
                      <w:sz w:val="21"/>
                      <w:szCs w:val="21"/>
                      <w:highlight w:val="none"/>
                    </w:rPr>
                    <w:t>（km/h）</w:t>
                  </w:r>
                </w:p>
              </w:tc>
              <w:tc>
                <w:tcPr>
                  <w:tcW w:w="1142" w:type="dxa"/>
                  <w:tcBorders>
                    <w:top w:val="single" w:color="auto" w:sz="6" w:space="0"/>
                    <w:bottom w:val="single" w:color="auto" w:sz="6" w:space="0"/>
                  </w:tcBorders>
                  <w:noWrap w:val="0"/>
                  <w:vAlign w:val="center"/>
                </w:tcPr>
                <w:p w14:paraId="157A44E3">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0.153167</w:t>
                  </w:r>
                </w:p>
              </w:tc>
              <w:tc>
                <w:tcPr>
                  <w:tcW w:w="1142" w:type="dxa"/>
                  <w:tcBorders>
                    <w:top w:val="single" w:color="auto" w:sz="6" w:space="0"/>
                    <w:bottom w:val="single" w:color="auto" w:sz="6" w:space="0"/>
                  </w:tcBorders>
                  <w:noWrap w:val="0"/>
                  <w:vAlign w:val="center"/>
                </w:tcPr>
                <w:p w14:paraId="6E87C07B">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0.257596</w:t>
                  </w:r>
                </w:p>
              </w:tc>
              <w:tc>
                <w:tcPr>
                  <w:tcW w:w="1142" w:type="dxa"/>
                  <w:tcBorders>
                    <w:top w:val="single" w:color="auto" w:sz="6" w:space="0"/>
                    <w:bottom w:val="single" w:color="auto" w:sz="6" w:space="0"/>
                  </w:tcBorders>
                  <w:noWrap w:val="0"/>
                  <w:vAlign w:val="center"/>
                </w:tcPr>
                <w:p w14:paraId="4F54D447">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0.349146</w:t>
                  </w:r>
                </w:p>
              </w:tc>
              <w:tc>
                <w:tcPr>
                  <w:tcW w:w="1142" w:type="dxa"/>
                  <w:tcBorders>
                    <w:top w:val="single" w:color="auto" w:sz="6" w:space="0"/>
                    <w:bottom w:val="single" w:color="auto" w:sz="6" w:space="0"/>
                  </w:tcBorders>
                  <w:noWrap w:val="0"/>
                  <w:vAlign w:val="center"/>
                </w:tcPr>
                <w:p w14:paraId="6BDAAE68">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0.433223</w:t>
                  </w:r>
                </w:p>
              </w:tc>
              <w:tc>
                <w:tcPr>
                  <w:tcW w:w="1143" w:type="dxa"/>
                  <w:tcBorders>
                    <w:top w:val="single" w:color="auto" w:sz="6" w:space="0"/>
                    <w:bottom w:val="single" w:color="auto" w:sz="6" w:space="0"/>
                  </w:tcBorders>
                  <w:noWrap w:val="0"/>
                  <w:vAlign w:val="center"/>
                </w:tcPr>
                <w:p w14:paraId="438BD665">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0.512146</w:t>
                  </w:r>
                </w:p>
              </w:tc>
              <w:tc>
                <w:tcPr>
                  <w:tcW w:w="1143" w:type="dxa"/>
                  <w:tcBorders>
                    <w:top w:val="single" w:color="auto" w:sz="6" w:space="0"/>
                    <w:bottom w:val="single" w:color="auto" w:sz="6" w:space="0"/>
                    <w:right w:val="single" w:color="auto" w:sz="6" w:space="0"/>
                  </w:tcBorders>
                  <w:noWrap w:val="0"/>
                  <w:vAlign w:val="center"/>
                </w:tcPr>
                <w:p w14:paraId="3F27E8CA">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0.861323</w:t>
                  </w:r>
                </w:p>
              </w:tc>
            </w:tr>
            <w:tr w14:paraId="4E896603">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jc w:val="center"/>
              </w:trPr>
              <w:tc>
                <w:tcPr>
                  <w:tcW w:w="1142" w:type="dxa"/>
                  <w:tcBorders>
                    <w:top w:val="single" w:color="auto" w:sz="6" w:space="0"/>
                    <w:left w:val="single" w:color="auto" w:sz="6" w:space="0"/>
                    <w:bottom w:val="single" w:color="auto" w:sz="12" w:space="0"/>
                  </w:tcBorders>
                  <w:noWrap w:val="0"/>
                  <w:vAlign w:val="center"/>
                </w:tcPr>
                <w:p w14:paraId="4AE0378A">
                  <w:pPr>
                    <w:pStyle w:val="8"/>
                    <w:spacing w:line="400" w:lineRule="exact"/>
                    <w:ind w:left="-2" w:firstLine="0" w:firstLineChars="0"/>
                    <w:jc w:val="center"/>
                    <w:rPr>
                      <w:rFonts w:ascii="Times New Roman" w:hAnsi="Times New Roman"/>
                      <w:color w:val="C00000"/>
                      <w:sz w:val="21"/>
                      <w:szCs w:val="21"/>
                      <w:highlight w:val="none"/>
                    </w:rPr>
                  </w:pPr>
                  <w:r>
                    <w:rPr>
                      <w:rFonts w:ascii="Times New Roman" w:hAnsi="Times New Roman"/>
                      <w:color w:val="C00000"/>
                      <w:sz w:val="21"/>
                      <w:szCs w:val="21"/>
                      <w:highlight w:val="none"/>
                    </w:rPr>
                    <w:t>25</w:t>
                  </w:r>
                  <w:r>
                    <w:rPr>
                      <w:rFonts w:ascii="Times New Roman" w:hAnsi="Times New Roman" w:eastAsia="仿宋_GB2312"/>
                      <w:color w:val="C00000"/>
                      <w:sz w:val="21"/>
                      <w:szCs w:val="21"/>
                      <w:highlight w:val="none"/>
                    </w:rPr>
                    <w:t>（km/h）</w:t>
                  </w:r>
                </w:p>
              </w:tc>
              <w:tc>
                <w:tcPr>
                  <w:tcW w:w="1142" w:type="dxa"/>
                  <w:tcBorders>
                    <w:top w:val="single" w:color="auto" w:sz="6" w:space="0"/>
                    <w:bottom w:val="single" w:color="auto" w:sz="12" w:space="0"/>
                  </w:tcBorders>
                  <w:noWrap w:val="0"/>
                  <w:vAlign w:val="center"/>
                </w:tcPr>
                <w:p w14:paraId="700038D3">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0.255279</w:t>
                  </w:r>
                </w:p>
              </w:tc>
              <w:tc>
                <w:tcPr>
                  <w:tcW w:w="1142" w:type="dxa"/>
                  <w:tcBorders>
                    <w:top w:val="single" w:color="auto" w:sz="6" w:space="0"/>
                    <w:bottom w:val="single" w:color="auto" w:sz="12" w:space="0"/>
                  </w:tcBorders>
                  <w:noWrap w:val="0"/>
                  <w:vAlign w:val="center"/>
                </w:tcPr>
                <w:p w14:paraId="44F40647">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0.429326</w:t>
                  </w:r>
                </w:p>
              </w:tc>
              <w:tc>
                <w:tcPr>
                  <w:tcW w:w="1142" w:type="dxa"/>
                  <w:tcBorders>
                    <w:top w:val="single" w:color="auto" w:sz="6" w:space="0"/>
                    <w:bottom w:val="single" w:color="auto" w:sz="12" w:space="0"/>
                  </w:tcBorders>
                  <w:noWrap w:val="0"/>
                  <w:vAlign w:val="center"/>
                </w:tcPr>
                <w:p w14:paraId="0CB9EAB8">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0.581910</w:t>
                  </w:r>
                </w:p>
              </w:tc>
              <w:tc>
                <w:tcPr>
                  <w:tcW w:w="1142" w:type="dxa"/>
                  <w:tcBorders>
                    <w:top w:val="single" w:color="auto" w:sz="6" w:space="0"/>
                    <w:bottom w:val="single" w:color="auto" w:sz="12" w:space="0"/>
                  </w:tcBorders>
                  <w:noWrap w:val="0"/>
                  <w:vAlign w:val="center"/>
                </w:tcPr>
                <w:p w14:paraId="2A8A0C5B">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0.722038</w:t>
                  </w:r>
                </w:p>
              </w:tc>
              <w:tc>
                <w:tcPr>
                  <w:tcW w:w="1143" w:type="dxa"/>
                  <w:tcBorders>
                    <w:top w:val="single" w:color="auto" w:sz="6" w:space="0"/>
                    <w:bottom w:val="single" w:color="auto" w:sz="12" w:space="0"/>
                  </w:tcBorders>
                  <w:noWrap w:val="0"/>
                  <w:vAlign w:val="center"/>
                </w:tcPr>
                <w:p w14:paraId="7EBE235C">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0.853577</w:t>
                  </w:r>
                </w:p>
              </w:tc>
              <w:tc>
                <w:tcPr>
                  <w:tcW w:w="1143" w:type="dxa"/>
                  <w:tcBorders>
                    <w:top w:val="single" w:color="auto" w:sz="6" w:space="0"/>
                    <w:bottom w:val="single" w:color="auto" w:sz="12" w:space="0"/>
                    <w:right w:val="single" w:color="auto" w:sz="6" w:space="0"/>
                  </w:tcBorders>
                  <w:noWrap w:val="0"/>
                  <w:vAlign w:val="center"/>
                </w:tcPr>
                <w:p w14:paraId="78E37842">
                  <w:pPr>
                    <w:spacing w:line="400" w:lineRule="exact"/>
                    <w:jc w:val="center"/>
                    <w:rPr>
                      <w:rFonts w:ascii="Times New Roman" w:hAnsi="Times New Roman" w:eastAsia="仿宋_GB2312"/>
                      <w:color w:val="C00000"/>
                      <w:sz w:val="21"/>
                      <w:szCs w:val="21"/>
                      <w:highlight w:val="none"/>
                    </w:rPr>
                  </w:pPr>
                  <w:r>
                    <w:rPr>
                      <w:rFonts w:ascii="Times New Roman" w:hAnsi="Times New Roman" w:eastAsia="仿宋_GB2312"/>
                      <w:color w:val="C00000"/>
                      <w:sz w:val="21"/>
                      <w:szCs w:val="21"/>
                      <w:highlight w:val="none"/>
                    </w:rPr>
                    <w:t>1.435339</w:t>
                  </w:r>
                </w:p>
              </w:tc>
            </w:tr>
          </w:tbl>
          <w:p w14:paraId="49ED16F1">
            <w:pPr>
              <w:pStyle w:val="8"/>
              <w:keepNext w:val="0"/>
              <w:keepLines w:val="0"/>
              <w:pageBreakBefore w:val="0"/>
              <w:widowControl w:val="0"/>
              <w:kinsoku/>
              <w:wordWrap/>
              <w:overflowPunct/>
              <w:topLinePunct w:val="0"/>
              <w:autoSpaceDE/>
              <w:autoSpaceDN/>
              <w:bidi w:val="0"/>
              <w:adjustRightInd/>
              <w:snapToGrid w:val="0"/>
              <w:spacing w:beforeLines="0" w:line="360" w:lineRule="auto"/>
              <w:ind w:left="-2" w:firstLine="480"/>
              <w:textAlignment w:val="auto"/>
              <w:rPr>
                <w:rFonts w:hint="default" w:ascii="Times New Roman" w:hAnsi="Times New Roman" w:cs="Times New Roman"/>
                <w:bCs/>
                <w:color w:val="C00000"/>
                <w:sz w:val="24"/>
                <w:highlight w:val="none"/>
              </w:rPr>
            </w:pPr>
            <w:r>
              <w:rPr>
                <w:rFonts w:hint="default" w:ascii="Times New Roman" w:hAnsi="Times New Roman" w:cs="Times New Roman"/>
                <w:color w:val="C00000"/>
                <w:sz w:val="24"/>
                <w:highlight w:val="none"/>
              </w:rPr>
              <w:t>本项目车辆在厂区内行驶距离按</w:t>
            </w:r>
            <w:r>
              <w:rPr>
                <w:rFonts w:hint="default" w:ascii="Times New Roman" w:hAnsi="Times New Roman" w:cs="Times New Roman"/>
                <w:color w:val="C00000"/>
                <w:sz w:val="24"/>
                <w:highlight w:val="none"/>
                <w:lang w:val="en-US" w:eastAsia="zh-CN"/>
              </w:rPr>
              <w:t>100</w:t>
            </w:r>
            <w:r>
              <w:rPr>
                <w:rFonts w:hint="default" w:ascii="Times New Roman" w:hAnsi="Times New Roman" w:cs="Times New Roman"/>
                <w:color w:val="C00000"/>
                <w:sz w:val="24"/>
                <w:highlight w:val="none"/>
              </w:rPr>
              <w:t>m计，平均每天发车空、重载</w:t>
            </w:r>
            <w:r>
              <w:rPr>
                <w:rFonts w:hint="default" w:ascii="Times New Roman" w:hAnsi="Times New Roman" w:cs="Times New Roman"/>
                <w:color w:val="C00000"/>
                <w:sz w:val="24"/>
                <w:highlight w:val="none"/>
                <w:lang w:val="en-US" w:eastAsia="zh-CN"/>
              </w:rPr>
              <w:t>共60</w:t>
            </w:r>
            <w:r>
              <w:rPr>
                <w:rFonts w:hint="default" w:ascii="Times New Roman" w:hAnsi="Times New Roman" w:cs="Times New Roman"/>
                <w:color w:val="C00000"/>
                <w:sz w:val="24"/>
                <w:highlight w:val="none"/>
              </w:rPr>
              <w:t>次，空车重约10t，重车重约</w:t>
            </w:r>
            <w:r>
              <w:rPr>
                <w:rFonts w:hint="default" w:ascii="Times New Roman" w:hAnsi="Times New Roman" w:cs="Times New Roman"/>
                <w:color w:val="C00000"/>
                <w:sz w:val="24"/>
                <w:highlight w:val="none"/>
                <w:lang w:val="en-US" w:eastAsia="zh-CN"/>
              </w:rPr>
              <w:t>25</w:t>
            </w:r>
            <w:r>
              <w:rPr>
                <w:rFonts w:hint="default" w:ascii="Times New Roman" w:hAnsi="Times New Roman" w:cs="Times New Roman"/>
                <w:color w:val="C00000"/>
                <w:sz w:val="24"/>
                <w:highlight w:val="none"/>
              </w:rPr>
              <w:t>t，均以速度1</w:t>
            </w:r>
            <w:r>
              <w:rPr>
                <w:rFonts w:hint="default" w:ascii="Times New Roman" w:hAnsi="Times New Roman" w:cs="Times New Roman"/>
                <w:color w:val="C00000"/>
                <w:sz w:val="24"/>
                <w:highlight w:val="none"/>
                <w:lang w:val="en-US" w:eastAsia="zh-CN"/>
              </w:rPr>
              <w:t>0</w:t>
            </w:r>
            <w:r>
              <w:rPr>
                <w:rFonts w:hint="default" w:ascii="Times New Roman" w:hAnsi="Times New Roman" w:cs="Times New Roman"/>
                <w:color w:val="C00000"/>
                <w:sz w:val="24"/>
                <w:highlight w:val="none"/>
              </w:rPr>
              <w:t>km/h行驶，道路路况以0.</w:t>
            </w:r>
            <w:r>
              <w:rPr>
                <w:rFonts w:hint="default" w:ascii="Times New Roman" w:hAnsi="Times New Roman" w:cs="Times New Roman"/>
                <w:color w:val="C00000"/>
                <w:sz w:val="24"/>
                <w:highlight w:val="none"/>
                <w:lang w:val="en-US" w:eastAsia="zh-CN"/>
              </w:rPr>
              <w:t>1</w:t>
            </w:r>
            <w:r>
              <w:rPr>
                <w:rFonts w:hint="default" w:ascii="Times New Roman" w:hAnsi="Times New Roman" w:cs="Times New Roman"/>
                <w:color w:val="C00000"/>
                <w:sz w:val="24"/>
                <w:highlight w:val="none"/>
              </w:rPr>
              <w:t>kg/m</w:t>
            </w:r>
            <w:r>
              <w:rPr>
                <w:rFonts w:hint="default" w:ascii="Times New Roman" w:hAnsi="Times New Roman" w:cs="Times New Roman"/>
                <w:color w:val="C00000"/>
                <w:sz w:val="24"/>
                <w:highlight w:val="none"/>
                <w:vertAlign w:val="superscript"/>
              </w:rPr>
              <w:t>2</w:t>
            </w:r>
            <w:r>
              <w:rPr>
                <w:rFonts w:hint="default" w:ascii="Times New Roman" w:hAnsi="Times New Roman" w:cs="Times New Roman"/>
                <w:color w:val="C00000"/>
                <w:sz w:val="24"/>
                <w:highlight w:val="none"/>
              </w:rPr>
              <w:t>计，则经计算，项目汽车动力起尘量为</w:t>
            </w:r>
            <w:r>
              <w:rPr>
                <w:rFonts w:hint="default" w:ascii="Times New Roman" w:hAnsi="Times New Roman" w:cs="Times New Roman"/>
                <w:color w:val="C00000"/>
                <w:sz w:val="24"/>
                <w:highlight w:val="none"/>
                <w:lang w:val="en-US" w:eastAsia="zh-CN"/>
              </w:rPr>
              <w:t>0.15</w:t>
            </w:r>
            <w:r>
              <w:rPr>
                <w:rFonts w:hint="default" w:ascii="Times New Roman" w:hAnsi="Times New Roman" w:cs="Times New Roman"/>
                <w:color w:val="C00000"/>
                <w:sz w:val="24"/>
                <w:highlight w:val="none"/>
              </w:rPr>
              <w:t>t/a。针对以上情况，项目建设方对厂区</w:t>
            </w:r>
            <w:r>
              <w:rPr>
                <w:rFonts w:hint="default" w:ascii="Times New Roman" w:hAnsi="Times New Roman" w:cs="Times New Roman"/>
                <w:color w:val="C00000"/>
                <w:sz w:val="24"/>
                <w:highlight w:val="none"/>
                <w:lang w:val="en-US" w:eastAsia="zh-CN"/>
              </w:rPr>
              <w:t>运输</w:t>
            </w:r>
            <w:r>
              <w:rPr>
                <w:rFonts w:hint="default" w:ascii="Times New Roman" w:hAnsi="Times New Roman" w:cs="Times New Roman"/>
                <w:color w:val="C00000"/>
                <w:sz w:val="24"/>
                <w:highlight w:val="none"/>
              </w:rPr>
              <w:t>道路进行</w:t>
            </w:r>
            <w:r>
              <w:rPr>
                <w:rFonts w:hint="default" w:ascii="Times New Roman" w:hAnsi="Times New Roman" w:cs="Times New Roman"/>
                <w:color w:val="C00000"/>
                <w:sz w:val="24"/>
                <w:highlight w:val="none"/>
                <w:lang w:val="en-US" w:eastAsia="zh-CN"/>
              </w:rPr>
              <w:t>硬化</w:t>
            </w:r>
            <w:r>
              <w:rPr>
                <w:rFonts w:hint="default" w:ascii="Times New Roman" w:hAnsi="Times New Roman" w:cs="Times New Roman"/>
                <w:color w:val="C00000"/>
                <w:sz w:val="24"/>
                <w:highlight w:val="none"/>
              </w:rPr>
              <w:t>，派专人定期对路面进行洒水，车辆减速行驶，</w:t>
            </w:r>
            <w:r>
              <w:rPr>
                <w:rFonts w:hint="default" w:ascii="Times New Roman" w:hAnsi="Times New Roman" w:cs="Times New Roman"/>
                <w:color w:val="C00000"/>
                <w:sz w:val="24"/>
                <w:highlight w:val="none"/>
                <w:lang w:eastAsia="zh-CN"/>
              </w:rPr>
              <w:t>原料运输车辆</w:t>
            </w:r>
            <w:r>
              <w:rPr>
                <w:rFonts w:hint="default" w:ascii="Times New Roman" w:hAnsi="Times New Roman" w:cs="Times New Roman"/>
                <w:color w:val="C00000"/>
                <w:sz w:val="24"/>
                <w:highlight w:val="none"/>
                <w:lang w:val="en-US" w:eastAsia="zh-CN"/>
              </w:rPr>
              <w:t>100%苫盖，车辆限速，水泥、粉煤灰和外加剂罐车运输，出厂车辆采取雾炮机措施，</w:t>
            </w:r>
            <w:r>
              <w:rPr>
                <w:rFonts w:hint="default" w:ascii="Times New Roman" w:hAnsi="Times New Roman" w:cs="Times New Roman"/>
                <w:color w:val="C00000"/>
                <w:sz w:val="24"/>
                <w:highlight w:val="none"/>
              </w:rPr>
              <w:t>采取这一系列措施后，抑尘效率至少可以达到</w:t>
            </w:r>
            <w:r>
              <w:rPr>
                <w:rFonts w:hint="default" w:ascii="Times New Roman" w:hAnsi="Times New Roman" w:cs="Times New Roman"/>
                <w:color w:val="C00000"/>
                <w:sz w:val="24"/>
                <w:highlight w:val="none"/>
                <w:lang w:val="en-US" w:eastAsia="zh-CN"/>
              </w:rPr>
              <w:t>99.9</w:t>
            </w:r>
            <w:r>
              <w:rPr>
                <w:rFonts w:hint="default" w:ascii="Times New Roman" w:hAnsi="Times New Roman" w:cs="Times New Roman"/>
                <w:color w:val="C00000"/>
                <w:sz w:val="24"/>
                <w:highlight w:val="none"/>
              </w:rPr>
              <w:t>%，则起尘量降为</w:t>
            </w:r>
            <w:r>
              <w:rPr>
                <w:rFonts w:hint="default" w:ascii="Times New Roman" w:hAnsi="Times New Roman" w:cs="Times New Roman"/>
                <w:color w:val="C00000"/>
                <w:sz w:val="24"/>
                <w:highlight w:val="none"/>
                <w:lang w:val="en-US" w:eastAsia="zh-CN"/>
              </w:rPr>
              <w:t>0.0015</w:t>
            </w:r>
            <w:r>
              <w:rPr>
                <w:rFonts w:hint="default" w:ascii="Times New Roman" w:hAnsi="Times New Roman" w:cs="Times New Roman"/>
                <w:color w:val="C00000"/>
                <w:sz w:val="24"/>
                <w:highlight w:val="none"/>
              </w:rPr>
              <w:t>t/a，</w:t>
            </w:r>
            <w:r>
              <w:rPr>
                <w:rFonts w:hint="default" w:ascii="Times New Roman" w:hAnsi="Times New Roman" w:cs="Times New Roman"/>
                <w:color w:val="C00000"/>
                <w:sz w:val="24"/>
                <w:highlight w:val="none"/>
                <w:lang w:val="en-US" w:eastAsia="zh-CN"/>
              </w:rPr>
              <w:t>年平均风速为4.7m/s，运输区域面积500m</w:t>
            </w:r>
            <w:r>
              <w:rPr>
                <w:rFonts w:hint="default" w:ascii="Times New Roman" w:hAnsi="Times New Roman" w:cs="Times New Roman"/>
                <w:color w:val="C00000"/>
                <w:sz w:val="24"/>
                <w:highlight w:val="none"/>
                <w:vertAlign w:val="superscript"/>
                <w:lang w:val="en-US" w:eastAsia="zh-CN"/>
              </w:rPr>
              <w:t>2</w:t>
            </w:r>
            <w:r>
              <w:rPr>
                <w:rFonts w:hint="default" w:ascii="Times New Roman" w:hAnsi="Times New Roman" w:cs="Times New Roman"/>
                <w:color w:val="C00000"/>
                <w:sz w:val="24"/>
                <w:highlight w:val="none"/>
                <w:lang w:val="en-US" w:eastAsia="zh-CN"/>
              </w:rPr>
              <w:t>，无组织排放浓度约为0.7</w:t>
            </w:r>
            <w:r>
              <w:rPr>
                <w:rFonts w:hint="default" w:ascii="Times New Roman" w:hAnsi="Times New Roman" w:cs="Times New Roman"/>
                <w:color w:val="C00000"/>
                <w:sz w:val="24"/>
                <w:highlight w:val="none"/>
                <w:lang w:eastAsia="zh-CN"/>
              </w:rPr>
              <w:t>μ</w:t>
            </w:r>
            <w:r>
              <w:rPr>
                <w:rFonts w:hint="default" w:ascii="Times New Roman" w:hAnsi="Times New Roman" w:cs="Times New Roman"/>
                <w:color w:val="C00000"/>
                <w:sz w:val="24"/>
                <w:highlight w:val="none"/>
              </w:rPr>
              <w:t>g/m</w:t>
            </w:r>
            <w:r>
              <w:rPr>
                <w:rFonts w:hint="default" w:ascii="Times New Roman" w:hAnsi="Times New Roman" w:cs="Times New Roman"/>
                <w:color w:val="C00000"/>
                <w:sz w:val="24"/>
                <w:highlight w:val="none"/>
                <w:vertAlign w:val="superscript"/>
              </w:rPr>
              <w:t>3</w:t>
            </w:r>
            <w:r>
              <w:rPr>
                <w:rFonts w:hint="default" w:ascii="Times New Roman" w:hAnsi="Times New Roman" w:cs="Times New Roman"/>
                <w:color w:val="C00000"/>
                <w:sz w:val="24"/>
                <w:highlight w:val="none"/>
              </w:rPr>
              <w:t>，</w:t>
            </w:r>
            <w:r>
              <w:rPr>
                <w:rFonts w:hint="default" w:ascii="Times New Roman" w:hAnsi="Times New Roman" w:cs="Times New Roman"/>
                <w:bCs/>
                <w:color w:val="C00000"/>
                <w:sz w:val="24"/>
                <w:highlight w:val="none"/>
                <w:lang w:val="en-US" w:eastAsia="zh-CN"/>
              </w:rPr>
              <w:t>排放浓度能够满足</w:t>
            </w:r>
            <w:r>
              <w:rPr>
                <w:rFonts w:hint="default" w:ascii="Times New Roman" w:hAnsi="Times New Roman" w:eastAsia="宋体" w:cs="Times New Roman"/>
                <w:color w:val="C00000"/>
                <w:sz w:val="24"/>
                <w:highlight w:val="none"/>
              </w:rPr>
              <w:t>《</w:t>
            </w:r>
            <w:r>
              <w:rPr>
                <w:rFonts w:hint="default" w:ascii="Times New Roman" w:hAnsi="Times New Roman" w:eastAsia="宋体" w:cs="Times New Roman"/>
                <w:color w:val="C00000"/>
                <w:sz w:val="24"/>
                <w:highlight w:val="none"/>
                <w:lang w:eastAsia="zh-CN"/>
              </w:rPr>
              <w:t>水泥工业大气污染物排放标准</w:t>
            </w:r>
            <w:r>
              <w:rPr>
                <w:rFonts w:hint="default" w:ascii="Times New Roman" w:hAnsi="Times New Roman" w:eastAsia="宋体" w:cs="Times New Roman"/>
                <w:color w:val="C00000"/>
                <w:sz w:val="24"/>
                <w:highlight w:val="none"/>
              </w:rPr>
              <w:t>》（GB</w:t>
            </w:r>
            <w:r>
              <w:rPr>
                <w:rFonts w:hint="default" w:ascii="Times New Roman" w:hAnsi="Times New Roman" w:eastAsia="宋体" w:cs="Times New Roman"/>
                <w:color w:val="C00000"/>
                <w:sz w:val="24"/>
                <w:highlight w:val="none"/>
                <w:lang w:val="en-US" w:eastAsia="zh-CN"/>
              </w:rPr>
              <w:t>4915-2013</w:t>
            </w:r>
            <w:r>
              <w:rPr>
                <w:rFonts w:hint="default" w:ascii="Times New Roman" w:hAnsi="Times New Roman" w:eastAsia="宋体" w:cs="Times New Roman"/>
                <w:color w:val="C00000"/>
                <w:sz w:val="24"/>
                <w:highlight w:val="none"/>
              </w:rPr>
              <w:t>）</w:t>
            </w:r>
            <w:r>
              <w:rPr>
                <w:rFonts w:hint="default" w:ascii="Times New Roman" w:hAnsi="Times New Roman" w:eastAsia="宋体" w:cs="Times New Roman"/>
                <w:color w:val="C00000"/>
                <w:sz w:val="24"/>
                <w:highlight w:val="none"/>
                <w:lang w:eastAsia="zh-CN"/>
              </w:rPr>
              <w:t>表</w:t>
            </w:r>
            <w:r>
              <w:rPr>
                <w:rFonts w:hint="default" w:ascii="Times New Roman" w:hAnsi="Times New Roman" w:eastAsia="宋体" w:cs="Times New Roman"/>
                <w:color w:val="C00000"/>
                <w:sz w:val="24"/>
                <w:highlight w:val="none"/>
                <w:lang w:val="en-US" w:eastAsia="zh-CN"/>
              </w:rPr>
              <w:t>3中</w:t>
            </w:r>
            <w:r>
              <w:rPr>
                <w:rFonts w:hint="default" w:ascii="Times New Roman" w:hAnsi="Times New Roman" w:eastAsia="宋体" w:cs="Times New Roman"/>
                <w:color w:val="C00000"/>
                <w:sz w:val="24"/>
                <w:highlight w:val="none"/>
                <w:lang w:eastAsia="zh-CN"/>
              </w:rPr>
              <w:t>无组织排放标准限值要求</w:t>
            </w:r>
            <w:r>
              <w:rPr>
                <w:rFonts w:hint="default" w:ascii="Times New Roman" w:hAnsi="Times New Roman" w:cs="Times New Roman"/>
                <w:color w:val="C00000"/>
                <w:sz w:val="24"/>
                <w:highlight w:val="none"/>
                <w:lang w:eastAsia="zh-CN"/>
              </w:rPr>
              <w:t>。</w:t>
            </w:r>
          </w:p>
          <w:p w14:paraId="34D1596E">
            <w:pPr>
              <w:pStyle w:val="8"/>
              <w:keepNext w:val="0"/>
              <w:keepLines w:val="0"/>
              <w:pageBreakBefore w:val="0"/>
              <w:widowControl w:val="0"/>
              <w:kinsoku/>
              <w:wordWrap/>
              <w:overflowPunct/>
              <w:topLinePunct w:val="0"/>
              <w:autoSpaceDE/>
              <w:autoSpaceDN/>
              <w:bidi w:val="0"/>
              <w:adjustRightInd/>
              <w:snapToGrid w:val="0"/>
              <w:spacing w:beforeLines="0" w:line="360" w:lineRule="auto"/>
              <w:ind w:left="-2" w:firstLine="480"/>
              <w:textAlignment w:val="auto"/>
              <w:rPr>
                <w:rFonts w:hint="default" w:ascii="Times New Roman" w:hAnsi="Times New Roman" w:eastAsia="宋体" w:cs="Times New Roman"/>
                <w:bCs/>
                <w:color w:val="C00000"/>
                <w:sz w:val="24"/>
                <w:highlight w:val="none"/>
                <w:lang w:eastAsia="zh-CN"/>
              </w:rPr>
            </w:pPr>
            <w:r>
              <w:rPr>
                <w:rFonts w:hint="default" w:ascii="Times New Roman" w:hAnsi="Times New Roman" w:cs="Times New Roman"/>
                <w:bCs/>
                <w:color w:val="C00000"/>
                <w:sz w:val="24"/>
                <w:highlight w:val="none"/>
                <w:lang w:eastAsia="zh-CN"/>
              </w:rPr>
              <w:t>（</w:t>
            </w:r>
            <w:r>
              <w:rPr>
                <w:rFonts w:hint="default" w:ascii="Times New Roman" w:hAnsi="Times New Roman" w:cs="Times New Roman"/>
                <w:bCs/>
                <w:color w:val="C00000"/>
                <w:sz w:val="24"/>
                <w:highlight w:val="none"/>
                <w:lang w:val="en-US" w:eastAsia="zh-CN"/>
              </w:rPr>
              <w:t>2</w:t>
            </w:r>
            <w:r>
              <w:rPr>
                <w:rFonts w:hint="default" w:ascii="Times New Roman" w:hAnsi="Times New Roman" w:cs="Times New Roman"/>
                <w:bCs/>
                <w:color w:val="C00000"/>
                <w:sz w:val="24"/>
                <w:highlight w:val="none"/>
                <w:lang w:eastAsia="zh-CN"/>
              </w:rPr>
              <w:t>）水泥、粉煤灰筒仓换气过程中产生的粉尘</w:t>
            </w:r>
          </w:p>
          <w:p w14:paraId="143DD1C1">
            <w:pPr>
              <w:pStyle w:val="8"/>
              <w:keepNext w:val="0"/>
              <w:keepLines w:val="0"/>
              <w:pageBreakBefore w:val="0"/>
              <w:widowControl w:val="0"/>
              <w:kinsoku/>
              <w:wordWrap/>
              <w:overflowPunct/>
              <w:topLinePunct w:val="0"/>
              <w:autoSpaceDE/>
              <w:autoSpaceDN/>
              <w:bidi w:val="0"/>
              <w:adjustRightInd/>
              <w:snapToGrid w:val="0"/>
              <w:spacing w:beforeLines="0" w:line="360" w:lineRule="auto"/>
              <w:ind w:left="-2" w:firstLine="480"/>
              <w:textAlignment w:val="auto"/>
              <w:rPr>
                <w:rFonts w:hint="default" w:ascii="Times New Roman" w:hAnsi="Times New Roman" w:cs="Times New Roman"/>
                <w:bCs/>
                <w:color w:val="C00000"/>
                <w:sz w:val="24"/>
                <w:highlight w:val="none"/>
                <w:lang w:val="en-US" w:eastAsia="zh-CN"/>
              </w:rPr>
            </w:pPr>
            <w:r>
              <w:rPr>
                <w:rFonts w:hint="default" w:ascii="Times New Roman" w:hAnsi="Times New Roman" w:cs="Times New Roman"/>
                <w:bCs/>
                <w:color w:val="C00000"/>
                <w:sz w:val="24"/>
                <w:highlight w:val="none"/>
                <w:lang w:eastAsia="zh-CN"/>
              </w:rPr>
              <w:t>本项目有粉煤灰原料筒仓</w:t>
            </w:r>
            <w:r>
              <w:rPr>
                <w:rFonts w:hint="default" w:ascii="Times New Roman" w:hAnsi="Times New Roman" w:cs="Times New Roman"/>
                <w:bCs/>
                <w:color w:val="C00000"/>
                <w:sz w:val="24"/>
                <w:highlight w:val="none"/>
                <w:lang w:val="en-US" w:eastAsia="zh-CN"/>
              </w:rPr>
              <w:t>2个</w:t>
            </w:r>
            <w:r>
              <w:rPr>
                <w:rFonts w:hint="default" w:ascii="Times New Roman" w:hAnsi="Times New Roman" w:cs="Times New Roman"/>
                <w:bCs/>
                <w:color w:val="C00000"/>
                <w:sz w:val="24"/>
                <w:highlight w:val="none"/>
                <w:lang w:eastAsia="zh-CN"/>
              </w:rPr>
              <w:t>、水泥筒仓</w:t>
            </w:r>
            <w:r>
              <w:rPr>
                <w:rFonts w:hint="default" w:ascii="Times New Roman" w:hAnsi="Times New Roman" w:cs="Times New Roman"/>
                <w:bCs/>
                <w:color w:val="C00000"/>
                <w:sz w:val="24"/>
                <w:highlight w:val="none"/>
                <w:lang w:val="en-US" w:eastAsia="zh-CN"/>
              </w:rPr>
              <w:t>2个。各物料进入输送管道通过气力输送至筒仓中，此过程中粉尘会随筒仓内空气从仓顶的排气孔中排出，粉尘产生量参照《美国环保局-空气污染物排放和控制手册》中混凝土配料产尘系数，水泥卸至高架贮料仓时产尘系数为0.12kg/t，本项目各种粉料参照水泥产尘系数，本项目各筒仓粉尘产排情况见表</w:t>
            </w:r>
            <w:r>
              <w:rPr>
                <w:rFonts w:hint="eastAsia" w:ascii="Times New Roman" w:hAnsi="Times New Roman" w:cs="Times New Roman"/>
                <w:bCs/>
                <w:color w:val="C00000"/>
                <w:sz w:val="24"/>
                <w:highlight w:val="none"/>
                <w:lang w:val="en-US" w:eastAsia="zh-CN"/>
              </w:rPr>
              <w:t>20</w:t>
            </w:r>
            <w:r>
              <w:rPr>
                <w:rFonts w:hint="default" w:ascii="Times New Roman" w:hAnsi="Times New Roman" w:cs="Times New Roman"/>
                <w:bCs/>
                <w:color w:val="C00000"/>
                <w:sz w:val="24"/>
                <w:highlight w:val="none"/>
                <w:lang w:val="en-US" w:eastAsia="zh-CN"/>
              </w:rPr>
              <w:t>所示。本项目各储罐上方均安装MC脉冲布袋除尘器，除尘效率99%，经各自仓顶排气筒单独排放。</w:t>
            </w:r>
          </w:p>
          <w:p w14:paraId="67F41E8D">
            <w:pPr>
              <w:pStyle w:val="8"/>
              <w:keepNext w:val="0"/>
              <w:keepLines w:val="0"/>
              <w:pageBreakBefore w:val="0"/>
              <w:widowControl w:val="0"/>
              <w:kinsoku/>
              <w:wordWrap/>
              <w:overflowPunct/>
              <w:topLinePunct w:val="0"/>
              <w:autoSpaceDE/>
              <w:autoSpaceDN/>
              <w:bidi w:val="0"/>
              <w:adjustRightInd/>
              <w:snapToGrid w:val="0"/>
              <w:spacing w:beforeLines="0" w:line="360" w:lineRule="auto"/>
              <w:ind w:left="0" w:leftChars="0" w:firstLine="0" w:firstLineChars="0"/>
              <w:jc w:val="center"/>
              <w:textAlignment w:val="auto"/>
              <w:rPr>
                <w:rFonts w:hint="default" w:ascii="Times New Roman" w:hAnsi="Times New Roman" w:cs="Times New Roman"/>
                <w:b/>
                <w:bCs w:val="0"/>
                <w:color w:val="C00000"/>
                <w:sz w:val="24"/>
                <w:highlight w:val="none"/>
                <w:lang w:val="en-US" w:eastAsia="zh-CN"/>
              </w:rPr>
            </w:pPr>
            <w:r>
              <w:rPr>
                <w:rFonts w:hint="default" w:ascii="Times New Roman" w:hAnsi="Times New Roman" w:cs="Times New Roman"/>
                <w:b/>
                <w:bCs w:val="0"/>
                <w:color w:val="C00000"/>
                <w:sz w:val="24"/>
                <w:highlight w:val="none"/>
                <w:lang w:val="en-US" w:eastAsia="zh-CN"/>
              </w:rPr>
              <w:t>表</w:t>
            </w:r>
            <w:r>
              <w:rPr>
                <w:rFonts w:hint="eastAsia" w:ascii="Times New Roman" w:hAnsi="Times New Roman" w:cs="Times New Roman"/>
                <w:b/>
                <w:bCs w:val="0"/>
                <w:color w:val="C00000"/>
                <w:sz w:val="24"/>
                <w:highlight w:val="none"/>
                <w:lang w:val="en-US" w:eastAsia="zh-CN"/>
              </w:rPr>
              <w:t>20</w:t>
            </w:r>
            <w:r>
              <w:rPr>
                <w:rFonts w:hint="default" w:ascii="Times New Roman" w:hAnsi="Times New Roman" w:cs="Times New Roman"/>
                <w:b/>
                <w:bCs w:val="0"/>
                <w:color w:val="C00000"/>
                <w:sz w:val="24"/>
                <w:highlight w:val="none"/>
                <w:lang w:val="en-US" w:eastAsia="zh-CN"/>
              </w:rPr>
              <w:t xml:space="preserve">  储罐粉尘产排情况一览表</w:t>
            </w:r>
          </w:p>
          <w:tbl>
            <w:tblPr>
              <w:tblStyle w:val="23"/>
              <w:tblW w:w="8008" w:type="dxa"/>
              <w:tblInd w:w="0"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2"/>
              <w:gridCol w:w="1045"/>
              <w:gridCol w:w="947"/>
              <w:gridCol w:w="723"/>
              <w:gridCol w:w="1126"/>
              <w:gridCol w:w="839"/>
              <w:gridCol w:w="830"/>
              <w:gridCol w:w="1119"/>
              <w:gridCol w:w="927"/>
            </w:tblGrid>
            <w:tr w14:paraId="79C8D9DD">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3" w:hRule="atLeast"/>
              </w:trPr>
              <w:tc>
                <w:tcPr>
                  <w:tcW w:w="452" w:type="dxa"/>
                  <w:tcBorders>
                    <w:tl2br w:val="nil"/>
                    <w:tr2bl w:val="nil"/>
                  </w:tcBorders>
                  <w:noWrap w:val="0"/>
                  <w:vAlign w:val="center"/>
                </w:tcPr>
                <w:p w14:paraId="61CFE491">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序号</w:t>
                  </w:r>
                </w:p>
              </w:tc>
              <w:tc>
                <w:tcPr>
                  <w:tcW w:w="1045" w:type="dxa"/>
                  <w:tcBorders>
                    <w:tl2br w:val="nil"/>
                    <w:tr2bl w:val="nil"/>
                  </w:tcBorders>
                  <w:noWrap w:val="0"/>
                  <w:vAlign w:val="center"/>
                </w:tcPr>
                <w:p w14:paraId="40929443">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储罐名称</w:t>
                  </w:r>
                </w:p>
              </w:tc>
              <w:tc>
                <w:tcPr>
                  <w:tcW w:w="947" w:type="dxa"/>
                  <w:tcBorders>
                    <w:tl2br w:val="nil"/>
                    <w:tr2bl w:val="nil"/>
                  </w:tcBorders>
                  <w:noWrap w:val="0"/>
                  <w:vAlign w:val="center"/>
                </w:tcPr>
                <w:p w14:paraId="6AA8E2D5">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总用量t/a</w:t>
                  </w:r>
                </w:p>
              </w:tc>
              <w:tc>
                <w:tcPr>
                  <w:tcW w:w="723" w:type="dxa"/>
                  <w:tcBorders>
                    <w:tl2br w:val="nil"/>
                    <w:tr2bl w:val="nil"/>
                  </w:tcBorders>
                  <w:noWrap w:val="0"/>
                  <w:vAlign w:val="center"/>
                </w:tcPr>
                <w:p w14:paraId="6D8FD19C">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产生量t/a</w:t>
                  </w:r>
                </w:p>
              </w:tc>
              <w:tc>
                <w:tcPr>
                  <w:tcW w:w="1126" w:type="dxa"/>
                  <w:tcBorders>
                    <w:tl2br w:val="nil"/>
                    <w:tr2bl w:val="nil"/>
                  </w:tcBorders>
                  <w:noWrap w:val="0"/>
                  <w:vAlign w:val="center"/>
                </w:tcPr>
                <w:p w14:paraId="030C5BB0">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产生浓度mg/m</w:t>
                  </w:r>
                  <w:r>
                    <w:rPr>
                      <w:rFonts w:hint="default" w:ascii="Times New Roman" w:hAnsi="Times New Roman" w:cs="Times New Roman"/>
                      <w:bCs/>
                      <w:color w:val="C00000"/>
                      <w:sz w:val="21"/>
                      <w:szCs w:val="21"/>
                      <w:highlight w:val="none"/>
                      <w:vertAlign w:val="superscript"/>
                      <w:lang w:val="en-US" w:eastAsia="zh-CN"/>
                    </w:rPr>
                    <w:t>3</w:t>
                  </w:r>
                </w:p>
              </w:tc>
              <w:tc>
                <w:tcPr>
                  <w:tcW w:w="839" w:type="dxa"/>
                  <w:tcBorders>
                    <w:tl2br w:val="nil"/>
                    <w:tr2bl w:val="nil"/>
                  </w:tcBorders>
                  <w:noWrap w:val="0"/>
                  <w:vAlign w:val="center"/>
                </w:tcPr>
                <w:p w14:paraId="243586A5">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风量m</w:t>
                  </w:r>
                  <w:r>
                    <w:rPr>
                      <w:rFonts w:hint="default" w:ascii="Times New Roman" w:hAnsi="Times New Roman" w:cs="Times New Roman"/>
                      <w:bCs/>
                      <w:color w:val="C00000"/>
                      <w:sz w:val="21"/>
                      <w:szCs w:val="21"/>
                      <w:highlight w:val="none"/>
                      <w:vertAlign w:val="superscript"/>
                      <w:lang w:val="en-US" w:eastAsia="zh-CN"/>
                    </w:rPr>
                    <w:t>3</w:t>
                  </w:r>
                  <w:r>
                    <w:rPr>
                      <w:rFonts w:hint="default" w:ascii="Times New Roman" w:hAnsi="Times New Roman" w:cs="Times New Roman"/>
                      <w:bCs/>
                      <w:color w:val="C00000"/>
                      <w:sz w:val="21"/>
                      <w:szCs w:val="21"/>
                      <w:highlight w:val="none"/>
                      <w:vertAlign w:val="baseline"/>
                      <w:lang w:val="en-US" w:eastAsia="zh-CN"/>
                    </w:rPr>
                    <w:t>/h</w:t>
                  </w:r>
                </w:p>
              </w:tc>
              <w:tc>
                <w:tcPr>
                  <w:tcW w:w="830" w:type="dxa"/>
                  <w:tcBorders>
                    <w:tl2br w:val="nil"/>
                    <w:tr2bl w:val="nil"/>
                  </w:tcBorders>
                  <w:noWrap w:val="0"/>
                  <w:vAlign w:val="center"/>
                </w:tcPr>
                <w:p w14:paraId="344E1BA8">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排放量t/a</w:t>
                  </w:r>
                </w:p>
              </w:tc>
              <w:tc>
                <w:tcPr>
                  <w:tcW w:w="1119" w:type="dxa"/>
                  <w:tcBorders>
                    <w:tl2br w:val="nil"/>
                    <w:tr2bl w:val="nil"/>
                  </w:tcBorders>
                  <w:noWrap w:val="0"/>
                  <w:vAlign w:val="center"/>
                </w:tcPr>
                <w:p w14:paraId="34866E7D">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排放浓度mg/m</w:t>
                  </w:r>
                  <w:r>
                    <w:rPr>
                      <w:rFonts w:hint="default" w:ascii="Times New Roman" w:hAnsi="Times New Roman" w:cs="Times New Roman"/>
                      <w:bCs/>
                      <w:color w:val="C00000"/>
                      <w:sz w:val="21"/>
                      <w:szCs w:val="21"/>
                      <w:highlight w:val="none"/>
                      <w:vertAlign w:val="superscript"/>
                      <w:lang w:val="en-US" w:eastAsia="zh-CN"/>
                    </w:rPr>
                    <w:t>3</w:t>
                  </w:r>
                </w:p>
              </w:tc>
              <w:tc>
                <w:tcPr>
                  <w:tcW w:w="927" w:type="dxa"/>
                  <w:tcBorders>
                    <w:tl2br w:val="nil"/>
                    <w:tr2bl w:val="nil"/>
                  </w:tcBorders>
                  <w:noWrap w:val="0"/>
                  <w:vAlign w:val="center"/>
                </w:tcPr>
                <w:p w14:paraId="48B3E0F3">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排气筒高度m</w:t>
                  </w:r>
                </w:p>
              </w:tc>
            </w:tr>
            <w:tr w14:paraId="586B4C43">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3" w:hRule="atLeast"/>
              </w:trPr>
              <w:tc>
                <w:tcPr>
                  <w:tcW w:w="452" w:type="dxa"/>
                  <w:tcBorders>
                    <w:tl2br w:val="nil"/>
                    <w:tr2bl w:val="nil"/>
                  </w:tcBorders>
                  <w:noWrap w:val="0"/>
                  <w:vAlign w:val="center"/>
                </w:tcPr>
                <w:p w14:paraId="7D1F9B9A">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1</w:t>
                  </w:r>
                </w:p>
              </w:tc>
              <w:tc>
                <w:tcPr>
                  <w:tcW w:w="1045" w:type="dxa"/>
                  <w:tcBorders>
                    <w:tl2br w:val="nil"/>
                    <w:tr2bl w:val="nil"/>
                  </w:tcBorders>
                  <w:noWrap w:val="0"/>
                  <w:vAlign w:val="center"/>
                </w:tcPr>
                <w:p w14:paraId="0A2B599B">
                  <w:pPr>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水泥筒仓1</w:t>
                  </w:r>
                </w:p>
              </w:tc>
              <w:tc>
                <w:tcPr>
                  <w:tcW w:w="947" w:type="dxa"/>
                  <w:tcBorders>
                    <w:tl2br w:val="nil"/>
                    <w:tr2bl w:val="nil"/>
                  </w:tcBorders>
                  <w:noWrap w:val="0"/>
                  <w:vAlign w:val="center"/>
                </w:tcPr>
                <w:p w14:paraId="206828E2">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8000</w:t>
                  </w:r>
                </w:p>
              </w:tc>
              <w:tc>
                <w:tcPr>
                  <w:tcW w:w="723" w:type="dxa"/>
                  <w:tcBorders>
                    <w:tl2br w:val="nil"/>
                    <w:tr2bl w:val="nil"/>
                  </w:tcBorders>
                  <w:noWrap w:val="0"/>
                  <w:vAlign w:val="center"/>
                </w:tcPr>
                <w:p w14:paraId="354BC479">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0.96</w:t>
                  </w:r>
                </w:p>
              </w:tc>
              <w:tc>
                <w:tcPr>
                  <w:tcW w:w="1126" w:type="dxa"/>
                  <w:tcBorders>
                    <w:tl2br w:val="nil"/>
                    <w:tr2bl w:val="nil"/>
                  </w:tcBorders>
                  <w:noWrap w:val="0"/>
                  <w:vAlign w:val="center"/>
                </w:tcPr>
                <w:p w14:paraId="00C4FB6D">
                  <w:pPr>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83.3</w:t>
                  </w:r>
                </w:p>
              </w:tc>
              <w:tc>
                <w:tcPr>
                  <w:tcW w:w="839" w:type="dxa"/>
                  <w:tcBorders>
                    <w:tl2br w:val="nil"/>
                    <w:tr2bl w:val="nil"/>
                  </w:tcBorders>
                  <w:noWrap w:val="0"/>
                  <w:vAlign w:val="center"/>
                </w:tcPr>
                <w:p w14:paraId="5A1D7614">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2000</w:t>
                  </w:r>
                </w:p>
              </w:tc>
              <w:tc>
                <w:tcPr>
                  <w:tcW w:w="830" w:type="dxa"/>
                  <w:tcBorders>
                    <w:tl2br w:val="nil"/>
                    <w:tr2bl w:val="nil"/>
                  </w:tcBorders>
                  <w:noWrap w:val="0"/>
                  <w:vAlign w:val="center"/>
                </w:tcPr>
                <w:p w14:paraId="61A1CE9D">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0.0096</w:t>
                  </w:r>
                </w:p>
              </w:tc>
              <w:tc>
                <w:tcPr>
                  <w:tcW w:w="1119" w:type="dxa"/>
                  <w:tcBorders>
                    <w:tl2br w:val="nil"/>
                    <w:tr2bl w:val="nil"/>
                  </w:tcBorders>
                  <w:noWrap w:val="0"/>
                  <w:vAlign w:val="center"/>
                </w:tcPr>
                <w:p w14:paraId="47DDD80D">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0.83</w:t>
                  </w:r>
                </w:p>
              </w:tc>
              <w:tc>
                <w:tcPr>
                  <w:tcW w:w="927" w:type="dxa"/>
                  <w:tcBorders>
                    <w:tl2br w:val="nil"/>
                    <w:tr2bl w:val="nil"/>
                  </w:tcBorders>
                  <w:noWrap w:val="0"/>
                  <w:vAlign w:val="center"/>
                </w:tcPr>
                <w:p w14:paraId="6F9FE4DA">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17</w:t>
                  </w:r>
                </w:p>
              </w:tc>
            </w:tr>
            <w:tr w14:paraId="3C7152A1">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3" w:hRule="atLeast"/>
              </w:trPr>
              <w:tc>
                <w:tcPr>
                  <w:tcW w:w="452" w:type="dxa"/>
                  <w:tcBorders>
                    <w:tl2br w:val="nil"/>
                    <w:tr2bl w:val="nil"/>
                  </w:tcBorders>
                  <w:noWrap w:val="0"/>
                  <w:vAlign w:val="center"/>
                </w:tcPr>
                <w:p w14:paraId="2465B0B2">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2</w:t>
                  </w:r>
                </w:p>
              </w:tc>
              <w:tc>
                <w:tcPr>
                  <w:tcW w:w="1045" w:type="dxa"/>
                  <w:tcBorders>
                    <w:tl2br w:val="nil"/>
                    <w:tr2bl w:val="nil"/>
                  </w:tcBorders>
                  <w:noWrap w:val="0"/>
                  <w:vAlign w:val="center"/>
                </w:tcPr>
                <w:p w14:paraId="6E009EEF">
                  <w:pPr>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水泥筒仓2</w:t>
                  </w:r>
                </w:p>
              </w:tc>
              <w:tc>
                <w:tcPr>
                  <w:tcW w:w="947" w:type="dxa"/>
                  <w:tcBorders>
                    <w:tl2br w:val="nil"/>
                    <w:tr2bl w:val="nil"/>
                  </w:tcBorders>
                  <w:noWrap w:val="0"/>
                  <w:vAlign w:val="center"/>
                </w:tcPr>
                <w:p w14:paraId="19F96D5C">
                  <w:pPr>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8000</w:t>
                  </w:r>
                </w:p>
              </w:tc>
              <w:tc>
                <w:tcPr>
                  <w:tcW w:w="723" w:type="dxa"/>
                  <w:tcBorders>
                    <w:tl2br w:val="nil"/>
                    <w:tr2bl w:val="nil"/>
                  </w:tcBorders>
                  <w:noWrap w:val="0"/>
                  <w:vAlign w:val="center"/>
                </w:tcPr>
                <w:p w14:paraId="4EEE031E">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0.96</w:t>
                  </w:r>
                </w:p>
              </w:tc>
              <w:tc>
                <w:tcPr>
                  <w:tcW w:w="1126" w:type="dxa"/>
                  <w:tcBorders>
                    <w:tl2br w:val="nil"/>
                    <w:tr2bl w:val="nil"/>
                  </w:tcBorders>
                  <w:noWrap w:val="0"/>
                  <w:vAlign w:val="center"/>
                </w:tcPr>
                <w:p w14:paraId="64DA66D1">
                  <w:pPr>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83.3</w:t>
                  </w:r>
                </w:p>
              </w:tc>
              <w:tc>
                <w:tcPr>
                  <w:tcW w:w="839" w:type="dxa"/>
                  <w:tcBorders>
                    <w:tl2br w:val="nil"/>
                    <w:tr2bl w:val="nil"/>
                  </w:tcBorders>
                  <w:noWrap w:val="0"/>
                  <w:vAlign w:val="center"/>
                </w:tcPr>
                <w:p w14:paraId="34E824EF">
                  <w:pPr>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2000</w:t>
                  </w:r>
                </w:p>
              </w:tc>
              <w:tc>
                <w:tcPr>
                  <w:tcW w:w="830" w:type="dxa"/>
                  <w:tcBorders>
                    <w:tl2br w:val="nil"/>
                    <w:tr2bl w:val="nil"/>
                  </w:tcBorders>
                  <w:noWrap w:val="0"/>
                  <w:vAlign w:val="center"/>
                </w:tcPr>
                <w:p w14:paraId="73138375">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0.0096</w:t>
                  </w:r>
                </w:p>
              </w:tc>
              <w:tc>
                <w:tcPr>
                  <w:tcW w:w="1119" w:type="dxa"/>
                  <w:tcBorders>
                    <w:tl2br w:val="nil"/>
                    <w:tr2bl w:val="nil"/>
                  </w:tcBorders>
                  <w:noWrap w:val="0"/>
                  <w:vAlign w:val="center"/>
                </w:tcPr>
                <w:p w14:paraId="50BD77AA">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0.83</w:t>
                  </w:r>
                </w:p>
              </w:tc>
              <w:tc>
                <w:tcPr>
                  <w:tcW w:w="927" w:type="dxa"/>
                  <w:tcBorders>
                    <w:tl2br w:val="nil"/>
                    <w:tr2bl w:val="nil"/>
                  </w:tcBorders>
                  <w:noWrap w:val="0"/>
                  <w:vAlign w:val="center"/>
                </w:tcPr>
                <w:p w14:paraId="20CFB0A9">
                  <w:pPr>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17</w:t>
                  </w:r>
                </w:p>
              </w:tc>
            </w:tr>
            <w:tr w14:paraId="703982AD">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3" w:hRule="atLeast"/>
              </w:trPr>
              <w:tc>
                <w:tcPr>
                  <w:tcW w:w="452" w:type="dxa"/>
                  <w:tcBorders>
                    <w:tl2br w:val="nil"/>
                    <w:tr2bl w:val="nil"/>
                  </w:tcBorders>
                  <w:noWrap w:val="0"/>
                  <w:vAlign w:val="center"/>
                </w:tcPr>
                <w:p w14:paraId="28A00D6D">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3</w:t>
                  </w:r>
                </w:p>
              </w:tc>
              <w:tc>
                <w:tcPr>
                  <w:tcW w:w="1045" w:type="dxa"/>
                  <w:tcBorders>
                    <w:tl2br w:val="nil"/>
                    <w:tr2bl w:val="nil"/>
                  </w:tcBorders>
                  <w:noWrap w:val="0"/>
                  <w:vAlign w:val="center"/>
                </w:tcPr>
                <w:p w14:paraId="2BF3380A">
                  <w:pPr>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粉煤灰筒仓1</w:t>
                  </w:r>
                </w:p>
              </w:tc>
              <w:tc>
                <w:tcPr>
                  <w:tcW w:w="947" w:type="dxa"/>
                  <w:tcBorders>
                    <w:tl2br w:val="nil"/>
                    <w:tr2bl w:val="nil"/>
                  </w:tcBorders>
                  <w:noWrap w:val="0"/>
                  <w:vAlign w:val="center"/>
                </w:tcPr>
                <w:p w14:paraId="5BD826EE">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2500</w:t>
                  </w:r>
                </w:p>
              </w:tc>
              <w:tc>
                <w:tcPr>
                  <w:tcW w:w="723" w:type="dxa"/>
                  <w:tcBorders>
                    <w:tl2br w:val="nil"/>
                    <w:tr2bl w:val="nil"/>
                  </w:tcBorders>
                  <w:noWrap w:val="0"/>
                  <w:vAlign w:val="center"/>
                </w:tcPr>
                <w:p w14:paraId="706C3926">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0.3</w:t>
                  </w:r>
                </w:p>
              </w:tc>
              <w:tc>
                <w:tcPr>
                  <w:tcW w:w="1126" w:type="dxa"/>
                  <w:tcBorders>
                    <w:tl2br w:val="nil"/>
                    <w:tr2bl w:val="nil"/>
                  </w:tcBorders>
                  <w:noWrap w:val="0"/>
                  <w:vAlign w:val="center"/>
                </w:tcPr>
                <w:p w14:paraId="173F4B39">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26.0</w:t>
                  </w:r>
                </w:p>
              </w:tc>
              <w:tc>
                <w:tcPr>
                  <w:tcW w:w="839" w:type="dxa"/>
                  <w:tcBorders>
                    <w:tl2br w:val="nil"/>
                    <w:tr2bl w:val="nil"/>
                  </w:tcBorders>
                  <w:noWrap w:val="0"/>
                  <w:vAlign w:val="center"/>
                </w:tcPr>
                <w:p w14:paraId="1E952816">
                  <w:pPr>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2000</w:t>
                  </w:r>
                </w:p>
              </w:tc>
              <w:tc>
                <w:tcPr>
                  <w:tcW w:w="830" w:type="dxa"/>
                  <w:tcBorders>
                    <w:tl2br w:val="nil"/>
                    <w:tr2bl w:val="nil"/>
                  </w:tcBorders>
                  <w:noWrap w:val="0"/>
                  <w:vAlign w:val="center"/>
                </w:tcPr>
                <w:p w14:paraId="7D3C6C44">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0.003</w:t>
                  </w:r>
                </w:p>
              </w:tc>
              <w:tc>
                <w:tcPr>
                  <w:tcW w:w="1119" w:type="dxa"/>
                  <w:tcBorders>
                    <w:tl2br w:val="nil"/>
                    <w:tr2bl w:val="nil"/>
                  </w:tcBorders>
                  <w:noWrap w:val="0"/>
                  <w:vAlign w:val="center"/>
                </w:tcPr>
                <w:p w14:paraId="6078A418">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0.26</w:t>
                  </w:r>
                </w:p>
              </w:tc>
              <w:tc>
                <w:tcPr>
                  <w:tcW w:w="927" w:type="dxa"/>
                  <w:tcBorders>
                    <w:tl2br w:val="nil"/>
                    <w:tr2bl w:val="nil"/>
                  </w:tcBorders>
                  <w:noWrap w:val="0"/>
                  <w:vAlign w:val="center"/>
                </w:tcPr>
                <w:p w14:paraId="521434F9">
                  <w:pPr>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17</w:t>
                  </w:r>
                </w:p>
              </w:tc>
            </w:tr>
            <w:tr w14:paraId="56E78260">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3" w:hRule="atLeast"/>
              </w:trPr>
              <w:tc>
                <w:tcPr>
                  <w:tcW w:w="452" w:type="dxa"/>
                  <w:tcBorders>
                    <w:tl2br w:val="nil"/>
                    <w:tr2bl w:val="nil"/>
                  </w:tcBorders>
                  <w:noWrap w:val="0"/>
                  <w:vAlign w:val="center"/>
                </w:tcPr>
                <w:p w14:paraId="07C41CD3">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4</w:t>
                  </w:r>
                </w:p>
              </w:tc>
              <w:tc>
                <w:tcPr>
                  <w:tcW w:w="1045" w:type="dxa"/>
                  <w:tcBorders>
                    <w:tl2br w:val="nil"/>
                    <w:tr2bl w:val="nil"/>
                  </w:tcBorders>
                  <w:noWrap w:val="0"/>
                  <w:vAlign w:val="center"/>
                </w:tcPr>
                <w:p w14:paraId="4A5DDC9D">
                  <w:pPr>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粉煤灰筒仓2</w:t>
                  </w:r>
                </w:p>
              </w:tc>
              <w:tc>
                <w:tcPr>
                  <w:tcW w:w="947" w:type="dxa"/>
                  <w:tcBorders>
                    <w:tl2br w:val="nil"/>
                    <w:tr2bl w:val="nil"/>
                  </w:tcBorders>
                  <w:noWrap w:val="0"/>
                  <w:vAlign w:val="center"/>
                </w:tcPr>
                <w:p w14:paraId="614E2249">
                  <w:pPr>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2500</w:t>
                  </w:r>
                </w:p>
              </w:tc>
              <w:tc>
                <w:tcPr>
                  <w:tcW w:w="723" w:type="dxa"/>
                  <w:tcBorders>
                    <w:tl2br w:val="nil"/>
                    <w:tr2bl w:val="nil"/>
                  </w:tcBorders>
                  <w:noWrap w:val="0"/>
                  <w:vAlign w:val="center"/>
                </w:tcPr>
                <w:p w14:paraId="7906EF93">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0.3</w:t>
                  </w:r>
                </w:p>
              </w:tc>
              <w:tc>
                <w:tcPr>
                  <w:tcW w:w="1126" w:type="dxa"/>
                  <w:tcBorders>
                    <w:tl2br w:val="nil"/>
                    <w:tr2bl w:val="nil"/>
                  </w:tcBorders>
                  <w:noWrap w:val="0"/>
                  <w:vAlign w:val="center"/>
                </w:tcPr>
                <w:p w14:paraId="41FEB4DD">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26.0</w:t>
                  </w:r>
                </w:p>
              </w:tc>
              <w:tc>
                <w:tcPr>
                  <w:tcW w:w="839" w:type="dxa"/>
                  <w:tcBorders>
                    <w:tl2br w:val="nil"/>
                    <w:tr2bl w:val="nil"/>
                  </w:tcBorders>
                  <w:noWrap w:val="0"/>
                  <w:vAlign w:val="center"/>
                </w:tcPr>
                <w:p w14:paraId="25DF4573">
                  <w:pPr>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2000</w:t>
                  </w:r>
                </w:p>
              </w:tc>
              <w:tc>
                <w:tcPr>
                  <w:tcW w:w="830" w:type="dxa"/>
                  <w:tcBorders>
                    <w:tl2br w:val="nil"/>
                    <w:tr2bl w:val="nil"/>
                  </w:tcBorders>
                  <w:noWrap w:val="0"/>
                  <w:vAlign w:val="center"/>
                </w:tcPr>
                <w:p w14:paraId="33CEA1A1">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0.003</w:t>
                  </w:r>
                </w:p>
              </w:tc>
              <w:tc>
                <w:tcPr>
                  <w:tcW w:w="1119" w:type="dxa"/>
                  <w:tcBorders>
                    <w:tl2br w:val="nil"/>
                    <w:tr2bl w:val="nil"/>
                  </w:tcBorders>
                  <w:noWrap w:val="0"/>
                  <w:vAlign w:val="center"/>
                </w:tcPr>
                <w:p w14:paraId="2BB7299C">
                  <w:pPr>
                    <w:pStyle w:val="8"/>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0.26</w:t>
                  </w:r>
                </w:p>
              </w:tc>
              <w:tc>
                <w:tcPr>
                  <w:tcW w:w="927" w:type="dxa"/>
                  <w:tcBorders>
                    <w:tl2br w:val="nil"/>
                    <w:tr2bl w:val="nil"/>
                  </w:tcBorders>
                  <w:noWrap w:val="0"/>
                  <w:vAlign w:val="center"/>
                </w:tcPr>
                <w:p w14:paraId="644AAFF7">
                  <w:pPr>
                    <w:spacing w:before="60" w:beforeLines="25" w:line="480" w:lineRule="exact"/>
                    <w:ind w:left="0" w:leftChars="0" w:firstLine="0" w:firstLineChars="0"/>
                    <w:jc w:val="center"/>
                    <w:rPr>
                      <w:rFonts w:hint="default" w:ascii="Times New Roman" w:hAnsi="Times New Roman" w:cs="Times New Roman"/>
                      <w:bCs/>
                      <w:color w:val="C00000"/>
                      <w:sz w:val="21"/>
                      <w:szCs w:val="21"/>
                      <w:highlight w:val="none"/>
                      <w:vertAlign w:val="baseline"/>
                      <w:lang w:val="en-US" w:eastAsia="zh-CN"/>
                    </w:rPr>
                  </w:pPr>
                  <w:r>
                    <w:rPr>
                      <w:rFonts w:hint="default" w:ascii="Times New Roman" w:hAnsi="Times New Roman" w:cs="Times New Roman"/>
                      <w:bCs/>
                      <w:color w:val="C00000"/>
                      <w:sz w:val="21"/>
                      <w:szCs w:val="21"/>
                      <w:highlight w:val="none"/>
                      <w:vertAlign w:val="baseline"/>
                      <w:lang w:val="en-US" w:eastAsia="zh-CN"/>
                    </w:rPr>
                    <w:t>17</w:t>
                  </w:r>
                </w:p>
              </w:tc>
            </w:tr>
          </w:tbl>
          <w:p w14:paraId="0B859127">
            <w:pPr>
              <w:pStyle w:val="8"/>
              <w:keepNext w:val="0"/>
              <w:keepLines w:val="0"/>
              <w:pageBreakBefore w:val="0"/>
              <w:widowControl w:val="0"/>
              <w:kinsoku/>
              <w:wordWrap/>
              <w:overflowPunct/>
              <w:topLinePunct w:val="0"/>
              <w:autoSpaceDE/>
              <w:autoSpaceDN/>
              <w:bidi w:val="0"/>
              <w:adjustRightInd/>
              <w:snapToGrid w:val="0"/>
              <w:spacing w:beforeLines="0" w:line="360" w:lineRule="auto"/>
              <w:ind w:left="-2" w:firstLine="480"/>
              <w:textAlignment w:val="auto"/>
              <w:rPr>
                <w:rFonts w:hint="default" w:ascii="Times New Roman" w:hAnsi="Times New Roman" w:eastAsia="宋体" w:cs="Times New Roman"/>
                <w:color w:val="C00000"/>
                <w:sz w:val="24"/>
                <w:highlight w:val="none"/>
                <w:vertAlign w:val="baseline"/>
                <w:lang w:val="en-US" w:eastAsia="zh-CN"/>
              </w:rPr>
            </w:pPr>
            <w:r>
              <w:rPr>
                <w:rFonts w:hint="default" w:ascii="Times New Roman" w:hAnsi="Times New Roman" w:cs="Times New Roman"/>
                <w:bCs/>
                <w:color w:val="C00000"/>
                <w:sz w:val="24"/>
                <w:highlight w:val="none"/>
                <w:lang w:val="en-US" w:eastAsia="zh-CN"/>
              </w:rPr>
              <w:t>根据上表各计算结果，各筒仓粉尘排放浓度均满足</w:t>
            </w:r>
            <w:r>
              <w:rPr>
                <w:rFonts w:hint="default" w:ascii="Times New Roman" w:hAnsi="Times New Roman" w:eastAsia="宋体" w:cs="Times New Roman"/>
                <w:color w:val="C00000"/>
                <w:sz w:val="24"/>
                <w:highlight w:val="none"/>
              </w:rPr>
              <w:t>《</w:t>
            </w:r>
            <w:r>
              <w:rPr>
                <w:rFonts w:hint="default" w:ascii="Times New Roman" w:hAnsi="Times New Roman" w:eastAsia="宋体" w:cs="Times New Roman"/>
                <w:color w:val="C00000"/>
                <w:sz w:val="24"/>
                <w:highlight w:val="none"/>
                <w:lang w:eastAsia="zh-CN"/>
              </w:rPr>
              <w:t>水泥工业大气污染物排放标准</w:t>
            </w:r>
            <w:r>
              <w:rPr>
                <w:rFonts w:hint="default" w:ascii="Times New Roman" w:hAnsi="Times New Roman" w:eastAsia="宋体" w:cs="Times New Roman"/>
                <w:color w:val="C00000"/>
                <w:sz w:val="24"/>
                <w:highlight w:val="none"/>
              </w:rPr>
              <w:t>》（GB</w:t>
            </w:r>
            <w:r>
              <w:rPr>
                <w:rFonts w:hint="default" w:ascii="Times New Roman" w:hAnsi="Times New Roman" w:eastAsia="宋体" w:cs="Times New Roman"/>
                <w:color w:val="C00000"/>
                <w:sz w:val="24"/>
                <w:highlight w:val="none"/>
                <w:lang w:val="en-US" w:eastAsia="zh-CN"/>
              </w:rPr>
              <w:t>4915-2013</w:t>
            </w:r>
            <w:r>
              <w:rPr>
                <w:rFonts w:hint="default" w:ascii="Times New Roman" w:hAnsi="Times New Roman" w:eastAsia="宋体" w:cs="Times New Roman"/>
                <w:color w:val="C00000"/>
                <w:sz w:val="24"/>
                <w:highlight w:val="none"/>
              </w:rPr>
              <w:t>）表</w:t>
            </w:r>
            <w:r>
              <w:rPr>
                <w:rFonts w:hint="default" w:ascii="Times New Roman" w:hAnsi="Times New Roman" w:eastAsia="宋体" w:cs="Times New Roman"/>
                <w:color w:val="C00000"/>
                <w:sz w:val="24"/>
                <w:highlight w:val="none"/>
                <w:lang w:val="en-US" w:eastAsia="zh-CN"/>
              </w:rPr>
              <w:t>1</w:t>
            </w:r>
            <w:r>
              <w:rPr>
                <w:rFonts w:hint="default" w:ascii="Times New Roman" w:hAnsi="Times New Roman" w:eastAsia="宋体" w:cs="Times New Roman"/>
                <w:color w:val="C00000"/>
                <w:sz w:val="24"/>
                <w:highlight w:val="none"/>
                <w:lang w:eastAsia="zh-CN"/>
              </w:rPr>
              <w:t>散装水泥中转站及水泥制品生产</w:t>
            </w:r>
            <w:r>
              <w:rPr>
                <w:rFonts w:hint="default" w:ascii="Times New Roman" w:hAnsi="Times New Roman" w:eastAsia="宋体" w:cs="Times New Roman"/>
                <w:color w:val="C00000"/>
                <w:sz w:val="24"/>
                <w:highlight w:val="none"/>
              </w:rPr>
              <w:t>大气污染物排放限值中的</w:t>
            </w:r>
            <w:r>
              <w:rPr>
                <w:rFonts w:hint="default" w:ascii="Times New Roman" w:hAnsi="Times New Roman" w:eastAsia="宋体" w:cs="Times New Roman"/>
                <w:color w:val="C00000"/>
                <w:sz w:val="24"/>
                <w:highlight w:val="none"/>
                <w:lang w:eastAsia="zh-CN"/>
              </w:rPr>
              <w:t>有组织排放</w:t>
            </w:r>
            <w:r>
              <w:rPr>
                <w:rFonts w:hint="default" w:ascii="Times New Roman" w:hAnsi="Times New Roman" w:eastAsia="宋体" w:cs="Times New Roman"/>
                <w:color w:val="C00000"/>
                <w:sz w:val="24"/>
                <w:highlight w:val="none"/>
              </w:rPr>
              <w:t>标准</w:t>
            </w:r>
            <w:r>
              <w:rPr>
                <w:rFonts w:hint="default" w:ascii="Times New Roman" w:hAnsi="Times New Roman" w:eastAsia="宋体" w:cs="Times New Roman"/>
                <w:color w:val="C00000"/>
                <w:sz w:val="24"/>
                <w:highlight w:val="none"/>
                <w:lang w:eastAsia="zh-CN"/>
              </w:rPr>
              <w:t>限值要求</w:t>
            </w:r>
            <w:r>
              <w:rPr>
                <w:rFonts w:hint="default" w:ascii="Times New Roman" w:hAnsi="Times New Roman" w:cs="Times New Roman"/>
                <w:color w:val="C00000"/>
                <w:sz w:val="24"/>
                <w:highlight w:val="none"/>
                <w:lang w:eastAsia="zh-CN"/>
              </w:rPr>
              <w:t>。</w:t>
            </w:r>
          </w:p>
          <w:p w14:paraId="49637DAE">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cs="Times New Roman"/>
                <w:color w:val="C00000"/>
                <w:sz w:val="24"/>
                <w:highlight w:val="none"/>
                <w:lang w:val="en-US" w:eastAsia="zh-CN"/>
              </w:rPr>
            </w:pPr>
            <w:r>
              <w:rPr>
                <w:rFonts w:hint="default" w:ascii="Times New Roman" w:hAnsi="Times New Roman" w:cs="Times New Roman"/>
                <w:snapToGrid w:val="0"/>
                <w:color w:val="C00000"/>
                <w:kern w:val="0"/>
                <w:sz w:val="24"/>
                <w:highlight w:val="none"/>
                <w:lang w:eastAsia="zh-CN"/>
              </w:rPr>
              <w:t>（</w:t>
            </w:r>
            <w:r>
              <w:rPr>
                <w:rFonts w:hint="default" w:ascii="Times New Roman" w:hAnsi="Times New Roman" w:cs="Times New Roman"/>
                <w:snapToGrid w:val="0"/>
                <w:color w:val="C00000"/>
                <w:kern w:val="0"/>
                <w:sz w:val="24"/>
                <w:highlight w:val="none"/>
                <w:lang w:val="en-US" w:eastAsia="zh-CN"/>
              </w:rPr>
              <w:t>3</w:t>
            </w:r>
            <w:r>
              <w:rPr>
                <w:rFonts w:hint="default" w:ascii="Times New Roman" w:hAnsi="Times New Roman" w:cs="Times New Roman"/>
                <w:snapToGrid w:val="0"/>
                <w:color w:val="C00000"/>
                <w:kern w:val="0"/>
                <w:sz w:val="24"/>
                <w:highlight w:val="none"/>
                <w:lang w:eastAsia="zh-CN"/>
              </w:rPr>
              <w:t>）砂石料</w:t>
            </w:r>
            <w:r>
              <w:rPr>
                <w:rFonts w:hint="default" w:ascii="Times New Roman" w:hAnsi="Times New Roman" w:cs="Times New Roman"/>
                <w:snapToGrid w:val="0"/>
                <w:color w:val="C00000"/>
                <w:kern w:val="0"/>
                <w:sz w:val="24"/>
                <w:highlight w:val="none"/>
                <w:lang w:val="en-US" w:eastAsia="zh-CN"/>
              </w:rPr>
              <w:t>库房起尘</w:t>
            </w:r>
          </w:p>
          <w:p w14:paraId="1E72BEF7">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cs="Times New Roman"/>
                <w:snapToGrid w:val="0"/>
                <w:color w:val="C00000"/>
                <w:kern w:val="0"/>
                <w:sz w:val="24"/>
                <w:highlight w:val="none"/>
                <w:lang w:val="en-US" w:eastAsia="zh-CN"/>
              </w:rPr>
            </w:pPr>
            <w:r>
              <w:rPr>
                <w:rFonts w:hint="default" w:ascii="Times New Roman" w:hAnsi="Times New Roman" w:cs="Times New Roman"/>
                <w:color w:val="C00000"/>
                <w:sz w:val="24"/>
                <w:highlight w:val="none"/>
                <w:lang w:eastAsia="zh-CN"/>
              </w:rPr>
              <w:t>本项目选用洗沙场洗选后的中砂，含水率</w:t>
            </w:r>
            <w:r>
              <w:rPr>
                <w:rFonts w:hint="default" w:ascii="Times New Roman" w:hAnsi="Times New Roman" w:cs="Times New Roman"/>
                <w:color w:val="C00000"/>
                <w:sz w:val="24"/>
                <w:highlight w:val="none"/>
                <w:lang w:val="en-US" w:eastAsia="zh-CN"/>
              </w:rPr>
              <w:t>30%左右，不易起尘</w:t>
            </w:r>
            <w:r>
              <w:rPr>
                <w:rFonts w:hint="default" w:ascii="Times New Roman" w:hAnsi="Times New Roman" w:cs="Times New Roman"/>
                <w:color w:val="C00000"/>
                <w:sz w:val="24"/>
                <w:highlight w:val="none"/>
                <w:lang w:eastAsia="zh-CN"/>
              </w:rPr>
              <w:t>，石料选用破碎筛分后的石子，含尘量较小，</w:t>
            </w:r>
            <w:r>
              <w:rPr>
                <w:rFonts w:hint="default" w:ascii="Times New Roman" w:hAnsi="Times New Roman" w:cs="Times New Roman"/>
                <w:color w:val="C00000"/>
                <w:sz w:val="24"/>
                <w:highlight w:val="none"/>
                <w:lang w:val="en-US" w:eastAsia="zh-CN"/>
              </w:rPr>
              <w:t>另外</w:t>
            </w:r>
            <w:r>
              <w:rPr>
                <w:rFonts w:hint="default" w:ascii="Times New Roman" w:hAnsi="Times New Roman" w:cs="Times New Roman"/>
                <w:color w:val="C00000"/>
                <w:kern w:val="0"/>
                <w:sz w:val="24"/>
                <w:highlight w:val="none"/>
                <w:lang w:eastAsia="zh-CN"/>
              </w:rPr>
              <w:t>砂石料</w:t>
            </w:r>
            <w:r>
              <w:rPr>
                <w:rFonts w:hint="default" w:ascii="Times New Roman" w:hAnsi="Times New Roman" w:cs="Times New Roman"/>
                <w:color w:val="C00000"/>
                <w:kern w:val="0"/>
                <w:sz w:val="24"/>
                <w:highlight w:val="none"/>
              </w:rPr>
              <w:t>场</w:t>
            </w:r>
            <w:r>
              <w:rPr>
                <w:rFonts w:hint="default" w:ascii="Times New Roman" w:hAnsi="Times New Roman" w:cs="Times New Roman"/>
                <w:color w:val="C00000"/>
                <w:kern w:val="0"/>
                <w:sz w:val="24"/>
                <w:highlight w:val="none"/>
                <w:lang w:eastAsia="zh-CN"/>
              </w:rPr>
              <w:t>砂料和石</w:t>
            </w:r>
            <w:r>
              <w:rPr>
                <w:rFonts w:hint="default" w:ascii="Times New Roman" w:hAnsi="Times New Roman" w:cs="Times New Roman"/>
                <w:color w:val="C00000"/>
                <w:kern w:val="0"/>
                <w:sz w:val="24"/>
                <w:highlight w:val="none"/>
                <w:lang w:val="en-US" w:eastAsia="zh-CN"/>
              </w:rPr>
              <w:t>料于封闭式砂石料库房储存</w:t>
            </w:r>
            <w:r>
              <w:rPr>
                <w:rFonts w:hint="default" w:ascii="Times New Roman" w:hAnsi="Times New Roman" w:cs="Times New Roman"/>
                <w:color w:val="C00000"/>
                <w:kern w:val="0"/>
                <w:sz w:val="24"/>
                <w:highlight w:val="none"/>
              </w:rPr>
              <w:t>，</w:t>
            </w:r>
            <w:r>
              <w:rPr>
                <w:rFonts w:hint="default" w:ascii="Times New Roman" w:hAnsi="Times New Roman" w:cs="Times New Roman"/>
                <w:color w:val="C00000"/>
                <w:kern w:val="0"/>
                <w:sz w:val="24"/>
                <w:highlight w:val="none"/>
                <w:lang w:val="en-US" w:eastAsia="zh-CN"/>
              </w:rPr>
              <w:t>库房配套车载式雾炮机用于砂石料卸料时降尘，地面全部硬化，并配有雾炮机，</w:t>
            </w:r>
            <w:r>
              <w:rPr>
                <w:rFonts w:hint="default" w:ascii="Times New Roman" w:hAnsi="Times New Roman" w:cs="Times New Roman"/>
                <w:snapToGrid w:val="0"/>
                <w:color w:val="C00000"/>
                <w:kern w:val="0"/>
                <w:sz w:val="24"/>
                <w:highlight w:val="none"/>
                <w:lang w:eastAsia="zh-CN"/>
              </w:rPr>
              <w:t>砂石料</w:t>
            </w:r>
            <w:r>
              <w:rPr>
                <w:rFonts w:hint="default" w:ascii="Times New Roman" w:hAnsi="Times New Roman" w:cs="Times New Roman"/>
                <w:snapToGrid w:val="0"/>
                <w:color w:val="C00000"/>
                <w:kern w:val="0"/>
                <w:sz w:val="24"/>
                <w:highlight w:val="none"/>
                <w:lang w:val="en-US" w:eastAsia="zh-CN"/>
              </w:rPr>
              <w:t>库房基本无粉尘逸散。</w:t>
            </w:r>
          </w:p>
          <w:p w14:paraId="2EA432F7">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cs="Times New Roman"/>
                <w:snapToGrid w:val="0"/>
                <w:color w:val="C00000"/>
                <w:kern w:val="0"/>
                <w:sz w:val="24"/>
                <w:highlight w:val="none"/>
                <w:lang w:val="en-US" w:eastAsia="zh-CN"/>
              </w:rPr>
            </w:pPr>
            <w:r>
              <w:rPr>
                <w:rFonts w:hint="default" w:ascii="Times New Roman" w:hAnsi="Times New Roman" w:cs="Times New Roman"/>
                <w:snapToGrid w:val="0"/>
                <w:color w:val="C00000"/>
                <w:kern w:val="0"/>
                <w:sz w:val="24"/>
                <w:highlight w:val="none"/>
                <w:lang w:val="en-US" w:eastAsia="zh-CN"/>
              </w:rPr>
              <w:t>（4）搅拌楼产生的粉尘</w:t>
            </w:r>
          </w:p>
          <w:p w14:paraId="7F02A42B">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b/>
                <w:bCs/>
                <w:color w:val="C00000"/>
                <w:highlight w:val="none"/>
                <w:lang w:val="en-US" w:eastAsia="zh-CN"/>
              </w:rPr>
            </w:pPr>
            <w:r>
              <w:rPr>
                <w:rFonts w:hint="default" w:ascii="Times New Roman" w:hAnsi="Times New Roman" w:cs="Times New Roman"/>
                <w:bCs/>
                <w:color w:val="C00000"/>
                <w:sz w:val="24"/>
                <w:highlight w:val="none"/>
                <w:lang w:eastAsia="zh-CN"/>
              </w:rPr>
              <w:t>本项目</w:t>
            </w:r>
            <w:r>
              <w:rPr>
                <w:rFonts w:hint="default" w:ascii="Times New Roman" w:hAnsi="Times New Roman" w:cs="Times New Roman"/>
                <w:bCs/>
                <w:color w:val="C00000"/>
                <w:sz w:val="24"/>
                <w:highlight w:val="none"/>
                <w:lang w:val="en-US" w:eastAsia="zh-CN"/>
              </w:rPr>
              <w:t>安装有搅拌楼1套。各物料进入搅拌楼进行拌合过程中，此过程中粉尘会随搅拌楼内空气从搅拌楼的排气孔中排出，粉尘产生量参照《美国环保局-空气污染物排放和控制手册》中混凝土配料产尘系数，水泥卸至高架贮料仓时产尘系数为0.12kg/t，本项目各种粉料在加水状态下进行拌合，参照水泥产尘系数50%计，本项目各种粉状物料均在搅拌楼内进行混合在换气口安装MC脉冲布袋除尘器，除尘效率99%，经搅拌楼顶排气筒排放。换气粉状物料主要来源于粉煤灰和水泥，年用量总共为2100t/a，粉尘产生量为1.26t/a，风机风量为2000m</w:t>
            </w:r>
            <w:r>
              <w:rPr>
                <w:rFonts w:hint="default" w:ascii="Times New Roman" w:hAnsi="Times New Roman" w:cs="Times New Roman"/>
                <w:bCs/>
                <w:color w:val="C00000"/>
                <w:sz w:val="24"/>
                <w:highlight w:val="none"/>
                <w:vertAlign w:val="superscript"/>
                <w:lang w:val="en-US" w:eastAsia="zh-CN"/>
              </w:rPr>
              <w:t>3</w:t>
            </w:r>
            <w:r>
              <w:rPr>
                <w:rFonts w:hint="default" w:ascii="Times New Roman" w:hAnsi="Times New Roman" w:cs="Times New Roman"/>
                <w:bCs/>
                <w:color w:val="C00000"/>
                <w:sz w:val="24"/>
                <w:highlight w:val="none"/>
                <w:lang w:val="en-US" w:eastAsia="zh-CN"/>
              </w:rPr>
              <w:t>/h，排放量为0.0126t/a，为无组织排放，排放浓度能够满足</w:t>
            </w:r>
            <w:r>
              <w:rPr>
                <w:rFonts w:hint="default" w:ascii="Times New Roman" w:hAnsi="Times New Roman" w:eastAsia="宋体" w:cs="Times New Roman"/>
                <w:color w:val="C00000"/>
                <w:sz w:val="24"/>
                <w:highlight w:val="none"/>
              </w:rPr>
              <w:t>《</w:t>
            </w:r>
            <w:r>
              <w:rPr>
                <w:rFonts w:hint="default" w:ascii="Times New Roman" w:hAnsi="Times New Roman" w:eastAsia="宋体" w:cs="Times New Roman"/>
                <w:color w:val="C00000"/>
                <w:sz w:val="24"/>
                <w:highlight w:val="none"/>
                <w:lang w:eastAsia="zh-CN"/>
              </w:rPr>
              <w:t>水泥工业大气污染物排放标准</w:t>
            </w:r>
            <w:r>
              <w:rPr>
                <w:rFonts w:hint="default" w:ascii="Times New Roman" w:hAnsi="Times New Roman" w:eastAsia="宋体" w:cs="Times New Roman"/>
                <w:color w:val="C00000"/>
                <w:sz w:val="24"/>
                <w:highlight w:val="none"/>
              </w:rPr>
              <w:t>》（GB</w:t>
            </w:r>
            <w:r>
              <w:rPr>
                <w:rFonts w:hint="default" w:ascii="Times New Roman" w:hAnsi="Times New Roman" w:eastAsia="宋体" w:cs="Times New Roman"/>
                <w:color w:val="C00000"/>
                <w:sz w:val="24"/>
                <w:highlight w:val="none"/>
                <w:lang w:val="en-US" w:eastAsia="zh-CN"/>
              </w:rPr>
              <w:t>4915-2013</w:t>
            </w:r>
            <w:r>
              <w:rPr>
                <w:rFonts w:hint="default" w:ascii="Times New Roman" w:hAnsi="Times New Roman" w:eastAsia="宋体" w:cs="Times New Roman"/>
                <w:color w:val="C00000"/>
                <w:sz w:val="24"/>
                <w:highlight w:val="none"/>
              </w:rPr>
              <w:t>）</w:t>
            </w:r>
            <w:r>
              <w:rPr>
                <w:rFonts w:hint="default" w:ascii="Times New Roman" w:hAnsi="Times New Roman" w:eastAsia="宋体" w:cs="Times New Roman"/>
                <w:color w:val="C00000"/>
                <w:sz w:val="24"/>
                <w:highlight w:val="none"/>
                <w:lang w:eastAsia="zh-CN"/>
              </w:rPr>
              <w:t>表</w:t>
            </w:r>
            <w:r>
              <w:rPr>
                <w:rFonts w:hint="default" w:ascii="Times New Roman" w:hAnsi="Times New Roman" w:eastAsia="宋体" w:cs="Times New Roman"/>
                <w:color w:val="C00000"/>
                <w:sz w:val="24"/>
                <w:highlight w:val="none"/>
                <w:lang w:val="en-US" w:eastAsia="zh-CN"/>
              </w:rPr>
              <w:t>3中</w:t>
            </w:r>
            <w:r>
              <w:rPr>
                <w:rFonts w:hint="default" w:ascii="Times New Roman" w:hAnsi="Times New Roman" w:eastAsia="宋体" w:cs="Times New Roman"/>
                <w:color w:val="C00000"/>
                <w:sz w:val="24"/>
                <w:highlight w:val="none"/>
                <w:lang w:eastAsia="zh-CN"/>
              </w:rPr>
              <w:t>无组织排放标准限值要求</w:t>
            </w:r>
            <w:r>
              <w:rPr>
                <w:rFonts w:hint="default" w:ascii="Times New Roman" w:hAnsi="Times New Roman" w:cs="Times New Roman"/>
                <w:color w:val="C00000"/>
                <w:sz w:val="24"/>
                <w:highlight w:val="none"/>
                <w:lang w:eastAsia="zh-CN"/>
              </w:rPr>
              <w:t>。</w:t>
            </w:r>
          </w:p>
          <w:p w14:paraId="6514FA90">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snapToGrid w:val="0"/>
                <w:color w:val="C00000"/>
                <w:kern w:val="0"/>
                <w:sz w:val="24"/>
                <w:highlight w:val="none"/>
                <w:lang w:val="en-US" w:eastAsia="zh-CN"/>
              </w:rPr>
            </w:pPr>
            <w:r>
              <w:rPr>
                <w:rFonts w:hint="default" w:ascii="Times New Roman" w:hAnsi="Times New Roman" w:eastAsia="宋体" w:cs="Times New Roman"/>
                <w:snapToGrid w:val="0"/>
                <w:color w:val="C00000"/>
                <w:kern w:val="0"/>
                <w:sz w:val="24"/>
                <w:highlight w:val="none"/>
                <w:lang w:val="en-US" w:eastAsia="zh-CN"/>
              </w:rPr>
              <w:t>（5）进料口及输送粉尘</w:t>
            </w:r>
          </w:p>
          <w:p w14:paraId="723029FE">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snapToGrid w:val="0"/>
                <w:color w:val="C00000"/>
                <w:kern w:val="0"/>
                <w:sz w:val="24"/>
                <w:highlight w:val="none"/>
                <w:lang w:val="en-US" w:eastAsia="zh-CN"/>
              </w:rPr>
            </w:pPr>
            <w:r>
              <w:rPr>
                <w:rFonts w:hint="default" w:ascii="Times New Roman" w:hAnsi="Times New Roman" w:eastAsia="宋体" w:cs="Times New Roman"/>
                <w:snapToGrid w:val="0"/>
                <w:color w:val="C00000"/>
                <w:kern w:val="0"/>
                <w:sz w:val="24"/>
                <w:highlight w:val="none"/>
                <w:lang w:val="en-US" w:eastAsia="zh-CN"/>
              </w:rPr>
              <w:t>砂石料进料口及输送过程均为封闭式。砂石料经封闭式集料机计量给料，严格控制出料量，且封闭式输送带运输速度低，砂石料输送至搅拌机。搅拌机搅拌过程加入一定配比的水，搅拌均匀后的物料有一定湿润度，产品出料过程不易起尘。</w:t>
            </w:r>
          </w:p>
          <w:p w14:paraId="12EDA4E8">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eastAsia="宋体" w:cs="Times New Roman"/>
                <w:b/>
                <w:bCs/>
                <w:color w:val="auto"/>
                <w:highlight w:val="none"/>
                <w:lang w:val="en-US" w:eastAsia="zh-CN"/>
              </w:rPr>
            </w:pPr>
            <w:r>
              <w:rPr>
                <w:rFonts w:hint="default" w:ascii="Times New Roman" w:hAnsi="Times New Roman" w:eastAsia="宋体" w:cs="Times New Roman"/>
                <w:b/>
                <w:bCs/>
                <w:color w:val="auto"/>
                <w:highlight w:val="none"/>
                <w:lang w:val="en-US" w:eastAsia="zh-CN"/>
              </w:rPr>
              <w:t>2、</w:t>
            </w:r>
            <w:r>
              <w:rPr>
                <w:rFonts w:hint="eastAsia" w:ascii="Times New Roman" w:hAnsi="Times New Roman" w:cs="Times New Roman"/>
                <w:b/>
                <w:bCs/>
                <w:color w:val="auto"/>
                <w:highlight w:val="none"/>
                <w:lang w:val="en-US" w:eastAsia="zh-CN"/>
              </w:rPr>
              <w:t>水环境影响分析</w:t>
            </w:r>
          </w:p>
          <w:p w14:paraId="7FBF9F05">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运营过程中产生的废水主要</w:t>
            </w:r>
            <w:r>
              <w:rPr>
                <w:rFonts w:hint="default" w:ascii="Times New Roman" w:hAnsi="Times New Roman" w:eastAsia="宋体" w:cs="Times New Roman"/>
                <w:color w:val="auto"/>
                <w:sz w:val="24"/>
                <w:highlight w:val="none"/>
                <w:lang w:val="en-US" w:eastAsia="zh-CN"/>
              </w:rPr>
              <w:t>为</w:t>
            </w:r>
            <w:r>
              <w:rPr>
                <w:rFonts w:hint="default" w:ascii="Times New Roman" w:hAnsi="Times New Roman" w:eastAsia="宋体" w:cs="Times New Roman"/>
                <w:color w:val="auto"/>
                <w:sz w:val="24"/>
                <w:highlight w:val="none"/>
              </w:rPr>
              <w:t>生产废水</w:t>
            </w:r>
            <w:r>
              <w:rPr>
                <w:rFonts w:hint="default" w:ascii="Times New Roman" w:hAnsi="Times New Roman" w:eastAsia="宋体" w:cs="Times New Roman"/>
                <w:color w:val="auto"/>
                <w:sz w:val="24"/>
                <w:highlight w:val="none"/>
                <w:lang w:val="en-US" w:eastAsia="zh-CN"/>
              </w:rPr>
              <w:t>和生活污水</w:t>
            </w:r>
            <w:r>
              <w:rPr>
                <w:rFonts w:hint="default" w:ascii="Times New Roman" w:hAnsi="Times New Roman" w:eastAsia="宋体" w:cs="Times New Roman"/>
                <w:color w:val="auto"/>
                <w:sz w:val="24"/>
                <w:highlight w:val="none"/>
              </w:rPr>
              <w:t>。</w:t>
            </w:r>
          </w:p>
          <w:p w14:paraId="74486BD8">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rPr>
              <w:t>项目运行过程中废水主要</w:t>
            </w:r>
            <w:r>
              <w:rPr>
                <w:rFonts w:hint="default" w:ascii="Times New Roman" w:hAnsi="Times New Roman" w:eastAsia="宋体" w:cs="Times New Roman"/>
                <w:color w:val="auto"/>
                <w:sz w:val="24"/>
                <w:highlight w:val="none"/>
                <w:lang w:eastAsia="zh-CN"/>
              </w:rPr>
              <w:t>是罐车冲洗</w:t>
            </w:r>
            <w:r>
              <w:rPr>
                <w:rFonts w:hint="default" w:ascii="Times New Roman" w:hAnsi="Times New Roman" w:eastAsia="宋体" w:cs="Times New Roman"/>
                <w:color w:val="auto"/>
                <w:sz w:val="24"/>
                <w:highlight w:val="none"/>
              </w:rPr>
              <w:t>废水</w:t>
            </w:r>
            <w:r>
              <w:rPr>
                <w:rFonts w:hint="default" w:ascii="Times New Roman" w:hAnsi="Times New Roman" w:cs="Times New Roman"/>
                <w:color w:val="auto"/>
                <w:sz w:val="24"/>
                <w:highlight w:val="none"/>
                <w:lang w:val="en-US" w:eastAsia="zh-CN"/>
              </w:rPr>
              <w:t>和搅拌楼冲洗废水</w:t>
            </w:r>
            <w:r>
              <w:rPr>
                <w:rFonts w:hint="default" w:ascii="Times New Roman" w:hAnsi="Times New Roman" w:eastAsia="宋体" w:cs="Times New Roman"/>
                <w:color w:val="auto"/>
                <w:sz w:val="24"/>
                <w:highlight w:val="none"/>
                <w:lang w:eastAsia="zh-CN"/>
              </w:rPr>
              <w:t>。罐车冲洗废水</w:t>
            </w:r>
            <w:r>
              <w:rPr>
                <w:rFonts w:hint="default" w:ascii="Times New Roman" w:hAnsi="Times New Roman" w:cs="Times New Roman"/>
                <w:color w:val="auto"/>
                <w:sz w:val="24"/>
                <w:highlight w:val="none"/>
                <w:lang w:val="en-US" w:eastAsia="zh-CN"/>
              </w:rPr>
              <w:t>和搅拌楼冲洗废水</w:t>
            </w:r>
            <w:r>
              <w:rPr>
                <w:rFonts w:hint="default" w:ascii="Times New Roman" w:hAnsi="Times New Roman" w:eastAsia="宋体" w:cs="Times New Roman"/>
                <w:color w:val="auto"/>
                <w:sz w:val="24"/>
                <w:highlight w:val="none"/>
                <w:lang w:eastAsia="zh-CN"/>
              </w:rPr>
              <w:t>排放量按冲洗用水量的9</w:t>
            </w:r>
            <w:r>
              <w:rPr>
                <w:rFonts w:hint="default" w:ascii="Times New Roman" w:hAnsi="Times New Roman" w:eastAsia="宋体" w:cs="Times New Roman"/>
                <w:color w:val="auto"/>
                <w:sz w:val="24"/>
                <w:highlight w:val="none"/>
                <w:lang w:val="en-US" w:eastAsia="zh-CN"/>
              </w:rPr>
              <w:t>5</w:t>
            </w:r>
            <w:r>
              <w:rPr>
                <w:rFonts w:hint="default" w:ascii="Times New Roman" w:hAnsi="Times New Roman" w:eastAsia="宋体" w:cs="Times New Roman"/>
                <w:color w:val="auto"/>
                <w:sz w:val="24"/>
                <w:highlight w:val="none"/>
                <w:lang w:eastAsia="zh-CN"/>
              </w:rPr>
              <w:t>%计，即</w:t>
            </w:r>
            <w:r>
              <w:rPr>
                <w:rFonts w:hint="default" w:ascii="Times New Roman" w:hAnsi="Times New Roman" w:eastAsia="宋体" w:cs="Times New Roman"/>
                <w:color w:val="auto"/>
                <w:sz w:val="24"/>
                <w:highlight w:val="none"/>
                <w:lang w:val="en-US" w:eastAsia="zh-CN"/>
              </w:rPr>
              <w:t>3</w:t>
            </w:r>
            <w:r>
              <w:rPr>
                <w:rFonts w:hint="default" w:ascii="Times New Roman" w:hAnsi="Times New Roman" w:cs="Times New Roman"/>
                <w:color w:val="auto"/>
                <w:sz w:val="24"/>
                <w:highlight w:val="none"/>
                <w:lang w:val="en-US" w:eastAsia="zh-CN"/>
              </w:rPr>
              <w:t>819</w:t>
            </w:r>
            <w:r>
              <w:rPr>
                <w:rFonts w:hint="default" w:ascii="Times New Roman" w:hAnsi="Times New Roman" w:eastAsia="宋体" w:cs="Times New Roman"/>
                <w:color w:val="auto"/>
                <w:sz w:val="24"/>
                <w:highlight w:val="none"/>
                <w:lang w:eastAsia="zh-CN"/>
              </w:rPr>
              <w:t>m</w:t>
            </w:r>
            <w:r>
              <w:rPr>
                <w:rFonts w:hint="default" w:ascii="Times New Roman" w:hAnsi="Times New Roman" w:eastAsia="宋体" w:cs="Times New Roman"/>
                <w:color w:val="auto"/>
                <w:sz w:val="24"/>
                <w:highlight w:val="none"/>
                <w:vertAlign w:val="superscript"/>
                <w:lang w:eastAsia="zh-CN"/>
              </w:rPr>
              <w:t>3</w:t>
            </w:r>
            <w:r>
              <w:rPr>
                <w:rFonts w:hint="default" w:ascii="Times New Roman" w:hAnsi="Times New Roman" w:eastAsia="宋体" w:cs="Times New Roman"/>
                <w:color w:val="auto"/>
                <w:sz w:val="24"/>
                <w:highlight w:val="none"/>
                <w:lang w:eastAsia="zh-CN"/>
              </w:rPr>
              <w:t>/a，经沉淀池处理后回用于混凝土配料拌和过程用水，不外排。</w:t>
            </w:r>
          </w:p>
          <w:p w14:paraId="466CFB70">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sz w:val="24"/>
                <w:highlight w:val="none"/>
                <w:lang w:val="en-US" w:eastAsia="zh-CN"/>
              </w:rPr>
              <w:t>生活污水产生量按生活用水量80%计，为115.2m</w:t>
            </w:r>
            <w:r>
              <w:rPr>
                <w:rFonts w:hint="default" w:ascii="Times New Roman" w:hAnsi="Times New Roman" w:eastAsia="宋体" w:cs="Times New Roman"/>
                <w:color w:val="auto"/>
                <w:sz w:val="24"/>
                <w:highlight w:val="none"/>
                <w:vertAlign w:val="superscript"/>
                <w:lang w:val="en-US" w:eastAsia="zh-CN"/>
              </w:rPr>
              <w:t>3</w:t>
            </w:r>
            <w:r>
              <w:rPr>
                <w:rFonts w:hint="default" w:ascii="Times New Roman" w:hAnsi="Times New Roman" w:eastAsia="宋体" w:cs="Times New Roman"/>
                <w:color w:val="auto"/>
                <w:sz w:val="24"/>
                <w:highlight w:val="none"/>
                <w:lang w:val="en-US" w:eastAsia="zh-CN"/>
              </w:rPr>
              <w:t>/a，经</w:t>
            </w:r>
            <w:r>
              <w:rPr>
                <w:rFonts w:hint="default" w:ascii="Times New Roman" w:hAnsi="Times New Roman" w:cs="Times New Roman"/>
                <w:color w:val="auto"/>
                <w:sz w:val="24"/>
                <w:highlight w:val="none"/>
                <w:lang w:val="en-US" w:eastAsia="zh-CN"/>
              </w:rPr>
              <w:t>新建</w:t>
            </w:r>
            <w:r>
              <w:rPr>
                <w:rFonts w:hint="default" w:ascii="Times New Roman" w:hAnsi="Times New Roman" w:eastAsia="宋体" w:cs="Times New Roman"/>
                <w:color w:val="auto"/>
                <w:sz w:val="24"/>
                <w:highlight w:val="none"/>
                <w:lang w:val="en-US" w:eastAsia="zh-CN"/>
              </w:rPr>
              <w:t>化粪池收集后</w:t>
            </w:r>
            <w:r>
              <w:rPr>
                <w:rFonts w:hint="eastAsia" w:ascii="Times New Roman" w:hAnsi="Times New Roman" w:eastAsia="宋体" w:cs="Times New Roman"/>
                <w:color w:val="auto"/>
                <w:sz w:val="24"/>
                <w:szCs w:val="24"/>
                <w:lang w:val="en-US" w:eastAsia="zh-CN"/>
              </w:rPr>
              <w:t>（10m</w:t>
            </w:r>
            <w:r>
              <w:rPr>
                <w:rFonts w:hint="eastAsia" w:ascii="Times New Roman" w:hAnsi="Times New Roman" w:eastAsia="宋体" w:cs="Times New Roman"/>
                <w:color w:val="auto"/>
                <w:sz w:val="24"/>
                <w:szCs w:val="24"/>
                <w:vertAlign w:val="superscript"/>
                <w:lang w:val="en-US" w:eastAsia="zh-CN"/>
              </w:rPr>
              <w:t>3</w:t>
            </w:r>
            <w:r>
              <w:rPr>
                <w:rFonts w:hint="eastAsia" w:ascii="Times New Roman" w:hAnsi="Times New Roman" w:eastAsia="宋体" w:cs="Times New Roman"/>
                <w:color w:val="auto"/>
                <w:sz w:val="24"/>
                <w:szCs w:val="24"/>
              </w:rPr>
              <w:t>，</w:t>
            </w:r>
            <w:r>
              <w:rPr>
                <w:rFonts w:hint="eastAsia" w:ascii="Times New Roman" w:hAnsi="Times New Roman" w:eastAsia="宋体" w:cs="Times New Roman"/>
                <w:color w:val="auto"/>
                <w:sz w:val="24"/>
                <w:szCs w:val="24"/>
                <w:lang w:val="en-US" w:eastAsia="zh-CN"/>
              </w:rPr>
              <w:t>为玻璃钢材质）</w:t>
            </w:r>
            <w:r>
              <w:rPr>
                <w:rFonts w:hint="default" w:ascii="Times New Roman" w:hAnsi="Times New Roman" w:eastAsia="宋体" w:cs="Times New Roman"/>
                <w:color w:val="auto"/>
                <w:sz w:val="24"/>
                <w:highlight w:val="none"/>
                <w:lang w:val="en-US" w:eastAsia="zh-CN"/>
              </w:rPr>
              <w:t>，排入市政污水管网，最终纳入镶黄旗新宝拉格镇污水处理厂进行进一步处理。</w:t>
            </w:r>
          </w:p>
          <w:p w14:paraId="6F761878">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项目排放的污水水质简单，符合污水处理厂设计进水的水质要求，不会因为本项目的废水排放而使污水处理厂超负荷运营，也不会因为本项目的废水排放而导致污水生物处理系统失效，生活污水接管可行。</w:t>
            </w:r>
          </w:p>
          <w:p w14:paraId="5009FCF9">
            <w:pPr>
              <w:keepNext w:val="0"/>
              <w:keepLines w:val="0"/>
              <w:pageBreakBefore w:val="0"/>
              <w:widowControl w:val="0"/>
              <w:numPr>
                <w:ilvl w:val="0"/>
                <w:numId w:val="0"/>
              </w:numPr>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eastAsia="宋体" w:cs="Times New Roman"/>
                <w:b/>
                <w:bCs/>
                <w:color w:val="auto"/>
                <w:highlight w:val="none"/>
                <w:lang w:val="en-US" w:eastAsia="zh-CN"/>
              </w:rPr>
            </w:pPr>
            <w:r>
              <w:rPr>
                <w:rFonts w:hint="eastAsia" w:ascii="Times New Roman" w:hAnsi="Times New Roman" w:cs="Times New Roman"/>
                <w:b/>
                <w:bCs/>
                <w:color w:val="auto"/>
                <w:highlight w:val="none"/>
                <w:lang w:val="en-US" w:eastAsia="zh-CN"/>
              </w:rPr>
              <w:t>3</w:t>
            </w:r>
            <w:r>
              <w:rPr>
                <w:rFonts w:hint="default" w:ascii="Times New Roman" w:hAnsi="Times New Roman" w:eastAsia="宋体" w:cs="Times New Roman"/>
                <w:b/>
                <w:bCs/>
                <w:color w:val="auto"/>
                <w:highlight w:val="none"/>
                <w:lang w:val="en-US" w:eastAsia="zh-CN"/>
              </w:rPr>
              <w:t>、噪声</w:t>
            </w:r>
            <w:r>
              <w:rPr>
                <w:rFonts w:hint="eastAsia" w:ascii="Times New Roman" w:hAnsi="Times New Roman" w:cs="Times New Roman"/>
                <w:b/>
                <w:bCs/>
                <w:color w:val="auto"/>
                <w:highlight w:val="none"/>
                <w:lang w:val="en-US" w:eastAsia="zh-CN"/>
              </w:rPr>
              <w:t>环境影响分析</w:t>
            </w:r>
          </w:p>
          <w:p w14:paraId="7D2F2C38">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本项目营运期噪声主要来源于</w:t>
            </w:r>
            <w:r>
              <w:rPr>
                <w:rFonts w:hint="default" w:ascii="Times New Roman" w:hAnsi="Times New Roman" w:eastAsia="宋体" w:cs="Times New Roman"/>
                <w:color w:val="auto"/>
                <w:sz w:val="24"/>
                <w:highlight w:val="none"/>
                <w:lang w:eastAsia="zh-CN"/>
              </w:rPr>
              <w:t>搅拌机、水泵、</w:t>
            </w:r>
            <w:r>
              <w:rPr>
                <w:rFonts w:hint="default" w:ascii="Times New Roman" w:hAnsi="Times New Roman" w:eastAsia="宋体" w:cs="Times New Roman"/>
                <w:color w:val="auto"/>
                <w:sz w:val="24"/>
                <w:highlight w:val="none"/>
              </w:rPr>
              <w:t>风机、物料传输装置</w:t>
            </w:r>
            <w:r>
              <w:rPr>
                <w:rFonts w:hint="default" w:ascii="Times New Roman" w:hAnsi="Times New Roman" w:eastAsia="宋体" w:cs="Times New Roman"/>
                <w:color w:val="auto"/>
                <w:sz w:val="24"/>
                <w:szCs w:val="24"/>
                <w:highlight w:val="none"/>
                <w:lang w:eastAsia="zh-CN"/>
              </w:rPr>
              <w:t>等运行过程中产生的机械噪声以及运输车辆行驶过程中产生的交通噪声</w:t>
            </w:r>
            <w:r>
              <w:rPr>
                <w:rFonts w:hint="default" w:ascii="Times New Roman" w:hAnsi="Times New Roman" w:eastAsia="宋体" w:cs="Times New Roman"/>
                <w:color w:val="auto"/>
                <w:sz w:val="24"/>
                <w:highlight w:val="none"/>
              </w:rPr>
              <w:t>，声压级约为85~95dB（A）。本项目噪声控制主要从控制声源和阻隔声音传播两方面考虑。对噪声的控制首先从声源上着手，选择低噪声设备并对产生机械噪声的设备加装减振隔声装置，可消声20~25dB(A)；其次是在噪声传播途径上采取措施加以控制，提高各个车间的封闭降噪性能，完全可以使噪声下降25~30dB（A）左右，再经距离衰减及植被吸附后，完全可以满足《工业企业厂界环境噪声排放标准》（GB12348-2008）</w:t>
            </w:r>
            <w:r>
              <w:rPr>
                <w:rFonts w:hint="default" w:ascii="Times New Roman" w:hAnsi="Times New Roman" w:eastAsia="宋体" w:cs="Times New Roman"/>
                <w:color w:val="auto"/>
                <w:sz w:val="24"/>
                <w:highlight w:val="none"/>
                <w:lang w:val="en-US" w:eastAsia="zh-CN"/>
              </w:rPr>
              <w:t>3</w:t>
            </w:r>
            <w:r>
              <w:rPr>
                <w:rFonts w:hint="default" w:ascii="Times New Roman" w:hAnsi="Times New Roman" w:eastAsia="宋体" w:cs="Times New Roman"/>
                <w:color w:val="auto"/>
                <w:sz w:val="24"/>
                <w:highlight w:val="none"/>
              </w:rPr>
              <w:t>类标准的要求。对于交通噪声，厂区内运输距离较短，而且区域内全面禁鸣，所以对周围环境不会产生很大影响。</w:t>
            </w:r>
          </w:p>
          <w:p w14:paraId="62D51B28">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eastAsia="宋体" w:cs="Times New Roman"/>
                <w:b/>
                <w:bCs/>
                <w:color w:val="auto"/>
                <w:highlight w:val="none"/>
                <w:lang w:val="en-US" w:eastAsia="zh-CN"/>
              </w:rPr>
            </w:pPr>
            <w:r>
              <w:rPr>
                <w:rFonts w:hint="eastAsia" w:ascii="Times New Roman" w:hAnsi="Times New Roman" w:cs="Times New Roman"/>
                <w:b/>
                <w:bCs/>
                <w:color w:val="auto"/>
                <w:highlight w:val="none"/>
                <w:lang w:val="en-US" w:eastAsia="zh-CN"/>
              </w:rPr>
              <w:t>4</w:t>
            </w:r>
            <w:r>
              <w:rPr>
                <w:rFonts w:hint="default" w:ascii="Times New Roman" w:hAnsi="Times New Roman" w:eastAsia="宋体" w:cs="Times New Roman"/>
                <w:b/>
                <w:bCs/>
                <w:color w:val="auto"/>
                <w:highlight w:val="none"/>
                <w:lang w:val="en-US" w:eastAsia="zh-CN"/>
              </w:rPr>
              <w:t>、固</w:t>
            </w:r>
            <w:r>
              <w:rPr>
                <w:rFonts w:hint="eastAsia" w:ascii="Times New Roman" w:hAnsi="Times New Roman" w:cs="Times New Roman"/>
                <w:b/>
                <w:bCs/>
                <w:color w:val="auto"/>
                <w:highlight w:val="none"/>
                <w:lang w:val="en-US" w:eastAsia="zh-CN"/>
              </w:rPr>
              <w:t>体废物影响分析</w:t>
            </w:r>
          </w:p>
          <w:p w14:paraId="611F15CF">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lang w:eastAsia="zh-CN"/>
              </w:rPr>
            </w:pPr>
            <w:r>
              <w:rPr>
                <w:rFonts w:hint="default" w:ascii="Times New Roman" w:hAnsi="Times New Roman" w:cs="Times New Roman"/>
                <w:color w:val="auto"/>
                <w:sz w:val="24"/>
                <w:highlight w:val="none"/>
              </w:rPr>
              <w:t>运营期间产生的固体废物包括除尘器收集的粉尘</w:t>
            </w:r>
            <w:r>
              <w:rPr>
                <w:rFonts w:hint="default" w:ascii="Times New Roman" w:hAnsi="Times New Roman" w:cs="Times New Roman"/>
                <w:color w:val="auto"/>
                <w:sz w:val="24"/>
                <w:highlight w:val="none"/>
                <w:lang w:eastAsia="zh-CN"/>
              </w:rPr>
              <w:t>和沉淀池底泥</w:t>
            </w:r>
            <w:r>
              <w:rPr>
                <w:rFonts w:hint="default" w:ascii="Times New Roman" w:hAnsi="Times New Roman" w:cs="Times New Roman"/>
                <w:color w:val="auto"/>
                <w:sz w:val="24"/>
                <w:highlight w:val="none"/>
                <w:lang w:val="en-US" w:eastAsia="zh-CN"/>
              </w:rPr>
              <w:t>以及职工生活垃圾</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eastAsia="zh-CN"/>
              </w:rPr>
              <w:t>本项目</w:t>
            </w:r>
            <w:r>
              <w:rPr>
                <w:rFonts w:hint="default" w:ascii="Times New Roman" w:hAnsi="Times New Roman" w:cs="Times New Roman"/>
                <w:color w:val="auto"/>
                <w:sz w:val="24"/>
                <w:highlight w:val="none"/>
                <w:lang w:val="en-US" w:eastAsia="zh-CN"/>
              </w:rPr>
              <w:t>位于新宝拉格镇北侧边界，直接委托修理店进行车辆维修，不在厂内维修，</w:t>
            </w:r>
            <w:r>
              <w:rPr>
                <w:rFonts w:hint="default" w:ascii="Times New Roman" w:hAnsi="Times New Roman" w:cs="Times New Roman"/>
                <w:color w:val="auto"/>
                <w:sz w:val="24"/>
                <w:highlight w:val="none"/>
                <w:lang w:eastAsia="zh-CN"/>
              </w:rPr>
              <w:t>不产生危险废物，无需设置危废暂存间。</w:t>
            </w:r>
          </w:p>
          <w:p w14:paraId="1FF2D29D">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（1）除尘装置收集的粉尘</w:t>
            </w:r>
          </w:p>
          <w:p w14:paraId="1A621023">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cs="Times New Roman"/>
                <w:bCs/>
                <w:color w:val="auto"/>
                <w:sz w:val="24"/>
                <w:highlight w:val="none"/>
                <w:lang w:val="en-US" w:eastAsia="zh-CN"/>
              </w:rPr>
            </w:pPr>
            <w:r>
              <w:rPr>
                <w:rFonts w:hint="default" w:ascii="Times New Roman" w:hAnsi="Times New Roman" w:cs="Times New Roman"/>
                <w:color w:val="auto"/>
                <w:sz w:val="24"/>
                <w:highlight w:val="none"/>
              </w:rPr>
              <w:t>本项目</w:t>
            </w:r>
            <w:r>
              <w:rPr>
                <w:rFonts w:hint="default" w:ascii="Times New Roman" w:hAnsi="Times New Roman" w:cs="Times New Roman"/>
                <w:color w:val="auto"/>
                <w:sz w:val="24"/>
                <w:highlight w:val="none"/>
                <w:lang w:eastAsia="zh-CN"/>
              </w:rPr>
              <w:t>粉煤灰</w:t>
            </w:r>
            <w:r>
              <w:rPr>
                <w:rFonts w:hint="default" w:ascii="Times New Roman" w:hAnsi="Times New Roman" w:cs="Times New Roman"/>
                <w:color w:val="auto"/>
                <w:sz w:val="24"/>
                <w:highlight w:val="none"/>
              </w:rPr>
              <w:t>筒仓</w:t>
            </w:r>
            <w:r>
              <w:rPr>
                <w:rFonts w:hint="default" w:ascii="Times New Roman" w:hAnsi="Times New Roman" w:cs="Times New Roman"/>
                <w:color w:val="auto"/>
                <w:sz w:val="24"/>
                <w:highlight w:val="none"/>
                <w:lang w:eastAsia="zh-CN"/>
              </w:rPr>
              <w:t>、水泥筒仓</w:t>
            </w:r>
            <w:r>
              <w:rPr>
                <w:rFonts w:hint="default" w:ascii="Times New Roman" w:hAnsi="Times New Roman" w:cs="Times New Roman"/>
                <w:bCs/>
                <w:color w:val="auto"/>
                <w:sz w:val="24"/>
                <w:highlight w:val="none"/>
                <w:lang w:val="en-US" w:eastAsia="zh-CN"/>
              </w:rPr>
              <w:t>各物料进入输送管道通过气力输送至筒仓中，此过程中粉尘会随筒仓内空气从仓顶的排气孔中排出，粉尘产生量参照《美国环保局-空气污染物排放和控制手册》中混凝土配料产尘系数，水泥卸至高架贮料仓时产尘系数为0.12kg/t，本项目各种粉料参照水泥产尘系数，本项目各筒仓粉尘产排情况见表2</w:t>
            </w:r>
            <w:r>
              <w:rPr>
                <w:rFonts w:hint="eastAsia" w:ascii="Times New Roman" w:hAnsi="Times New Roman" w:cs="Times New Roman"/>
                <w:bCs/>
                <w:color w:val="auto"/>
                <w:sz w:val="24"/>
                <w:highlight w:val="none"/>
                <w:lang w:val="en-US" w:eastAsia="zh-CN"/>
              </w:rPr>
              <w:t>1</w:t>
            </w:r>
            <w:r>
              <w:rPr>
                <w:rFonts w:hint="default" w:ascii="Times New Roman" w:hAnsi="Times New Roman" w:cs="Times New Roman"/>
                <w:bCs/>
                <w:color w:val="auto"/>
                <w:sz w:val="24"/>
                <w:highlight w:val="none"/>
                <w:lang w:val="en-US" w:eastAsia="zh-CN"/>
              </w:rPr>
              <w:t>所示。本项目各储罐上方均安装布袋除尘器，除尘效率99%，</w:t>
            </w:r>
            <w:r>
              <w:rPr>
                <w:rFonts w:hint="default" w:ascii="Times New Roman" w:hAnsi="Times New Roman" w:cs="Times New Roman"/>
                <w:color w:val="auto"/>
                <w:sz w:val="24"/>
                <w:highlight w:val="none"/>
              </w:rPr>
              <w:t>收集粉尘作为原材料进行综合利用。</w:t>
            </w:r>
          </w:p>
          <w:p w14:paraId="380103E1">
            <w:pPr>
              <w:pStyle w:val="8"/>
              <w:keepNext w:val="0"/>
              <w:keepLines w:val="0"/>
              <w:pageBreakBefore w:val="0"/>
              <w:widowControl w:val="0"/>
              <w:kinsoku/>
              <w:wordWrap/>
              <w:overflowPunct/>
              <w:topLinePunct w:val="0"/>
              <w:autoSpaceDE/>
              <w:autoSpaceDN/>
              <w:bidi w:val="0"/>
              <w:adjustRightInd/>
              <w:snapToGrid w:val="0"/>
              <w:spacing w:beforeLines="0" w:line="360" w:lineRule="auto"/>
              <w:ind w:left="0" w:leftChars="0" w:firstLine="0" w:firstLineChars="0"/>
              <w:jc w:val="center"/>
              <w:textAlignment w:val="auto"/>
              <w:rPr>
                <w:rFonts w:hint="default" w:ascii="Times New Roman" w:hAnsi="Times New Roman" w:cs="Times New Roman"/>
                <w:b/>
                <w:bCs w:val="0"/>
                <w:color w:val="auto"/>
                <w:sz w:val="24"/>
                <w:highlight w:val="none"/>
                <w:lang w:val="en-US" w:eastAsia="zh-CN"/>
              </w:rPr>
            </w:pPr>
            <w:r>
              <w:rPr>
                <w:rFonts w:hint="default" w:ascii="Times New Roman" w:hAnsi="Times New Roman" w:cs="Times New Roman"/>
                <w:b/>
                <w:bCs w:val="0"/>
                <w:color w:val="auto"/>
                <w:sz w:val="24"/>
                <w:highlight w:val="none"/>
                <w:lang w:val="en-US" w:eastAsia="zh-CN"/>
              </w:rPr>
              <w:t>表2</w:t>
            </w:r>
            <w:r>
              <w:rPr>
                <w:rFonts w:hint="eastAsia" w:ascii="Times New Roman" w:hAnsi="Times New Roman" w:cs="Times New Roman"/>
                <w:b/>
                <w:bCs w:val="0"/>
                <w:color w:val="auto"/>
                <w:sz w:val="24"/>
                <w:highlight w:val="none"/>
                <w:lang w:val="en-US" w:eastAsia="zh-CN"/>
              </w:rPr>
              <w:t>1</w:t>
            </w:r>
            <w:r>
              <w:rPr>
                <w:rFonts w:hint="default" w:ascii="Times New Roman" w:hAnsi="Times New Roman" w:cs="Times New Roman"/>
                <w:b/>
                <w:bCs w:val="0"/>
                <w:color w:val="auto"/>
                <w:sz w:val="24"/>
                <w:highlight w:val="none"/>
                <w:lang w:val="en-US" w:eastAsia="zh-CN"/>
              </w:rPr>
              <w:t xml:space="preserve">  储罐粉尘产排情况一览表</w:t>
            </w:r>
          </w:p>
          <w:tbl>
            <w:tblPr>
              <w:tblStyle w:val="23"/>
              <w:tblW w:w="0" w:type="auto"/>
              <w:tblInd w:w="0"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7"/>
              <w:gridCol w:w="3539"/>
              <w:gridCol w:w="1786"/>
              <w:gridCol w:w="1806"/>
            </w:tblGrid>
            <w:tr w14:paraId="58C0683D">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87" w:type="dxa"/>
                  <w:tcBorders>
                    <w:tl2br w:val="nil"/>
                    <w:tr2bl w:val="nil"/>
                  </w:tcBorders>
                  <w:noWrap w:val="0"/>
                  <w:vAlign w:val="center"/>
                </w:tcPr>
                <w:p w14:paraId="49CEFD6B">
                  <w:pPr>
                    <w:pStyle w:val="8"/>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序号</w:t>
                  </w:r>
                </w:p>
              </w:tc>
              <w:tc>
                <w:tcPr>
                  <w:tcW w:w="3539" w:type="dxa"/>
                  <w:tcBorders>
                    <w:tl2br w:val="nil"/>
                    <w:tr2bl w:val="nil"/>
                  </w:tcBorders>
                  <w:noWrap w:val="0"/>
                  <w:vAlign w:val="center"/>
                </w:tcPr>
                <w:p w14:paraId="6F4A281D">
                  <w:pPr>
                    <w:pStyle w:val="8"/>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储罐名称</w:t>
                  </w:r>
                </w:p>
              </w:tc>
              <w:tc>
                <w:tcPr>
                  <w:tcW w:w="1786" w:type="dxa"/>
                  <w:tcBorders>
                    <w:tl2br w:val="nil"/>
                    <w:tr2bl w:val="nil"/>
                  </w:tcBorders>
                  <w:noWrap w:val="0"/>
                  <w:vAlign w:val="center"/>
                </w:tcPr>
                <w:p w14:paraId="46139E9A">
                  <w:pPr>
                    <w:pStyle w:val="8"/>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产生量t/a</w:t>
                  </w:r>
                </w:p>
              </w:tc>
              <w:tc>
                <w:tcPr>
                  <w:tcW w:w="1806" w:type="dxa"/>
                  <w:tcBorders>
                    <w:tl2br w:val="nil"/>
                    <w:tr2bl w:val="nil"/>
                  </w:tcBorders>
                  <w:noWrap w:val="0"/>
                  <w:vAlign w:val="center"/>
                </w:tcPr>
                <w:p w14:paraId="21DB4B5C">
                  <w:pPr>
                    <w:pStyle w:val="8"/>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排放量t/a</w:t>
                  </w:r>
                </w:p>
              </w:tc>
            </w:tr>
            <w:tr w14:paraId="394C54F5">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787" w:type="dxa"/>
                  <w:tcBorders>
                    <w:tl2br w:val="nil"/>
                    <w:tr2bl w:val="nil"/>
                  </w:tcBorders>
                  <w:noWrap w:val="0"/>
                  <w:vAlign w:val="center"/>
                </w:tcPr>
                <w:p w14:paraId="3E9FCF7B">
                  <w:pPr>
                    <w:pStyle w:val="8"/>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1</w:t>
                  </w:r>
                </w:p>
              </w:tc>
              <w:tc>
                <w:tcPr>
                  <w:tcW w:w="3539" w:type="dxa"/>
                  <w:tcBorders>
                    <w:tl2br w:val="nil"/>
                    <w:tr2bl w:val="nil"/>
                  </w:tcBorders>
                  <w:noWrap w:val="0"/>
                  <w:vAlign w:val="center"/>
                </w:tcPr>
                <w:p w14:paraId="6A432ADC">
                  <w:pPr>
                    <w:pStyle w:val="8"/>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生产线水泥筒仓1</w:t>
                  </w:r>
                </w:p>
              </w:tc>
              <w:tc>
                <w:tcPr>
                  <w:tcW w:w="1786" w:type="dxa"/>
                  <w:tcBorders>
                    <w:tl2br w:val="nil"/>
                    <w:tr2bl w:val="nil"/>
                  </w:tcBorders>
                  <w:noWrap w:val="0"/>
                  <w:vAlign w:val="center"/>
                </w:tcPr>
                <w:p w14:paraId="201E89D3">
                  <w:pPr>
                    <w:pStyle w:val="8"/>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0.96</w:t>
                  </w:r>
                </w:p>
              </w:tc>
              <w:tc>
                <w:tcPr>
                  <w:tcW w:w="1806" w:type="dxa"/>
                  <w:tcBorders>
                    <w:tl2br w:val="nil"/>
                    <w:tr2bl w:val="nil"/>
                  </w:tcBorders>
                  <w:noWrap w:val="0"/>
                  <w:vAlign w:val="center"/>
                </w:tcPr>
                <w:p w14:paraId="7E6DF544">
                  <w:pPr>
                    <w:pStyle w:val="8"/>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0.0096</w:t>
                  </w:r>
                </w:p>
              </w:tc>
            </w:tr>
            <w:tr w14:paraId="61B0BDD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787" w:type="dxa"/>
                  <w:tcBorders>
                    <w:tl2br w:val="nil"/>
                    <w:tr2bl w:val="nil"/>
                  </w:tcBorders>
                  <w:noWrap w:val="0"/>
                  <w:vAlign w:val="center"/>
                </w:tcPr>
                <w:p w14:paraId="5ABD225D">
                  <w:pPr>
                    <w:pStyle w:val="8"/>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2</w:t>
                  </w:r>
                </w:p>
              </w:tc>
              <w:tc>
                <w:tcPr>
                  <w:tcW w:w="3539" w:type="dxa"/>
                  <w:tcBorders>
                    <w:tl2br w:val="nil"/>
                    <w:tr2bl w:val="nil"/>
                  </w:tcBorders>
                  <w:noWrap w:val="0"/>
                  <w:vAlign w:val="center"/>
                </w:tcPr>
                <w:p w14:paraId="118B159B">
                  <w:pPr>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生产线水泥筒仓2</w:t>
                  </w:r>
                </w:p>
              </w:tc>
              <w:tc>
                <w:tcPr>
                  <w:tcW w:w="1786" w:type="dxa"/>
                  <w:tcBorders>
                    <w:tl2br w:val="nil"/>
                    <w:tr2bl w:val="nil"/>
                  </w:tcBorders>
                  <w:noWrap w:val="0"/>
                  <w:vAlign w:val="center"/>
                </w:tcPr>
                <w:p w14:paraId="61825024">
                  <w:pPr>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0.96</w:t>
                  </w:r>
                </w:p>
              </w:tc>
              <w:tc>
                <w:tcPr>
                  <w:tcW w:w="1806" w:type="dxa"/>
                  <w:tcBorders>
                    <w:tl2br w:val="nil"/>
                    <w:tr2bl w:val="nil"/>
                  </w:tcBorders>
                  <w:noWrap w:val="0"/>
                  <w:vAlign w:val="center"/>
                </w:tcPr>
                <w:p w14:paraId="3B0DA700">
                  <w:pPr>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0.0096</w:t>
                  </w:r>
                </w:p>
              </w:tc>
            </w:tr>
            <w:tr w14:paraId="28668F6D">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787" w:type="dxa"/>
                  <w:tcBorders>
                    <w:tl2br w:val="nil"/>
                    <w:tr2bl w:val="nil"/>
                  </w:tcBorders>
                  <w:noWrap w:val="0"/>
                  <w:vAlign w:val="center"/>
                </w:tcPr>
                <w:p w14:paraId="0779FE89">
                  <w:pPr>
                    <w:pStyle w:val="8"/>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3</w:t>
                  </w:r>
                </w:p>
              </w:tc>
              <w:tc>
                <w:tcPr>
                  <w:tcW w:w="3539" w:type="dxa"/>
                  <w:tcBorders>
                    <w:tl2br w:val="nil"/>
                    <w:tr2bl w:val="nil"/>
                  </w:tcBorders>
                  <w:noWrap w:val="0"/>
                  <w:vAlign w:val="center"/>
                </w:tcPr>
                <w:p w14:paraId="690AC671">
                  <w:pPr>
                    <w:pStyle w:val="8"/>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生产线粉煤灰筒仓1</w:t>
                  </w:r>
                </w:p>
              </w:tc>
              <w:tc>
                <w:tcPr>
                  <w:tcW w:w="1786" w:type="dxa"/>
                  <w:tcBorders>
                    <w:tl2br w:val="nil"/>
                    <w:tr2bl w:val="nil"/>
                  </w:tcBorders>
                  <w:noWrap w:val="0"/>
                  <w:vAlign w:val="center"/>
                </w:tcPr>
                <w:p w14:paraId="6E74F314">
                  <w:pPr>
                    <w:pStyle w:val="8"/>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0.3</w:t>
                  </w:r>
                </w:p>
              </w:tc>
              <w:tc>
                <w:tcPr>
                  <w:tcW w:w="1806" w:type="dxa"/>
                  <w:tcBorders>
                    <w:tl2br w:val="nil"/>
                    <w:tr2bl w:val="nil"/>
                  </w:tcBorders>
                  <w:noWrap w:val="0"/>
                  <w:vAlign w:val="center"/>
                </w:tcPr>
                <w:p w14:paraId="5ADCC056">
                  <w:pPr>
                    <w:pStyle w:val="8"/>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0.003</w:t>
                  </w:r>
                </w:p>
              </w:tc>
            </w:tr>
            <w:tr w14:paraId="1816571D">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787" w:type="dxa"/>
                  <w:tcBorders>
                    <w:tl2br w:val="nil"/>
                    <w:tr2bl w:val="nil"/>
                  </w:tcBorders>
                  <w:noWrap w:val="0"/>
                  <w:vAlign w:val="center"/>
                </w:tcPr>
                <w:p w14:paraId="228F3EFD">
                  <w:pPr>
                    <w:pStyle w:val="8"/>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4</w:t>
                  </w:r>
                </w:p>
              </w:tc>
              <w:tc>
                <w:tcPr>
                  <w:tcW w:w="3539" w:type="dxa"/>
                  <w:tcBorders>
                    <w:tl2br w:val="nil"/>
                    <w:tr2bl w:val="nil"/>
                  </w:tcBorders>
                  <w:noWrap w:val="0"/>
                  <w:vAlign w:val="center"/>
                </w:tcPr>
                <w:p w14:paraId="00AF58CF">
                  <w:pPr>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生产线粉煤灰筒仓2</w:t>
                  </w:r>
                </w:p>
              </w:tc>
              <w:tc>
                <w:tcPr>
                  <w:tcW w:w="1786" w:type="dxa"/>
                  <w:tcBorders>
                    <w:tl2br w:val="nil"/>
                    <w:tr2bl w:val="nil"/>
                  </w:tcBorders>
                  <w:noWrap w:val="0"/>
                  <w:vAlign w:val="center"/>
                </w:tcPr>
                <w:p w14:paraId="295CBA16">
                  <w:pPr>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0.3</w:t>
                  </w:r>
                </w:p>
              </w:tc>
              <w:tc>
                <w:tcPr>
                  <w:tcW w:w="1806" w:type="dxa"/>
                  <w:tcBorders>
                    <w:tl2br w:val="nil"/>
                    <w:tr2bl w:val="nil"/>
                  </w:tcBorders>
                  <w:noWrap w:val="0"/>
                  <w:vAlign w:val="center"/>
                </w:tcPr>
                <w:p w14:paraId="7CC8D9FD">
                  <w:pPr>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0.003</w:t>
                  </w:r>
                </w:p>
              </w:tc>
            </w:tr>
            <w:tr w14:paraId="747E7020">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787" w:type="dxa"/>
                  <w:tcBorders>
                    <w:tl2br w:val="nil"/>
                    <w:tr2bl w:val="nil"/>
                  </w:tcBorders>
                  <w:noWrap w:val="0"/>
                  <w:vAlign w:val="center"/>
                </w:tcPr>
                <w:p w14:paraId="0752BA67">
                  <w:pPr>
                    <w:pStyle w:val="8"/>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5</w:t>
                  </w:r>
                </w:p>
              </w:tc>
              <w:tc>
                <w:tcPr>
                  <w:tcW w:w="3539" w:type="dxa"/>
                  <w:tcBorders>
                    <w:tl2br w:val="nil"/>
                    <w:tr2bl w:val="nil"/>
                  </w:tcBorders>
                  <w:noWrap w:val="0"/>
                  <w:vAlign w:val="center"/>
                </w:tcPr>
                <w:p w14:paraId="74A8351E">
                  <w:pPr>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搅拌楼</w:t>
                  </w:r>
                </w:p>
              </w:tc>
              <w:tc>
                <w:tcPr>
                  <w:tcW w:w="1786" w:type="dxa"/>
                  <w:tcBorders>
                    <w:tl2br w:val="nil"/>
                    <w:tr2bl w:val="nil"/>
                  </w:tcBorders>
                  <w:noWrap w:val="0"/>
                  <w:vAlign w:val="center"/>
                </w:tcPr>
                <w:p w14:paraId="1859EFD1">
                  <w:pPr>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1.26</w:t>
                  </w:r>
                </w:p>
              </w:tc>
              <w:tc>
                <w:tcPr>
                  <w:tcW w:w="1806" w:type="dxa"/>
                  <w:tcBorders>
                    <w:tl2br w:val="nil"/>
                    <w:tr2bl w:val="nil"/>
                  </w:tcBorders>
                  <w:noWrap w:val="0"/>
                  <w:vAlign w:val="center"/>
                </w:tcPr>
                <w:p w14:paraId="7B208525">
                  <w:pPr>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0.0126</w:t>
                  </w:r>
                </w:p>
              </w:tc>
            </w:tr>
            <w:tr w14:paraId="06971835">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trPr>
              <w:tc>
                <w:tcPr>
                  <w:tcW w:w="4326" w:type="dxa"/>
                  <w:gridSpan w:val="2"/>
                  <w:tcBorders>
                    <w:tl2br w:val="nil"/>
                    <w:tr2bl w:val="nil"/>
                  </w:tcBorders>
                  <w:noWrap w:val="0"/>
                  <w:vAlign w:val="center"/>
                </w:tcPr>
                <w:p w14:paraId="62A696BE">
                  <w:pPr>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合计</w:t>
                  </w:r>
                </w:p>
              </w:tc>
              <w:tc>
                <w:tcPr>
                  <w:tcW w:w="1786" w:type="dxa"/>
                  <w:tcBorders>
                    <w:tl2br w:val="nil"/>
                    <w:tr2bl w:val="nil"/>
                  </w:tcBorders>
                  <w:noWrap w:val="0"/>
                  <w:vAlign w:val="center"/>
                </w:tcPr>
                <w:p w14:paraId="022A3BE3">
                  <w:pPr>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3.78</w:t>
                  </w:r>
                </w:p>
              </w:tc>
              <w:tc>
                <w:tcPr>
                  <w:tcW w:w="1806" w:type="dxa"/>
                  <w:tcBorders>
                    <w:tl2br w:val="nil"/>
                    <w:tr2bl w:val="nil"/>
                  </w:tcBorders>
                  <w:noWrap w:val="0"/>
                  <w:vAlign w:val="center"/>
                </w:tcPr>
                <w:p w14:paraId="1D07C913">
                  <w:pPr>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0.0378</w:t>
                  </w:r>
                </w:p>
              </w:tc>
            </w:tr>
            <w:tr w14:paraId="2CA853A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4326" w:type="dxa"/>
                  <w:gridSpan w:val="2"/>
                  <w:tcBorders>
                    <w:tl2br w:val="nil"/>
                    <w:tr2bl w:val="nil"/>
                  </w:tcBorders>
                  <w:noWrap w:val="0"/>
                  <w:vAlign w:val="center"/>
                </w:tcPr>
                <w:p w14:paraId="787B2A4B">
                  <w:pPr>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收集粉尘量</w:t>
                  </w:r>
                </w:p>
              </w:tc>
              <w:tc>
                <w:tcPr>
                  <w:tcW w:w="3592" w:type="dxa"/>
                  <w:gridSpan w:val="2"/>
                  <w:tcBorders>
                    <w:tl2br w:val="nil"/>
                    <w:tr2bl w:val="nil"/>
                  </w:tcBorders>
                  <w:noWrap w:val="0"/>
                  <w:vAlign w:val="center"/>
                </w:tcPr>
                <w:p w14:paraId="3F093077">
                  <w:pPr>
                    <w:spacing w:before="60" w:beforeLines="25" w:line="480" w:lineRule="exact"/>
                    <w:ind w:left="0" w:leftChars="0" w:firstLine="0" w:firstLineChars="0"/>
                    <w:jc w:val="center"/>
                    <w:rPr>
                      <w:rFonts w:hint="default" w:ascii="Times New Roman" w:hAnsi="Times New Roman" w:cs="Times New Roman"/>
                      <w:bCs/>
                      <w:color w:val="auto"/>
                      <w:sz w:val="21"/>
                      <w:szCs w:val="21"/>
                      <w:highlight w:val="none"/>
                      <w:vertAlign w:val="baseline"/>
                      <w:lang w:val="en-US" w:eastAsia="zh-CN"/>
                    </w:rPr>
                  </w:pPr>
                  <w:r>
                    <w:rPr>
                      <w:rFonts w:hint="default" w:ascii="Times New Roman" w:hAnsi="Times New Roman" w:cs="Times New Roman"/>
                      <w:bCs/>
                      <w:color w:val="auto"/>
                      <w:sz w:val="21"/>
                      <w:szCs w:val="21"/>
                      <w:highlight w:val="none"/>
                      <w:vertAlign w:val="baseline"/>
                      <w:lang w:val="en-US" w:eastAsia="zh-CN"/>
                    </w:rPr>
                    <w:t>3.7422</w:t>
                  </w:r>
                </w:p>
              </w:tc>
            </w:tr>
          </w:tbl>
          <w:p w14:paraId="774D4C29">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rPr>
              <w:t>本项目</w:t>
            </w:r>
            <w:r>
              <w:rPr>
                <w:rFonts w:hint="default" w:ascii="Times New Roman" w:hAnsi="Times New Roman" w:cs="Times New Roman"/>
                <w:color w:val="auto"/>
                <w:sz w:val="24"/>
                <w:highlight w:val="none"/>
                <w:lang w:eastAsia="zh-CN"/>
              </w:rPr>
              <w:t>粉煤灰</w:t>
            </w:r>
            <w:r>
              <w:rPr>
                <w:rFonts w:hint="default" w:ascii="Times New Roman" w:hAnsi="Times New Roman" w:cs="Times New Roman"/>
                <w:color w:val="auto"/>
                <w:sz w:val="24"/>
                <w:highlight w:val="none"/>
              </w:rPr>
              <w:t>筒仓</w:t>
            </w:r>
            <w:r>
              <w:rPr>
                <w:rFonts w:hint="default" w:ascii="Times New Roman" w:hAnsi="Times New Roman" w:cs="Times New Roman"/>
                <w:color w:val="auto"/>
                <w:sz w:val="24"/>
                <w:highlight w:val="none"/>
                <w:lang w:eastAsia="zh-CN"/>
              </w:rPr>
              <w:t>、水泥筒仓、</w:t>
            </w:r>
            <w:r>
              <w:rPr>
                <w:rFonts w:hint="default" w:ascii="Times New Roman" w:hAnsi="Times New Roman" w:cs="Times New Roman"/>
                <w:color w:val="auto"/>
                <w:sz w:val="24"/>
                <w:highlight w:val="none"/>
                <w:lang w:val="en-US" w:eastAsia="zh-CN"/>
              </w:rPr>
              <w:t>搅拌楼</w:t>
            </w:r>
            <w:r>
              <w:rPr>
                <w:rFonts w:hint="default" w:ascii="Times New Roman" w:hAnsi="Times New Roman" w:cs="Times New Roman"/>
                <w:color w:val="auto"/>
                <w:sz w:val="24"/>
                <w:highlight w:val="none"/>
              </w:rPr>
              <w:t>均设置有除尘设施，收集粉尘量为</w:t>
            </w:r>
            <w:r>
              <w:rPr>
                <w:rFonts w:hint="default" w:ascii="Times New Roman" w:hAnsi="Times New Roman" w:cs="Times New Roman"/>
                <w:color w:val="auto"/>
                <w:sz w:val="24"/>
                <w:szCs w:val="24"/>
                <w:highlight w:val="none"/>
                <w:lang w:val="en-US" w:eastAsia="zh-CN"/>
              </w:rPr>
              <w:t>3.7422</w:t>
            </w:r>
            <w:r>
              <w:rPr>
                <w:rFonts w:hint="default" w:ascii="Times New Roman" w:hAnsi="Times New Roman" w:cs="Times New Roman"/>
                <w:color w:val="auto"/>
                <w:sz w:val="24"/>
                <w:szCs w:val="24"/>
                <w:highlight w:val="none"/>
              </w:rPr>
              <w:t>t/a</w:t>
            </w:r>
            <w:r>
              <w:rPr>
                <w:rFonts w:hint="default" w:ascii="Times New Roman" w:hAnsi="Times New Roman" w:cs="Times New Roman"/>
                <w:color w:val="auto"/>
                <w:sz w:val="24"/>
                <w:highlight w:val="none"/>
              </w:rPr>
              <w:t>，作为原材料进行综合利用。</w:t>
            </w:r>
          </w:p>
          <w:p w14:paraId="4B6C37FB">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lang w:eastAsia="zh-CN"/>
              </w:rPr>
              <w:t>）沉淀池底泥</w:t>
            </w:r>
          </w:p>
          <w:p w14:paraId="6F597A6E">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eastAsia="zh-CN"/>
              </w:rPr>
              <w:t>沉淀池产生的底泥</w:t>
            </w:r>
            <w:r>
              <w:rPr>
                <w:rFonts w:hint="default" w:ascii="Times New Roman" w:hAnsi="Times New Roman" w:eastAsia="宋体" w:cs="Times New Roman"/>
                <w:color w:val="auto"/>
                <w:sz w:val="24"/>
                <w:highlight w:val="none"/>
                <w:lang w:val="en-US" w:eastAsia="zh-CN"/>
              </w:rPr>
              <w:t>由厂内砂石分离机处理后，</w:t>
            </w:r>
            <w:r>
              <w:rPr>
                <w:rFonts w:hint="default" w:ascii="Times New Roman" w:hAnsi="Times New Roman" w:cs="Times New Roman"/>
                <w:color w:val="auto"/>
                <w:sz w:val="24"/>
                <w:highlight w:val="none"/>
                <w:lang w:val="en-US" w:eastAsia="zh-CN"/>
              </w:rPr>
              <w:t>产生砂子、石子和底泥，为一般Ⅰ类工业固废。</w:t>
            </w:r>
            <w:r>
              <w:rPr>
                <w:rFonts w:hint="default" w:ascii="Times New Roman" w:hAnsi="Times New Roman" w:eastAsia="宋体" w:cs="Times New Roman"/>
                <w:color w:val="auto"/>
                <w:sz w:val="24"/>
                <w:highlight w:val="none"/>
                <w:lang w:val="en-US" w:eastAsia="zh-CN"/>
              </w:rPr>
              <w:t>产生的砂子</w:t>
            </w:r>
            <w:r>
              <w:rPr>
                <w:rFonts w:hint="default" w:ascii="Times New Roman" w:hAnsi="Times New Roman" w:cs="Times New Roman"/>
                <w:color w:val="auto"/>
                <w:sz w:val="24"/>
                <w:highlight w:val="none"/>
                <w:lang w:val="en-US" w:eastAsia="zh-CN"/>
              </w:rPr>
              <w:t>、</w:t>
            </w:r>
            <w:r>
              <w:rPr>
                <w:rFonts w:hint="default" w:ascii="Times New Roman" w:hAnsi="Times New Roman" w:eastAsia="宋体" w:cs="Times New Roman"/>
                <w:color w:val="auto"/>
                <w:sz w:val="24"/>
                <w:highlight w:val="none"/>
                <w:lang w:val="en-US" w:eastAsia="zh-CN"/>
              </w:rPr>
              <w:t>石子</w:t>
            </w:r>
            <w:r>
              <w:rPr>
                <w:rFonts w:hint="default" w:ascii="Times New Roman" w:hAnsi="Times New Roman" w:cs="Times New Roman"/>
                <w:color w:val="auto"/>
                <w:sz w:val="24"/>
                <w:highlight w:val="none"/>
                <w:lang w:val="en-US" w:eastAsia="zh-CN"/>
              </w:rPr>
              <w:t>和底泥全部</w:t>
            </w:r>
            <w:r>
              <w:rPr>
                <w:rFonts w:hint="default" w:ascii="Times New Roman" w:hAnsi="Times New Roman" w:eastAsia="宋体" w:cs="Times New Roman"/>
                <w:color w:val="auto"/>
                <w:sz w:val="24"/>
                <w:highlight w:val="none"/>
                <w:lang w:val="en-US" w:eastAsia="zh-CN"/>
              </w:rPr>
              <w:t>回用</w:t>
            </w:r>
            <w:r>
              <w:rPr>
                <w:rFonts w:hint="default" w:ascii="Times New Roman" w:hAnsi="Times New Roman" w:eastAsia="宋体" w:cs="Times New Roman"/>
                <w:color w:val="auto"/>
                <w:sz w:val="24"/>
                <w:highlight w:val="none"/>
                <w:lang w:eastAsia="zh-CN"/>
              </w:rPr>
              <w:t>。</w:t>
            </w:r>
          </w:p>
          <w:p w14:paraId="2B473329">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lang w:val="en-US" w:eastAsia="zh-CN"/>
              </w:rPr>
              <w:t>3</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lang w:val="en-US" w:eastAsia="zh-CN"/>
              </w:rPr>
              <w:t>生活垃圾</w:t>
            </w:r>
          </w:p>
          <w:p w14:paraId="509AC2DB">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sz w:val="24"/>
                <w:highlight w:val="none"/>
                <w:lang w:val="en-US" w:eastAsia="zh-CN"/>
              </w:rPr>
              <w:t>职工人数为10人，人均生活垃圾产生量为0.5kg/d，年生产240天，则生活垃圾产生量为1.2t/a，集中收集后交由环卫部门统一清运</w:t>
            </w:r>
            <w:r>
              <w:rPr>
                <w:rFonts w:hint="default" w:ascii="Times New Roman" w:hAnsi="Times New Roman" w:eastAsia="宋体" w:cs="Times New Roman"/>
                <w:color w:val="auto"/>
                <w:sz w:val="24"/>
                <w:highlight w:val="none"/>
                <w:lang w:eastAsia="zh-CN"/>
              </w:rPr>
              <w:t>。</w:t>
            </w:r>
          </w:p>
          <w:p w14:paraId="5941E4D2">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cs="Times New Roman"/>
                <w:b/>
                <w:bCs/>
                <w:color w:val="auto"/>
                <w:highlight w:val="none"/>
                <w:lang w:val="en-US" w:eastAsia="zh-CN"/>
              </w:rPr>
            </w:pPr>
            <w:r>
              <w:rPr>
                <w:rFonts w:hint="eastAsia" w:ascii="Times New Roman" w:hAnsi="Times New Roman" w:cs="Times New Roman"/>
                <w:b/>
                <w:bCs/>
                <w:color w:val="auto"/>
                <w:highlight w:val="none"/>
                <w:lang w:val="en-US" w:eastAsia="zh-CN"/>
              </w:rPr>
              <w:t>5</w:t>
            </w:r>
            <w:r>
              <w:rPr>
                <w:rFonts w:hint="default" w:ascii="Times New Roman" w:hAnsi="Times New Roman" w:cs="Times New Roman"/>
                <w:b/>
                <w:bCs/>
                <w:color w:val="auto"/>
                <w:highlight w:val="none"/>
                <w:lang w:val="en-US" w:eastAsia="zh-CN"/>
              </w:rPr>
              <w:t>、生态影响分析</w:t>
            </w:r>
          </w:p>
          <w:p w14:paraId="3B6E2734">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highlight w:val="none"/>
                <w:lang w:eastAsia="zh-CN"/>
              </w:rPr>
            </w:pPr>
            <w:r>
              <w:rPr>
                <w:rFonts w:hint="default" w:ascii="Times New Roman" w:hAnsi="Times New Roman" w:cs="Times New Roman"/>
                <w:color w:val="auto"/>
                <w:sz w:val="24"/>
                <w:highlight w:val="none"/>
              </w:rPr>
              <w:t>本项目在营运期间对生态环境的影响主要表现为项目</w:t>
            </w:r>
            <w:r>
              <w:rPr>
                <w:rFonts w:hint="default" w:ascii="Times New Roman" w:hAnsi="Times New Roman" w:cs="Times New Roman"/>
                <w:color w:val="auto"/>
                <w:sz w:val="24"/>
                <w:highlight w:val="none"/>
                <w:lang w:val="en-US" w:eastAsia="zh-CN"/>
              </w:rPr>
              <w:t>事故状态下</w:t>
            </w:r>
            <w:r>
              <w:rPr>
                <w:rFonts w:hint="default" w:ascii="Times New Roman" w:hAnsi="Times New Roman" w:cs="Times New Roman"/>
                <w:color w:val="auto"/>
                <w:sz w:val="24"/>
                <w:highlight w:val="none"/>
              </w:rPr>
              <w:t>排放的</w:t>
            </w:r>
            <w:r>
              <w:rPr>
                <w:rFonts w:hint="default" w:ascii="Times New Roman" w:hAnsi="Times New Roman" w:cs="Times New Roman"/>
                <w:color w:val="auto"/>
                <w:sz w:val="24"/>
                <w:highlight w:val="none"/>
                <w:lang w:val="en-US" w:eastAsia="zh-CN"/>
              </w:rPr>
              <w:t>颗粒物</w:t>
            </w:r>
            <w:r>
              <w:rPr>
                <w:rFonts w:hint="default" w:ascii="Times New Roman" w:hAnsi="Times New Roman" w:cs="Times New Roman"/>
                <w:color w:val="auto"/>
                <w:sz w:val="24"/>
                <w:highlight w:val="none"/>
              </w:rPr>
              <w:t>对周围植物的影响，本项目</w:t>
            </w:r>
            <w:r>
              <w:rPr>
                <w:rFonts w:hint="default" w:ascii="Times New Roman" w:hAnsi="Times New Roman" w:cs="Times New Roman"/>
                <w:color w:val="auto"/>
                <w:sz w:val="24"/>
                <w:highlight w:val="none"/>
                <w:lang w:val="en-US" w:eastAsia="zh-CN"/>
              </w:rPr>
              <w:t>粉状物料采取封闭措施，运输扬尘采取地面硬化及运输车辆冲洗措施</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val="en-US" w:eastAsia="zh-CN"/>
              </w:rPr>
              <w:t>排放的污染物较少</w:t>
            </w:r>
            <w:r>
              <w:rPr>
                <w:rFonts w:hint="default" w:ascii="Times New Roman" w:hAnsi="Times New Roman" w:cs="Times New Roman"/>
                <w:color w:val="auto"/>
                <w:sz w:val="24"/>
                <w:highlight w:val="none"/>
              </w:rPr>
              <w:t>，因此</w:t>
            </w:r>
            <w:r>
              <w:rPr>
                <w:rFonts w:hint="default" w:ascii="Times New Roman" w:hAnsi="Times New Roman" w:cs="Times New Roman"/>
                <w:color w:val="auto"/>
                <w:sz w:val="24"/>
                <w:highlight w:val="none"/>
                <w:lang w:eastAsia="zh-CN"/>
              </w:rPr>
              <w:t>对</w:t>
            </w:r>
            <w:r>
              <w:rPr>
                <w:rFonts w:hint="default" w:ascii="Times New Roman" w:hAnsi="Times New Roman" w:cs="Times New Roman"/>
                <w:color w:val="auto"/>
                <w:sz w:val="24"/>
                <w:highlight w:val="none"/>
              </w:rPr>
              <w:t>生态环境影响</w:t>
            </w:r>
            <w:r>
              <w:rPr>
                <w:rFonts w:hint="default" w:ascii="Times New Roman" w:hAnsi="Times New Roman" w:cs="Times New Roman"/>
                <w:color w:val="auto"/>
                <w:sz w:val="24"/>
                <w:highlight w:val="none"/>
                <w:lang w:val="en-US" w:eastAsia="zh-CN"/>
              </w:rPr>
              <w:t>较</w:t>
            </w:r>
            <w:r>
              <w:rPr>
                <w:rFonts w:hint="default" w:ascii="Times New Roman" w:hAnsi="Times New Roman" w:cs="Times New Roman"/>
                <w:color w:val="auto"/>
                <w:sz w:val="24"/>
                <w:highlight w:val="none"/>
              </w:rPr>
              <w:t>小。为保护环境，该</w:t>
            </w:r>
            <w:r>
              <w:rPr>
                <w:rFonts w:hint="default" w:ascii="Times New Roman" w:hAnsi="Times New Roman" w:cs="Times New Roman"/>
                <w:bCs/>
                <w:color w:val="auto"/>
                <w:sz w:val="24"/>
                <w:szCs w:val="20"/>
                <w:highlight w:val="none"/>
                <w:lang w:val="en-US" w:eastAsia="zh-CN"/>
              </w:rPr>
              <w:t>场</w:t>
            </w:r>
            <w:r>
              <w:rPr>
                <w:rFonts w:hint="default" w:ascii="Times New Roman" w:hAnsi="Times New Roman" w:cs="Times New Roman"/>
                <w:color w:val="auto"/>
                <w:sz w:val="24"/>
                <w:highlight w:val="none"/>
              </w:rPr>
              <w:t>应加强场区绿化工作，充分利用绿色植物在交换空气、改善环境、保持生态平衡等方面的重要作用。</w:t>
            </w:r>
          </w:p>
          <w:p w14:paraId="55A7BD62">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eastAsia="宋体" w:cs="Times New Roman"/>
                <w:b/>
                <w:bCs/>
                <w:color w:val="auto"/>
                <w:highlight w:val="none"/>
                <w:lang w:val="en-US" w:eastAsia="zh-CN"/>
              </w:rPr>
            </w:pPr>
            <w:r>
              <w:rPr>
                <w:rFonts w:hint="eastAsia" w:ascii="Times New Roman" w:hAnsi="Times New Roman" w:cs="Times New Roman"/>
                <w:b/>
                <w:bCs/>
                <w:color w:val="auto"/>
                <w:highlight w:val="none"/>
                <w:lang w:val="en-US" w:eastAsia="zh-CN"/>
              </w:rPr>
              <w:t>6</w:t>
            </w:r>
            <w:r>
              <w:rPr>
                <w:rFonts w:hint="default" w:ascii="Times New Roman" w:hAnsi="Times New Roman" w:eastAsia="宋体" w:cs="Times New Roman"/>
                <w:b/>
                <w:bCs/>
                <w:color w:val="auto"/>
                <w:highlight w:val="none"/>
                <w:lang w:val="en-US" w:eastAsia="zh-CN"/>
              </w:rPr>
              <w:t>、环境风险分析</w:t>
            </w:r>
          </w:p>
          <w:p w14:paraId="65FF5DA0">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cs="Times New Roman"/>
                <w:color w:val="auto"/>
                <w:sz w:val="24"/>
                <w:highlight w:val="none"/>
              </w:rPr>
            </w:pPr>
            <w:r>
              <w:rPr>
                <w:rFonts w:hint="default" w:ascii="Times New Roman" w:hAnsi="Times New Roman" w:eastAsia="宋体" w:cs="Times New Roman"/>
                <w:color w:val="auto"/>
                <w:sz w:val="24"/>
                <w:highlight w:val="none"/>
                <w:lang w:val="en-US" w:eastAsia="zh-CN"/>
              </w:rPr>
              <w:t>根据生态环境部</w:t>
            </w:r>
            <w:bookmarkStart w:id="5" w:name="_GoBack"/>
            <w:bookmarkEnd w:id="5"/>
            <w:r>
              <w:rPr>
                <w:rFonts w:hint="default" w:ascii="Times New Roman" w:hAnsi="Times New Roman" w:eastAsia="宋体" w:cs="Times New Roman"/>
                <w:color w:val="auto"/>
                <w:sz w:val="24"/>
                <w:highlight w:val="none"/>
                <w:lang w:val="en-US" w:eastAsia="zh-CN"/>
              </w:rPr>
              <w:t>2018年10月14日发布的《建设项目环境风险评价技术导则》（HJ 169-2018）要求，对于涉及有毒有害和易燃易爆物质的生产、使用、贮运等建设、改建和技术改造项目进行环境风险评价。</w:t>
            </w:r>
            <w:r>
              <w:rPr>
                <w:rFonts w:hint="default" w:ascii="Times New Roman" w:hAnsi="Times New Roman" w:cs="Times New Roman"/>
                <w:color w:val="auto"/>
                <w:sz w:val="24"/>
                <w:highlight w:val="none"/>
              </w:rPr>
              <w:t>风险评价的目的是分析和预测建设项目存在的潜在危险、有害因素，项目建设和运行期间可预测突发性或事故（一般不包括人为破坏及自然灾害），引起有毒有害和易燃易爆等物质泄漏，或突发事件产生的新的有毒有害物质，所造成的人身安全与环境的影响和损害，提出防范、应急与减缓措施。</w:t>
            </w:r>
          </w:p>
          <w:p w14:paraId="7E1AB349">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遵照环境保护部发布的环发【2012】77号《关于进一步加强环境影响评价管理防范环境风险的通知》的精神，本次环境风险评价按照上述文件及《建设项目环境风险评价技术导则》（HJ/T169-2004）的相关要求，采用风险识别和风险分析对本项目进行环境风险评价，了解其环境风险的可接受程度，提出减少风险的对策、事故应急措施及应急预案，为工程设计和环境管理提供资料和依据，以期达到降低危险、减少公害的目的。</w:t>
            </w:r>
          </w:p>
          <w:p w14:paraId="166B365A">
            <w:pPr>
              <w:keepNext w:val="0"/>
              <w:keepLines w:val="0"/>
              <w:pageBreakBefore w:val="0"/>
              <w:widowControl w:val="0"/>
              <w:kinsoku/>
              <w:wordWrap/>
              <w:overflowPunct/>
              <w:topLinePunct w:val="0"/>
              <w:autoSpaceDE/>
              <w:autoSpaceDN/>
              <w:bidi w:val="0"/>
              <w:adjustRightInd/>
              <w:snapToGrid w:val="0"/>
              <w:spacing w:beforeLines="0" w:line="360" w:lineRule="auto"/>
              <w:ind w:firstLine="482" w:firstLineChars="200"/>
              <w:textAlignment w:val="auto"/>
              <w:rPr>
                <w:rFonts w:hint="default" w:ascii="Times New Roman" w:hAnsi="Times New Roman" w:cs="Times New Roman"/>
                <w:b/>
                <w:bCs/>
                <w:color w:val="auto"/>
                <w:sz w:val="24"/>
                <w:highlight w:val="none"/>
              </w:rPr>
            </w:pPr>
            <w:r>
              <w:rPr>
                <w:rFonts w:hint="eastAsia" w:ascii="Times New Roman" w:hAnsi="Times New Roman" w:cs="Times New Roman"/>
                <w:b/>
                <w:bCs/>
                <w:color w:val="auto"/>
                <w:sz w:val="24"/>
                <w:highlight w:val="none"/>
                <w:lang w:val="en-US" w:eastAsia="zh-CN"/>
              </w:rPr>
              <w:t>6</w:t>
            </w:r>
            <w:r>
              <w:rPr>
                <w:rFonts w:hint="default" w:ascii="Times New Roman" w:hAnsi="Times New Roman" w:cs="Times New Roman"/>
                <w:b/>
                <w:bCs/>
                <w:color w:val="auto"/>
                <w:sz w:val="24"/>
                <w:highlight w:val="none"/>
              </w:rPr>
              <w:t>.1风险源项分析</w:t>
            </w:r>
          </w:p>
          <w:p w14:paraId="15E0867A">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（1）危险物质及工艺系统危险性（P）的分级确定</w:t>
            </w:r>
          </w:p>
          <w:p w14:paraId="58F3D850">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分析本项目生产、使用、储存过程中涉及的有毒有害、易燃易爆物质，参照《建设项目环境风险评价技术导则》（HJ169-2018）附录B确定危险物质的临界量。定量分析危险物质数量与临界量的比值（Q）和所属行业及生产工艺特点（M），按照附录C对危险物质及工艺系统危险性（P）等级进行判断。</w:t>
            </w:r>
          </w:p>
          <w:p w14:paraId="7ED349F6">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①危险物质数量与临界量的比值（Q）</w:t>
            </w:r>
          </w:p>
          <w:p w14:paraId="2D4E42AF">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计算所涉及的每种危险物质在厂界内的最大存在总量与其在附录B中对应临界量的比值Q。在不同厂区的同一种物质，按其在厂界内的最大存在总量计算。</w:t>
            </w:r>
          </w:p>
          <w:p w14:paraId="2783FE4C">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当只涉及一种危险物质时，计算该物质的总量与其临界值比值，即为Q；</w:t>
            </w:r>
          </w:p>
          <w:p w14:paraId="400E35C6">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当存在多种危险物质时，则按下式计算物质总量与其临界值比值Q；</w:t>
            </w:r>
          </w:p>
          <w:p w14:paraId="62C5F9B3">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jc w:val="center"/>
              <w:textAlignment w:val="auto"/>
              <w:rPr>
                <w:rFonts w:hint="default" w:ascii="Times New Roman" w:hAnsi="Times New Roman" w:eastAsia="宋体" w:cs="Times New Roman"/>
                <w:color w:val="auto"/>
                <w:sz w:val="24"/>
                <w:highlight w:val="none"/>
                <w:lang w:val="en-US" w:eastAsia="zh-CN"/>
              </w:rPr>
            </w:pPr>
            <m:oMathPara>
              <m:oMath>
                <m:r>
                  <m:rPr/>
                  <w:rPr>
                    <w:rFonts w:hint="default" w:ascii="Cambria Math" w:hAnsi="Cambria Math" w:eastAsia="宋体" w:cs="Times New Roman"/>
                    <w:color w:val="auto"/>
                    <w:szCs w:val="24"/>
                    <w:highlight w:val="none"/>
                  </w:rPr>
                  <m:t>Q</m:t>
                </m:r>
                <m:r>
                  <m:rPr>
                    <m:sty m:val="p"/>
                  </m:rPr>
                  <w:rPr>
                    <w:rFonts w:hint="default" w:ascii="Cambria Math" w:hAnsi="Cambria Math" w:eastAsia="宋体" w:cs="Times New Roman"/>
                    <w:color w:val="auto"/>
                    <w:szCs w:val="24"/>
                    <w:highlight w:val="none"/>
                  </w:rPr>
                  <m:t>=</m:t>
                </m:r>
                <m:f>
                  <m:fPr>
                    <m:ctrlPr>
                      <w:rPr>
                        <w:rFonts w:hint="default" w:ascii="Cambria Math" w:hAnsi="Cambria Math" w:eastAsia="宋体" w:cs="Times New Roman"/>
                        <w:color w:val="auto"/>
                        <w:szCs w:val="24"/>
                        <w:highlight w:val="none"/>
                      </w:rPr>
                    </m:ctrlPr>
                  </m:fPr>
                  <m:num>
                    <m:sSub>
                      <m:sSubPr>
                        <m:ctrlPr>
                          <w:rPr>
                            <w:rFonts w:hint="default" w:ascii="Cambria Math" w:hAnsi="Cambria Math" w:eastAsia="宋体" w:cs="Times New Roman"/>
                            <w:i/>
                            <w:color w:val="auto"/>
                            <w:szCs w:val="24"/>
                            <w:highlight w:val="none"/>
                          </w:rPr>
                        </m:ctrlPr>
                      </m:sSubPr>
                      <m:e>
                        <m:r>
                          <m:rPr/>
                          <w:rPr>
                            <w:rFonts w:hint="default" w:ascii="Cambria Math" w:hAnsi="Cambria Math" w:eastAsia="宋体" w:cs="Times New Roman"/>
                            <w:color w:val="auto"/>
                            <w:szCs w:val="24"/>
                            <w:highlight w:val="none"/>
                          </w:rPr>
                          <m:t>q</m:t>
                        </m:r>
                        <m:ctrlPr>
                          <w:rPr>
                            <w:rFonts w:hint="default" w:ascii="Cambria Math" w:hAnsi="Cambria Math" w:eastAsia="宋体" w:cs="Times New Roman"/>
                            <w:i/>
                            <w:color w:val="auto"/>
                            <w:szCs w:val="24"/>
                            <w:highlight w:val="none"/>
                          </w:rPr>
                        </m:ctrlPr>
                      </m:e>
                      <m:sub>
                        <m:r>
                          <m:rPr/>
                          <w:rPr>
                            <w:rFonts w:hint="default" w:ascii="Cambria Math" w:hAnsi="Cambria Math" w:eastAsia="宋体" w:cs="Times New Roman"/>
                            <w:color w:val="auto"/>
                            <w:szCs w:val="24"/>
                            <w:highlight w:val="none"/>
                          </w:rPr>
                          <m:t>1</m:t>
                        </m:r>
                        <m:ctrlPr>
                          <w:rPr>
                            <w:rFonts w:hint="default" w:ascii="Cambria Math" w:hAnsi="Cambria Math" w:eastAsia="宋体" w:cs="Times New Roman"/>
                            <w:i/>
                            <w:color w:val="auto"/>
                            <w:szCs w:val="24"/>
                            <w:highlight w:val="none"/>
                          </w:rPr>
                        </m:ctrlPr>
                      </m:sub>
                    </m:sSub>
                    <m:ctrlPr>
                      <w:rPr>
                        <w:rFonts w:hint="default" w:ascii="Cambria Math" w:hAnsi="Cambria Math" w:eastAsia="宋体" w:cs="Times New Roman"/>
                        <w:color w:val="auto"/>
                        <w:szCs w:val="24"/>
                        <w:highlight w:val="none"/>
                      </w:rPr>
                    </m:ctrlPr>
                  </m:num>
                  <m:den>
                    <m:sSub>
                      <m:sSubPr>
                        <m:ctrlPr>
                          <w:rPr>
                            <w:rFonts w:hint="default" w:ascii="Cambria Math" w:hAnsi="Cambria Math" w:eastAsia="宋体" w:cs="Times New Roman"/>
                            <w:i/>
                            <w:color w:val="auto"/>
                            <w:szCs w:val="24"/>
                            <w:highlight w:val="none"/>
                          </w:rPr>
                        </m:ctrlPr>
                      </m:sSubPr>
                      <m:e>
                        <m:r>
                          <m:rPr/>
                          <w:rPr>
                            <w:rFonts w:hint="default" w:ascii="Cambria Math" w:hAnsi="Cambria Math" w:eastAsia="宋体" w:cs="Times New Roman"/>
                            <w:color w:val="auto"/>
                            <w:szCs w:val="24"/>
                            <w:highlight w:val="none"/>
                          </w:rPr>
                          <m:t>Q</m:t>
                        </m:r>
                        <m:ctrlPr>
                          <w:rPr>
                            <w:rFonts w:hint="default" w:ascii="Cambria Math" w:hAnsi="Cambria Math" w:eastAsia="宋体" w:cs="Times New Roman"/>
                            <w:i/>
                            <w:color w:val="auto"/>
                            <w:szCs w:val="24"/>
                            <w:highlight w:val="none"/>
                          </w:rPr>
                        </m:ctrlPr>
                      </m:e>
                      <m:sub>
                        <m:r>
                          <m:rPr/>
                          <w:rPr>
                            <w:rFonts w:hint="default" w:ascii="Cambria Math" w:hAnsi="Cambria Math" w:eastAsia="宋体" w:cs="Times New Roman"/>
                            <w:color w:val="auto"/>
                            <w:szCs w:val="24"/>
                            <w:highlight w:val="none"/>
                          </w:rPr>
                          <m:t>1</m:t>
                        </m:r>
                        <m:ctrlPr>
                          <w:rPr>
                            <w:rFonts w:hint="default" w:ascii="Cambria Math" w:hAnsi="Cambria Math" w:eastAsia="宋体" w:cs="Times New Roman"/>
                            <w:i/>
                            <w:color w:val="auto"/>
                            <w:szCs w:val="24"/>
                            <w:highlight w:val="none"/>
                          </w:rPr>
                        </m:ctrlPr>
                      </m:sub>
                    </m:sSub>
                    <m:ctrlPr>
                      <w:rPr>
                        <w:rFonts w:hint="default" w:ascii="Cambria Math" w:hAnsi="Cambria Math" w:eastAsia="宋体" w:cs="Times New Roman"/>
                        <w:color w:val="auto"/>
                        <w:szCs w:val="24"/>
                        <w:highlight w:val="none"/>
                      </w:rPr>
                    </m:ctrlPr>
                  </m:den>
                </m:f>
                <m:r>
                  <m:rPr/>
                  <w:rPr>
                    <w:rFonts w:hint="default" w:ascii="Cambria Math" w:hAnsi="Cambria Math" w:eastAsia="宋体" w:cs="Times New Roman"/>
                    <w:color w:val="auto"/>
                    <w:szCs w:val="24"/>
                    <w:highlight w:val="none"/>
                  </w:rPr>
                  <m:t>+</m:t>
                </m:r>
                <m:f>
                  <m:fPr>
                    <m:ctrlPr>
                      <w:rPr>
                        <w:rFonts w:hint="default" w:ascii="Cambria Math" w:hAnsi="Cambria Math" w:eastAsia="宋体" w:cs="Times New Roman"/>
                        <w:i/>
                        <w:color w:val="auto"/>
                        <w:szCs w:val="24"/>
                        <w:highlight w:val="none"/>
                      </w:rPr>
                    </m:ctrlPr>
                  </m:fPr>
                  <m:num>
                    <m:sSub>
                      <m:sSubPr>
                        <m:ctrlPr>
                          <w:rPr>
                            <w:rFonts w:hint="default" w:ascii="Cambria Math" w:hAnsi="Cambria Math" w:eastAsia="宋体" w:cs="Times New Roman"/>
                            <w:i/>
                            <w:color w:val="auto"/>
                            <w:szCs w:val="24"/>
                            <w:highlight w:val="none"/>
                          </w:rPr>
                        </m:ctrlPr>
                      </m:sSubPr>
                      <m:e>
                        <m:r>
                          <m:rPr/>
                          <w:rPr>
                            <w:rFonts w:hint="default" w:ascii="Cambria Math" w:hAnsi="Cambria Math" w:eastAsia="宋体" w:cs="Times New Roman"/>
                            <w:color w:val="auto"/>
                            <w:szCs w:val="24"/>
                            <w:highlight w:val="none"/>
                          </w:rPr>
                          <m:t>q</m:t>
                        </m:r>
                        <m:ctrlPr>
                          <w:rPr>
                            <w:rFonts w:hint="default" w:ascii="Cambria Math" w:hAnsi="Cambria Math" w:eastAsia="宋体" w:cs="Times New Roman"/>
                            <w:i/>
                            <w:color w:val="auto"/>
                            <w:szCs w:val="24"/>
                            <w:highlight w:val="none"/>
                          </w:rPr>
                        </m:ctrlPr>
                      </m:e>
                      <m:sub>
                        <m:r>
                          <m:rPr/>
                          <w:rPr>
                            <w:rFonts w:hint="default" w:ascii="Cambria Math" w:hAnsi="Cambria Math" w:eastAsia="宋体" w:cs="Times New Roman"/>
                            <w:color w:val="auto"/>
                            <w:szCs w:val="24"/>
                            <w:highlight w:val="none"/>
                          </w:rPr>
                          <m:t>2</m:t>
                        </m:r>
                        <m:ctrlPr>
                          <w:rPr>
                            <w:rFonts w:hint="default" w:ascii="Cambria Math" w:hAnsi="Cambria Math" w:eastAsia="宋体" w:cs="Times New Roman"/>
                            <w:i/>
                            <w:color w:val="auto"/>
                            <w:szCs w:val="24"/>
                            <w:highlight w:val="none"/>
                          </w:rPr>
                        </m:ctrlPr>
                      </m:sub>
                    </m:sSub>
                    <m:ctrlPr>
                      <w:rPr>
                        <w:rFonts w:hint="default" w:ascii="Cambria Math" w:hAnsi="Cambria Math" w:eastAsia="宋体" w:cs="Times New Roman"/>
                        <w:i/>
                        <w:color w:val="auto"/>
                        <w:szCs w:val="24"/>
                        <w:highlight w:val="none"/>
                      </w:rPr>
                    </m:ctrlPr>
                  </m:num>
                  <m:den>
                    <m:sSub>
                      <m:sSubPr>
                        <m:ctrlPr>
                          <w:rPr>
                            <w:rFonts w:hint="default" w:ascii="Cambria Math" w:hAnsi="Cambria Math" w:eastAsia="宋体" w:cs="Times New Roman"/>
                            <w:i/>
                            <w:color w:val="auto"/>
                            <w:szCs w:val="24"/>
                            <w:highlight w:val="none"/>
                          </w:rPr>
                        </m:ctrlPr>
                      </m:sSubPr>
                      <m:e>
                        <m:r>
                          <m:rPr/>
                          <w:rPr>
                            <w:rFonts w:hint="default" w:ascii="Cambria Math" w:hAnsi="Cambria Math" w:eastAsia="宋体" w:cs="Times New Roman"/>
                            <w:color w:val="auto"/>
                            <w:szCs w:val="24"/>
                            <w:highlight w:val="none"/>
                          </w:rPr>
                          <m:t>Q</m:t>
                        </m:r>
                        <m:ctrlPr>
                          <w:rPr>
                            <w:rFonts w:hint="default" w:ascii="Cambria Math" w:hAnsi="Cambria Math" w:eastAsia="宋体" w:cs="Times New Roman"/>
                            <w:i/>
                            <w:color w:val="auto"/>
                            <w:szCs w:val="24"/>
                            <w:highlight w:val="none"/>
                          </w:rPr>
                        </m:ctrlPr>
                      </m:e>
                      <m:sub>
                        <m:r>
                          <m:rPr/>
                          <w:rPr>
                            <w:rFonts w:hint="default" w:ascii="Cambria Math" w:hAnsi="Cambria Math" w:eastAsia="宋体" w:cs="Times New Roman"/>
                            <w:color w:val="auto"/>
                            <w:szCs w:val="24"/>
                            <w:highlight w:val="none"/>
                          </w:rPr>
                          <m:t>2</m:t>
                        </m:r>
                        <m:ctrlPr>
                          <w:rPr>
                            <w:rFonts w:hint="default" w:ascii="Cambria Math" w:hAnsi="Cambria Math" w:eastAsia="宋体" w:cs="Times New Roman"/>
                            <w:i/>
                            <w:color w:val="auto"/>
                            <w:szCs w:val="24"/>
                            <w:highlight w:val="none"/>
                          </w:rPr>
                        </m:ctrlPr>
                      </m:sub>
                    </m:sSub>
                    <m:ctrlPr>
                      <w:rPr>
                        <w:rFonts w:hint="default" w:ascii="Cambria Math" w:hAnsi="Cambria Math" w:eastAsia="宋体" w:cs="Times New Roman"/>
                        <w:i/>
                        <w:color w:val="auto"/>
                        <w:szCs w:val="24"/>
                        <w:highlight w:val="none"/>
                      </w:rPr>
                    </m:ctrlPr>
                  </m:den>
                </m:f>
                <m:r>
                  <m:rPr/>
                  <w:rPr>
                    <w:rFonts w:hint="default" w:ascii="Cambria Math" w:hAnsi="Cambria Math" w:eastAsia="宋体" w:cs="Times New Roman"/>
                    <w:color w:val="auto"/>
                    <w:szCs w:val="24"/>
                    <w:highlight w:val="none"/>
                  </w:rPr>
                  <m:t>+⋯+</m:t>
                </m:r>
                <m:f>
                  <m:fPr>
                    <m:ctrlPr>
                      <w:rPr>
                        <w:rFonts w:hint="default" w:ascii="Cambria Math" w:hAnsi="Cambria Math" w:eastAsia="宋体" w:cs="Times New Roman"/>
                        <w:i/>
                        <w:color w:val="auto"/>
                        <w:szCs w:val="24"/>
                        <w:highlight w:val="none"/>
                      </w:rPr>
                    </m:ctrlPr>
                  </m:fPr>
                  <m:num>
                    <m:sSub>
                      <m:sSubPr>
                        <m:ctrlPr>
                          <w:rPr>
                            <w:rFonts w:hint="default" w:ascii="Cambria Math" w:hAnsi="Cambria Math" w:eastAsia="宋体" w:cs="Times New Roman"/>
                            <w:i/>
                            <w:color w:val="auto"/>
                            <w:szCs w:val="24"/>
                            <w:highlight w:val="none"/>
                          </w:rPr>
                        </m:ctrlPr>
                      </m:sSubPr>
                      <m:e>
                        <m:r>
                          <m:rPr/>
                          <w:rPr>
                            <w:rFonts w:hint="default" w:ascii="Cambria Math" w:hAnsi="Cambria Math" w:eastAsia="宋体" w:cs="Times New Roman"/>
                            <w:color w:val="auto"/>
                            <w:szCs w:val="24"/>
                            <w:highlight w:val="none"/>
                          </w:rPr>
                          <m:t>q</m:t>
                        </m:r>
                        <m:ctrlPr>
                          <w:rPr>
                            <w:rFonts w:hint="default" w:ascii="Cambria Math" w:hAnsi="Cambria Math" w:eastAsia="宋体" w:cs="Times New Roman"/>
                            <w:i/>
                            <w:color w:val="auto"/>
                            <w:szCs w:val="24"/>
                            <w:highlight w:val="none"/>
                          </w:rPr>
                        </m:ctrlPr>
                      </m:e>
                      <m:sub>
                        <m:r>
                          <m:rPr/>
                          <w:rPr>
                            <w:rFonts w:hint="default" w:ascii="Cambria Math" w:hAnsi="Cambria Math" w:eastAsia="宋体" w:cs="Times New Roman"/>
                            <w:color w:val="auto"/>
                            <w:szCs w:val="24"/>
                            <w:highlight w:val="none"/>
                          </w:rPr>
                          <m:t>n</m:t>
                        </m:r>
                        <m:ctrlPr>
                          <w:rPr>
                            <w:rFonts w:hint="default" w:ascii="Cambria Math" w:hAnsi="Cambria Math" w:eastAsia="宋体" w:cs="Times New Roman"/>
                            <w:i/>
                            <w:color w:val="auto"/>
                            <w:szCs w:val="24"/>
                            <w:highlight w:val="none"/>
                          </w:rPr>
                        </m:ctrlPr>
                      </m:sub>
                    </m:sSub>
                    <m:ctrlPr>
                      <w:rPr>
                        <w:rFonts w:hint="default" w:ascii="Cambria Math" w:hAnsi="Cambria Math" w:eastAsia="宋体" w:cs="Times New Roman"/>
                        <w:i/>
                        <w:color w:val="auto"/>
                        <w:szCs w:val="24"/>
                        <w:highlight w:val="none"/>
                      </w:rPr>
                    </m:ctrlPr>
                  </m:num>
                  <m:den>
                    <m:sSub>
                      <m:sSubPr>
                        <m:ctrlPr>
                          <w:rPr>
                            <w:rFonts w:hint="default" w:ascii="Cambria Math" w:hAnsi="Cambria Math" w:eastAsia="宋体" w:cs="Times New Roman"/>
                            <w:i/>
                            <w:color w:val="auto"/>
                            <w:szCs w:val="24"/>
                            <w:highlight w:val="none"/>
                          </w:rPr>
                        </m:ctrlPr>
                      </m:sSubPr>
                      <m:e>
                        <m:r>
                          <m:rPr/>
                          <w:rPr>
                            <w:rFonts w:hint="default" w:ascii="Cambria Math" w:hAnsi="Cambria Math" w:eastAsia="宋体" w:cs="Times New Roman"/>
                            <w:color w:val="auto"/>
                            <w:szCs w:val="24"/>
                            <w:highlight w:val="none"/>
                          </w:rPr>
                          <m:t>Q</m:t>
                        </m:r>
                        <m:ctrlPr>
                          <w:rPr>
                            <w:rFonts w:hint="default" w:ascii="Cambria Math" w:hAnsi="Cambria Math" w:eastAsia="宋体" w:cs="Times New Roman"/>
                            <w:i/>
                            <w:color w:val="auto"/>
                            <w:szCs w:val="24"/>
                            <w:highlight w:val="none"/>
                          </w:rPr>
                        </m:ctrlPr>
                      </m:e>
                      <m:sub>
                        <m:r>
                          <m:rPr/>
                          <w:rPr>
                            <w:rFonts w:hint="default" w:ascii="Cambria Math" w:hAnsi="Cambria Math" w:eastAsia="宋体" w:cs="Times New Roman"/>
                            <w:color w:val="auto"/>
                            <w:szCs w:val="24"/>
                            <w:highlight w:val="none"/>
                          </w:rPr>
                          <m:t>n</m:t>
                        </m:r>
                        <m:ctrlPr>
                          <w:rPr>
                            <w:rFonts w:hint="default" w:ascii="Cambria Math" w:hAnsi="Cambria Math" w:eastAsia="宋体" w:cs="Times New Roman"/>
                            <w:i/>
                            <w:color w:val="auto"/>
                            <w:szCs w:val="24"/>
                            <w:highlight w:val="none"/>
                          </w:rPr>
                        </m:ctrlPr>
                      </m:sub>
                    </m:sSub>
                    <m:ctrlPr>
                      <w:rPr>
                        <w:rFonts w:hint="default" w:ascii="Cambria Math" w:hAnsi="Cambria Math" w:eastAsia="宋体" w:cs="Times New Roman"/>
                        <w:i/>
                        <w:color w:val="auto"/>
                        <w:szCs w:val="24"/>
                        <w:highlight w:val="none"/>
                      </w:rPr>
                    </m:ctrlPr>
                  </m:den>
                </m:f>
              </m:oMath>
            </m:oMathPara>
          </w:p>
          <w:p w14:paraId="118EB394">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式中：q</w:t>
            </w:r>
            <w:r>
              <w:rPr>
                <w:rFonts w:hint="default" w:ascii="Times New Roman" w:hAnsi="Times New Roman" w:eastAsia="宋体" w:cs="Times New Roman"/>
                <w:color w:val="auto"/>
                <w:sz w:val="24"/>
                <w:highlight w:val="none"/>
                <w:vertAlign w:val="subscript"/>
                <w:lang w:val="en-US" w:eastAsia="zh-CN"/>
              </w:rPr>
              <w:t>1</w:t>
            </w:r>
            <w:r>
              <w:rPr>
                <w:rFonts w:hint="default" w:ascii="Times New Roman" w:hAnsi="Times New Roman" w:eastAsia="宋体" w:cs="Times New Roman"/>
                <w:color w:val="auto"/>
                <w:sz w:val="24"/>
                <w:highlight w:val="none"/>
                <w:lang w:val="en-US" w:eastAsia="zh-CN"/>
              </w:rPr>
              <w:t>，q</w:t>
            </w:r>
            <w:r>
              <w:rPr>
                <w:rFonts w:hint="default" w:ascii="Times New Roman" w:hAnsi="Times New Roman" w:eastAsia="宋体" w:cs="Times New Roman"/>
                <w:color w:val="auto"/>
                <w:sz w:val="24"/>
                <w:highlight w:val="none"/>
                <w:vertAlign w:val="subscript"/>
                <w:lang w:val="en-US" w:eastAsia="zh-CN"/>
              </w:rPr>
              <w:t>2</w:t>
            </w:r>
            <w:r>
              <w:rPr>
                <w:rFonts w:hint="default" w:ascii="Times New Roman" w:hAnsi="Times New Roman" w:eastAsia="宋体" w:cs="Times New Roman"/>
                <w:color w:val="auto"/>
                <w:sz w:val="24"/>
                <w:highlight w:val="none"/>
                <w:lang w:val="en-US" w:eastAsia="zh-CN"/>
              </w:rPr>
              <w:t>，…，q</w:t>
            </w:r>
            <w:r>
              <w:rPr>
                <w:rFonts w:hint="default" w:ascii="Times New Roman" w:hAnsi="Times New Roman" w:eastAsia="宋体" w:cs="Times New Roman"/>
                <w:color w:val="auto"/>
                <w:sz w:val="24"/>
                <w:highlight w:val="none"/>
                <w:vertAlign w:val="subscript"/>
                <w:lang w:val="en-US" w:eastAsia="zh-CN"/>
              </w:rPr>
              <w:t>n</w:t>
            </w:r>
            <w:r>
              <w:rPr>
                <w:rFonts w:hint="default" w:ascii="Times New Roman" w:hAnsi="Times New Roman" w:eastAsia="宋体" w:cs="Times New Roman"/>
                <w:color w:val="auto"/>
                <w:sz w:val="24"/>
                <w:highlight w:val="none"/>
                <w:lang w:val="en-US" w:eastAsia="zh-CN"/>
              </w:rPr>
              <w:t>——每种危险物质的最大存在总量，t；</w:t>
            </w:r>
          </w:p>
          <w:p w14:paraId="14FDF96A">
            <w:pPr>
              <w:keepNext w:val="0"/>
              <w:keepLines w:val="0"/>
              <w:pageBreakBefore w:val="0"/>
              <w:widowControl w:val="0"/>
              <w:kinsoku/>
              <w:wordWrap/>
              <w:overflowPunct/>
              <w:topLinePunct w:val="0"/>
              <w:autoSpaceDE/>
              <w:autoSpaceDN/>
              <w:bidi w:val="0"/>
              <w:adjustRightInd/>
              <w:snapToGrid w:val="0"/>
              <w:spacing w:beforeLines="0" w:line="360" w:lineRule="auto"/>
              <w:ind w:firstLine="1200" w:firstLineChars="5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Q</w:t>
            </w:r>
            <w:r>
              <w:rPr>
                <w:rFonts w:hint="default" w:ascii="Times New Roman" w:hAnsi="Times New Roman" w:eastAsia="宋体" w:cs="Times New Roman"/>
                <w:color w:val="auto"/>
                <w:sz w:val="24"/>
                <w:highlight w:val="none"/>
                <w:vertAlign w:val="subscript"/>
                <w:lang w:val="en-US" w:eastAsia="zh-CN"/>
              </w:rPr>
              <w:t>1</w:t>
            </w:r>
            <w:r>
              <w:rPr>
                <w:rFonts w:hint="default" w:ascii="Times New Roman" w:hAnsi="Times New Roman" w:eastAsia="宋体" w:cs="Times New Roman"/>
                <w:color w:val="auto"/>
                <w:sz w:val="24"/>
                <w:highlight w:val="none"/>
                <w:lang w:val="en-US" w:eastAsia="zh-CN"/>
              </w:rPr>
              <w:t>，Q</w:t>
            </w:r>
            <w:r>
              <w:rPr>
                <w:rFonts w:hint="default" w:ascii="Times New Roman" w:hAnsi="Times New Roman" w:eastAsia="宋体" w:cs="Times New Roman"/>
                <w:color w:val="auto"/>
                <w:sz w:val="24"/>
                <w:highlight w:val="none"/>
                <w:vertAlign w:val="subscript"/>
                <w:lang w:val="en-US" w:eastAsia="zh-CN"/>
              </w:rPr>
              <w:t>2</w:t>
            </w:r>
            <w:r>
              <w:rPr>
                <w:rFonts w:hint="default" w:ascii="Times New Roman" w:hAnsi="Times New Roman" w:eastAsia="宋体" w:cs="Times New Roman"/>
                <w:color w:val="auto"/>
                <w:sz w:val="24"/>
                <w:highlight w:val="none"/>
                <w:lang w:val="en-US" w:eastAsia="zh-CN"/>
              </w:rPr>
              <w:t>，…，Q</w:t>
            </w:r>
            <w:r>
              <w:rPr>
                <w:rFonts w:hint="default" w:ascii="Times New Roman" w:hAnsi="Times New Roman" w:eastAsia="宋体" w:cs="Times New Roman"/>
                <w:color w:val="auto"/>
                <w:sz w:val="24"/>
                <w:highlight w:val="none"/>
                <w:vertAlign w:val="subscript"/>
                <w:lang w:val="en-US" w:eastAsia="zh-CN"/>
              </w:rPr>
              <w:t>n</w:t>
            </w:r>
            <w:r>
              <w:rPr>
                <w:rFonts w:hint="default" w:ascii="Times New Roman" w:hAnsi="Times New Roman" w:eastAsia="宋体" w:cs="Times New Roman"/>
                <w:color w:val="auto"/>
                <w:sz w:val="24"/>
                <w:highlight w:val="none"/>
                <w:lang w:val="en-US" w:eastAsia="zh-CN"/>
              </w:rPr>
              <w:t>——每种危险物质的临界量，t；</w:t>
            </w:r>
          </w:p>
          <w:p w14:paraId="0FE4D1C1">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当Q&lt;1时，该项目环境风险潜势为Ⅰ。</w:t>
            </w:r>
          </w:p>
          <w:p w14:paraId="686EC604">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当Q≥1时，将Q值划分为：（1）1≤Q&lt;10；（2）10≤Q&lt;100（3）Q≥100</w:t>
            </w:r>
          </w:p>
          <w:p w14:paraId="7E92B751">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本项目原辅材料不涉及《建设项目环境风险评价技术导则》（HJ169-2018）附录B确定的危险物质，本项目环境风险潜势为Ⅰ。</w:t>
            </w:r>
          </w:p>
          <w:p w14:paraId="7B6E49D7">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eastAsia" w:ascii="Times New Roman" w:hAnsi="Times New Roman" w:cs="Times New Roman"/>
                <w:color w:val="auto"/>
                <w:sz w:val="24"/>
                <w:highlight w:val="none"/>
                <w:lang w:val="en-US" w:eastAsia="zh-CN"/>
              </w:rPr>
              <w:t>②评价等级判定</w:t>
            </w:r>
          </w:p>
          <w:p w14:paraId="23AC90A8">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根据表2</w:t>
            </w:r>
            <w:r>
              <w:rPr>
                <w:rFonts w:hint="eastAsia" w:ascii="Times New Roman" w:hAnsi="Times New Roman" w:cs="Times New Roman"/>
                <w:color w:val="auto"/>
                <w:sz w:val="24"/>
                <w:highlight w:val="none"/>
                <w:lang w:val="en-US" w:eastAsia="zh-CN"/>
              </w:rPr>
              <w:t>2</w:t>
            </w:r>
            <w:r>
              <w:rPr>
                <w:rFonts w:hint="default" w:ascii="Times New Roman" w:hAnsi="Times New Roman" w:eastAsia="宋体" w:cs="Times New Roman"/>
                <w:color w:val="auto"/>
                <w:sz w:val="24"/>
                <w:highlight w:val="none"/>
                <w:lang w:val="en-US" w:eastAsia="zh-CN"/>
              </w:rPr>
              <w:t>，本项目的环境风险评价等级为简单分析，按照《建设项目环境风险评价技术导则》（HJ169-2018）附录A要求在描述危险物质、环境影响途径、环境危害后果、风险防范措施等方面给出定性说明。</w:t>
            </w:r>
          </w:p>
          <w:p w14:paraId="4680E054">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表2</w:t>
            </w:r>
            <w:r>
              <w:rPr>
                <w:rFonts w:hint="eastAsia" w:ascii="Times New Roman" w:hAnsi="Times New Roman" w:cs="Times New Roman"/>
                <w:b/>
                <w:bCs/>
                <w:color w:val="auto"/>
                <w:sz w:val="24"/>
                <w:highlight w:val="none"/>
                <w:lang w:val="en-US" w:eastAsia="zh-CN"/>
              </w:rPr>
              <w:t>2</w:t>
            </w:r>
            <w:r>
              <w:rPr>
                <w:rFonts w:hint="default" w:ascii="Times New Roman" w:hAnsi="Times New Roman" w:eastAsia="宋体" w:cs="Times New Roman"/>
                <w:b/>
                <w:bCs/>
                <w:color w:val="auto"/>
                <w:sz w:val="24"/>
                <w:highlight w:val="none"/>
                <w:lang w:val="en-US" w:eastAsia="zh-CN"/>
              </w:rPr>
              <w:t xml:space="preserve">  环境风险评价工作等级划分</w:t>
            </w:r>
          </w:p>
          <w:tbl>
            <w:tblPr>
              <w:tblStyle w:val="22"/>
              <w:tblW w:w="7979" w:type="dxa"/>
              <w:jc w:val="center"/>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40"/>
              <w:gridCol w:w="1781"/>
              <w:gridCol w:w="1512"/>
              <w:gridCol w:w="1512"/>
              <w:gridCol w:w="1534"/>
            </w:tblGrid>
            <w:tr w14:paraId="50E67B06">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jc w:val="center"/>
              </w:trPr>
              <w:tc>
                <w:tcPr>
                  <w:tcW w:w="1640" w:type="dxa"/>
                  <w:tcBorders>
                    <w:tl2br w:val="nil"/>
                    <w:tr2bl w:val="nil"/>
                  </w:tcBorders>
                  <w:noWrap w:val="0"/>
                  <w:vAlign w:val="center"/>
                </w:tcPr>
                <w:p w14:paraId="55E56191">
                  <w:pPr>
                    <w:spacing w:line="480" w:lineRule="exac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环境风险潜势</w:t>
                  </w:r>
                </w:p>
              </w:tc>
              <w:tc>
                <w:tcPr>
                  <w:tcW w:w="1781" w:type="dxa"/>
                  <w:tcBorders>
                    <w:tl2br w:val="nil"/>
                    <w:tr2bl w:val="nil"/>
                  </w:tcBorders>
                  <w:noWrap w:val="0"/>
                  <w:vAlign w:val="center"/>
                </w:tcPr>
                <w:p w14:paraId="00012F41">
                  <w:pPr>
                    <w:spacing w:line="480" w:lineRule="exac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Ⅳ、Ⅳ+</w:t>
                  </w:r>
                </w:p>
              </w:tc>
              <w:tc>
                <w:tcPr>
                  <w:tcW w:w="1512" w:type="dxa"/>
                  <w:tcBorders>
                    <w:tl2br w:val="nil"/>
                    <w:tr2bl w:val="nil"/>
                  </w:tcBorders>
                  <w:noWrap w:val="0"/>
                  <w:vAlign w:val="center"/>
                </w:tcPr>
                <w:p w14:paraId="57D0B069">
                  <w:pPr>
                    <w:spacing w:line="480" w:lineRule="exac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Ⅲ</w:t>
                  </w:r>
                </w:p>
              </w:tc>
              <w:tc>
                <w:tcPr>
                  <w:tcW w:w="1512" w:type="dxa"/>
                  <w:tcBorders>
                    <w:tl2br w:val="nil"/>
                    <w:tr2bl w:val="nil"/>
                  </w:tcBorders>
                  <w:noWrap w:val="0"/>
                  <w:vAlign w:val="center"/>
                </w:tcPr>
                <w:p w14:paraId="5E71C0FC">
                  <w:pPr>
                    <w:spacing w:line="480" w:lineRule="exac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Ⅱ</w:t>
                  </w:r>
                </w:p>
              </w:tc>
              <w:tc>
                <w:tcPr>
                  <w:tcW w:w="1534" w:type="dxa"/>
                  <w:tcBorders>
                    <w:tl2br w:val="nil"/>
                    <w:tr2bl w:val="nil"/>
                  </w:tcBorders>
                  <w:noWrap w:val="0"/>
                  <w:vAlign w:val="center"/>
                </w:tcPr>
                <w:p w14:paraId="2004CB1D">
                  <w:pPr>
                    <w:spacing w:line="480" w:lineRule="exac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Ⅰ</w:t>
                  </w:r>
                </w:p>
              </w:tc>
            </w:tr>
            <w:tr w14:paraId="65D1CC91">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jc w:val="center"/>
              </w:trPr>
              <w:tc>
                <w:tcPr>
                  <w:tcW w:w="1640" w:type="dxa"/>
                  <w:tcBorders>
                    <w:tl2br w:val="nil"/>
                    <w:tr2bl w:val="nil"/>
                  </w:tcBorders>
                  <w:noWrap w:val="0"/>
                  <w:vAlign w:val="center"/>
                </w:tcPr>
                <w:p w14:paraId="32FB7F22">
                  <w:pPr>
                    <w:spacing w:line="480" w:lineRule="exac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评价工作等级</w:t>
                  </w:r>
                </w:p>
              </w:tc>
              <w:tc>
                <w:tcPr>
                  <w:tcW w:w="1781" w:type="dxa"/>
                  <w:tcBorders>
                    <w:tl2br w:val="nil"/>
                    <w:tr2bl w:val="nil"/>
                  </w:tcBorders>
                  <w:noWrap w:val="0"/>
                  <w:vAlign w:val="center"/>
                </w:tcPr>
                <w:p w14:paraId="0F54BFEA">
                  <w:pPr>
                    <w:spacing w:line="480" w:lineRule="exac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一</w:t>
                  </w:r>
                </w:p>
              </w:tc>
              <w:tc>
                <w:tcPr>
                  <w:tcW w:w="1512" w:type="dxa"/>
                  <w:tcBorders>
                    <w:tl2br w:val="nil"/>
                    <w:tr2bl w:val="nil"/>
                  </w:tcBorders>
                  <w:noWrap w:val="0"/>
                  <w:vAlign w:val="center"/>
                </w:tcPr>
                <w:p w14:paraId="2A14231E">
                  <w:pPr>
                    <w:spacing w:line="480" w:lineRule="exac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二</w:t>
                  </w:r>
                </w:p>
              </w:tc>
              <w:tc>
                <w:tcPr>
                  <w:tcW w:w="1512" w:type="dxa"/>
                  <w:tcBorders>
                    <w:tl2br w:val="nil"/>
                    <w:tr2bl w:val="nil"/>
                  </w:tcBorders>
                  <w:noWrap w:val="0"/>
                  <w:vAlign w:val="center"/>
                </w:tcPr>
                <w:p w14:paraId="4487C859">
                  <w:pPr>
                    <w:spacing w:line="480" w:lineRule="exac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三</w:t>
                  </w:r>
                </w:p>
              </w:tc>
              <w:tc>
                <w:tcPr>
                  <w:tcW w:w="1534" w:type="dxa"/>
                  <w:tcBorders>
                    <w:tl2br w:val="nil"/>
                    <w:tr2bl w:val="nil"/>
                  </w:tcBorders>
                  <w:noWrap w:val="0"/>
                  <w:vAlign w:val="center"/>
                </w:tcPr>
                <w:p w14:paraId="461895FA">
                  <w:pPr>
                    <w:spacing w:line="480" w:lineRule="exact"/>
                    <w:jc w:val="center"/>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简单分析</w:t>
                  </w:r>
                  <w:r>
                    <w:rPr>
                      <w:rFonts w:hint="eastAsia" w:ascii="Times New Roman" w:hAnsi="Times New Roman" w:eastAsia="宋体" w:cs="宋体"/>
                      <w:color w:val="auto"/>
                      <w:sz w:val="21"/>
                      <w:szCs w:val="21"/>
                      <w:highlight w:val="none"/>
                      <w:vertAlign w:val="superscript"/>
                      <w:lang w:val="en-US" w:eastAsia="zh-CN"/>
                    </w:rPr>
                    <w:t>a</w:t>
                  </w:r>
                </w:p>
              </w:tc>
            </w:tr>
            <w:tr w14:paraId="2F82B94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4" w:hRule="atLeast"/>
                <w:jc w:val="center"/>
              </w:trPr>
              <w:tc>
                <w:tcPr>
                  <w:tcW w:w="7979" w:type="dxa"/>
                  <w:gridSpan w:val="5"/>
                  <w:tcBorders>
                    <w:tl2br w:val="nil"/>
                    <w:tr2bl w:val="nil"/>
                  </w:tcBorders>
                  <w:noWrap w:val="0"/>
                  <w:vAlign w:val="center"/>
                </w:tcPr>
                <w:p w14:paraId="2A18A109">
                  <w:pPr>
                    <w:spacing w:line="480" w:lineRule="exact"/>
                    <w:jc w:val="left"/>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a 是相对于详细评价工作内容而言，在描述危险物质、环境影响途径、环境危害后果、风险防范措施等方面给出定性说明。</w:t>
                  </w:r>
                </w:p>
              </w:tc>
            </w:tr>
          </w:tbl>
          <w:p w14:paraId="7F427202">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rPr>
                <w:rFonts w:hint="default" w:ascii="Times New Roman" w:hAnsi="Times New Roman" w:eastAsia="宋体" w:cs="Times New Roman"/>
                <w:b/>
                <w:bCs/>
                <w:color w:val="auto"/>
                <w:sz w:val="24"/>
                <w:highlight w:val="none"/>
                <w:lang w:val="en-US" w:eastAsia="zh-CN"/>
              </w:rPr>
            </w:pPr>
            <w:bookmarkStart w:id="2" w:name="_Toc8051147"/>
            <w:bookmarkStart w:id="3" w:name="_Toc29169"/>
            <w:r>
              <w:rPr>
                <w:rFonts w:hint="eastAsia" w:ascii="Times New Roman" w:hAnsi="Times New Roman" w:cs="Times New Roman"/>
                <w:b/>
                <w:bCs/>
                <w:color w:val="auto"/>
                <w:sz w:val="24"/>
                <w:highlight w:val="none"/>
                <w:lang w:val="en-US" w:eastAsia="zh-CN"/>
              </w:rPr>
              <w:t>6</w:t>
            </w:r>
            <w:r>
              <w:rPr>
                <w:rFonts w:hint="default" w:ascii="Times New Roman" w:hAnsi="Times New Roman" w:eastAsia="宋体" w:cs="Times New Roman"/>
                <w:b/>
                <w:bCs/>
                <w:color w:val="auto"/>
                <w:sz w:val="24"/>
                <w:highlight w:val="none"/>
                <w:lang w:val="en-US" w:eastAsia="zh-CN"/>
              </w:rPr>
              <w:t>.2风险防范措施</w:t>
            </w:r>
            <w:bookmarkEnd w:id="2"/>
            <w:bookmarkEnd w:id="3"/>
          </w:p>
          <w:p w14:paraId="1F1ECC66">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根据《关于进一步加强环境影响评价管理防范环境风险的通知》（环发【2012】77号），</w:t>
            </w:r>
            <w:r>
              <w:rPr>
                <w:rFonts w:hint="eastAsia" w:ascii="Times New Roman" w:hAnsi="Times New Roman" w:cs="Times New Roman"/>
                <w:color w:val="auto"/>
                <w:sz w:val="24"/>
                <w:highlight w:val="none"/>
                <w:lang w:val="en-US" w:eastAsia="zh-CN"/>
              </w:rPr>
              <w:t>“</w:t>
            </w:r>
            <w:r>
              <w:rPr>
                <w:rFonts w:hint="default" w:ascii="Times New Roman" w:hAnsi="Times New Roman" w:eastAsia="宋体" w:cs="Times New Roman"/>
                <w:color w:val="auto"/>
                <w:sz w:val="24"/>
                <w:highlight w:val="none"/>
                <w:lang w:val="en-US" w:eastAsia="zh-CN"/>
              </w:rPr>
              <w:t>建设单位及其所属企业是环境风险防范的责任主体</w:t>
            </w:r>
            <w:r>
              <w:rPr>
                <w:rFonts w:hint="eastAsia" w:ascii="Times New Roman" w:hAnsi="Times New Roman" w:cs="Times New Roman"/>
                <w:color w:val="auto"/>
                <w:sz w:val="24"/>
                <w:highlight w:val="none"/>
                <w:lang w:val="en-US" w:eastAsia="zh-CN"/>
              </w:rPr>
              <w:t>”</w:t>
            </w:r>
            <w:r>
              <w:rPr>
                <w:rFonts w:hint="default" w:ascii="Times New Roman" w:hAnsi="Times New Roman" w:eastAsia="宋体" w:cs="Times New Roman"/>
                <w:color w:val="auto"/>
                <w:sz w:val="24"/>
                <w:highlight w:val="none"/>
                <w:lang w:val="en-US" w:eastAsia="zh-CN"/>
              </w:rPr>
              <w:t>，因此建设单位应严格按照该文中的规定执行，同时</w:t>
            </w:r>
            <w:r>
              <w:rPr>
                <w:rFonts w:hint="eastAsia" w:ascii="Times New Roman" w:hAnsi="Times New Roman" w:cs="Times New Roman"/>
                <w:color w:val="auto"/>
                <w:sz w:val="24"/>
                <w:highlight w:val="none"/>
                <w:lang w:val="en-US" w:eastAsia="zh-CN"/>
              </w:rPr>
              <w:t>“</w:t>
            </w:r>
            <w:r>
              <w:rPr>
                <w:rFonts w:hint="default" w:ascii="Times New Roman" w:hAnsi="Times New Roman" w:eastAsia="宋体" w:cs="Times New Roman"/>
                <w:color w:val="auto"/>
                <w:sz w:val="24"/>
                <w:highlight w:val="none"/>
                <w:lang w:val="en-US" w:eastAsia="zh-CN"/>
              </w:rPr>
              <w:t>应建立有效的环境风险防范与应急管理体系并不断完善</w:t>
            </w:r>
            <w:r>
              <w:rPr>
                <w:rFonts w:hint="eastAsia" w:ascii="Times New Roman" w:hAnsi="Times New Roman" w:cs="Times New Roman"/>
                <w:color w:val="auto"/>
                <w:sz w:val="24"/>
                <w:highlight w:val="none"/>
                <w:lang w:val="en-US" w:eastAsia="zh-CN"/>
              </w:rPr>
              <w:t>”</w:t>
            </w:r>
            <w:r>
              <w:rPr>
                <w:rFonts w:hint="default" w:ascii="Times New Roman" w:hAnsi="Times New Roman" w:eastAsia="宋体" w:cs="Times New Roman"/>
                <w:color w:val="auto"/>
                <w:sz w:val="24"/>
                <w:highlight w:val="none"/>
                <w:lang w:val="en-US" w:eastAsia="zh-CN"/>
              </w:rPr>
              <w:t>。</w:t>
            </w:r>
          </w:p>
          <w:p w14:paraId="7F801050">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rPr>
                <w:rFonts w:hint="default" w:ascii="Times New Roman" w:hAnsi="Times New Roman" w:eastAsia="宋体" w:cs="Times New Roman"/>
                <w:b/>
                <w:bCs/>
                <w:color w:val="auto"/>
                <w:sz w:val="24"/>
                <w:highlight w:val="none"/>
                <w:lang w:val="en-US" w:eastAsia="zh-CN"/>
              </w:rPr>
            </w:pPr>
            <w:r>
              <w:rPr>
                <w:rFonts w:hint="eastAsia" w:ascii="Times New Roman" w:hAnsi="Times New Roman" w:cs="Times New Roman"/>
                <w:b/>
                <w:bCs/>
                <w:color w:val="auto"/>
                <w:sz w:val="24"/>
                <w:highlight w:val="none"/>
                <w:lang w:val="en-US" w:eastAsia="zh-CN"/>
              </w:rPr>
              <w:t>6</w:t>
            </w:r>
            <w:r>
              <w:rPr>
                <w:rFonts w:hint="default" w:ascii="Times New Roman" w:hAnsi="Times New Roman" w:eastAsia="宋体" w:cs="Times New Roman"/>
                <w:b/>
                <w:bCs/>
                <w:color w:val="auto"/>
                <w:sz w:val="24"/>
                <w:highlight w:val="none"/>
                <w:lang w:val="en-US" w:eastAsia="zh-CN"/>
              </w:rPr>
              <w:t>.2.1风险防范措施</w:t>
            </w:r>
          </w:p>
          <w:p w14:paraId="74C265B6">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（1）总图布置和建筑安全措施</w:t>
            </w:r>
          </w:p>
          <w:p w14:paraId="327C6B25">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①总图布置根据功能分区布置。各功能区之间设有环行通道，有利于安全疏散和消防。各建构筑物均按火灾危险等级进行设计，部分钢结构作防火处理，部分楼、地面作防腐处理。</w:t>
            </w:r>
          </w:p>
          <w:p w14:paraId="2AAF066C">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②总图布置按规定划分泄漏危险区域，在泄漏危险区域选用防腐型仪表，电器及通讯设备。</w:t>
            </w:r>
          </w:p>
          <w:p w14:paraId="0CBEA788">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③本期项目通风考虑整体通风与局部排风相结合。</w:t>
            </w:r>
          </w:p>
          <w:p w14:paraId="3EEC0232">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（2）工艺设计及机械设备安全措施</w:t>
            </w:r>
          </w:p>
          <w:p w14:paraId="766041FA">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①以国家、地方相关法律、法规、标准、规范为依据进行项目设计；根据规范对承重的钢框架、支架、管架等采取可靠的耐火保护措施，以提高钢结构的耐火极限。</w:t>
            </w:r>
          </w:p>
          <w:p w14:paraId="48E91CBA">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②在各危险地点和危险设备处，设立安全标志或涂刷相应的安全色；对于与工艺物料直接接触的设备、管道、阀门选用合适的耐腐蚀材料制作，电机及仪表造型应考虑防腐。建构筑物设计采用耐腐蚀的建筑材料和涂料。</w:t>
            </w:r>
          </w:p>
          <w:p w14:paraId="313BF292">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③生产装置防爆区内设计静电接地，具有火灾、爆炸危险的场所，以及静电危害人身安全、金属用具等均应接地。高大设备和厂房设防雷装置。</w:t>
            </w:r>
          </w:p>
          <w:p w14:paraId="1158BE7C">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（3）消防、火灾和爆炸防范措施</w:t>
            </w:r>
          </w:p>
          <w:p w14:paraId="468A0F70">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①加强设备的管理与维修、切实做好火灾、爆炸和消防等安全措施。</w:t>
            </w:r>
          </w:p>
          <w:p w14:paraId="2B895885">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②本项目装置内的设备、管道、建构筑物之间保持一定的防火间距。有火灾爆炸危险场所的建构筑物的结构形式以及选用材料应符合防火防爆要求，具有可燃气体、易燃气体的生产装置设防静电接地系统，具有火灾爆炸危险的生产设备和管道设计安全阀、爆破板、水封、阻火器等防爆阻火设施。</w:t>
            </w:r>
          </w:p>
          <w:p w14:paraId="535376D1">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③生产装置及建构筑物的布置充分利用自然采光。具有火灾、爆炸、毒物危害的作业区设计事故状态时，能延时工作的事故照明，装置内潮湿和高温等危险环境采用安全电压。</w:t>
            </w:r>
          </w:p>
          <w:p w14:paraId="7C34B875">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④各厂房均按规定合理设置走道、安全出口以利发生火灾时人员的紧急疏散。</w:t>
            </w:r>
          </w:p>
          <w:p w14:paraId="47BBD264">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rPr>
                <w:rFonts w:hint="default" w:ascii="Times New Roman" w:hAnsi="Times New Roman" w:eastAsia="宋体" w:cs="Times New Roman"/>
                <w:b/>
                <w:bCs/>
                <w:color w:val="auto"/>
                <w:sz w:val="24"/>
                <w:highlight w:val="none"/>
                <w:lang w:val="en-US" w:eastAsia="zh-CN"/>
              </w:rPr>
            </w:pPr>
            <w:r>
              <w:rPr>
                <w:rFonts w:hint="eastAsia" w:ascii="Times New Roman" w:hAnsi="Times New Roman" w:cs="Times New Roman"/>
                <w:b/>
                <w:bCs/>
                <w:color w:val="auto"/>
                <w:sz w:val="24"/>
                <w:highlight w:val="none"/>
                <w:lang w:val="en-US" w:eastAsia="zh-CN"/>
              </w:rPr>
              <w:t>6</w:t>
            </w:r>
            <w:r>
              <w:rPr>
                <w:rFonts w:hint="default" w:ascii="Times New Roman" w:hAnsi="Times New Roman" w:eastAsia="宋体" w:cs="Times New Roman"/>
                <w:b/>
                <w:bCs/>
                <w:color w:val="auto"/>
                <w:sz w:val="24"/>
                <w:highlight w:val="none"/>
                <w:lang w:val="en-US" w:eastAsia="zh-CN"/>
              </w:rPr>
              <w:t>.2.2风险应急预案</w:t>
            </w:r>
          </w:p>
          <w:p w14:paraId="34AB62CA">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无论预防工作如何周密，风险事故总是难以根本杜绝，针对该建设项目的特性，建设单位应编制事故应急预案。风险应急预案主要是为了针对重大风险事故发生时所设定的紧急补救措施，避免更大的人员伤亡和财产损失，在突发的风险事故中，能够迅速准确地处理事故和控制事态发展，把损失降到最低限度。</w:t>
            </w:r>
          </w:p>
          <w:p w14:paraId="18466A68">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根据有关法律法规，坚持</w:t>
            </w:r>
            <w:r>
              <w:rPr>
                <w:rFonts w:hint="eastAsia" w:ascii="Times New Roman" w:hAnsi="Times New Roman" w:cs="Times New Roman"/>
                <w:color w:val="auto"/>
                <w:sz w:val="24"/>
                <w:highlight w:val="none"/>
                <w:lang w:val="en-US" w:eastAsia="zh-CN"/>
              </w:rPr>
              <w:t>“</w:t>
            </w:r>
            <w:r>
              <w:rPr>
                <w:rFonts w:hint="default" w:ascii="Times New Roman" w:hAnsi="Times New Roman" w:eastAsia="宋体" w:cs="Times New Roman"/>
                <w:color w:val="auto"/>
                <w:sz w:val="24"/>
                <w:highlight w:val="none"/>
                <w:lang w:val="en-US" w:eastAsia="zh-CN"/>
              </w:rPr>
              <w:t>预防为主</w:t>
            </w:r>
            <w:r>
              <w:rPr>
                <w:rFonts w:hint="eastAsia" w:ascii="Times New Roman" w:hAnsi="Times New Roman" w:cs="Times New Roman"/>
                <w:color w:val="auto"/>
                <w:sz w:val="24"/>
                <w:highlight w:val="none"/>
                <w:lang w:val="en-US" w:eastAsia="zh-CN"/>
              </w:rPr>
              <w:t>”</w:t>
            </w:r>
            <w:r>
              <w:rPr>
                <w:rFonts w:hint="default" w:ascii="Times New Roman" w:hAnsi="Times New Roman" w:eastAsia="宋体" w:cs="Times New Roman"/>
                <w:color w:val="auto"/>
                <w:sz w:val="24"/>
                <w:highlight w:val="none"/>
                <w:lang w:val="en-US" w:eastAsia="zh-CN"/>
              </w:rPr>
              <w:t>的指导思想兼有统一指挥、行之有理、行之有效、行之迅速、将损失降到最低的原则，建设单位应按照相关部门要求编制本项目风险事故应急预案。</w:t>
            </w:r>
          </w:p>
          <w:p w14:paraId="3BE31C1D">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表2</w:t>
            </w:r>
            <w:r>
              <w:rPr>
                <w:rFonts w:hint="eastAsia" w:ascii="Times New Roman" w:hAnsi="Times New Roman" w:cs="Times New Roman"/>
                <w:b/>
                <w:bCs/>
                <w:color w:val="auto"/>
                <w:sz w:val="24"/>
                <w:highlight w:val="none"/>
                <w:lang w:val="en-US" w:eastAsia="zh-CN"/>
              </w:rPr>
              <w:t>3</w:t>
            </w:r>
            <w:r>
              <w:rPr>
                <w:rFonts w:hint="default" w:ascii="Times New Roman" w:hAnsi="Times New Roman" w:eastAsia="宋体" w:cs="Times New Roman"/>
                <w:b/>
                <w:bCs/>
                <w:color w:val="auto"/>
                <w:sz w:val="24"/>
                <w:highlight w:val="none"/>
                <w:lang w:val="en-US" w:eastAsia="zh-CN"/>
              </w:rPr>
              <w:t xml:space="preserve">  环境风险突发事故应急预案</w:t>
            </w:r>
          </w:p>
          <w:tbl>
            <w:tblPr>
              <w:tblStyle w:val="22"/>
              <w:tblW w:w="4999" w:type="pct"/>
              <w:tblInd w:w="0"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4"/>
              <w:gridCol w:w="1326"/>
              <w:gridCol w:w="5956"/>
            </w:tblGrid>
            <w:tr w14:paraId="494F6E75">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 w:hRule="atLeast"/>
              </w:trPr>
              <w:tc>
                <w:tcPr>
                  <w:tcW w:w="452" w:type="pct"/>
                  <w:tcBorders>
                    <w:tl2br w:val="nil"/>
                    <w:tr2bl w:val="nil"/>
                  </w:tcBorders>
                  <w:noWrap w:val="0"/>
                  <w:vAlign w:val="center"/>
                </w:tcPr>
                <w:p w14:paraId="72F2651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序号</w:t>
                  </w:r>
                </w:p>
              </w:tc>
              <w:tc>
                <w:tcPr>
                  <w:tcW w:w="828" w:type="pct"/>
                  <w:tcBorders>
                    <w:tl2br w:val="nil"/>
                    <w:tr2bl w:val="nil"/>
                  </w:tcBorders>
                  <w:noWrap w:val="0"/>
                  <w:vAlign w:val="center"/>
                </w:tcPr>
                <w:p w14:paraId="3B07E7E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项目</w:t>
                  </w:r>
                </w:p>
              </w:tc>
              <w:tc>
                <w:tcPr>
                  <w:tcW w:w="3718" w:type="pct"/>
                  <w:tcBorders>
                    <w:tl2br w:val="nil"/>
                    <w:tr2bl w:val="nil"/>
                  </w:tcBorders>
                  <w:noWrap w:val="0"/>
                  <w:vAlign w:val="center"/>
                </w:tcPr>
                <w:p w14:paraId="2224845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内容及要求</w:t>
                  </w:r>
                </w:p>
              </w:tc>
            </w:tr>
            <w:tr w14:paraId="34914967">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trPr>
              <w:tc>
                <w:tcPr>
                  <w:tcW w:w="452" w:type="pct"/>
                  <w:tcBorders>
                    <w:tl2br w:val="nil"/>
                    <w:tr2bl w:val="nil"/>
                  </w:tcBorders>
                  <w:noWrap w:val="0"/>
                  <w:vAlign w:val="center"/>
                </w:tcPr>
                <w:p w14:paraId="41B75A7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1</w:t>
                  </w:r>
                </w:p>
              </w:tc>
              <w:tc>
                <w:tcPr>
                  <w:tcW w:w="828" w:type="pct"/>
                  <w:tcBorders>
                    <w:tl2br w:val="nil"/>
                    <w:tr2bl w:val="nil"/>
                  </w:tcBorders>
                  <w:noWrap w:val="0"/>
                  <w:vAlign w:val="center"/>
                </w:tcPr>
                <w:p w14:paraId="544E889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危险源情况</w:t>
                  </w:r>
                </w:p>
              </w:tc>
              <w:tc>
                <w:tcPr>
                  <w:tcW w:w="3718" w:type="pct"/>
                  <w:tcBorders>
                    <w:tl2br w:val="nil"/>
                    <w:tr2bl w:val="nil"/>
                  </w:tcBorders>
                  <w:noWrap w:val="0"/>
                  <w:vAlign w:val="center"/>
                </w:tcPr>
                <w:p w14:paraId="0615D87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详细说明危险源类型、数量、分布及其对环境的风险</w:t>
                  </w:r>
                </w:p>
              </w:tc>
            </w:tr>
            <w:tr w14:paraId="5B1ADEA7">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 w:hRule="atLeast"/>
              </w:trPr>
              <w:tc>
                <w:tcPr>
                  <w:tcW w:w="452" w:type="pct"/>
                  <w:tcBorders>
                    <w:tl2br w:val="nil"/>
                    <w:tr2bl w:val="nil"/>
                  </w:tcBorders>
                  <w:noWrap w:val="0"/>
                  <w:vAlign w:val="center"/>
                </w:tcPr>
                <w:p w14:paraId="54E6F0A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2</w:t>
                  </w:r>
                </w:p>
              </w:tc>
              <w:tc>
                <w:tcPr>
                  <w:tcW w:w="828" w:type="pct"/>
                  <w:tcBorders>
                    <w:tl2br w:val="nil"/>
                    <w:tr2bl w:val="nil"/>
                  </w:tcBorders>
                  <w:noWrap w:val="0"/>
                  <w:vAlign w:val="center"/>
                </w:tcPr>
                <w:p w14:paraId="1815449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应急计划区</w:t>
                  </w:r>
                </w:p>
              </w:tc>
              <w:tc>
                <w:tcPr>
                  <w:tcW w:w="3718" w:type="pct"/>
                  <w:tcBorders>
                    <w:tl2br w:val="nil"/>
                    <w:tr2bl w:val="nil"/>
                  </w:tcBorders>
                  <w:noWrap w:val="0"/>
                  <w:vAlign w:val="center"/>
                </w:tcPr>
                <w:p w14:paraId="1031336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生产区</w:t>
                  </w:r>
                </w:p>
              </w:tc>
            </w:tr>
            <w:tr w14:paraId="777B9D2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atLeast"/>
              </w:trPr>
              <w:tc>
                <w:tcPr>
                  <w:tcW w:w="452" w:type="pct"/>
                  <w:tcBorders>
                    <w:tl2br w:val="nil"/>
                    <w:tr2bl w:val="nil"/>
                  </w:tcBorders>
                  <w:noWrap w:val="0"/>
                  <w:vAlign w:val="center"/>
                </w:tcPr>
                <w:p w14:paraId="12B6EF0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3</w:t>
                  </w:r>
                </w:p>
              </w:tc>
              <w:tc>
                <w:tcPr>
                  <w:tcW w:w="828" w:type="pct"/>
                  <w:tcBorders>
                    <w:tl2br w:val="nil"/>
                    <w:tr2bl w:val="nil"/>
                  </w:tcBorders>
                  <w:noWrap w:val="0"/>
                  <w:vAlign w:val="center"/>
                </w:tcPr>
                <w:p w14:paraId="1AEB04F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应急组织</w:t>
                  </w:r>
                </w:p>
              </w:tc>
              <w:tc>
                <w:tcPr>
                  <w:tcW w:w="3718" w:type="pct"/>
                  <w:tcBorders>
                    <w:tl2br w:val="nil"/>
                    <w:tr2bl w:val="nil"/>
                  </w:tcBorders>
                  <w:noWrap w:val="0"/>
                  <w:vAlign w:val="center"/>
                </w:tcPr>
                <w:p w14:paraId="0CA8DAE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企业：成立公司应急指挥小组，由公司最高领导层担任小组长，负责现场全面指挥，专业救援队伍负责事故控制、救援和善后处理；临近地区：地区指挥部—负责企业附近地区全面指挥，救援，管制和疏散</w:t>
                  </w:r>
                </w:p>
              </w:tc>
            </w:tr>
            <w:tr w14:paraId="17B24D7B">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452" w:type="pct"/>
                  <w:tcBorders>
                    <w:tl2br w:val="nil"/>
                    <w:tr2bl w:val="nil"/>
                  </w:tcBorders>
                  <w:noWrap w:val="0"/>
                  <w:vAlign w:val="center"/>
                </w:tcPr>
                <w:p w14:paraId="5BEA3E6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4</w:t>
                  </w:r>
                </w:p>
              </w:tc>
              <w:tc>
                <w:tcPr>
                  <w:tcW w:w="828" w:type="pct"/>
                  <w:tcBorders>
                    <w:tl2br w:val="nil"/>
                    <w:tr2bl w:val="nil"/>
                  </w:tcBorders>
                  <w:noWrap w:val="0"/>
                  <w:vAlign w:val="center"/>
                </w:tcPr>
                <w:p w14:paraId="6FA4A42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应急状态分类应急响应程序</w:t>
                  </w:r>
                </w:p>
              </w:tc>
              <w:tc>
                <w:tcPr>
                  <w:tcW w:w="3718" w:type="pct"/>
                  <w:tcBorders>
                    <w:tl2br w:val="nil"/>
                    <w:tr2bl w:val="nil"/>
                  </w:tcBorders>
                  <w:noWrap w:val="0"/>
                  <w:vAlign w:val="center"/>
                </w:tcPr>
                <w:p w14:paraId="63CEFF2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规定环境风险事故的级别及相应的应急状态分类，以此制定相应的应急响应程序</w:t>
                  </w:r>
                </w:p>
              </w:tc>
            </w:tr>
            <w:tr w14:paraId="37B3F392">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2" w:hRule="atLeast"/>
              </w:trPr>
              <w:tc>
                <w:tcPr>
                  <w:tcW w:w="452" w:type="pct"/>
                  <w:tcBorders>
                    <w:tl2br w:val="nil"/>
                    <w:tr2bl w:val="nil"/>
                  </w:tcBorders>
                  <w:noWrap w:val="0"/>
                  <w:vAlign w:val="center"/>
                </w:tcPr>
                <w:p w14:paraId="14F4373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5</w:t>
                  </w:r>
                </w:p>
              </w:tc>
              <w:tc>
                <w:tcPr>
                  <w:tcW w:w="828" w:type="pct"/>
                  <w:tcBorders>
                    <w:tl2br w:val="nil"/>
                    <w:tr2bl w:val="nil"/>
                  </w:tcBorders>
                  <w:noWrap w:val="0"/>
                  <w:vAlign w:val="center"/>
                </w:tcPr>
                <w:p w14:paraId="605E723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应急设施、设备与材料</w:t>
                  </w:r>
                </w:p>
              </w:tc>
              <w:tc>
                <w:tcPr>
                  <w:tcW w:w="3718" w:type="pct"/>
                  <w:tcBorders>
                    <w:tl2br w:val="nil"/>
                    <w:tr2bl w:val="nil"/>
                  </w:tcBorders>
                  <w:noWrap w:val="0"/>
                  <w:vAlign w:val="center"/>
                </w:tcPr>
                <w:p w14:paraId="6B4B477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甲类仓库：应急设施、设备与材料，主要为消防器材、消防服等；防有毒有害物质外溢、扩散；中毒人员急救所用的一些药品、器材</w:t>
                  </w:r>
                </w:p>
              </w:tc>
            </w:tr>
            <w:tr w14:paraId="18718914">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452" w:type="pct"/>
                  <w:tcBorders>
                    <w:tl2br w:val="nil"/>
                    <w:tr2bl w:val="nil"/>
                  </w:tcBorders>
                  <w:noWrap w:val="0"/>
                  <w:vAlign w:val="center"/>
                </w:tcPr>
                <w:p w14:paraId="310BACF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6</w:t>
                  </w:r>
                </w:p>
              </w:tc>
              <w:tc>
                <w:tcPr>
                  <w:tcW w:w="828" w:type="pct"/>
                  <w:tcBorders>
                    <w:tl2br w:val="nil"/>
                    <w:tr2bl w:val="nil"/>
                  </w:tcBorders>
                  <w:noWrap w:val="0"/>
                  <w:vAlign w:val="center"/>
                </w:tcPr>
                <w:p w14:paraId="512331B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应急通讯</w:t>
                  </w:r>
                </w:p>
                <w:p w14:paraId="5E233B2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通告与交通</w:t>
                  </w:r>
                </w:p>
              </w:tc>
              <w:tc>
                <w:tcPr>
                  <w:tcW w:w="3718" w:type="pct"/>
                  <w:tcBorders>
                    <w:tl2br w:val="nil"/>
                    <w:tr2bl w:val="nil"/>
                  </w:tcBorders>
                  <w:noWrap w:val="0"/>
                  <w:vAlign w:val="center"/>
                </w:tcPr>
                <w:p w14:paraId="40089E4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规定应急状态下的通讯、通告方式和交通保障、管理等事项。可充分利用现代化的通信设施，如手机、固定电话、广播、电视等</w:t>
                  </w:r>
                </w:p>
              </w:tc>
            </w:tr>
            <w:tr w14:paraId="39F6496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trPr>
              <w:tc>
                <w:tcPr>
                  <w:tcW w:w="452" w:type="pct"/>
                  <w:tcBorders>
                    <w:tl2br w:val="nil"/>
                    <w:tr2bl w:val="nil"/>
                  </w:tcBorders>
                  <w:noWrap w:val="0"/>
                  <w:vAlign w:val="center"/>
                </w:tcPr>
                <w:p w14:paraId="63FE592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7</w:t>
                  </w:r>
                </w:p>
              </w:tc>
              <w:tc>
                <w:tcPr>
                  <w:tcW w:w="828" w:type="pct"/>
                  <w:tcBorders>
                    <w:tl2br w:val="nil"/>
                    <w:tr2bl w:val="nil"/>
                  </w:tcBorders>
                  <w:noWrap w:val="0"/>
                  <w:vAlign w:val="center"/>
                </w:tcPr>
                <w:p w14:paraId="64C9811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应急环境监测及事故后评价</w:t>
                  </w:r>
                </w:p>
              </w:tc>
              <w:tc>
                <w:tcPr>
                  <w:tcW w:w="3718" w:type="pct"/>
                  <w:tcBorders>
                    <w:tl2br w:val="nil"/>
                    <w:tr2bl w:val="nil"/>
                  </w:tcBorders>
                  <w:noWrap w:val="0"/>
                  <w:vAlign w:val="center"/>
                </w:tcPr>
                <w:p w14:paraId="7A4486B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由专业人员对环境分析事故现场进行应急监测，对事故性质、严重程度均所造成的环境危害后果进行评估，吸取经验教训避免再次发生事故，为指挥部门提供决策依据</w:t>
                  </w:r>
                </w:p>
              </w:tc>
            </w:tr>
            <w:tr w14:paraId="1A584971">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0" w:hRule="atLeast"/>
              </w:trPr>
              <w:tc>
                <w:tcPr>
                  <w:tcW w:w="452" w:type="pct"/>
                  <w:tcBorders>
                    <w:tl2br w:val="nil"/>
                    <w:tr2bl w:val="nil"/>
                  </w:tcBorders>
                  <w:noWrap w:val="0"/>
                  <w:vAlign w:val="center"/>
                </w:tcPr>
                <w:p w14:paraId="3A40E2B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8</w:t>
                  </w:r>
                </w:p>
              </w:tc>
              <w:tc>
                <w:tcPr>
                  <w:tcW w:w="828" w:type="pct"/>
                  <w:tcBorders>
                    <w:tl2br w:val="nil"/>
                    <w:tr2bl w:val="nil"/>
                  </w:tcBorders>
                  <w:noWrap w:val="0"/>
                  <w:vAlign w:val="center"/>
                </w:tcPr>
                <w:p w14:paraId="2EFD028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应急防护措施消除泄漏措施及需使用器材</w:t>
                  </w:r>
                </w:p>
              </w:tc>
              <w:tc>
                <w:tcPr>
                  <w:tcW w:w="3718" w:type="pct"/>
                  <w:tcBorders>
                    <w:tl2br w:val="nil"/>
                    <w:tr2bl w:val="nil"/>
                  </w:tcBorders>
                  <w:noWrap w:val="0"/>
                  <w:vAlign w:val="center"/>
                </w:tcPr>
                <w:p w14:paraId="5FC6AE8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事故现场：控制事故发展，防止扩大、蔓延及连锁反应；清除现场泄泥物，降低危害；相应的设施器材配备</w:t>
                  </w:r>
                </w:p>
              </w:tc>
            </w:tr>
            <w:tr w14:paraId="21E0740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trPr>
              <w:tc>
                <w:tcPr>
                  <w:tcW w:w="452" w:type="pct"/>
                  <w:tcBorders>
                    <w:tl2br w:val="nil"/>
                    <w:tr2bl w:val="nil"/>
                  </w:tcBorders>
                  <w:noWrap w:val="0"/>
                  <w:vAlign w:val="center"/>
                </w:tcPr>
                <w:p w14:paraId="593BC17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9</w:t>
                  </w:r>
                </w:p>
              </w:tc>
              <w:tc>
                <w:tcPr>
                  <w:tcW w:w="828" w:type="pct"/>
                  <w:tcBorders>
                    <w:tl2br w:val="nil"/>
                    <w:tr2bl w:val="nil"/>
                  </w:tcBorders>
                  <w:noWrap w:val="0"/>
                  <w:vAlign w:val="center"/>
                </w:tcPr>
                <w:p w14:paraId="15993F3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应急剂量控制撤离组织计划医疗救护与保护公众健康</w:t>
                  </w:r>
                </w:p>
              </w:tc>
              <w:tc>
                <w:tcPr>
                  <w:tcW w:w="3718" w:type="pct"/>
                  <w:tcBorders>
                    <w:tl2br w:val="nil"/>
                    <w:tr2bl w:val="nil"/>
                  </w:tcBorders>
                  <w:noWrap w:val="0"/>
                  <w:vAlign w:val="center"/>
                </w:tcPr>
                <w:p w14:paraId="657336A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事故现场：事故处理人员制定毒物的应急剂量、现场及临近装置人员的撤离组织计划和紧急救护方案；</w:t>
                  </w:r>
                </w:p>
                <w:p w14:paraId="34832C2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临近地区：制定受事故影响的临近地区内人员对毒物的应急剂量、公众的疏散组织计划和紧急救护方案。</w:t>
                  </w:r>
                </w:p>
              </w:tc>
            </w:tr>
            <w:tr w14:paraId="622772F1">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452" w:type="pct"/>
                  <w:tcBorders>
                    <w:tl2br w:val="nil"/>
                    <w:tr2bl w:val="nil"/>
                  </w:tcBorders>
                  <w:noWrap w:val="0"/>
                  <w:vAlign w:val="center"/>
                </w:tcPr>
                <w:p w14:paraId="4094FF0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10</w:t>
                  </w:r>
                </w:p>
              </w:tc>
              <w:tc>
                <w:tcPr>
                  <w:tcW w:w="828" w:type="pct"/>
                  <w:tcBorders>
                    <w:tl2br w:val="nil"/>
                    <w:tr2bl w:val="nil"/>
                  </w:tcBorders>
                  <w:noWrap w:val="0"/>
                  <w:vAlign w:val="center"/>
                </w:tcPr>
                <w:p w14:paraId="2509E49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应急状态中止恢复措施</w:t>
                  </w:r>
                </w:p>
              </w:tc>
              <w:tc>
                <w:tcPr>
                  <w:tcW w:w="3718" w:type="pct"/>
                  <w:tcBorders>
                    <w:tl2br w:val="nil"/>
                    <w:tr2bl w:val="nil"/>
                  </w:tcBorders>
                  <w:noWrap w:val="0"/>
                  <w:vAlign w:val="center"/>
                </w:tcPr>
                <w:p w14:paraId="41D9224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事故现场：规定应急状态终止秩序；事故现场善后处理，回复生产措施；</w:t>
                  </w:r>
                </w:p>
                <w:p w14:paraId="30DF5A2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临近地区：解除事故警戒，公众返回和善后回复措施。</w:t>
                  </w:r>
                </w:p>
              </w:tc>
            </w:tr>
            <w:tr w14:paraId="4A19711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452" w:type="pct"/>
                  <w:tcBorders>
                    <w:tl2br w:val="nil"/>
                    <w:tr2bl w:val="nil"/>
                  </w:tcBorders>
                  <w:noWrap w:val="0"/>
                  <w:vAlign w:val="center"/>
                </w:tcPr>
                <w:p w14:paraId="203AF96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11</w:t>
                  </w:r>
                </w:p>
              </w:tc>
              <w:tc>
                <w:tcPr>
                  <w:tcW w:w="828" w:type="pct"/>
                  <w:tcBorders>
                    <w:tl2br w:val="nil"/>
                    <w:tr2bl w:val="nil"/>
                  </w:tcBorders>
                  <w:noWrap w:val="0"/>
                  <w:vAlign w:val="center"/>
                </w:tcPr>
                <w:p w14:paraId="2754786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人员培训</w:t>
                  </w:r>
                </w:p>
                <w:p w14:paraId="3EAC0B71">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与演习</w:t>
                  </w:r>
                </w:p>
              </w:tc>
              <w:tc>
                <w:tcPr>
                  <w:tcW w:w="3718" w:type="pct"/>
                  <w:tcBorders>
                    <w:tl2br w:val="nil"/>
                    <w:tr2bl w:val="nil"/>
                  </w:tcBorders>
                  <w:noWrap w:val="0"/>
                  <w:vAlign w:val="center"/>
                </w:tcPr>
                <w:p w14:paraId="04DC945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应急计划制定后，平时安排事故出路人员进行相关知识培训并进行事故应急处理演习；对工厂工人进行安全卫生教育。</w:t>
                  </w:r>
                </w:p>
              </w:tc>
            </w:tr>
            <w:tr w14:paraId="2F814BE7">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2" w:type="pct"/>
                  <w:tcBorders>
                    <w:tl2br w:val="nil"/>
                    <w:tr2bl w:val="nil"/>
                  </w:tcBorders>
                  <w:noWrap w:val="0"/>
                  <w:vAlign w:val="center"/>
                </w:tcPr>
                <w:p w14:paraId="1AD1EF4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12</w:t>
                  </w:r>
                </w:p>
              </w:tc>
              <w:tc>
                <w:tcPr>
                  <w:tcW w:w="828" w:type="pct"/>
                  <w:tcBorders>
                    <w:tl2br w:val="nil"/>
                    <w:tr2bl w:val="nil"/>
                  </w:tcBorders>
                  <w:noWrap w:val="0"/>
                  <w:vAlign w:val="center"/>
                </w:tcPr>
                <w:p w14:paraId="0B7456D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公众教育</w:t>
                  </w:r>
                </w:p>
                <w:p w14:paraId="6DD9DD9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信息发布</w:t>
                  </w:r>
                </w:p>
              </w:tc>
              <w:tc>
                <w:tcPr>
                  <w:tcW w:w="3718" w:type="pct"/>
                  <w:tcBorders>
                    <w:tl2br w:val="nil"/>
                    <w:tr2bl w:val="nil"/>
                  </w:tcBorders>
                  <w:noWrap w:val="0"/>
                  <w:vAlign w:val="center"/>
                </w:tcPr>
                <w:p w14:paraId="3E19CA3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对工厂临近地区公众开展环境风险事故预防教育、应急知识培训并定期发布相关信息。</w:t>
                  </w:r>
                </w:p>
              </w:tc>
            </w:tr>
            <w:tr w14:paraId="4B73E49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452" w:type="pct"/>
                  <w:tcBorders>
                    <w:tl2br w:val="nil"/>
                    <w:tr2bl w:val="nil"/>
                  </w:tcBorders>
                  <w:noWrap w:val="0"/>
                  <w:vAlign w:val="center"/>
                </w:tcPr>
                <w:p w14:paraId="2D894F4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13</w:t>
                  </w:r>
                </w:p>
              </w:tc>
              <w:tc>
                <w:tcPr>
                  <w:tcW w:w="828" w:type="pct"/>
                  <w:tcBorders>
                    <w:tl2br w:val="nil"/>
                    <w:tr2bl w:val="nil"/>
                  </w:tcBorders>
                  <w:noWrap w:val="0"/>
                  <w:vAlign w:val="center"/>
                </w:tcPr>
                <w:p w14:paraId="238A2B9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记录和报告</w:t>
                  </w:r>
                </w:p>
              </w:tc>
              <w:tc>
                <w:tcPr>
                  <w:tcW w:w="3718" w:type="pct"/>
                  <w:tcBorders>
                    <w:tl2br w:val="nil"/>
                    <w:tr2bl w:val="nil"/>
                  </w:tcBorders>
                  <w:noWrap w:val="0"/>
                  <w:vAlign w:val="center"/>
                </w:tcPr>
                <w:p w14:paraId="1BD01ED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设应急事故专门记录，建立档案和报告制度，设专门部门负责管理。</w:t>
                  </w:r>
                </w:p>
              </w:tc>
            </w:tr>
            <w:tr w14:paraId="4F3A81C5">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452" w:type="pct"/>
                  <w:tcBorders>
                    <w:tl2br w:val="nil"/>
                    <w:tr2bl w:val="nil"/>
                  </w:tcBorders>
                  <w:noWrap w:val="0"/>
                  <w:vAlign w:val="center"/>
                </w:tcPr>
                <w:p w14:paraId="11E9C4E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14</w:t>
                  </w:r>
                </w:p>
              </w:tc>
              <w:tc>
                <w:tcPr>
                  <w:tcW w:w="828" w:type="pct"/>
                  <w:tcBorders>
                    <w:tl2br w:val="nil"/>
                    <w:tr2bl w:val="nil"/>
                  </w:tcBorders>
                  <w:noWrap w:val="0"/>
                  <w:vAlign w:val="center"/>
                </w:tcPr>
                <w:p w14:paraId="0D0005D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附件</w:t>
                  </w:r>
                </w:p>
              </w:tc>
              <w:tc>
                <w:tcPr>
                  <w:tcW w:w="3718" w:type="pct"/>
                  <w:tcBorders>
                    <w:tl2br w:val="nil"/>
                    <w:tr2bl w:val="nil"/>
                  </w:tcBorders>
                  <w:noWrap w:val="0"/>
                  <w:vAlign w:val="center"/>
                </w:tcPr>
                <w:p w14:paraId="39AFE91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准备并形成环境风险事故应急处理有关的附件材料。</w:t>
                  </w:r>
                </w:p>
              </w:tc>
            </w:tr>
          </w:tbl>
          <w:p w14:paraId="1114038F">
            <w:pPr>
              <w:pStyle w:val="19"/>
              <w:keepNext w:val="0"/>
              <w:keepLines w:val="0"/>
              <w:pageBreakBefore w:val="0"/>
              <w:widowControl w:val="0"/>
              <w:kinsoku/>
              <w:wordWrap/>
              <w:overflowPunct/>
              <w:topLinePunct w:val="0"/>
              <w:autoSpaceDE/>
              <w:autoSpaceDN/>
              <w:bidi w:val="0"/>
              <w:adjustRightInd/>
              <w:snapToGrid w:val="0"/>
              <w:spacing w:before="0" w:beforeLines="0" w:beforeAutospacing="0" w:after="0" w:afterAutospacing="0" w:line="360" w:lineRule="auto"/>
              <w:ind w:firstLine="506" w:firstLineChars="200"/>
              <w:jc w:val="both"/>
              <w:textAlignment w:val="auto"/>
              <w:rPr>
                <w:rFonts w:hint="default" w:ascii="Times New Roman" w:hAnsi="Times New Roman" w:eastAsia="宋体" w:cs="Times New Roman"/>
                <w:b/>
                <w:color w:val="C00000"/>
                <w:spacing w:val="6"/>
                <w:kern w:val="2"/>
                <w:szCs w:val="24"/>
                <w:highlight w:val="none"/>
                <w:lang w:val="en-US" w:eastAsia="zh-CN" w:bidi="ar"/>
              </w:rPr>
            </w:pPr>
            <w:r>
              <w:rPr>
                <w:rFonts w:hint="eastAsia" w:ascii="Times New Roman" w:hAnsi="Times New Roman" w:cs="Times New Roman"/>
                <w:b/>
                <w:color w:val="C00000"/>
                <w:spacing w:val="6"/>
                <w:kern w:val="2"/>
                <w:szCs w:val="24"/>
                <w:highlight w:val="none"/>
                <w:lang w:val="en-US" w:eastAsia="zh-CN" w:bidi="ar"/>
              </w:rPr>
              <w:t>7</w:t>
            </w:r>
            <w:r>
              <w:rPr>
                <w:rFonts w:hint="default" w:ascii="Times New Roman" w:hAnsi="Times New Roman" w:eastAsia="宋体" w:cs="Times New Roman"/>
                <w:b/>
                <w:color w:val="C00000"/>
                <w:spacing w:val="6"/>
                <w:kern w:val="2"/>
                <w:szCs w:val="24"/>
                <w:highlight w:val="none"/>
                <w:lang w:val="en-US" w:eastAsia="zh-CN" w:bidi="ar"/>
              </w:rPr>
              <w:t>、监测计划</w:t>
            </w:r>
          </w:p>
          <w:p w14:paraId="4A6C8180">
            <w:pPr>
              <w:keepNext w:val="0"/>
              <w:keepLines w:val="0"/>
              <w:pageBreakBefore w:val="0"/>
              <w:widowControl w:val="0"/>
              <w:kinsoku/>
              <w:wordWrap/>
              <w:overflowPunct/>
              <w:topLinePunct w:val="0"/>
              <w:autoSpaceDE/>
              <w:autoSpaceDN/>
              <w:bidi w:val="0"/>
              <w:adjustRightInd/>
              <w:snapToGrid w:val="0"/>
              <w:spacing w:beforeLines="0" w:line="360" w:lineRule="auto"/>
              <w:ind w:firstLine="480" w:firstLineChars="200"/>
              <w:textAlignment w:val="auto"/>
              <w:rPr>
                <w:rFonts w:hint="default" w:ascii="Times New Roman" w:hAnsi="Times New Roman" w:eastAsia="宋体" w:cs="Times New Roman"/>
                <w:color w:val="C00000"/>
                <w:sz w:val="24"/>
                <w:highlight w:val="none"/>
                <w:lang w:val="en-US" w:eastAsia="zh-CN"/>
              </w:rPr>
            </w:pPr>
            <w:r>
              <w:rPr>
                <w:rFonts w:hint="default" w:ascii="Times New Roman" w:hAnsi="Times New Roman" w:eastAsia="宋体" w:cs="Times New Roman"/>
                <w:color w:val="C00000"/>
                <w:sz w:val="24"/>
                <w:highlight w:val="none"/>
                <w:lang w:val="en-US" w:eastAsia="zh-CN"/>
              </w:rPr>
              <w:t>项目运营期废气是重点监测项目，为了及时掌握污染源变化情况，为环境管理提供基础数据，项目拟开展例行监测，监测计划见表2</w:t>
            </w:r>
            <w:r>
              <w:rPr>
                <w:rFonts w:hint="eastAsia" w:ascii="Times New Roman" w:hAnsi="Times New Roman" w:cs="Times New Roman"/>
                <w:color w:val="C00000"/>
                <w:sz w:val="24"/>
                <w:highlight w:val="none"/>
                <w:lang w:val="en-US" w:eastAsia="zh-CN"/>
              </w:rPr>
              <w:t>4</w:t>
            </w:r>
            <w:r>
              <w:rPr>
                <w:rFonts w:hint="default" w:ascii="Times New Roman" w:hAnsi="Times New Roman" w:eastAsia="宋体" w:cs="Times New Roman"/>
                <w:color w:val="C00000"/>
                <w:sz w:val="24"/>
                <w:highlight w:val="none"/>
                <w:lang w:val="en-US" w:eastAsia="zh-CN"/>
              </w:rPr>
              <w:t>所示。水泥筒仓和粉煤灰筒仓换气排口不具备开口检测条件，因此不列入检测计划。</w:t>
            </w:r>
          </w:p>
          <w:p w14:paraId="46CA30CC">
            <w:pPr>
              <w:keepNext w:val="0"/>
              <w:keepLines w:val="0"/>
              <w:pageBreakBefore w:val="0"/>
              <w:widowControl w:val="0"/>
              <w:kinsoku/>
              <w:wordWrap/>
              <w:overflowPunct/>
              <w:topLinePunct w:val="0"/>
              <w:autoSpaceDE/>
              <w:autoSpaceDN/>
              <w:bidi w:val="0"/>
              <w:adjustRightInd/>
              <w:snapToGrid w:val="0"/>
              <w:spacing w:beforeLines="0" w:line="360" w:lineRule="auto"/>
              <w:jc w:val="center"/>
              <w:textAlignment w:val="auto"/>
              <w:rPr>
                <w:rFonts w:hint="default" w:ascii="Times New Roman" w:hAnsi="Times New Roman" w:cs="Times New Roman"/>
                <w:b/>
                <w:bCs/>
                <w:color w:val="C00000"/>
                <w:sz w:val="24"/>
                <w:highlight w:val="none"/>
                <w:lang w:val="en-US" w:eastAsia="zh-CN"/>
              </w:rPr>
            </w:pPr>
            <w:r>
              <w:rPr>
                <w:rFonts w:hint="default" w:ascii="Times New Roman" w:hAnsi="Times New Roman" w:cs="Times New Roman"/>
                <w:b/>
                <w:bCs/>
                <w:color w:val="C00000"/>
                <w:sz w:val="24"/>
                <w:highlight w:val="none"/>
                <w:lang w:val="en-US" w:eastAsia="zh-CN"/>
              </w:rPr>
              <w:t>表2</w:t>
            </w:r>
            <w:r>
              <w:rPr>
                <w:rFonts w:hint="eastAsia" w:ascii="Times New Roman" w:hAnsi="Times New Roman" w:cs="Times New Roman"/>
                <w:b/>
                <w:bCs/>
                <w:color w:val="C00000"/>
                <w:sz w:val="24"/>
                <w:highlight w:val="none"/>
                <w:lang w:val="en-US" w:eastAsia="zh-CN"/>
              </w:rPr>
              <w:t>4</w:t>
            </w:r>
            <w:r>
              <w:rPr>
                <w:rFonts w:hint="default" w:ascii="Times New Roman" w:hAnsi="Times New Roman" w:cs="Times New Roman"/>
                <w:b/>
                <w:bCs/>
                <w:color w:val="C00000"/>
                <w:sz w:val="24"/>
                <w:highlight w:val="none"/>
                <w:lang w:val="en-US" w:eastAsia="zh-CN"/>
              </w:rPr>
              <w:t xml:space="preserve"> </w:t>
            </w:r>
            <w:r>
              <w:rPr>
                <w:rFonts w:hint="eastAsia" w:ascii="Times New Roman" w:hAnsi="Times New Roman" w:cs="Times New Roman"/>
                <w:b/>
                <w:bCs/>
                <w:color w:val="C00000"/>
                <w:sz w:val="24"/>
                <w:highlight w:val="none"/>
                <w:lang w:val="en-US" w:eastAsia="zh-CN"/>
              </w:rPr>
              <w:t xml:space="preserve"> </w:t>
            </w:r>
            <w:r>
              <w:rPr>
                <w:rFonts w:hint="default" w:ascii="Times New Roman" w:hAnsi="Times New Roman" w:cs="Times New Roman"/>
                <w:b/>
                <w:bCs/>
                <w:color w:val="C00000"/>
                <w:sz w:val="24"/>
                <w:highlight w:val="none"/>
                <w:lang w:val="en-US" w:eastAsia="zh-CN"/>
              </w:rPr>
              <w:t>项目环境监测计划一览表</w:t>
            </w:r>
          </w:p>
          <w:tbl>
            <w:tblPr>
              <w:tblStyle w:val="23"/>
              <w:tblW w:w="7994" w:type="dxa"/>
              <w:tblInd w:w="0" w:type="dxa"/>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00"/>
              <w:gridCol w:w="2829"/>
              <w:gridCol w:w="2221"/>
              <w:gridCol w:w="1644"/>
            </w:tblGrid>
            <w:tr w14:paraId="1A62CB1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1300" w:type="dxa"/>
                  <w:tcBorders>
                    <w:tl2br w:val="nil"/>
                    <w:tr2bl w:val="nil"/>
                  </w:tcBorders>
                  <w:noWrap w:val="0"/>
                  <w:vAlign w:val="center"/>
                </w:tcPr>
                <w:p w14:paraId="40F5AE92">
                  <w:pPr>
                    <w:spacing w:line="480" w:lineRule="exact"/>
                    <w:jc w:val="center"/>
                    <w:rPr>
                      <w:rFonts w:hint="eastAsia" w:ascii="Times New Roman" w:hAnsi="Times New Roman"/>
                      <w:color w:val="C00000"/>
                      <w:sz w:val="21"/>
                      <w:szCs w:val="21"/>
                      <w:highlight w:val="none"/>
                      <w:vertAlign w:val="baseline"/>
                      <w:lang w:val="en-US" w:eastAsia="zh-CN"/>
                    </w:rPr>
                  </w:pPr>
                  <w:r>
                    <w:rPr>
                      <w:rFonts w:hint="eastAsia" w:ascii="Times New Roman" w:hAnsi="Times New Roman"/>
                      <w:color w:val="C00000"/>
                      <w:sz w:val="21"/>
                      <w:szCs w:val="21"/>
                      <w:highlight w:val="none"/>
                      <w:lang w:val="en-US" w:eastAsia="zh-CN"/>
                    </w:rPr>
                    <w:t>监测内容</w:t>
                  </w:r>
                </w:p>
              </w:tc>
              <w:tc>
                <w:tcPr>
                  <w:tcW w:w="2829" w:type="dxa"/>
                  <w:tcBorders>
                    <w:tl2br w:val="nil"/>
                    <w:tr2bl w:val="nil"/>
                  </w:tcBorders>
                  <w:noWrap w:val="0"/>
                  <w:vAlign w:val="center"/>
                </w:tcPr>
                <w:p w14:paraId="77EE969B">
                  <w:pPr>
                    <w:spacing w:line="480" w:lineRule="exact"/>
                    <w:jc w:val="center"/>
                    <w:rPr>
                      <w:rFonts w:hint="eastAsia" w:ascii="Times New Roman" w:hAnsi="Times New Roman"/>
                      <w:color w:val="C00000"/>
                      <w:sz w:val="21"/>
                      <w:szCs w:val="21"/>
                      <w:highlight w:val="none"/>
                      <w:vertAlign w:val="baseline"/>
                      <w:lang w:val="en-US" w:eastAsia="zh-CN"/>
                    </w:rPr>
                  </w:pPr>
                  <w:r>
                    <w:rPr>
                      <w:rFonts w:hint="eastAsia" w:ascii="Times New Roman" w:hAnsi="Times New Roman"/>
                      <w:color w:val="C00000"/>
                      <w:sz w:val="21"/>
                      <w:szCs w:val="21"/>
                      <w:highlight w:val="none"/>
                      <w:vertAlign w:val="baseline"/>
                      <w:lang w:val="en-US" w:eastAsia="zh-CN"/>
                    </w:rPr>
                    <w:t>监测点布设</w:t>
                  </w:r>
                </w:p>
              </w:tc>
              <w:tc>
                <w:tcPr>
                  <w:tcW w:w="2221" w:type="dxa"/>
                  <w:tcBorders>
                    <w:tl2br w:val="nil"/>
                    <w:tr2bl w:val="nil"/>
                  </w:tcBorders>
                  <w:noWrap w:val="0"/>
                  <w:vAlign w:val="center"/>
                </w:tcPr>
                <w:p w14:paraId="652C86DD">
                  <w:pPr>
                    <w:spacing w:line="480" w:lineRule="exact"/>
                    <w:jc w:val="center"/>
                    <w:rPr>
                      <w:rFonts w:hint="eastAsia" w:ascii="Times New Roman" w:hAnsi="Times New Roman"/>
                      <w:color w:val="C00000"/>
                      <w:sz w:val="21"/>
                      <w:szCs w:val="21"/>
                      <w:highlight w:val="none"/>
                      <w:vertAlign w:val="baseline"/>
                      <w:lang w:val="en-US" w:eastAsia="zh-CN"/>
                    </w:rPr>
                  </w:pPr>
                  <w:r>
                    <w:rPr>
                      <w:rFonts w:hint="eastAsia" w:ascii="Times New Roman" w:hAnsi="Times New Roman"/>
                      <w:color w:val="C00000"/>
                      <w:sz w:val="21"/>
                      <w:szCs w:val="21"/>
                      <w:highlight w:val="none"/>
                      <w:vertAlign w:val="baseline"/>
                      <w:lang w:val="en-US" w:eastAsia="zh-CN"/>
                    </w:rPr>
                    <w:t>监测项目</w:t>
                  </w:r>
                </w:p>
              </w:tc>
              <w:tc>
                <w:tcPr>
                  <w:tcW w:w="1644" w:type="dxa"/>
                  <w:tcBorders>
                    <w:tl2br w:val="nil"/>
                    <w:tr2bl w:val="nil"/>
                  </w:tcBorders>
                  <w:noWrap w:val="0"/>
                  <w:vAlign w:val="center"/>
                </w:tcPr>
                <w:p w14:paraId="5C57A8AA">
                  <w:pPr>
                    <w:spacing w:line="480" w:lineRule="exact"/>
                    <w:jc w:val="center"/>
                    <w:rPr>
                      <w:rFonts w:hint="eastAsia" w:ascii="Times New Roman" w:hAnsi="Times New Roman"/>
                      <w:color w:val="C00000"/>
                      <w:sz w:val="21"/>
                      <w:szCs w:val="21"/>
                      <w:highlight w:val="none"/>
                      <w:vertAlign w:val="baseline"/>
                      <w:lang w:val="en-US" w:eastAsia="zh-CN"/>
                    </w:rPr>
                  </w:pPr>
                  <w:r>
                    <w:rPr>
                      <w:rFonts w:hint="eastAsia" w:ascii="Times New Roman" w:hAnsi="Times New Roman"/>
                      <w:color w:val="C00000"/>
                      <w:sz w:val="21"/>
                      <w:szCs w:val="21"/>
                      <w:highlight w:val="none"/>
                      <w:vertAlign w:val="baseline"/>
                      <w:lang w:val="en-US" w:eastAsia="zh-CN"/>
                    </w:rPr>
                    <w:t>监测频次</w:t>
                  </w:r>
                </w:p>
              </w:tc>
            </w:tr>
            <w:tr w14:paraId="7D06E2F9">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1300" w:type="dxa"/>
                  <w:tcBorders>
                    <w:tl2br w:val="nil"/>
                    <w:tr2bl w:val="nil"/>
                  </w:tcBorders>
                  <w:noWrap w:val="0"/>
                  <w:vAlign w:val="center"/>
                </w:tcPr>
                <w:p w14:paraId="529D846B">
                  <w:pPr>
                    <w:spacing w:line="480" w:lineRule="exact"/>
                    <w:jc w:val="center"/>
                    <w:rPr>
                      <w:rFonts w:hint="eastAsia" w:ascii="Times New Roman" w:hAnsi="Times New Roman"/>
                      <w:color w:val="C00000"/>
                      <w:sz w:val="21"/>
                      <w:szCs w:val="21"/>
                      <w:highlight w:val="none"/>
                      <w:vertAlign w:val="baseline"/>
                      <w:lang w:val="en-US" w:eastAsia="zh-CN"/>
                    </w:rPr>
                  </w:pPr>
                  <w:r>
                    <w:rPr>
                      <w:rFonts w:hint="eastAsia" w:ascii="Times New Roman" w:hAnsi="Times New Roman"/>
                      <w:color w:val="C00000"/>
                      <w:sz w:val="21"/>
                      <w:szCs w:val="21"/>
                      <w:highlight w:val="none"/>
                      <w:vertAlign w:val="baseline"/>
                      <w:lang w:val="en-US" w:eastAsia="zh-CN"/>
                    </w:rPr>
                    <w:t>废气</w:t>
                  </w:r>
                </w:p>
              </w:tc>
              <w:tc>
                <w:tcPr>
                  <w:tcW w:w="2829" w:type="dxa"/>
                  <w:tcBorders>
                    <w:tl2br w:val="nil"/>
                    <w:tr2bl w:val="nil"/>
                  </w:tcBorders>
                  <w:noWrap w:val="0"/>
                  <w:vAlign w:val="center"/>
                </w:tcPr>
                <w:p w14:paraId="1167270C">
                  <w:pPr>
                    <w:spacing w:line="480" w:lineRule="exact"/>
                    <w:jc w:val="center"/>
                    <w:rPr>
                      <w:rFonts w:hint="eastAsia" w:ascii="Times New Roman" w:hAnsi="Times New Roman"/>
                      <w:color w:val="C00000"/>
                      <w:sz w:val="21"/>
                      <w:szCs w:val="21"/>
                      <w:highlight w:val="none"/>
                      <w:vertAlign w:val="baseline"/>
                      <w:lang w:val="en-US" w:eastAsia="zh-CN"/>
                    </w:rPr>
                  </w:pPr>
                  <w:r>
                    <w:rPr>
                      <w:rFonts w:hint="eastAsia" w:ascii="Times New Roman" w:hAnsi="Times New Roman"/>
                      <w:color w:val="C00000"/>
                      <w:sz w:val="21"/>
                      <w:szCs w:val="21"/>
                      <w:highlight w:val="none"/>
                      <w:vertAlign w:val="baseline"/>
                      <w:lang w:val="en-US" w:eastAsia="zh-CN"/>
                    </w:rPr>
                    <w:t>厂界四周</w:t>
                  </w:r>
                </w:p>
              </w:tc>
              <w:tc>
                <w:tcPr>
                  <w:tcW w:w="2221" w:type="dxa"/>
                  <w:tcBorders>
                    <w:tl2br w:val="nil"/>
                    <w:tr2bl w:val="nil"/>
                  </w:tcBorders>
                  <w:noWrap w:val="0"/>
                  <w:vAlign w:val="center"/>
                </w:tcPr>
                <w:p w14:paraId="2FBF12F8">
                  <w:pPr>
                    <w:spacing w:line="480" w:lineRule="exact"/>
                    <w:jc w:val="center"/>
                    <w:rPr>
                      <w:rFonts w:hint="default" w:ascii="Times New Roman" w:hAnsi="Times New Roman"/>
                      <w:color w:val="C00000"/>
                      <w:sz w:val="21"/>
                      <w:szCs w:val="21"/>
                      <w:highlight w:val="none"/>
                      <w:vertAlign w:val="baseline"/>
                      <w:lang w:val="en-US" w:eastAsia="zh-CN"/>
                    </w:rPr>
                  </w:pPr>
                  <w:r>
                    <w:rPr>
                      <w:rFonts w:hint="eastAsia" w:ascii="Times New Roman" w:hAnsi="Times New Roman"/>
                      <w:color w:val="C00000"/>
                      <w:sz w:val="21"/>
                      <w:szCs w:val="21"/>
                      <w:highlight w:val="none"/>
                      <w:vertAlign w:val="baseline"/>
                      <w:lang w:val="en-US" w:eastAsia="zh-CN"/>
                    </w:rPr>
                    <w:t>颗粒物</w:t>
                  </w:r>
                </w:p>
              </w:tc>
              <w:tc>
                <w:tcPr>
                  <w:tcW w:w="1644" w:type="dxa"/>
                  <w:tcBorders>
                    <w:tl2br w:val="nil"/>
                    <w:tr2bl w:val="nil"/>
                  </w:tcBorders>
                  <w:noWrap w:val="0"/>
                  <w:vAlign w:val="center"/>
                </w:tcPr>
                <w:p w14:paraId="59AEFB0A">
                  <w:pPr>
                    <w:spacing w:line="480" w:lineRule="exact"/>
                    <w:jc w:val="center"/>
                    <w:rPr>
                      <w:rFonts w:hint="eastAsia" w:ascii="Times New Roman" w:hAnsi="Times New Roman"/>
                      <w:color w:val="C00000"/>
                      <w:sz w:val="21"/>
                      <w:szCs w:val="21"/>
                      <w:highlight w:val="none"/>
                      <w:vertAlign w:val="baseline"/>
                      <w:lang w:val="en-US" w:eastAsia="zh-CN"/>
                    </w:rPr>
                  </w:pPr>
                  <w:r>
                    <w:rPr>
                      <w:rFonts w:hint="eastAsia" w:ascii="Times New Roman" w:hAnsi="Times New Roman"/>
                      <w:color w:val="C00000"/>
                      <w:sz w:val="21"/>
                      <w:szCs w:val="21"/>
                      <w:highlight w:val="none"/>
                      <w:vertAlign w:val="baseline"/>
                      <w:lang w:val="en-US" w:eastAsia="zh-CN"/>
                    </w:rPr>
                    <w:t>一次/年</w:t>
                  </w:r>
                </w:p>
              </w:tc>
            </w:tr>
            <w:tr w14:paraId="13EF9F17">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1300" w:type="dxa"/>
                  <w:tcBorders>
                    <w:tl2br w:val="nil"/>
                    <w:tr2bl w:val="nil"/>
                  </w:tcBorders>
                  <w:noWrap w:val="0"/>
                  <w:vAlign w:val="center"/>
                </w:tcPr>
                <w:p w14:paraId="35FC9E89">
                  <w:pPr>
                    <w:spacing w:line="480" w:lineRule="exact"/>
                    <w:jc w:val="center"/>
                    <w:rPr>
                      <w:rFonts w:hint="default" w:ascii="Times New Roman" w:hAnsi="Times New Roman"/>
                      <w:color w:val="C00000"/>
                      <w:sz w:val="21"/>
                      <w:szCs w:val="21"/>
                      <w:highlight w:val="none"/>
                      <w:vertAlign w:val="baseline"/>
                      <w:lang w:val="en-US" w:eastAsia="zh-CN"/>
                    </w:rPr>
                  </w:pPr>
                  <w:r>
                    <w:rPr>
                      <w:rFonts w:hint="eastAsia" w:ascii="Times New Roman" w:hAnsi="Times New Roman"/>
                      <w:color w:val="C00000"/>
                      <w:sz w:val="21"/>
                      <w:szCs w:val="21"/>
                      <w:highlight w:val="none"/>
                      <w:vertAlign w:val="baseline"/>
                      <w:lang w:val="en-US" w:eastAsia="zh-CN"/>
                    </w:rPr>
                    <w:t>噪声</w:t>
                  </w:r>
                </w:p>
              </w:tc>
              <w:tc>
                <w:tcPr>
                  <w:tcW w:w="2829" w:type="dxa"/>
                  <w:tcBorders>
                    <w:tl2br w:val="nil"/>
                    <w:tr2bl w:val="nil"/>
                  </w:tcBorders>
                  <w:noWrap w:val="0"/>
                  <w:vAlign w:val="center"/>
                </w:tcPr>
                <w:p w14:paraId="53207105">
                  <w:pPr>
                    <w:spacing w:line="480" w:lineRule="exact"/>
                    <w:jc w:val="center"/>
                    <w:rPr>
                      <w:rFonts w:hint="default" w:ascii="Times New Roman" w:hAnsi="Times New Roman"/>
                      <w:color w:val="C00000"/>
                      <w:sz w:val="21"/>
                      <w:szCs w:val="21"/>
                      <w:highlight w:val="none"/>
                      <w:vertAlign w:val="baseline"/>
                      <w:lang w:val="en-US" w:eastAsia="zh-CN"/>
                    </w:rPr>
                  </w:pPr>
                  <w:r>
                    <w:rPr>
                      <w:rFonts w:hint="eastAsia" w:ascii="Times New Roman" w:hAnsi="Times New Roman"/>
                      <w:color w:val="C00000"/>
                      <w:sz w:val="21"/>
                      <w:szCs w:val="21"/>
                      <w:highlight w:val="none"/>
                      <w:vertAlign w:val="baseline"/>
                      <w:lang w:val="en-US" w:eastAsia="zh-CN"/>
                    </w:rPr>
                    <w:t>厂界四周</w:t>
                  </w:r>
                </w:p>
              </w:tc>
              <w:tc>
                <w:tcPr>
                  <w:tcW w:w="2221" w:type="dxa"/>
                  <w:tcBorders>
                    <w:tl2br w:val="nil"/>
                    <w:tr2bl w:val="nil"/>
                  </w:tcBorders>
                  <w:noWrap w:val="0"/>
                  <w:vAlign w:val="center"/>
                </w:tcPr>
                <w:p w14:paraId="24FC1EB2">
                  <w:pPr>
                    <w:spacing w:line="480" w:lineRule="exact"/>
                    <w:jc w:val="center"/>
                    <w:rPr>
                      <w:rFonts w:hint="default" w:ascii="Times New Roman" w:hAnsi="Times New Roman"/>
                      <w:color w:val="C00000"/>
                      <w:sz w:val="21"/>
                      <w:szCs w:val="21"/>
                      <w:highlight w:val="none"/>
                      <w:vertAlign w:val="baseline"/>
                      <w:lang w:val="en-US" w:eastAsia="zh-CN"/>
                    </w:rPr>
                  </w:pPr>
                  <w:r>
                    <w:rPr>
                      <w:rFonts w:hint="eastAsia" w:ascii="Times New Roman" w:hAnsi="Times New Roman"/>
                      <w:color w:val="C00000"/>
                      <w:sz w:val="21"/>
                      <w:szCs w:val="21"/>
                      <w:highlight w:val="none"/>
                      <w:vertAlign w:val="baseline"/>
                      <w:lang w:val="en-US" w:eastAsia="zh-CN"/>
                    </w:rPr>
                    <w:t>等效连续A声级</w:t>
                  </w:r>
                </w:p>
              </w:tc>
              <w:tc>
                <w:tcPr>
                  <w:tcW w:w="1644" w:type="dxa"/>
                  <w:tcBorders>
                    <w:tl2br w:val="nil"/>
                    <w:tr2bl w:val="nil"/>
                  </w:tcBorders>
                  <w:noWrap w:val="0"/>
                  <w:vAlign w:val="center"/>
                </w:tcPr>
                <w:p w14:paraId="7DC5FFAB">
                  <w:pPr>
                    <w:spacing w:line="480" w:lineRule="exact"/>
                    <w:jc w:val="center"/>
                    <w:rPr>
                      <w:rFonts w:hint="eastAsia" w:ascii="Times New Roman" w:hAnsi="Times New Roman"/>
                      <w:color w:val="C00000"/>
                      <w:sz w:val="21"/>
                      <w:szCs w:val="21"/>
                      <w:highlight w:val="none"/>
                      <w:vertAlign w:val="baseline"/>
                      <w:lang w:val="en-US" w:eastAsia="zh-CN"/>
                    </w:rPr>
                  </w:pPr>
                  <w:r>
                    <w:rPr>
                      <w:rFonts w:hint="eastAsia" w:ascii="Times New Roman" w:hAnsi="Times New Roman"/>
                      <w:color w:val="C00000"/>
                      <w:sz w:val="21"/>
                      <w:szCs w:val="21"/>
                      <w:highlight w:val="none"/>
                      <w:vertAlign w:val="baseline"/>
                      <w:lang w:val="en-US" w:eastAsia="zh-CN"/>
                    </w:rPr>
                    <w:t>一次/季度</w:t>
                  </w:r>
                </w:p>
              </w:tc>
            </w:tr>
            <w:tr w14:paraId="4C20EE92">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300" w:type="dxa"/>
                  <w:tcBorders>
                    <w:tl2br w:val="nil"/>
                    <w:tr2bl w:val="nil"/>
                  </w:tcBorders>
                  <w:noWrap w:val="0"/>
                  <w:vAlign w:val="center"/>
                </w:tcPr>
                <w:p w14:paraId="6BDC31F9">
                  <w:pPr>
                    <w:spacing w:line="480" w:lineRule="exact"/>
                    <w:jc w:val="center"/>
                    <w:rPr>
                      <w:rFonts w:hint="eastAsia" w:ascii="Times New Roman" w:hAnsi="Times New Roman"/>
                      <w:color w:val="C00000"/>
                      <w:sz w:val="21"/>
                      <w:szCs w:val="21"/>
                      <w:highlight w:val="none"/>
                      <w:vertAlign w:val="baseline"/>
                      <w:lang w:val="en-US" w:eastAsia="zh-CN"/>
                    </w:rPr>
                  </w:pPr>
                  <w:r>
                    <w:rPr>
                      <w:rFonts w:hint="eastAsia" w:ascii="Times New Roman" w:hAnsi="Times New Roman"/>
                      <w:color w:val="C00000"/>
                      <w:sz w:val="21"/>
                      <w:szCs w:val="21"/>
                      <w:highlight w:val="none"/>
                      <w:vertAlign w:val="baseline"/>
                      <w:lang w:val="en-US" w:eastAsia="zh-CN"/>
                    </w:rPr>
                    <w:t>固废</w:t>
                  </w:r>
                </w:p>
              </w:tc>
              <w:tc>
                <w:tcPr>
                  <w:tcW w:w="5050" w:type="dxa"/>
                  <w:gridSpan w:val="2"/>
                  <w:tcBorders>
                    <w:tl2br w:val="nil"/>
                    <w:tr2bl w:val="nil"/>
                  </w:tcBorders>
                  <w:noWrap w:val="0"/>
                  <w:vAlign w:val="center"/>
                </w:tcPr>
                <w:p w14:paraId="58403F3C">
                  <w:pPr>
                    <w:spacing w:line="480" w:lineRule="exact"/>
                    <w:jc w:val="center"/>
                    <w:rPr>
                      <w:rFonts w:hint="eastAsia" w:ascii="Times New Roman" w:hAnsi="Times New Roman"/>
                      <w:color w:val="C00000"/>
                      <w:sz w:val="21"/>
                      <w:szCs w:val="21"/>
                      <w:highlight w:val="none"/>
                      <w:vertAlign w:val="baseline"/>
                      <w:lang w:val="en-US" w:eastAsia="zh-CN"/>
                    </w:rPr>
                  </w:pPr>
                  <w:r>
                    <w:rPr>
                      <w:rFonts w:hint="eastAsia" w:ascii="Times New Roman" w:hAnsi="Times New Roman"/>
                      <w:color w:val="C00000"/>
                      <w:sz w:val="21"/>
                      <w:szCs w:val="21"/>
                      <w:highlight w:val="none"/>
                      <w:vertAlign w:val="baseline"/>
                      <w:lang w:val="en-US" w:eastAsia="zh-CN"/>
                    </w:rPr>
                    <w:t>统计种类、产生量、处理方式、去向</w:t>
                  </w:r>
                </w:p>
              </w:tc>
              <w:tc>
                <w:tcPr>
                  <w:tcW w:w="1644" w:type="dxa"/>
                  <w:tcBorders>
                    <w:tl2br w:val="nil"/>
                    <w:tr2bl w:val="nil"/>
                  </w:tcBorders>
                  <w:noWrap w:val="0"/>
                  <w:vAlign w:val="center"/>
                </w:tcPr>
                <w:p w14:paraId="3FCF3AB7">
                  <w:pPr>
                    <w:spacing w:line="480" w:lineRule="exact"/>
                    <w:jc w:val="center"/>
                    <w:rPr>
                      <w:rFonts w:hint="eastAsia" w:ascii="Times New Roman" w:hAnsi="Times New Roman"/>
                      <w:color w:val="C00000"/>
                      <w:sz w:val="21"/>
                      <w:szCs w:val="21"/>
                      <w:highlight w:val="none"/>
                      <w:vertAlign w:val="baseline"/>
                      <w:lang w:val="en-US" w:eastAsia="zh-CN"/>
                    </w:rPr>
                  </w:pPr>
                  <w:r>
                    <w:rPr>
                      <w:rFonts w:hint="eastAsia" w:ascii="Times New Roman" w:hAnsi="Times New Roman"/>
                      <w:color w:val="C00000"/>
                      <w:sz w:val="21"/>
                      <w:szCs w:val="21"/>
                      <w:highlight w:val="none"/>
                      <w:vertAlign w:val="baseline"/>
                      <w:lang w:val="en-US" w:eastAsia="zh-CN"/>
                    </w:rPr>
                    <w:t>每月统计一次</w:t>
                  </w:r>
                </w:p>
              </w:tc>
            </w:tr>
          </w:tbl>
          <w:p w14:paraId="77619ABB">
            <w:pPr>
              <w:pStyle w:val="36"/>
              <w:keepNext w:val="0"/>
              <w:keepLines w:val="0"/>
              <w:pageBreakBefore w:val="0"/>
              <w:widowControl w:val="0"/>
              <w:kinsoku/>
              <w:wordWrap/>
              <w:overflowPunct/>
              <w:topLinePunct w:val="0"/>
              <w:bidi w:val="0"/>
              <w:snapToGrid w:val="0"/>
              <w:spacing w:line="360" w:lineRule="auto"/>
              <w:ind w:firstLine="482" w:firstLineChars="200"/>
              <w:textAlignment w:val="auto"/>
              <w:rPr>
                <w:rFonts w:hint="default" w:ascii="Times New Roman" w:hAnsi="Times New Roman" w:eastAsia="宋体" w:cs="Times New Roman"/>
                <w:b/>
                <w:bCs/>
                <w:color w:val="auto"/>
                <w:highlight w:val="none"/>
                <w:lang w:val="en-US" w:eastAsia="zh-CN"/>
              </w:rPr>
            </w:pPr>
            <w:r>
              <w:rPr>
                <w:rFonts w:hint="eastAsia" w:ascii="Times New Roman" w:hAnsi="Times New Roman" w:eastAsia="宋体" w:cs="Times New Roman"/>
                <w:b/>
                <w:bCs/>
                <w:color w:val="auto"/>
                <w:highlight w:val="none"/>
                <w:lang w:val="en-US" w:eastAsia="zh-CN"/>
              </w:rPr>
              <w:t>8</w:t>
            </w:r>
            <w:r>
              <w:rPr>
                <w:rFonts w:hint="default" w:ascii="Times New Roman" w:hAnsi="Times New Roman" w:eastAsia="宋体" w:cs="Times New Roman"/>
                <w:b/>
                <w:bCs/>
                <w:color w:val="auto"/>
                <w:highlight w:val="none"/>
                <w:lang w:val="en-US" w:eastAsia="zh-CN"/>
              </w:rPr>
              <w:t>、环保投资</w:t>
            </w:r>
          </w:p>
          <w:p w14:paraId="34D63878">
            <w:pPr>
              <w:keepNext w:val="0"/>
              <w:keepLines w:val="0"/>
              <w:pageBreakBefore w:val="0"/>
              <w:widowControl w:val="0"/>
              <w:kinsoku/>
              <w:wordWrap/>
              <w:overflowPunct/>
              <w:topLinePunct w:val="0"/>
              <w:bidi w:val="0"/>
              <w:snapToGrid w:val="0"/>
              <w:spacing w:beforeLines="0" w:afterLines="0" w:line="360" w:lineRule="auto"/>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本项目工程总投资</w:t>
            </w:r>
            <w:r>
              <w:rPr>
                <w:rFonts w:hint="eastAsia" w:ascii="Times New Roman" w:hAnsi="Times New Roman" w:cs="Times New Roman"/>
                <w:color w:val="auto"/>
                <w:sz w:val="24"/>
                <w:szCs w:val="24"/>
                <w:highlight w:val="none"/>
                <w:lang w:val="en-US" w:eastAsia="zh-CN"/>
              </w:rPr>
              <w:t>500</w:t>
            </w:r>
            <w:r>
              <w:rPr>
                <w:rFonts w:hint="default" w:ascii="Times New Roman" w:hAnsi="Times New Roman" w:eastAsia="宋体" w:cs="Times New Roman"/>
                <w:color w:val="auto"/>
                <w:sz w:val="24"/>
                <w:szCs w:val="24"/>
                <w:highlight w:val="none"/>
              </w:rPr>
              <w:t>万元，全部由企业自筹。环保投资约</w:t>
            </w:r>
            <w:r>
              <w:rPr>
                <w:rFonts w:hint="eastAsia" w:ascii="Times New Roman" w:hAnsi="Times New Roman" w:cs="Times New Roman"/>
                <w:color w:val="auto"/>
                <w:sz w:val="24"/>
                <w:szCs w:val="24"/>
                <w:highlight w:val="none"/>
                <w:lang w:val="en-US" w:eastAsia="zh-CN"/>
              </w:rPr>
              <w:t>200</w:t>
            </w:r>
            <w:r>
              <w:rPr>
                <w:rFonts w:hint="default" w:ascii="Times New Roman" w:hAnsi="Times New Roman" w:eastAsia="宋体" w:cs="Times New Roman"/>
                <w:color w:val="auto"/>
                <w:sz w:val="24"/>
                <w:szCs w:val="24"/>
                <w:highlight w:val="none"/>
              </w:rPr>
              <w:t>万元，占总投资比例为</w:t>
            </w:r>
            <w:r>
              <w:rPr>
                <w:rFonts w:hint="eastAsia" w:ascii="Times New Roman" w:hAnsi="Times New Roman" w:cs="Times New Roman"/>
                <w:color w:val="auto"/>
                <w:sz w:val="24"/>
                <w:szCs w:val="24"/>
                <w:highlight w:val="none"/>
                <w:lang w:val="en-US" w:eastAsia="zh-CN"/>
              </w:rPr>
              <w:t>40</w:t>
            </w:r>
            <w:r>
              <w:rPr>
                <w:rFonts w:hint="default" w:ascii="Times New Roman" w:hAnsi="Times New Roman" w:eastAsia="宋体" w:cs="Times New Roman"/>
                <w:color w:val="auto"/>
                <w:sz w:val="24"/>
                <w:szCs w:val="24"/>
                <w:highlight w:val="none"/>
              </w:rPr>
              <w:t>%，环保投资具体分配情况见表</w:t>
            </w:r>
            <w:r>
              <w:rPr>
                <w:rFonts w:hint="default" w:ascii="Times New Roman" w:hAnsi="Times New Roman" w:eastAsia="宋体" w:cs="Times New Roman"/>
                <w:color w:val="auto"/>
                <w:sz w:val="24"/>
                <w:szCs w:val="24"/>
                <w:highlight w:val="none"/>
                <w:lang w:val="en-US" w:eastAsia="zh-CN"/>
              </w:rPr>
              <w:t>2</w:t>
            </w:r>
            <w:r>
              <w:rPr>
                <w:rFonts w:hint="eastAsia"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rPr>
              <w:t>。</w:t>
            </w:r>
          </w:p>
          <w:p w14:paraId="2D29F98C">
            <w:pPr>
              <w:keepNext w:val="0"/>
              <w:keepLines w:val="0"/>
              <w:pageBreakBefore w:val="0"/>
              <w:widowControl w:val="0"/>
              <w:kinsoku/>
              <w:wordWrap/>
              <w:overflowPunct/>
              <w:topLinePunct w:val="0"/>
              <w:bidi w:val="0"/>
              <w:snapToGrid w:val="0"/>
              <w:spacing w:beforeLines="0" w:afterLines="0" w:line="360" w:lineRule="auto"/>
              <w:jc w:val="center"/>
              <w:textAlignment w:val="auto"/>
              <w:rPr>
                <w:rFonts w:hint="default" w:ascii="Times New Roman" w:hAnsi="Times New Roman" w:eastAsia="宋体" w:cs="Times New Roman"/>
                <w:b/>
                <w:color w:val="auto"/>
                <w:sz w:val="24"/>
                <w:szCs w:val="24"/>
                <w:highlight w:val="none"/>
              </w:rPr>
            </w:pPr>
            <w:r>
              <w:rPr>
                <w:rFonts w:hint="default" w:ascii="Times New Roman" w:hAnsi="Times New Roman" w:eastAsia="宋体" w:cs="Times New Roman"/>
                <w:b/>
                <w:color w:val="auto"/>
                <w:sz w:val="24"/>
                <w:szCs w:val="24"/>
                <w:highlight w:val="none"/>
              </w:rPr>
              <w:t>表</w:t>
            </w:r>
            <w:r>
              <w:rPr>
                <w:rFonts w:hint="default" w:ascii="Times New Roman" w:hAnsi="Times New Roman" w:eastAsia="宋体" w:cs="Times New Roman"/>
                <w:b/>
                <w:color w:val="auto"/>
                <w:sz w:val="24"/>
                <w:szCs w:val="24"/>
                <w:highlight w:val="none"/>
                <w:lang w:val="en-US" w:eastAsia="zh-CN"/>
              </w:rPr>
              <w:t>2</w:t>
            </w:r>
            <w:r>
              <w:rPr>
                <w:rFonts w:hint="eastAsia" w:ascii="Times New Roman" w:hAnsi="Times New Roman" w:cs="Times New Roman"/>
                <w:b/>
                <w:color w:val="auto"/>
                <w:sz w:val="24"/>
                <w:szCs w:val="24"/>
                <w:highlight w:val="none"/>
                <w:lang w:val="en-US" w:eastAsia="zh-CN"/>
              </w:rPr>
              <w:t>5</w:t>
            </w:r>
            <w:r>
              <w:rPr>
                <w:rFonts w:hint="default" w:ascii="Times New Roman" w:hAnsi="Times New Roman" w:eastAsia="宋体" w:cs="Times New Roman"/>
                <w:b/>
                <w:color w:val="auto"/>
                <w:sz w:val="24"/>
                <w:szCs w:val="24"/>
                <w:highlight w:val="none"/>
              </w:rPr>
              <w:t xml:space="preserve">  环保投资一览表</w:t>
            </w:r>
          </w:p>
          <w:tbl>
            <w:tblPr>
              <w:tblStyle w:val="22"/>
              <w:tblW w:w="7990" w:type="dxa"/>
              <w:jc w:val="center"/>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2"/>
              <w:gridCol w:w="600"/>
              <w:gridCol w:w="525"/>
              <w:gridCol w:w="5400"/>
              <w:gridCol w:w="952"/>
              <w:gridCol w:w="11"/>
            </w:tblGrid>
            <w:tr w14:paraId="3A7CDF0A">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 w:type="dxa"/>
                <w:trHeight w:val="515" w:hRule="atLeast"/>
                <w:jc w:val="center"/>
              </w:trPr>
              <w:tc>
                <w:tcPr>
                  <w:tcW w:w="502" w:type="dxa"/>
                  <w:noWrap w:val="0"/>
                  <w:vAlign w:val="center"/>
                </w:tcPr>
                <w:p w14:paraId="57FD1939">
                  <w:pPr>
                    <w:spacing w:line="360" w:lineRule="auto"/>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序号</w:t>
                  </w:r>
                </w:p>
              </w:tc>
              <w:tc>
                <w:tcPr>
                  <w:tcW w:w="600" w:type="dxa"/>
                  <w:noWrap w:val="0"/>
                  <w:vAlign w:val="center"/>
                </w:tcPr>
                <w:p w14:paraId="08D86A40">
                  <w:pPr>
                    <w:spacing w:line="360" w:lineRule="auto"/>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名称</w:t>
                  </w:r>
                </w:p>
              </w:tc>
              <w:tc>
                <w:tcPr>
                  <w:tcW w:w="5925" w:type="dxa"/>
                  <w:gridSpan w:val="2"/>
                  <w:noWrap w:val="0"/>
                  <w:vAlign w:val="center"/>
                </w:tcPr>
                <w:p w14:paraId="04F642E4">
                  <w:pPr>
                    <w:spacing w:line="360" w:lineRule="auto"/>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内容</w:t>
                  </w:r>
                </w:p>
              </w:tc>
              <w:tc>
                <w:tcPr>
                  <w:tcW w:w="952" w:type="dxa"/>
                  <w:noWrap w:val="0"/>
                  <w:vAlign w:val="center"/>
                </w:tcPr>
                <w:p w14:paraId="097AF987">
                  <w:pPr>
                    <w:spacing w:line="360" w:lineRule="auto"/>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金额（万元）</w:t>
                  </w:r>
                </w:p>
              </w:tc>
            </w:tr>
            <w:tr w14:paraId="3CFA284E">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2" w:hRule="atLeast"/>
                <w:jc w:val="center"/>
              </w:trPr>
              <w:tc>
                <w:tcPr>
                  <w:tcW w:w="502" w:type="dxa"/>
                  <w:vMerge w:val="restart"/>
                  <w:noWrap w:val="0"/>
                  <w:vAlign w:val="center"/>
                </w:tcPr>
                <w:p w14:paraId="311B6A6B">
                  <w:pPr>
                    <w:spacing w:line="360" w:lineRule="auto"/>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1</w:t>
                  </w:r>
                </w:p>
              </w:tc>
              <w:tc>
                <w:tcPr>
                  <w:tcW w:w="600" w:type="dxa"/>
                  <w:vMerge w:val="restart"/>
                  <w:noWrap w:val="0"/>
                  <w:vAlign w:val="center"/>
                </w:tcPr>
                <w:p w14:paraId="599E21CC">
                  <w:pPr>
                    <w:spacing w:line="360" w:lineRule="auto"/>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eastAsia="zh-CN"/>
                    </w:rPr>
                    <w:t>废气</w:t>
                  </w:r>
                </w:p>
              </w:tc>
              <w:tc>
                <w:tcPr>
                  <w:tcW w:w="525" w:type="dxa"/>
                  <w:noWrap w:val="0"/>
                  <w:vAlign w:val="center"/>
                </w:tcPr>
                <w:p w14:paraId="27F5409C">
                  <w:pPr>
                    <w:spacing w:line="360" w:lineRule="auto"/>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cs="宋体"/>
                      <w:color w:val="auto"/>
                      <w:sz w:val="21"/>
                      <w:szCs w:val="21"/>
                      <w:highlight w:val="none"/>
                      <w:lang w:val="en-US" w:eastAsia="zh-CN"/>
                    </w:rPr>
                    <w:t>施工期</w:t>
                  </w:r>
                </w:p>
              </w:tc>
              <w:tc>
                <w:tcPr>
                  <w:tcW w:w="5400" w:type="dxa"/>
                  <w:noWrap w:val="0"/>
                  <w:vAlign w:val="center"/>
                </w:tcPr>
                <w:p w14:paraId="7E06EC36">
                  <w:pPr>
                    <w:spacing w:line="360" w:lineRule="auto"/>
                    <w:jc w:val="center"/>
                    <w:rPr>
                      <w:rFonts w:hint="default" w:ascii="Times New Roman" w:hAnsi="Times New Roman" w:eastAsia="宋体" w:cs="宋体"/>
                      <w:color w:val="auto"/>
                      <w:kern w:val="0"/>
                      <w:sz w:val="21"/>
                      <w:szCs w:val="21"/>
                      <w:highlight w:val="none"/>
                      <w:lang w:val="en-US" w:eastAsia="zh-CN"/>
                    </w:rPr>
                  </w:pPr>
                  <w:r>
                    <w:rPr>
                      <w:rFonts w:hint="eastAsia" w:ascii="Times New Roman" w:hAnsi="Times New Roman" w:cs="宋体"/>
                      <w:color w:val="auto"/>
                      <w:kern w:val="0"/>
                      <w:sz w:val="21"/>
                      <w:szCs w:val="21"/>
                      <w:highlight w:val="none"/>
                      <w:lang w:val="en-US" w:eastAsia="zh-CN"/>
                    </w:rPr>
                    <w:t>粉状物料和运输车辆100%苫盖，道路洒水抑尘，进出车辆冲洗，施工工地周边围挡，设置施工标志等。</w:t>
                  </w:r>
                </w:p>
              </w:tc>
              <w:tc>
                <w:tcPr>
                  <w:tcW w:w="963" w:type="dxa"/>
                  <w:gridSpan w:val="2"/>
                  <w:vMerge w:val="restart"/>
                  <w:noWrap w:val="0"/>
                  <w:vAlign w:val="center"/>
                </w:tcPr>
                <w:p w14:paraId="397D51F7">
                  <w:pPr>
                    <w:spacing w:line="360" w:lineRule="auto"/>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cs="宋体"/>
                      <w:color w:val="auto"/>
                      <w:sz w:val="21"/>
                      <w:szCs w:val="21"/>
                      <w:highlight w:val="none"/>
                      <w:lang w:val="en-US" w:eastAsia="zh-CN"/>
                    </w:rPr>
                    <w:t>194</w:t>
                  </w:r>
                </w:p>
              </w:tc>
            </w:tr>
            <w:tr w14:paraId="224240F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502" w:type="dxa"/>
                  <w:vMerge w:val="continue"/>
                  <w:noWrap w:val="0"/>
                  <w:vAlign w:val="center"/>
                </w:tcPr>
                <w:p w14:paraId="17949E95">
                  <w:pPr>
                    <w:spacing w:line="360" w:lineRule="auto"/>
                    <w:jc w:val="center"/>
                    <w:rPr>
                      <w:color w:val="auto"/>
                      <w:highlight w:val="none"/>
                    </w:rPr>
                  </w:pPr>
                </w:p>
              </w:tc>
              <w:tc>
                <w:tcPr>
                  <w:tcW w:w="600" w:type="dxa"/>
                  <w:vMerge w:val="continue"/>
                  <w:noWrap w:val="0"/>
                  <w:vAlign w:val="center"/>
                </w:tcPr>
                <w:p w14:paraId="35BCE401">
                  <w:pPr>
                    <w:spacing w:line="360" w:lineRule="auto"/>
                    <w:jc w:val="center"/>
                    <w:rPr>
                      <w:color w:val="auto"/>
                      <w:highlight w:val="none"/>
                    </w:rPr>
                  </w:pPr>
                </w:p>
              </w:tc>
              <w:tc>
                <w:tcPr>
                  <w:tcW w:w="525" w:type="dxa"/>
                  <w:noWrap w:val="0"/>
                  <w:vAlign w:val="center"/>
                </w:tcPr>
                <w:p w14:paraId="06E8B69D">
                  <w:pPr>
                    <w:spacing w:line="360" w:lineRule="auto"/>
                    <w:jc w:val="center"/>
                    <w:rPr>
                      <w:rFonts w:hint="eastAsia" w:eastAsia="宋体"/>
                      <w:color w:val="auto"/>
                      <w:highlight w:val="none"/>
                      <w:lang w:val="en-US" w:eastAsia="zh-CN"/>
                    </w:rPr>
                  </w:pPr>
                  <w:r>
                    <w:rPr>
                      <w:rFonts w:hint="eastAsia"/>
                      <w:color w:val="auto"/>
                      <w:sz w:val="21"/>
                      <w:szCs w:val="21"/>
                      <w:highlight w:val="none"/>
                      <w:lang w:val="en-US" w:eastAsia="zh-CN"/>
                    </w:rPr>
                    <w:t>运营期</w:t>
                  </w:r>
                </w:p>
              </w:tc>
              <w:tc>
                <w:tcPr>
                  <w:tcW w:w="5400" w:type="dxa"/>
                  <w:noWrap w:val="0"/>
                  <w:vAlign w:val="center"/>
                </w:tcPr>
                <w:p w14:paraId="0855CCF0">
                  <w:pPr>
                    <w:spacing w:line="360" w:lineRule="auto"/>
                    <w:jc w:val="center"/>
                    <w:rPr>
                      <w:color w:val="auto"/>
                      <w:highlight w:val="none"/>
                    </w:rPr>
                  </w:pPr>
                  <w:r>
                    <w:rPr>
                      <w:rFonts w:hint="eastAsia" w:ascii="Times New Roman" w:hAnsi="Times New Roman" w:eastAsia="宋体" w:cs="宋体"/>
                      <w:color w:val="auto"/>
                      <w:kern w:val="0"/>
                      <w:sz w:val="21"/>
                      <w:szCs w:val="21"/>
                      <w:highlight w:val="none"/>
                      <w:lang w:eastAsia="zh-CN"/>
                    </w:rPr>
                    <w:t>输送机全部采用</w:t>
                  </w:r>
                  <w:r>
                    <w:rPr>
                      <w:rFonts w:hint="eastAsia" w:ascii="Times New Roman" w:hAnsi="Times New Roman" w:eastAsia="宋体" w:cs="宋体"/>
                      <w:color w:val="auto"/>
                      <w:kern w:val="0"/>
                      <w:sz w:val="21"/>
                      <w:szCs w:val="21"/>
                      <w:highlight w:val="none"/>
                      <w:lang w:val="en-US" w:eastAsia="zh-CN"/>
                    </w:rPr>
                    <w:t>全</w:t>
                  </w:r>
                  <w:r>
                    <w:rPr>
                      <w:rFonts w:hint="eastAsia" w:ascii="Times New Roman" w:hAnsi="Times New Roman" w:eastAsia="宋体" w:cs="宋体"/>
                      <w:color w:val="auto"/>
                      <w:kern w:val="0"/>
                      <w:sz w:val="21"/>
                      <w:szCs w:val="21"/>
                      <w:highlight w:val="none"/>
                      <w:lang w:eastAsia="zh-CN"/>
                    </w:rPr>
                    <w:t>封闭式；</w:t>
                  </w:r>
                  <w:r>
                    <w:rPr>
                      <w:rFonts w:hint="eastAsia" w:ascii="Times New Roman" w:hAnsi="Times New Roman" w:eastAsia="宋体" w:cs="宋体"/>
                      <w:color w:val="auto"/>
                      <w:sz w:val="21"/>
                      <w:szCs w:val="21"/>
                      <w:highlight w:val="none"/>
                      <w:lang w:eastAsia="zh-CN"/>
                    </w:rPr>
                    <w:t>砂石</w:t>
                  </w:r>
                  <w:r>
                    <w:rPr>
                      <w:rFonts w:hint="eastAsia" w:ascii="Times New Roman" w:hAnsi="Times New Roman" w:eastAsia="宋体" w:cs="宋体"/>
                      <w:color w:val="auto"/>
                      <w:sz w:val="21"/>
                      <w:szCs w:val="21"/>
                      <w:highlight w:val="none"/>
                      <w:lang w:val="en-US" w:eastAsia="zh-CN"/>
                    </w:rPr>
                    <w:t>料棚</w:t>
                  </w:r>
                  <w:r>
                    <w:rPr>
                      <w:rFonts w:hint="eastAsia" w:ascii="Times New Roman" w:hAnsi="Times New Roman" w:eastAsia="宋体" w:cs="宋体"/>
                      <w:color w:val="auto"/>
                      <w:sz w:val="21"/>
                      <w:szCs w:val="21"/>
                      <w:highlight w:val="none"/>
                      <w:lang w:eastAsia="zh-CN"/>
                    </w:rPr>
                    <w:t>地面</w:t>
                  </w:r>
                  <w:r>
                    <w:rPr>
                      <w:rFonts w:hint="eastAsia" w:ascii="Times New Roman" w:hAnsi="Times New Roman" w:eastAsia="宋体" w:cs="宋体"/>
                      <w:color w:val="auto"/>
                      <w:sz w:val="21"/>
                      <w:szCs w:val="21"/>
                      <w:highlight w:val="none"/>
                      <w:lang w:val="en-US" w:eastAsia="zh-CN"/>
                    </w:rPr>
                    <w:t>全部硬化</w:t>
                  </w:r>
                  <w:r>
                    <w:rPr>
                      <w:rFonts w:hint="eastAsia" w:ascii="Times New Roman" w:hAnsi="Times New Roman" w:eastAsia="宋体" w:cs="宋体"/>
                      <w:color w:val="auto"/>
                      <w:sz w:val="21"/>
                      <w:szCs w:val="21"/>
                      <w:highlight w:val="none"/>
                      <w:lang w:eastAsia="zh-CN"/>
                    </w:rPr>
                    <w:t>，</w:t>
                  </w:r>
                  <w:r>
                    <w:rPr>
                      <w:rFonts w:hint="eastAsia" w:ascii="Times New Roman" w:hAnsi="Times New Roman" w:eastAsia="宋体" w:cs="宋体"/>
                      <w:color w:val="auto"/>
                      <w:sz w:val="21"/>
                      <w:szCs w:val="21"/>
                      <w:highlight w:val="none"/>
                      <w:lang w:val="en-US" w:eastAsia="zh-CN"/>
                    </w:rPr>
                    <w:t>库房封闭，</w:t>
                  </w:r>
                  <w:r>
                    <w:rPr>
                      <w:rFonts w:hint="eastAsia" w:ascii="Times New Roman" w:hAnsi="Times New Roman" w:eastAsia="宋体" w:cs="宋体"/>
                      <w:color w:val="auto"/>
                      <w:sz w:val="21"/>
                      <w:szCs w:val="21"/>
                      <w:highlight w:val="none"/>
                      <w:lang w:eastAsia="zh-CN"/>
                    </w:rPr>
                    <w:t>并</w:t>
                  </w:r>
                  <w:r>
                    <w:rPr>
                      <w:rFonts w:hint="eastAsia" w:ascii="Times New Roman" w:hAnsi="Times New Roman" w:eastAsia="宋体" w:cs="宋体"/>
                      <w:color w:val="auto"/>
                      <w:sz w:val="21"/>
                      <w:szCs w:val="21"/>
                      <w:highlight w:val="none"/>
                      <w:lang w:val="en-US" w:eastAsia="zh-CN"/>
                    </w:rPr>
                    <w:t>配有雾炮降尘设施</w:t>
                  </w:r>
                  <w:r>
                    <w:rPr>
                      <w:rFonts w:hint="eastAsia" w:ascii="Times New Roman" w:hAnsi="Times New Roman" w:eastAsia="宋体" w:cs="宋体"/>
                      <w:color w:val="auto"/>
                      <w:sz w:val="21"/>
                      <w:szCs w:val="21"/>
                      <w:highlight w:val="none"/>
                      <w:lang w:eastAsia="zh-CN"/>
                    </w:rPr>
                    <w:t>；</w:t>
                  </w:r>
                  <w:r>
                    <w:rPr>
                      <w:rFonts w:hint="eastAsia" w:ascii="Times New Roman" w:hAnsi="Times New Roman" w:eastAsia="宋体" w:cs="宋体"/>
                      <w:color w:val="auto"/>
                      <w:kern w:val="0"/>
                      <w:sz w:val="21"/>
                      <w:szCs w:val="21"/>
                      <w:highlight w:val="none"/>
                      <w:lang w:eastAsia="zh-CN"/>
                    </w:rPr>
                    <w:t>搅拌楼</w:t>
                  </w:r>
                  <w:r>
                    <w:rPr>
                      <w:rFonts w:hint="eastAsia" w:ascii="Times New Roman" w:hAnsi="Times New Roman" w:cs="宋体"/>
                      <w:color w:val="auto"/>
                      <w:kern w:val="0"/>
                      <w:sz w:val="21"/>
                      <w:szCs w:val="21"/>
                      <w:highlight w:val="none"/>
                      <w:lang w:eastAsia="zh-CN"/>
                    </w:rPr>
                    <w:t>、</w:t>
                  </w:r>
                  <w:r>
                    <w:rPr>
                      <w:rFonts w:hint="eastAsia" w:ascii="Times New Roman" w:hAnsi="Times New Roman" w:eastAsia="宋体" w:cs="宋体"/>
                      <w:b w:val="0"/>
                      <w:bCs w:val="0"/>
                      <w:color w:val="auto"/>
                      <w:sz w:val="21"/>
                      <w:szCs w:val="21"/>
                      <w:highlight w:val="none"/>
                      <w:lang w:val="en-US" w:eastAsia="zh-CN"/>
                    </w:rPr>
                    <w:t>粉煤灰筒仓和水泥筒仓</w:t>
                  </w:r>
                  <w:r>
                    <w:rPr>
                      <w:rFonts w:hint="eastAsia" w:ascii="Times New Roman" w:hAnsi="Times New Roman" w:eastAsia="宋体" w:cs="宋体"/>
                      <w:b w:val="0"/>
                      <w:bCs w:val="0"/>
                      <w:color w:val="auto"/>
                      <w:sz w:val="21"/>
                      <w:szCs w:val="21"/>
                      <w:highlight w:val="none"/>
                      <w:lang w:eastAsia="zh-CN"/>
                    </w:rPr>
                    <w:t>换气口</w:t>
                  </w:r>
                  <w:r>
                    <w:rPr>
                      <w:rFonts w:hint="eastAsia" w:ascii="Times New Roman" w:hAnsi="Times New Roman" w:eastAsia="宋体" w:cs="宋体"/>
                      <w:b w:val="0"/>
                      <w:bCs w:val="0"/>
                      <w:color w:val="auto"/>
                      <w:sz w:val="21"/>
                      <w:szCs w:val="21"/>
                      <w:highlight w:val="none"/>
                      <w:lang w:val="en-US" w:eastAsia="zh-CN"/>
                    </w:rPr>
                    <w:t>配套</w:t>
                  </w:r>
                  <w:r>
                    <w:rPr>
                      <w:rFonts w:hint="eastAsia" w:ascii="Times New Roman" w:hAnsi="Times New Roman" w:eastAsia="宋体" w:cs="宋体"/>
                      <w:b w:val="0"/>
                      <w:bCs w:val="0"/>
                      <w:color w:val="auto"/>
                      <w:sz w:val="21"/>
                      <w:szCs w:val="21"/>
                      <w:highlight w:val="none"/>
                      <w:lang w:eastAsia="zh-CN"/>
                    </w:rPr>
                    <w:t>安装</w:t>
                  </w:r>
                  <w:r>
                    <w:rPr>
                      <w:rFonts w:hint="eastAsia" w:ascii="Times New Roman" w:hAnsi="Times New Roman" w:eastAsia="宋体" w:cs="宋体"/>
                      <w:b w:val="0"/>
                      <w:bCs w:val="0"/>
                      <w:color w:val="auto"/>
                      <w:sz w:val="21"/>
                      <w:szCs w:val="21"/>
                      <w:highlight w:val="none"/>
                      <w:lang w:val="en-US" w:eastAsia="zh-CN"/>
                    </w:rPr>
                    <w:t>MC型脉冲袋式除尘器</w:t>
                  </w:r>
                  <w:r>
                    <w:rPr>
                      <w:rFonts w:hint="eastAsia" w:ascii="Times New Roman" w:hAnsi="Times New Roman" w:eastAsia="宋体" w:cs="宋体"/>
                      <w:b w:val="0"/>
                      <w:bCs w:val="0"/>
                      <w:color w:val="auto"/>
                      <w:sz w:val="21"/>
                      <w:szCs w:val="21"/>
                      <w:highlight w:val="none"/>
                      <w:lang w:eastAsia="zh-CN"/>
                    </w:rPr>
                    <w:t>，经</w:t>
                  </w:r>
                  <w:r>
                    <w:rPr>
                      <w:rFonts w:hint="eastAsia" w:ascii="Times New Roman" w:hAnsi="Times New Roman" w:eastAsia="宋体" w:cs="宋体"/>
                      <w:b w:val="0"/>
                      <w:bCs w:val="0"/>
                      <w:color w:val="auto"/>
                      <w:sz w:val="21"/>
                      <w:szCs w:val="21"/>
                      <w:highlight w:val="none"/>
                      <w:lang w:val="en-US" w:eastAsia="zh-CN"/>
                    </w:rPr>
                    <w:t>筒仓顶部排气筒排放；</w:t>
                  </w:r>
                  <w:r>
                    <w:rPr>
                      <w:rFonts w:hint="eastAsia" w:ascii="Times New Roman" w:hAnsi="Times New Roman" w:eastAsia="宋体" w:cs="宋体"/>
                      <w:color w:val="auto"/>
                      <w:sz w:val="21"/>
                      <w:szCs w:val="21"/>
                      <w:highlight w:val="none"/>
                      <w:lang w:val="en-US" w:eastAsia="zh-CN"/>
                    </w:rPr>
                    <w:t>厂内道路</w:t>
                  </w:r>
                  <w:r>
                    <w:rPr>
                      <w:rFonts w:hint="eastAsia" w:ascii="Times New Roman" w:hAnsi="Times New Roman" w:eastAsia="宋体" w:cs="宋体"/>
                      <w:color w:val="auto"/>
                      <w:sz w:val="21"/>
                      <w:szCs w:val="21"/>
                      <w:highlight w:val="none"/>
                    </w:rPr>
                    <w:t>定期洒水降尘；</w:t>
                  </w:r>
                  <w:r>
                    <w:rPr>
                      <w:rFonts w:hint="eastAsia" w:ascii="Times New Roman" w:hAnsi="Times New Roman" w:eastAsia="宋体" w:cs="宋体"/>
                      <w:color w:val="auto"/>
                      <w:sz w:val="21"/>
                      <w:szCs w:val="21"/>
                      <w:highlight w:val="none"/>
                      <w:lang w:eastAsia="zh-CN"/>
                    </w:rPr>
                    <w:t>运输</w:t>
                  </w:r>
                  <w:r>
                    <w:rPr>
                      <w:rFonts w:hint="eastAsia" w:ascii="Times New Roman" w:hAnsi="Times New Roman" w:eastAsia="宋体" w:cs="宋体"/>
                      <w:color w:val="auto"/>
                      <w:sz w:val="21"/>
                      <w:szCs w:val="21"/>
                      <w:highlight w:val="none"/>
                    </w:rPr>
                    <w:t>道路</w:t>
                  </w:r>
                  <w:r>
                    <w:rPr>
                      <w:rFonts w:hint="eastAsia" w:ascii="Times New Roman" w:hAnsi="Times New Roman" w:eastAsia="宋体" w:cs="宋体"/>
                      <w:color w:val="auto"/>
                      <w:sz w:val="21"/>
                      <w:szCs w:val="21"/>
                      <w:highlight w:val="none"/>
                      <w:lang w:val="en-US" w:eastAsia="zh-CN"/>
                    </w:rPr>
                    <w:t>硬化</w:t>
                  </w:r>
                  <w:r>
                    <w:rPr>
                      <w:rFonts w:hint="eastAsia" w:ascii="Times New Roman" w:hAnsi="Times New Roman" w:eastAsia="宋体" w:cs="宋体"/>
                      <w:color w:val="auto"/>
                      <w:sz w:val="21"/>
                      <w:szCs w:val="21"/>
                      <w:highlight w:val="none"/>
                    </w:rPr>
                    <w:t>；</w:t>
                  </w:r>
                  <w:r>
                    <w:rPr>
                      <w:rFonts w:hint="eastAsia" w:ascii="Times New Roman" w:hAnsi="Times New Roman" w:eastAsia="宋体" w:cs="宋体"/>
                      <w:color w:val="auto"/>
                      <w:sz w:val="21"/>
                      <w:szCs w:val="21"/>
                      <w:highlight w:val="none"/>
                      <w:lang w:eastAsia="zh-CN"/>
                    </w:rPr>
                    <w:t>运输过程中砂石运输车辆加盖苫布，</w:t>
                  </w:r>
                  <w:r>
                    <w:rPr>
                      <w:rFonts w:hint="eastAsia" w:ascii="Times New Roman" w:hAnsi="Times New Roman" w:eastAsia="宋体" w:cs="宋体"/>
                      <w:color w:val="auto"/>
                      <w:sz w:val="21"/>
                      <w:szCs w:val="21"/>
                      <w:highlight w:val="none"/>
                    </w:rPr>
                    <w:t>车辆限速</w:t>
                  </w:r>
                  <w:r>
                    <w:rPr>
                      <w:rFonts w:hint="eastAsia" w:ascii="Times New Roman" w:hAnsi="Times New Roman" w:eastAsia="宋体" w:cs="宋体"/>
                      <w:color w:val="auto"/>
                      <w:sz w:val="21"/>
                      <w:szCs w:val="21"/>
                      <w:highlight w:val="none"/>
                      <w:lang w:eastAsia="zh-CN"/>
                    </w:rPr>
                    <w:t>；水泥、粉煤灰和外加剂罐车运输，</w:t>
                  </w:r>
                  <w:r>
                    <w:rPr>
                      <w:rFonts w:hint="eastAsia" w:ascii="Times New Roman" w:hAnsi="Times New Roman" w:eastAsia="宋体" w:cs="宋体"/>
                      <w:color w:val="auto"/>
                      <w:sz w:val="21"/>
                      <w:szCs w:val="21"/>
                      <w:highlight w:val="none"/>
                      <w:lang w:val="en-US" w:eastAsia="zh-CN"/>
                    </w:rPr>
                    <w:t>出厂车辆采取喷淋措施</w:t>
                  </w:r>
                  <w:r>
                    <w:rPr>
                      <w:rFonts w:hint="eastAsia" w:ascii="Times New Roman" w:hAnsi="Times New Roman" w:cs="宋体"/>
                      <w:color w:val="auto"/>
                      <w:sz w:val="21"/>
                      <w:szCs w:val="21"/>
                      <w:highlight w:val="none"/>
                      <w:lang w:val="en-US" w:eastAsia="zh-CN"/>
                    </w:rPr>
                    <w:t>。</w:t>
                  </w:r>
                </w:p>
              </w:tc>
              <w:tc>
                <w:tcPr>
                  <w:tcW w:w="963" w:type="dxa"/>
                  <w:gridSpan w:val="2"/>
                  <w:vMerge w:val="continue"/>
                  <w:noWrap w:val="0"/>
                  <w:vAlign w:val="center"/>
                </w:tcPr>
                <w:p w14:paraId="2B60B768">
                  <w:pPr>
                    <w:spacing w:line="360" w:lineRule="auto"/>
                    <w:jc w:val="center"/>
                    <w:rPr>
                      <w:color w:val="auto"/>
                      <w:highlight w:val="none"/>
                    </w:rPr>
                  </w:pPr>
                </w:p>
              </w:tc>
            </w:tr>
            <w:tr w14:paraId="5D25D2DB">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502" w:type="dxa"/>
                  <w:vMerge w:val="restart"/>
                  <w:noWrap w:val="0"/>
                  <w:vAlign w:val="center"/>
                </w:tcPr>
                <w:p w14:paraId="7DB476BC">
                  <w:pPr>
                    <w:spacing w:line="360" w:lineRule="auto"/>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2</w:t>
                  </w:r>
                </w:p>
              </w:tc>
              <w:tc>
                <w:tcPr>
                  <w:tcW w:w="600" w:type="dxa"/>
                  <w:vMerge w:val="restart"/>
                  <w:noWrap w:val="0"/>
                  <w:vAlign w:val="center"/>
                </w:tcPr>
                <w:p w14:paraId="348AE54C">
                  <w:pPr>
                    <w:spacing w:line="360" w:lineRule="auto"/>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废水</w:t>
                  </w:r>
                </w:p>
              </w:tc>
              <w:tc>
                <w:tcPr>
                  <w:tcW w:w="525" w:type="dxa"/>
                  <w:noWrap w:val="0"/>
                  <w:vAlign w:val="center"/>
                </w:tcPr>
                <w:p w14:paraId="27CCAC8E">
                  <w:pPr>
                    <w:spacing w:line="360" w:lineRule="auto"/>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cs="宋体"/>
                      <w:color w:val="auto"/>
                      <w:sz w:val="21"/>
                      <w:szCs w:val="21"/>
                      <w:highlight w:val="none"/>
                      <w:lang w:val="en-US" w:eastAsia="zh-CN"/>
                    </w:rPr>
                    <w:t>施工期</w:t>
                  </w:r>
                </w:p>
              </w:tc>
              <w:tc>
                <w:tcPr>
                  <w:tcW w:w="5400" w:type="dxa"/>
                  <w:noWrap w:val="0"/>
                  <w:vAlign w:val="center"/>
                </w:tcPr>
                <w:p w14:paraId="5C705FC7">
                  <w:pPr>
                    <w:spacing w:line="360" w:lineRule="auto"/>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eastAsia="zh-CN"/>
                    </w:rPr>
                    <w:t>施工单位对施工废水设置隔油沉淀池进行处理后，回用于施工场地洒水抑尘，不外排，不会对周围环境造成影响。施工人员</w:t>
                  </w:r>
                  <w:r>
                    <w:rPr>
                      <w:rFonts w:hint="eastAsia" w:ascii="Times New Roman" w:hAnsi="Times New Roman" w:cs="宋体"/>
                      <w:color w:val="auto"/>
                      <w:sz w:val="21"/>
                      <w:szCs w:val="21"/>
                      <w:highlight w:val="none"/>
                      <w:lang w:val="en-US" w:eastAsia="zh-CN"/>
                    </w:rPr>
                    <w:t>经</w:t>
                  </w:r>
                  <w:r>
                    <w:rPr>
                      <w:rFonts w:hint="eastAsia" w:ascii="Times New Roman" w:hAnsi="Times New Roman" w:eastAsia="宋体" w:cs="宋体"/>
                      <w:color w:val="auto"/>
                      <w:sz w:val="21"/>
                      <w:szCs w:val="21"/>
                      <w:highlight w:val="none"/>
                      <w:lang w:val="en-US" w:eastAsia="zh-CN"/>
                    </w:rPr>
                    <w:t>化粪池（10m</w:t>
                  </w:r>
                  <w:r>
                    <w:rPr>
                      <w:rFonts w:hint="eastAsia" w:ascii="Times New Roman" w:hAnsi="Times New Roman" w:eastAsia="宋体" w:cs="宋体"/>
                      <w:color w:val="auto"/>
                      <w:sz w:val="21"/>
                      <w:szCs w:val="21"/>
                      <w:highlight w:val="none"/>
                      <w:vertAlign w:val="superscript"/>
                      <w:lang w:val="en-US" w:eastAsia="zh-CN"/>
                    </w:rPr>
                    <w:t>3</w:t>
                  </w:r>
                  <w:r>
                    <w:rPr>
                      <w:rFonts w:hint="eastAsia" w:ascii="Times New Roman" w:hAnsi="Times New Roman" w:eastAsia="宋体" w:cs="宋体"/>
                      <w:color w:val="auto"/>
                      <w:sz w:val="21"/>
                      <w:szCs w:val="21"/>
                      <w:highlight w:val="none"/>
                      <w:lang w:val="en-US" w:eastAsia="zh-CN"/>
                    </w:rPr>
                    <w:t>，为玻璃钢材质）收集后排入市政污水管网，最终纳入镶黄旗新宝拉格镇污水处理厂进行进一步处理</w:t>
                  </w:r>
                  <w:r>
                    <w:rPr>
                      <w:rFonts w:hint="eastAsia" w:ascii="Times New Roman" w:hAnsi="Times New Roman" w:eastAsia="宋体" w:cs="宋体"/>
                      <w:color w:val="auto"/>
                      <w:sz w:val="21"/>
                      <w:szCs w:val="21"/>
                      <w:highlight w:val="none"/>
                      <w:lang w:eastAsia="zh-CN"/>
                    </w:rPr>
                    <w:t>。</w:t>
                  </w:r>
                </w:p>
              </w:tc>
              <w:tc>
                <w:tcPr>
                  <w:tcW w:w="963" w:type="dxa"/>
                  <w:gridSpan w:val="2"/>
                  <w:vMerge w:val="restart"/>
                  <w:noWrap w:val="0"/>
                  <w:vAlign w:val="center"/>
                </w:tcPr>
                <w:p w14:paraId="04C5611D">
                  <w:pPr>
                    <w:spacing w:line="360" w:lineRule="auto"/>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cs="宋体"/>
                      <w:color w:val="auto"/>
                      <w:sz w:val="21"/>
                      <w:szCs w:val="21"/>
                      <w:highlight w:val="none"/>
                      <w:lang w:val="en-US" w:eastAsia="zh-CN"/>
                    </w:rPr>
                    <w:t>3</w:t>
                  </w:r>
                </w:p>
              </w:tc>
            </w:tr>
            <w:tr w14:paraId="6A927ED3">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1" w:hRule="atLeast"/>
                <w:jc w:val="center"/>
              </w:trPr>
              <w:tc>
                <w:tcPr>
                  <w:tcW w:w="502" w:type="dxa"/>
                  <w:vMerge w:val="continue"/>
                  <w:noWrap w:val="0"/>
                  <w:vAlign w:val="center"/>
                </w:tcPr>
                <w:p w14:paraId="07FD5F25">
                  <w:pPr>
                    <w:spacing w:line="360" w:lineRule="auto"/>
                    <w:jc w:val="center"/>
                    <w:rPr>
                      <w:color w:val="auto"/>
                      <w:highlight w:val="none"/>
                    </w:rPr>
                  </w:pPr>
                </w:p>
              </w:tc>
              <w:tc>
                <w:tcPr>
                  <w:tcW w:w="600" w:type="dxa"/>
                  <w:vMerge w:val="continue"/>
                  <w:noWrap w:val="0"/>
                  <w:vAlign w:val="center"/>
                </w:tcPr>
                <w:p w14:paraId="2D50BED5">
                  <w:pPr>
                    <w:spacing w:line="360" w:lineRule="auto"/>
                    <w:jc w:val="center"/>
                    <w:rPr>
                      <w:color w:val="auto"/>
                      <w:highlight w:val="none"/>
                    </w:rPr>
                  </w:pPr>
                </w:p>
              </w:tc>
              <w:tc>
                <w:tcPr>
                  <w:tcW w:w="525" w:type="dxa"/>
                  <w:noWrap w:val="0"/>
                  <w:vAlign w:val="center"/>
                </w:tcPr>
                <w:p w14:paraId="5948007E">
                  <w:pPr>
                    <w:spacing w:line="360" w:lineRule="auto"/>
                    <w:jc w:val="center"/>
                    <w:rPr>
                      <w:rFonts w:hint="eastAsia" w:eastAsia="宋体"/>
                      <w:color w:val="auto"/>
                      <w:highlight w:val="none"/>
                      <w:lang w:val="en-US" w:eastAsia="zh-CN"/>
                    </w:rPr>
                  </w:pPr>
                  <w:r>
                    <w:rPr>
                      <w:rFonts w:hint="eastAsia"/>
                      <w:color w:val="auto"/>
                      <w:sz w:val="21"/>
                      <w:szCs w:val="21"/>
                      <w:highlight w:val="none"/>
                      <w:lang w:val="en-US" w:eastAsia="zh-CN"/>
                    </w:rPr>
                    <w:t>运营期</w:t>
                  </w:r>
                </w:p>
              </w:tc>
              <w:tc>
                <w:tcPr>
                  <w:tcW w:w="5400" w:type="dxa"/>
                  <w:noWrap w:val="0"/>
                  <w:vAlign w:val="center"/>
                </w:tcPr>
                <w:p w14:paraId="4C69E63B">
                  <w:pPr>
                    <w:spacing w:line="360" w:lineRule="auto"/>
                    <w:jc w:val="center"/>
                    <w:rPr>
                      <w:color w:val="auto"/>
                      <w:highlight w:val="none"/>
                    </w:rPr>
                  </w:pPr>
                  <w:r>
                    <w:rPr>
                      <w:rFonts w:hint="eastAsia" w:ascii="Times New Roman" w:hAnsi="Times New Roman" w:eastAsia="宋体" w:cs="宋体"/>
                      <w:color w:val="auto"/>
                      <w:sz w:val="21"/>
                      <w:szCs w:val="21"/>
                      <w:highlight w:val="none"/>
                      <w:lang w:eastAsia="zh-CN"/>
                    </w:rPr>
                    <w:t>生产过程中罐车冲洗废水</w:t>
                  </w:r>
                  <w:r>
                    <w:rPr>
                      <w:rFonts w:hint="eastAsia" w:ascii="Times New Roman" w:hAnsi="Times New Roman" w:cs="宋体"/>
                      <w:color w:val="auto"/>
                      <w:sz w:val="21"/>
                      <w:szCs w:val="21"/>
                      <w:highlight w:val="none"/>
                      <w:lang w:val="en-US" w:eastAsia="zh-CN"/>
                    </w:rPr>
                    <w:t>和搅拌楼冲洗废水</w:t>
                  </w:r>
                  <w:r>
                    <w:rPr>
                      <w:rFonts w:hint="eastAsia" w:ascii="Times New Roman" w:hAnsi="Times New Roman" w:eastAsia="宋体" w:cs="宋体"/>
                      <w:color w:val="auto"/>
                      <w:sz w:val="21"/>
                      <w:szCs w:val="21"/>
                      <w:highlight w:val="none"/>
                      <w:lang w:eastAsia="zh-CN"/>
                    </w:rPr>
                    <w:t>经沉淀池处理后回用，不外排；</w:t>
                  </w:r>
                  <w:r>
                    <w:rPr>
                      <w:rFonts w:hint="eastAsia" w:ascii="Times New Roman" w:hAnsi="Times New Roman" w:eastAsia="宋体" w:cs="宋体"/>
                      <w:color w:val="auto"/>
                      <w:sz w:val="21"/>
                      <w:szCs w:val="21"/>
                      <w:highlight w:val="none"/>
                      <w:lang w:val="en-US" w:eastAsia="zh-CN"/>
                    </w:rPr>
                    <w:t>砂石分离机分理出的水经沉淀池处理后回用，不外排；生活污水经化粪池（10m</w:t>
                  </w:r>
                  <w:r>
                    <w:rPr>
                      <w:rFonts w:hint="eastAsia" w:ascii="Times New Roman" w:hAnsi="Times New Roman" w:eastAsia="宋体" w:cs="宋体"/>
                      <w:color w:val="auto"/>
                      <w:sz w:val="21"/>
                      <w:szCs w:val="21"/>
                      <w:highlight w:val="none"/>
                      <w:vertAlign w:val="superscript"/>
                      <w:lang w:val="en-US" w:eastAsia="zh-CN"/>
                    </w:rPr>
                    <w:t>3</w:t>
                  </w:r>
                  <w:r>
                    <w:rPr>
                      <w:rFonts w:hint="eastAsia" w:ascii="Times New Roman" w:hAnsi="Times New Roman" w:eastAsia="宋体" w:cs="宋体"/>
                      <w:color w:val="auto"/>
                      <w:sz w:val="21"/>
                      <w:szCs w:val="21"/>
                      <w:highlight w:val="none"/>
                      <w:lang w:val="en-US" w:eastAsia="zh-CN"/>
                    </w:rPr>
                    <w:t>，为玻璃钢材质）收集后，排入市政污水管网，最终纳入镶黄旗新宝拉格镇污水处理厂进行进一步处理</w:t>
                  </w:r>
                  <w:r>
                    <w:rPr>
                      <w:rFonts w:hint="eastAsia" w:ascii="Times New Roman" w:hAnsi="Times New Roman" w:cs="宋体"/>
                      <w:color w:val="auto"/>
                      <w:sz w:val="21"/>
                      <w:szCs w:val="21"/>
                      <w:highlight w:val="none"/>
                      <w:lang w:val="en-US" w:eastAsia="zh-CN"/>
                    </w:rPr>
                    <w:t>。</w:t>
                  </w:r>
                </w:p>
              </w:tc>
              <w:tc>
                <w:tcPr>
                  <w:tcW w:w="963" w:type="dxa"/>
                  <w:gridSpan w:val="2"/>
                  <w:vMerge w:val="continue"/>
                  <w:noWrap w:val="0"/>
                  <w:vAlign w:val="center"/>
                </w:tcPr>
                <w:p w14:paraId="503086EF">
                  <w:pPr>
                    <w:spacing w:line="360" w:lineRule="auto"/>
                    <w:jc w:val="center"/>
                    <w:rPr>
                      <w:color w:val="auto"/>
                      <w:highlight w:val="none"/>
                    </w:rPr>
                  </w:pPr>
                </w:p>
              </w:tc>
            </w:tr>
            <w:tr w14:paraId="03FED926">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502" w:type="dxa"/>
                  <w:vMerge w:val="restart"/>
                  <w:noWrap w:val="0"/>
                  <w:vAlign w:val="center"/>
                </w:tcPr>
                <w:p w14:paraId="27F4FDFD">
                  <w:pPr>
                    <w:spacing w:line="360" w:lineRule="auto"/>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3</w:t>
                  </w:r>
                </w:p>
              </w:tc>
              <w:tc>
                <w:tcPr>
                  <w:tcW w:w="600" w:type="dxa"/>
                  <w:vMerge w:val="restart"/>
                  <w:noWrap w:val="0"/>
                  <w:vAlign w:val="center"/>
                </w:tcPr>
                <w:p w14:paraId="221D08F1">
                  <w:pPr>
                    <w:spacing w:line="360" w:lineRule="auto"/>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噪声</w:t>
                  </w:r>
                </w:p>
              </w:tc>
              <w:tc>
                <w:tcPr>
                  <w:tcW w:w="525" w:type="dxa"/>
                  <w:noWrap w:val="0"/>
                  <w:vAlign w:val="center"/>
                </w:tcPr>
                <w:p w14:paraId="50CF46CE">
                  <w:pPr>
                    <w:spacing w:line="360" w:lineRule="auto"/>
                    <w:jc w:val="center"/>
                    <w:rPr>
                      <w:rFonts w:hint="eastAsia" w:ascii="Times New Roman" w:hAnsi="Times New Roman" w:eastAsia="宋体" w:cs="宋体"/>
                      <w:color w:val="auto"/>
                      <w:sz w:val="21"/>
                      <w:szCs w:val="21"/>
                      <w:highlight w:val="none"/>
                    </w:rPr>
                  </w:pPr>
                  <w:r>
                    <w:rPr>
                      <w:rFonts w:hint="eastAsia" w:ascii="Times New Roman" w:hAnsi="Times New Roman" w:cs="宋体"/>
                      <w:color w:val="auto"/>
                      <w:sz w:val="21"/>
                      <w:szCs w:val="21"/>
                      <w:highlight w:val="none"/>
                      <w:lang w:val="en-US" w:eastAsia="zh-CN"/>
                    </w:rPr>
                    <w:t>施工期</w:t>
                  </w:r>
                </w:p>
              </w:tc>
              <w:tc>
                <w:tcPr>
                  <w:tcW w:w="5400" w:type="dxa"/>
                  <w:noWrap w:val="0"/>
                  <w:vAlign w:val="center"/>
                </w:tcPr>
                <w:p w14:paraId="150F7B1B">
                  <w:pPr>
                    <w:spacing w:line="360" w:lineRule="auto"/>
                    <w:jc w:val="left"/>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①合理安排施工时间：制定施工计划时，应尽可能避免大量高噪声设备同时施工。</w:t>
                  </w:r>
                </w:p>
                <w:p w14:paraId="7889709C">
                  <w:pPr>
                    <w:spacing w:line="360" w:lineRule="auto"/>
                    <w:jc w:val="left"/>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②合理布局施工场地：避免在同一地点安装大量动力机械设备，避免局部声级过高。</w:t>
                  </w:r>
                </w:p>
                <w:p w14:paraId="7EAD77FC">
                  <w:pPr>
                    <w:spacing w:line="360" w:lineRule="auto"/>
                    <w:jc w:val="left"/>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③降低设备声级：应尽量采用低噪声施工设备，如以液压机械代替燃油机械，振捣器采用高频振捣器等；固定机械设备与挖土、运土机械，如挖掘机、推土机等，可通过排气管消音器和隔离发动机振动部件的方法降低噪声；对动力机械设备和运输车辆进行定期的维修和养护。</w:t>
                  </w:r>
                </w:p>
                <w:p w14:paraId="2FF931C7">
                  <w:pPr>
                    <w:spacing w:line="360" w:lineRule="auto"/>
                    <w:jc w:val="left"/>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lang w:val="en-US" w:eastAsia="zh-CN"/>
                    </w:rPr>
                    <w:t>④夜间禁止施工</w:t>
                  </w:r>
                  <w:r>
                    <w:rPr>
                      <w:rFonts w:hint="eastAsia" w:ascii="Times New Roman" w:hAnsi="Times New Roman" w:eastAsia="宋体" w:cs="宋体"/>
                      <w:color w:val="auto"/>
                      <w:sz w:val="21"/>
                      <w:szCs w:val="21"/>
                      <w:highlight w:val="none"/>
                      <w:lang w:eastAsia="zh-CN"/>
                    </w:rPr>
                    <w:t>。</w:t>
                  </w:r>
                </w:p>
              </w:tc>
              <w:tc>
                <w:tcPr>
                  <w:tcW w:w="963" w:type="dxa"/>
                  <w:gridSpan w:val="2"/>
                  <w:vMerge w:val="restart"/>
                  <w:noWrap w:val="0"/>
                  <w:vAlign w:val="center"/>
                </w:tcPr>
                <w:p w14:paraId="7EDFC69D">
                  <w:pPr>
                    <w:spacing w:line="360" w:lineRule="auto"/>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1</w:t>
                  </w:r>
                </w:p>
              </w:tc>
            </w:tr>
            <w:tr w14:paraId="6808AE3F">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502" w:type="dxa"/>
                  <w:vMerge w:val="continue"/>
                  <w:noWrap w:val="0"/>
                  <w:vAlign w:val="center"/>
                </w:tcPr>
                <w:p w14:paraId="53F3D8F1">
                  <w:pPr>
                    <w:spacing w:line="360" w:lineRule="auto"/>
                    <w:jc w:val="center"/>
                    <w:rPr>
                      <w:color w:val="auto"/>
                      <w:highlight w:val="none"/>
                    </w:rPr>
                  </w:pPr>
                </w:p>
              </w:tc>
              <w:tc>
                <w:tcPr>
                  <w:tcW w:w="600" w:type="dxa"/>
                  <w:vMerge w:val="continue"/>
                  <w:noWrap w:val="0"/>
                  <w:vAlign w:val="center"/>
                </w:tcPr>
                <w:p w14:paraId="3997D911">
                  <w:pPr>
                    <w:spacing w:line="360" w:lineRule="auto"/>
                    <w:jc w:val="center"/>
                    <w:rPr>
                      <w:color w:val="auto"/>
                      <w:highlight w:val="none"/>
                    </w:rPr>
                  </w:pPr>
                </w:p>
              </w:tc>
              <w:tc>
                <w:tcPr>
                  <w:tcW w:w="525" w:type="dxa"/>
                  <w:noWrap w:val="0"/>
                  <w:vAlign w:val="center"/>
                </w:tcPr>
                <w:p w14:paraId="602CD4C4">
                  <w:pPr>
                    <w:spacing w:line="360" w:lineRule="auto"/>
                    <w:jc w:val="center"/>
                    <w:rPr>
                      <w:color w:val="auto"/>
                      <w:highlight w:val="none"/>
                    </w:rPr>
                  </w:pPr>
                  <w:r>
                    <w:rPr>
                      <w:rFonts w:hint="eastAsia"/>
                      <w:color w:val="auto"/>
                      <w:sz w:val="21"/>
                      <w:szCs w:val="21"/>
                      <w:highlight w:val="none"/>
                      <w:lang w:val="en-US" w:eastAsia="zh-CN"/>
                    </w:rPr>
                    <w:t>运营期</w:t>
                  </w:r>
                </w:p>
              </w:tc>
              <w:tc>
                <w:tcPr>
                  <w:tcW w:w="5400" w:type="dxa"/>
                  <w:noWrap w:val="0"/>
                  <w:vAlign w:val="center"/>
                </w:tcPr>
                <w:p w14:paraId="656E1BBB">
                  <w:pPr>
                    <w:spacing w:line="360" w:lineRule="auto"/>
                    <w:jc w:val="center"/>
                    <w:rPr>
                      <w:color w:val="auto"/>
                      <w:highlight w:val="none"/>
                    </w:rPr>
                  </w:pPr>
                  <w:r>
                    <w:rPr>
                      <w:rFonts w:hint="eastAsia" w:ascii="Times New Roman" w:hAnsi="Times New Roman" w:eastAsia="宋体" w:cs="宋体"/>
                      <w:color w:val="auto"/>
                      <w:sz w:val="21"/>
                      <w:szCs w:val="21"/>
                      <w:highlight w:val="none"/>
                    </w:rPr>
                    <w:t>安装消声、减震装置</w:t>
                  </w:r>
                </w:p>
              </w:tc>
              <w:tc>
                <w:tcPr>
                  <w:tcW w:w="963" w:type="dxa"/>
                  <w:gridSpan w:val="2"/>
                  <w:vMerge w:val="continue"/>
                  <w:noWrap w:val="0"/>
                  <w:vAlign w:val="center"/>
                </w:tcPr>
                <w:p w14:paraId="7A45C618">
                  <w:pPr>
                    <w:spacing w:line="360" w:lineRule="auto"/>
                    <w:jc w:val="center"/>
                    <w:rPr>
                      <w:color w:val="auto"/>
                      <w:highlight w:val="none"/>
                    </w:rPr>
                  </w:pPr>
                </w:p>
              </w:tc>
            </w:tr>
            <w:tr w14:paraId="0034D678">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1" w:hRule="atLeast"/>
                <w:jc w:val="center"/>
              </w:trPr>
              <w:tc>
                <w:tcPr>
                  <w:tcW w:w="502" w:type="dxa"/>
                  <w:vMerge w:val="restart"/>
                  <w:noWrap w:val="0"/>
                  <w:vAlign w:val="center"/>
                </w:tcPr>
                <w:p w14:paraId="77CD8CCE">
                  <w:pPr>
                    <w:spacing w:line="360" w:lineRule="auto"/>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4</w:t>
                  </w:r>
                </w:p>
              </w:tc>
              <w:tc>
                <w:tcPr>
                  <w:tcW w:w="600" w:type="dxa"/>
                  <w:vMerge w:val="restart"/>
                  <w:noWrap w:val="0"/>
                  <w:vAlign w:val="center"/>
                </w:tcPr>
                <w:p w14:paraId="6E3237AF">
                  <w:pPr>
                    <w:spacing w:line="360" w:lineRule="auto"/>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固体废物</w:t>
                  </w:r>
                </w:p>
              </w:tc>
              <w:tc>
                <w:tcPr>
                  <w:tcW w:w="525" w:type="dxa"/>
                  <w:noWrap w:val="0"/>
                  <w:vAlign w:val="center"/>
                </w:tcPr>
                <w:p w14:paraId="78943C00">
                  <w:pPr>
                    <w:spacing w:line="360" w:lineRule="auto"/>
                    <w:jc w:val="center"/>
                    <w:rPr>
                      <w:rFonts w:hint="eastAsia" w:ascii="Times New Roman" w:hAnsi="Times New Roman" w:eastAsia="宋体" w:cs="宋体"/>
                      <w:color w:val="auto"/>
                      <w:sz w:val="21"/>
                      <w:szCs w:val="21"/>
                      <w:highlight w:val="none"/>
                    </w:rPr>
                  </w:pPr>
                  <w:r>
                    <w:rPr>
                      <w:rFonts w:hint="eastAsia" w:ascii="Times New Roman" w:hAnsi="Times New Roman" w:cs="宋体"/>
                      <w:color w:val="auto"/>
                      <w:sz w:val="21"/>
                      <w:szCs w:val="21"/>
                      <w:highlight w:val="none"/>
                      <w:lang w:val="en-US" w:eastAsia="zh-CN"/>
                    </w:rPr>
                    <w:t>施工期</w:t>
                  </w:r>
                </w:p>
              </w:tc>
              <w:tc>
                <w:tcPr>
                  <w:tcW w:w="5400" w:type="dxa"/>
                  <w:noWrap w:val="0"/>
                  <w:vAlign w:val="center"/>
                </w:tcPr>
                <w:p w14:paraId="276EBA13">
                  <w:pPr>
                    <w:spacing w:line="360" w:lineRule="auto"/>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eastAsia="zh-CN"/>
                    </w:rPr>
                    <w:t>施工中应将丢弃的碎石、混凝土、破砖、包装箱等固体废物统一堆放，集中处理，场地挖掘产生的土石方应切实按照规划要求用于绿化的抬高层及绿地铺设，并尽快利用，以减少堆存时间，若不能确保其全部利用时，需对不能利用部分及时清运出场并运至建筑垃圾指定地点进行统一处理。在场中设置垃圾箱，将生活垃圾集中收集，及时清运出场交由环卫部门统一处理。</w:t>
                  </w:r>
                </w:p>
              </w:tc>
              <w:tc>
                <w:tcPr>
                  <w:tcW w:w="963" w:type="dxa"/>
                  <w:gridSpan w:val="2"/>
                  <w:vMerge w:val="restart"/>
                  <w:noWrap w:val="0"/>
                  <w:vAlign w:val="center"/>
                </w:tcPr>
                <w:p w14:paraId="6EE73DD3">
                  <w:pPr>
                    <w:spacing w:line="360" w:lineRule="auto"/>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2</w:t>
                  </w:r>
                </w:p>
              </w:tc>
            </w:tr>
            <w:tr w14:paraId="7D2E508B">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1" w:hRule="atLeast"/>
                <w:jc w:val="center"/>
              </w:trPr>
              <w:tc>
                <w:tcPr>
                  <w:tcW w:w="502" w:type="dxa"/>
                  <w:vMerge w:val="continue"/>
                  <w:noWrap w:val="0"/>
                  <w:vAlign w:val="center"/>
                </w:tcPr>
                <w:p w14:paraId="7F8A2705">
                  <w:pPr>
                    <w:spacing w:line="360" w:lineRule="auto"/>
                    <w:jc w:val="center"/>
                    <w:rPr>
                      <w:color w:val="auto"/>
                      <w:highlight w:val="none"/>
                    </w:rPr>
                  </w:pPr>
                </w:p>
              </w:tc>
              <w:tc>
                <w:tcPr>
                  <w:tcW w:w="600" w:type="dxa"/>
                  <w:vMerge w:val="continue"/>
                  <w:noWrap w:val="0"/>
                  <w:vAlign w:val="center"/>
                </w:tcPr>
                <w:p w14:paraId="1576DF5F">
                  <w:pPr>
                    <w:spacing w:line="360" w:lineRule="auto"/>
                    <w:jc w:val="center"/>
                    <w:rPr>
                      <w:color w:val="auto"/>
                      <w:highlight w:val="none"/>
                    </w:rPr>
                  </w:pPr>
                </w:p>
              </w:tc>
              <w:tc>
                <w:tcPr>
                  <w:tcW w:w="525" w:type="dxa"/>
                  <w:noWrap w:val="0"/>
                  <w:vAlign w:val="center"/>
                </w:tcPr>
                <w:p w14:paraId="0E91F762">
                  <w:pPr>
                    <w:spacing w:line="360" w:lineRule="auto"/>
                    <w:jc w:val="center"/>
                    <w:rPr>
                      <w:color w:val="auto"/>
                      <w:highlight w:val="none"/>
                    </w:rPr>
                  </w:pPr>
                  <w:r>
                    <w:rPr>
                      <w:rFonts w:hint="eastAsia"/>
                      <w:color w:val="auto"/>
                      <w:sz w:val="21"/>
                      <w:szCs w:val="21"/>
                      <w:highlight w:val="none"/>
                      <w:lang w:val="en-US" w:eastAsia="zh-CN"/>
                    </w:rPr>
                    <w:t>运营期</w:t>
                  </w:r>
                </w:p>
              </w:tc>
              <w:tc>
                <w:tcPr>
                  <w:tcW w:w="5400" w:type="dxa"/>
                  <w:noWrap w:val="0"/>
                  <w:vAlign w:val="center"/>
                </w:tcPr>
                <w:p w14:paraId="21239462">
                  <w:pPr>
                    <w:spacing w:line="360" w:lineRule="auto"/>
                    <w:jc w:val="center"/>
                    <w:rPr>
                      <w:color w:val="auto"/>
                      <w:highlight w:val="none"/>
                    </w:rPr>
                  </w:pPr>
                  <w:r>
                    <w:rPr>
                      <w:rFonts w:hint="eastAsia" w:ascii="Times New Roman" w:hAnsi="Times New Roman" w:eastAsia="宋体" w:cs="宋体"/>
                      <w:color w:val="auto"/>
                      <w:sz w:val="21"/>
                      <w:szCs w:val="21"/>
                      <w:highlight w:val="none"/>
                      <w:lang w:eastAsia="zh-CN"/>
                    </w:rPr>
                    <w:t>除尘器收集的除尘灰直接回用于生产工序</w:t>
                  </w:r>
                  <w:r>
                    <w:rPr>
                      <w:rFonts w:hint="eastAsia" w:ascii="Times New Roman" w:hAnsi="Times New Roman" w:eastAsia="宋体" w:cs="宋体"/>
                      <w:color w:val="auto"/>
                      <w:sz w:val="21"/>
                      <w:szCs w:val="21"/>
                      <w:highlight w:val="none"/>
                    </w:rPr>
                    <w:t>；生活垃圾收集后</w:t>
                  </w:r>
                  <w:r>
                    <w:rPr>
                      <w:rFonts w:hint="eastAsia" w:ascii="Times New Roman" w:hAnsi="Times New Roman" w:eastAsia="宋体" w:cs="宋体"/>
                      <w:color w:val="auto"/>
                      <w:sz w:val="21"/>
                      <w:szCs w:val="21"/>
                      <w:highlight w:val="none"/>
                      <w:lang w:val="en-US" w:eastAsia="zh-CN"/>
                    </w:rPr>
                    <w:t>交由环卫部门统一处理处置</w:t>
                  </w:r>
                  <w:r>
                    <w:rPr>
                      <w:rFonts w:hint="eastAsia" w:ascii="Times New Roman" w:hAnsi="Times New Roman" w:eastAsia="宋体" w:cs="宋体"/>
                      <w:color w:val="auto"/>
                      <w:sz w:val="21"/>
                      <w:szCs w:val="21"/>
                      <w:highlight w:val="none"/>
                      <w:lang w:eastAsia="zh-CN"/>
                    </w:rPr>
                    <w:t>；沉淀池底泥</w:t>
                  </w:r>
                  <w:r>
                    <w:rPr>
                      <w:rFonts w:hint="eastAsia" w:ascii="Times New Roman" w:hAnsi="Times New Roman" w:eastAsia="宋体" w:cs="宋体"/>
                      <w:color w:val="auto"/>
                      <w:sz w:val="21"/>
                      <w:szCs w:val="21"/>
                      <w:highlight w:val="none"/>
                      <w:lang w:val="en-US" w:eastAsia="zh-CN"/>
                    </w:rPr>
                    <w:t>由厂内砂石分离机处理后，产生的砂子</w:t>
                  </w:r>
                  <w:r>
                    <w:rPr>
                      <w:rFonts w:hint="eastAsia" w:ascii="Times New Roman" w:hAnsi="Times New Roman" w:cs="宋体"/>
                      <w:color w:val="auto"/>
                      <w:sz w:val="21"/>
                      <w:szCs w:val="21"/>
                      <w:highlight w:val="none"/>
                      <w:lang w:val="en-US" w:eastAsia="zh-CN"/>
                    </w:rPr>
                    <w:t>、</w:t>
                  </w:r>
                  <w:r>
                    <w:rPr>
                      <w:rFonts w:hint="eastAsia" w:ascii="Times New Roman" w:hAnsi="Times New Roman" w:eastAsia="宋体" w:cs="宋体"/>
                      <w:color w:val="auto"/>
                      <w:sz w:val="21"/>
                      <w:szCs w:val="21"/>
                      <w:highlight w:val="none"/>
                      <w:lang w:val="en-US" w:eastAsia="zh-CN"/>
                    </w:rPr>
                    <w:t>石子</w:t>
                  </w:r>
                  <w:r>
                    <w:rPr>
                      <w:rFonts w:hint="eastAsia" w:ascii="Times New Roman" w:hAnsi="Times New Roman" w:cs="宋体"/>
                      <w:color w:val="auto"/>
                      <w:sz w:val="21"/>
                      <w:szCs w:val="21"/>
                      <w:highlight w:val="none"/>
                      <w:lang w:val="en-US" w:eastAsia="zh-CN"/>
                    </w:rPr>
                    <w:t>和底泥全部</w:t>
                  </w:r>
                  <w:r>
                    <w:rPr>
                      <w:rFonts w:hint="eastAsia" w:ascii="Times New Roman" w:hAnsi="Times New Roman" w:eastAsia="宋体" w:cs="宋体"/>
                      <w:color w:val="auto"/>
                      <w:sz w:val="21"/>
                      <w:szCs w:val="21"/>
                      <w:highlight w:val="none"/>
                      <w:lang w:val="en-US" w:eastAsia="zh-CN"/>
                    </w:rPr>
                    <w:t>回用</w:t>
                  </w:r>
                  <w:r>
                    <w:rPr>
                      <w:rFonts w:hint="eastAsia" w:ascii="Times New Roman" w:hAnsi="Times New Roman" w:cs="宋体"/>
                      <w:color w:val="auto"/>
                      <w:sz w:val="21"/>
                      <w:szCs w:val="21"/>
                      <w:highlight w:val="none"/>
                      <w:lang w:val="en-US" w:eastAsia="zh-CN"/>
                    </w:rPr>
                    <w:t>。</w:t>
                  </w:r>
                </w:p>
              </w:tc>
              <w:tc>
                <w:tcPr>
                  <w:tcW w:w="963" w:type="dxa"/>
                  <w:gridSpan w:val="2"/>
                  <w:vMerge w:val="continue"/>
                  <w:noWrap w:val="0"/>
                  <w:vAlign w:val="center"/>
                </w:tcPr>
                <w:p w14:paraId="20156202">
                  <w:pPr>
                    <w:spacing w:line="360" w:lineRule="auto"/>
                    <w:jc w:val="center"/>
                    <w:rPr>
                      <w:color w:val="auto"/>
                      <w:highlight w:val="none"/>
                    </w:rPr>
                  </w:pPr>
                </w:p>
              </w:tc>
            </w:tr>
            <w:tr w14:paraId="5D0FC1F5">
              <w:tblPrEx>
                <w:tblBorders>
                  <w:top w:val="single" w:color="auto" w:sz="12" w:space="0"/>
                  <w:left w:val="single" w:color="auto" w:sz="4" w:space="0"/>
                  <w:bottom w:val="single" w:color="auto" w:sz="12"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 w:type="dxa"/>
                <w:trHeight w:val="587" w:hRule="atLeast"/>
                <w:jc w:val="center"/>
              </w:trPr>
              <w:tc>
                <w:tcPr>
                  <w:tcW w:w="502" w:type="dxa"/>
                  <w:noWrap w:val="0"/>
                  <w:vAlign w:val="center"/>
                </w:tcPr>
                <w:p w14:paraId="472FE81A">
                  <w:pPr>
                    <w:spacing w:line="360" w:lineRule="auto"/>
                    <w:jc w:val="center"/>
                    <w:rPr>
                      <w:rFonts w:hint="eastAsia" w:ascii="Times New Roman" w:hAnsi="Times New Roman" w:eastAsia="宋体" w:cs="宋体"/>
                      <w:color w:val="auto"/>
                      <w:sz w:val="21"/>
                      <w:szCs w:val="21"/>
                      <w:highlight w:val="none"/>
                      <w:lang w:eastAsia="zh-CN"/>
                    </w:rPr>
                  </w:pPr>
                  <w:r>
                    <w:rPr>
                      <w:rFonts w:hint="eastAsia" w:ascii="Times New Roman" w:hAnsi="Times New Roman" w:eastAsia="宋体" w:cs="宋体"/>
                      <w:color w:val="auto"/>
                      <w:sz w:val="21"/>
                      <w:szCs w:val="21"/>
                      <w:highlight w:val="none"/>
                      <w:lang w:val="en-US" w:eastAsia="zh-CN"/>
                    </w:rPr>
                    <w:t>5</w:t>
                  </w:r>
                </w:p>
              </w:tc>
              <w:tc>
                <w:tcPr>
                  <w:tcW w:w="6525" w:type="dxa"/>
                  <w:gridSpan w:val="3"/>
                  <w:noWrap w:val="0"/>
                  <w:vAlign w:val="center"/>
                </w:tcPr>
                <w:p w14:paraId="4E94E73C">
                  <w:pPr>
                    <w:spacing w:line="360" w:lineRule="auto"/>
                    <w:jc w:val="center"/>
                    <w:rPr>
                      <w:rFonts w:hint="eastAsia" w:ascii="Times New Roman" w:hAnsi="Times New Roman" w:eastAsia="宋体" w:cs="宋体"/>
                      <w:color w:val="auto"/>
                      <w:sz w:val="21"/>
                      <w:szCs w:val="21"/>
                      <w:highlight w:val="none"/>
                    </w:rPr>
                  </w:pPr>
                  <w:r>
                    <w:rPr>
                      <w:rFonts w:hint="eastAsia" w:ascii="Times New Roman" w:hAnsi="Times New Roman" w:eastAsia="宋体" w:cs="宋体"/>
                      <w:color w:val="auto"/>
                      <w:sz w:val="21"/>
                      <w:szCs w:val="21"/>
                      <w:highlight w:val="none"/>
                    </w:rPr>
                    <w:t>合计</w:t>
                  </w:r>
                </w:p>
              </w:tc>
              <w:tc>
                <w:tcPr>
                  <w:tcW w:w="952" w:type="dxa"/>
                  <w:noWrap w:val="0"/>
                  <w:vAlign w:val="center"/>
                </w:tcPr>
                <w:p w14:paraId="7DB7E9F2">
                  <w:pPr>
                    <w:spacing w:line="360" w:lineRule="auto"/>
                    <w:jc w:val="center"/>
                    <w:rPr>
                      <w:rFonts w:hint="default" w:ascii="Times New Roman" w:hAnsi="Times New Roman" w:eastAsia="宋体" w:cs="宋体"/>
                      <w:color w:val="auto"/>
                      <w:sz w:val="21"/>
                      <w:szCs w:val="21"/>
                      <w:highlight w:val="none"/>
                      <w:lang w:val="en-US" w:eastAsia="zh-CN"/>
                    </w:rPr>
                  </w:pPr>
                  <w:r>
                    <w:rPr>
                      <w:rFonts w:hint="eastAsia" w:ascii="Times New Roman" w:hAnsi="Times New Roman" w:cs="宋体"/>
                      <w:color w:val="auto"/>
                      <w:sz w:val="21"/>
                      <w:szCs w:val="21"/>
                      <w:highlight w:val="none"/>
                      <w:lang w:val="en-US" w:eastAsia="zh-CN"/>
                    </w:rPr>
                    <w:t>200</w:t>
                  </w:r>
                </w:p>
              </w:tc>
            </w:tr>
          </w:tbl>
          <w:p w14:paraId="2A9443D4">
            <w:pPr>
              <w:pStyle w:val="36"/>
              <w:rPr>
                <w:rFonts w:hint="default" w:ascii="Times New Roman" w:hAnsi="Times New Roman" w:eastAsia="宋体" w:cs="Times New Roman"/>
                <w:color w:val="auto"/>
                <w:highlight w:val="none"/>
              </w:rPr>
            </w:pPr>
          </w:p>
        </w:tc>
      </w:tr>
    </w:tbl>
    <w:p w14:paraId="73E7E9BF">
      <w:pPr>
        <w:rPr>
          <w:rFonts w:hint="default" w:ascii="Times New Roman" w:hAnsi="Times New Roman" w:eastAsia="黑体" w:cs="Times New Roman"/>
          <w:snapToGrid w:val="0"/>
          <w:color w:val="auto"/>
          <w:sz w:val="30"/>
          <w:szCs w:val="24"/>
          <w:highlight w:val="none"/>
        </w:rPr>
      </w:pPr>
      <w:r>
        <w:rPr>
          <w:rFonts w:hint="default" w:ascii="Times New Roman" w:hAnsi="Times New Roman" w:eastAsia="黑体" w:cs="Times New Roman"/>
          <w:snapToGrid w:val="0"/>
          <w:color w:val="auto"/>
          <w:sz w:val="30"/>
          <w:szCs w:val="24"/>
          <w:highlight w:val="none"/>
        </w:rPr>
        <w:br w:type="page"/>
      </w:r>
    </w:p>
    <w:p w14:paraId="6E86AFA7">
      <w:pPr>
        <w:pStyle w:val="19"/>
        <w:spacing w:beforeLines="0" w:afterLines="0"/>
        <w:jc w:val="both"/>
        <w:outlineLvl w:val="0"/>
        <w:rPr>
          <w:rFonts w:hint="default" w:ascii="Times New Roman" w:hAnsi="Times New Roman" w:eastAsia="黑体" w:cs="Times New Roman"/>
          <w:snapToGrid w:val="0"/>
          <w:color w:val="auto"/>
          <w:sz w:val="30"/>
          <w:szCs w:val="24"/>
          <w:highlight w:val="none"/>
        </w:rPr>
      </w:pPr>
      <w:r>
        <w:rPr>
          <w:rFonts w:hint="default" w:ascii="Times New Roman" w:hAnsi="Times New Roman" w:eastAsia="黑体" w:cs="Times New Roman"/>
          <w:snapToGrid w:val="0"/>
          <w:color w:val="auto"/>
          <w:sz w:val="30"/>
          <w:szCs w:val="24"/>
          <w:highlight w:val="none"/>
        </w:rPr>
        <w:t>五、</w:t>
      </w:r>
      <w:bookmarkStart w:id="4" w:name="_Hlk54167917"/>
      <w:r>
        <w:rPr>
          <w:rFonts w:hint="default" w:ascii="Times New Roman" w:hAnsi="Times New Roman" w:eastAsia="黑体" w:cs="Times New Roman"/>
          <w:snapToGrid w:val="0"/>
          <w:color w:val="auto"/>
          <w:sz w:val="30"/>
          <w:szCs w:val="24"/>
          <w:highlight w:val="none"/>
        </w:rPr>
        <w:t>环境保护措施监督检查清单</w:t>
      </w:r>
      <w:bookmarkEnd w:id="4"/>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778"/>
        <w:gridCol w:w="1755"/>
        <w:gridCol w:w="896"/>
        <w:gridCol w:w="2146"/>
        <w:gridCol w:w="2340"/>
      </w:tblGrid>
      <w:tr w14:paraId="5B197C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778" w:type="dxa"/>
            <w:tcBorders>
              <w:tl2br w:val="single" w:color="auto" w:sz="4" w:space="0"/>
            </w:tcBorders>
            <w:noWrap w:val="0"/>
            <w:vAlign w:val="top"/>
          </w:tcPr>
          <w:p w14:paraId="3E4B95DE">
            <w:pPr>
              <w:adjustRightInd w:val="0"/>
              <w:snapToGrid w:val="0"/>
              <w:ind w:firstLine="84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内容</w:t>
            </w:r>
          </w:p>
          <w:p w14:paraId="5BCE5634">
            <w:pPr>
              <w:adjustRightInd w:val="0"/>
              <w:snapToGrid w:val="0"/>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要素</w:t>
            </w:r>
          </w:p>
        </w:tc>
        <w:tc>
          <w:tcPr>
            <w:tcW w:w="1755" w:type="dxa"/>
            <w:noWrap w:val="0"/>
            <w:vAlign w:val="center"/>
          </w:tcPr>
          <w:p w14:paraId="6F92E7DD">
            <w:pPr>
              <w:adjustRightInd w:val="0"/>
              <w:snapToGrid w:val="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排放口</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编号、</w:t>
            </w:r>
          </w:p>
          <w:p w14:paraId="29478777">
            <w:pPr>
              <w:adjustRightInd w:val="0"/>
              <w:snapToGrid w:val="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名称</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/污染源</w:t>
            </w:r>
          </w:p>
        </w:tc>
        <w:tc>
          <w:tcPr>
            <w:tcW w:w="896" w:type="dxa"/>
            <w:noWrap w:val="0"/>
            <w:vAlign w:val="center"/>
          </w:tcPr>
          <w:p w14:paraId="69F9B575">
            <w:pPr>
              <w:adjustRightInd w:val="0"/>
              <w:snapToGrid w:val="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污染物项目</w:t>
            </w:r>
          </w:p>
        </w:tc>
        <w:tc>
          <w:tcPr>
            <w:tcW w:w="2146" w:type="dxa"/>
            <w:noWrap w:val="0"/>
            <w:vAlign w:val="center"/>
          </w:tcPr>
          <w:p w14:paraId="3A129CBB">
            <w:pPr>
              <w:adjustRightInd w:val="0"/>
              <w:snapToGrid w:val="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环境保护措施</w:t>
            </w:r>
          </w:p>
        </w:tc>
        <w:tc>
          <w:tcPr>
            <w:tcW w:w="2340" w:type="dxa"/>
            <w:noWrap w:val="0"/>
            <w:vAlign w:val="center"/>
          </w:tcPr>
          <w:p w14:paraId="088C472A">
            <w:pPr>
              <w:adjustRightInd w:val="0"/>
              <w:snapToGrid w:val="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执行标准</w:t>
            </w:r>
          </w:p>
        </w:tc>
      </w:tr>
      <w:tr w14:paraId="78F81E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37" w:hRule="atLeast"/>
          <w:jc w:val="center"/>
        </w:trPr>
        <w:tc>
          <w:tcPr>
            <w:tcW w:w="1778" w:type="dxa"/>
            <w:vMerge w:val="restart"/>
            <w:noWrap w:val="0"/>
            <w:vAlign w:val="center"/>
          </w:tcPr>
          <w:p w14:paraId="60045B4E">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大气环境</w:t>
            </w:r>
          </w:p>
        </w:tc>
        <w:tc>
          <w:tcPr>
            <w:tcW w:w="1755" w:type="dxa"/>
            <w:noWrap w:val="0"/>
            <w:vAlign w:val="center"/>
          </w:tcPr>
          <w:p w14:paraId="210F1BD3">
            <w:pPr>
              <w:adjustRightInd w:val="0"/>
              <w:snapToGrid w:val="0"/>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水泥和粉煤灰筒仓</w:t>
            </w:r>
          </w:p>
        </w:tc>
        <w:tc>
          <w:tcPr>
            <w:tcW w:w="896" w:type="dxa"/>
            <w:noWrap w:val="0"/>
            <w:vAlign w:val="center"/>
          </w:tcPr>
          <w:p w14:paraId="26EC83B4">
            <w:pPr>
              <w:adjustRightInd w:val="0"/>
              <w:snapToGrid w:val="0"/>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颗粒物</w:t>
            </w:r>
          </w:p>
        </w:tc>
        <w:tc>
          <w:tcPr>
            <w:tcW w:w="2146" w:type="dxa"/>
            <w:noWrap w:val="0"/>
            <w:vAlign w:val="center"/>
          </w:tcPr>
          <w:p w14:paraId="3A0998E9">
            <w:pPr>
              <w:pStyle w:val="9"/>
              <w:rPr>
                <w:rFonts w:hint="default" w:ascii="Times New Roman" w:hAnsi="Times New Roman" w:cs="Times New Roman"/>
                <w:color w:val="auto"/>
                <w:szCs w:val="21"/>
                <w:highlight w:val="none"/>
              </w:rPr>
            </w:pPr>
            <w:r>
              <w:rPr>
                <w:rFonts w:hint="eastAsia" w:ascii="Times New Roman" w:hAnsi="Times New Roman" w:cs="Times New Roman"/>
                <w:color w:val="auto"/>
                <w:sz w:val="21"/>
                <w:szCs w:val="21"/>
                <w:highlight w:val="none"/>
                <w:lang w:eastAsia="zh-CN"/>
              </w:rPr>
              <w:t>各储罐上方</w:t>
            </w:r>
            <w:r>
              <w:rPr>
                <w:rFonts w:hint="default" w:ascii="Times New Roman" w:hAnsi="Times New Roman" w:eastAsia="宋体" w:cs="Times New Roman"/>
                <w:color w:val="auto"/>
                <w:sz w:val="21"/>
                <w:szCs w:val="21"/>
                <w:highlight w:val="none"/>
                <w:lang w:val="en-US" w:eastAsia="zh-CN"/>
              </w:rPr>
              <w:t>换气口</w:t>
            </w:r>
            <w:r>
              <w:rPr>
                <w:rFonts w:hint="eastAsia" w:ascii="Times New Roman" w:hAnsi="Times New Roman" w:cs="Times New Roman"/>
                <w:color w:val="auto"/>
                <w:sz w:val="21"/>
                <w:szCs w:val="21"/>
                <w:highlight w:val="none"/>
                <w:lang w:val="en-US" w:eastAsia="zh-CN"/>
              </w:rPr>
              <w:t>均</w:t>
            </w:r>
            <w:r>
              <w:rPr>
                <w:rFonts w:hint="default" w:ascii="Times New Roman" w:hAnsi="Times New Roman" w:eastAsia="宋体" w:cs="Times New Roman"/>
                <w:color w:val="auto"/>
                <w:sz w:val="21"/>
                <w:szCs w:val="21"/>
                <w:highlight w:val="none"/>
                <w:lang w:val="en-US" w:eastAsia="zh-CN"/>
              </w:rPr>
              <w:t>配套安装MC型脉冲袋式除尘器，经筒仓顶部排气筒排放</w:t>
            </w:r>
          </w:p>
        </w:tc>
        <w:tc>
          <w:tcPr>
            <w:tcW w:w="2340" w:type="dxa"/>
            <w:vMerge w:val="restart"/>
            <w:noWrap w:val="0"/>
            <w:vAlign w:val="center"/>
          </w:tcPr>
          <w:p w14:paraId="46311B70">
            <w:pPr>
              <w:adjustRightInd w:val="0"/>
              <w:snapToGrid w:val="0"/>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bCs/>
                <w:color w:val="auto"/>
                <w:kern w:val="2"/>
                <w:sz w:val="21"/>
                <w:szCs w:val="21"/>
                <w:highlight w:val="none"/>
                <w:lang w:val="en-US" w:eastAsia="zh-CN"/>
              </w:rPr>
              <w:t>满足</w:t>
            </w:r>
            <w:r>
              <w:rPr>
                <w:rFonts w:hint="default" w:ascii="Times New Roman" w:hAnsi="Times New Roman" w:eastAsia="宋体" w:cs="Times New Roman"/>
                <w:bCs/>
                <w:color w:val="auto"/>
                <w:kern w:val="2"/>
                <w:sz w:val="21"/>
                <w:szCs w:val="21"/>
                <w:highlight w:val="none"/>
                <w:lang w:val="en-US" w:eastAsia="zh-CN"/>
              </w:rPr>
              <w:t>《水泥工业大气污染物排放标准》（GB4915-2013）排放标准</w:t>
            </w:r>
            <w:r>
              <w:rPr>
                <w:rFonts w:hint="default" w:ascii="Times New Roman" w:hAnsi="Times New Roman" w:cs="Times New Roman"/>
                <w:bCs/>
                <w:color w:val="auto"/>
                <w:kern w:val="2"/>
                <w:sz w:val="21"/>
                <w:szCs w:val="21"/>
                <w:highlight w:val="none"/>
                <w:lang w:val="en-US" w:eastAsia="zh-CN"/>
              </w:rPr>
              <w:t>要求</w:t>
            </w:r>
          </w:p>
        </w:tc>
      </w:tr>
      <w:tr w14:paraId="02109F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37" w:hRule="atLeast"/>
          <w:jc w:val="center"/>
        </w:trPr>
        <w:tc>
          <w:tcPr>
            <w:tcW w:w="1778" w:type="dxa"/>
            <w:vMerge w:val="continue"/>
            <w:noWrap w:val="0"/>
            <w:vAlign w:val="center"/>
          </w:tcPr>
          <w:p w14:paraId="7DDA7F7C">
            <w:pPr>
              <w:adjustRightInd w:val="0"/>
              <w:snapToGrid w:val="0"/>
              <w:jc w:val="center"/>
              <w:rPr>
                <w:rFonts w:hint="default" w:ascii="Times New Roman" w:hAnsi="Times New Roman" w:cs="Times New Roman"/>
                <w:color w:val="auto"/>
                <w:sz w:val="21"/>
                <w:szCs w:val="21"/>
                <w:highlight w:val="none"/>
                <w:lang w:val="en-US" w:eastAsia="zh-CN"/>
              </w:rPr>
            </w:pPr>
          </w:p>
        </w:tc>
        <w:tc>
          <w:tcPr>
            <w:tcW w:w="1755" w:type="dxa"/>
            <w:noWrap w:val="0"/>
            <w:vAlign w:val="center"/>
          </w:tcPr>
          <w:p w14:paraId="5DD3CD40">
            <w:pPr>
              <w:adjustRightInd w:val="0"/>
              <w:snapToGrid w:val="0"/>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搅拌楼</w:t>
            </w:r>
          </w:p>
        </w:tc>
        <w:tc>
          <w:tcPr>
            <w:tcW w:w="896" w:type="dxa"/>
            <w:noWrap w:val="0"/>
            <w:vAlign w:val="center"/>
          </w:tcPr>
          <w:p w14:paraId="1BD2FD96">
            <w:pPr>
              <w:adjustRightInd w:val="0"/>
              <w:snapToGrid w:val="0"/>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颗粒物</w:t>
            </w:r>
          </w:p>
        </w:tc>
        <w:tc>
          <w:tcPr>
            <w:tcW w:w="2146" w:type="dxa"/>
            <w:noWrap w:val="0"/>
            <w:vAlign w:val="center"/>
          </w:tcPr>
          <w:p w14:paraId="4B5FCBB6">
            <w:pPr>
              <w:pStyle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安装MC脉冲布袋除尘器，经搅拌楼顶排气筒排放</w:t>
            </w:r>
          </w:p>
        </w:tc>
        <w:tc>
          <w:tcPr>
            <w:tcW w:w="2340" w:type="dxa"/>
            <w:vMerge w:val="continue"/>
            <w:noWrap w:val="0"/>
            <w:vAlign w:val="center"/>
          </w:tcPr>
          <w:p w14:paraId="3D719AA7">
            <w:pPr>
              <w:adjustRightInd w:val="0"/>
              <w:snapToGrid w:val="0"/>
              <w:jc w:val="center"/>
              <w:rPr>
                <w:rFonts w:hint="default" w:ascii="Times New Roman" w:hAnsi="Times New Roman" w:cs="Times New Roman"/>
                <w:bCs/>
                <w:color w:val="auto"/>
                <w:kern w:val="2"/>
                <w:sz w:val="21"/>
                <w:szCs w:val="21"/>
                <w:highlight w:val="none"/>
                <w:lang w:val="en-US" w:eastAsia="zh-CN"/>
              </w:rPr>
            </w:pPr>
          </w:p>
        </w:tc>
      </w:tr>
      <w:tr w14:paraId="343E51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5" w:hRule="atLeast"/>
          <w:jc w:val="center"/>
        </w:trPr>
        <w:tc>
          <w:tcPr>
            <w:tcW w:w="1778" w:type="dxa"/>
            <w:vMerge w:val="continue"/>
            <w:noWrap w:val="0"/>
            <w:vAlign w:val="center"/>
          </w:tcPr>
          <w:p w14:paraId="7BA17BBE">
            <w:pPr>
              <w:adjustRightInd w:val="0"/>
              <w:snapToGrid w:val="0"/>
              <w:jc w:val="center"/>
              <w:rPr>
                <w:rFonts w:hint="default" w:ascii="Times New Roman" w:hAnsi="Times New Roman" w:cs="Times New Roman"/>
                <w:color w:val="auto"/>
                <w:sz w:val="21"/>
                <w:szCs w:val="21"/>
                <w:highlight w:val="none"/>
                <w:lang w:val="en-US" w:eastAsia="zh-CN"/>
              </w:rPr>
            </w:pPr>
          </w:p>
        </w:tc>
        <w:tc>
          <w:tcPr>
            <w:tcW w:w="1755" w:type="dxa"/>
            <w:noWrap w:val="0"/>
            <w:vAlign w:val="center"/>
          </w:tcPr>
          <w:p w14:paraId="0F06D57E">
            <w:pPr>
              <w:adjustRightInd w:val="0"/>
              <w:snapToGrid w:val="0"/>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砂石料棚</w:t>
            </w:r>
          </w:p>
        </w:tc>
        <w:tc>
          <w:tcPr>
            <w:tcW w:w="896" w:type="dxa"/>
            <w:noWrap w:val="0"/>
            <w:vAlign w:val="center"/>
          </w:tcPr>
          <w:p w14:paraId="4C2D7AF0">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颗粒物</w:t>
            </w:r>
          </w:p>
        </w:tc>
        <w:tc>
          <w:tcPr>
            <w:tcW w:w="2146" w:type="dxa"/>
            <w:noWrap w:val="0"/>
            <w:vAlign w:val="center"/>
          </w:tcPr>
          <w:p w14:paraId="073AD6E0">
            <w:pPr>
              <w:adjustRightInd w:val="0"/>
              <w:snapToGrid w:val="0"/>
              <w:jc w:val="both"/>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砂石棚地面全部硬化，库房封闭，并配有雾炮抑尘设施</w:t>
            </w:r>
          </w:p>
        </w:tc>
        <w:tc>
          <w:tcPr>
            <w:tcW w:w="2340" w:type="dxa"/>
            <w:vMerge w:val="continue"/>
            <w:noWrap w:val="0"/>
            <w:vAlign w:val="center"/>
          </w:tcPr>
          <w:p w14:paraId="05B569D3">
            <w:pPr>
              <w:adjustRightInd w:val="0"/>
              <w:snapToGrid w:val="0"/>
              <w:jc w:val="center"/>
              <w:rPr>
                <w:rFonts w:hint="default" w:ascii="Times New Roman" w:hAnsi="Times New Roman" w:eastAsia="宋体" w:cs="Times New Roman"/>
                <w:bCs/>
                <w:color w:val="auto"/>
                <w:kern w:val="2"/>
                <w:sz w:val="21"/>
                <w:szCs w:val="21"/>
                <w:highlight w:val="none"/>
                <w:lang w:val="en-US" w:eastAsia="zh-CN"/>
              </w:rPr>
            </w:pPr>
          </w:p>
        </w:tc>
      </w:tr>
      <w:tr w14:paraId="1B8CD4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37" w:hRule="atLeast"/>
          <w:jc w:val="center"/>
        </w:trPr>
        <w:tc>
          <w:tcPr>
            <w:tcW w:w="1778" w:type="dxa"/>
            <w:vMerge w:val="continue"/>
            <w:noWrap w:val="0"/>
            <w:vAlign w:val="center"/>
          </w:tcPr>
          <w:p w14:paraId="02944682">
            <w:pPr>
              <w:adjustRightInd w:val="0"/>
              <w:snapToGrid w:val="0"/>
              <w:jc w:val="center"/>
              <w:rPr>
                <w:rFonts w:hint="default" w:ascii="Times New Roman" w:hAnsi="Times New Roman" w:cs="Times New Roman"/>
                <w:color w:val="auto"/>
                <w:sz w:val="21"/>
                <w:szCs w:val="21"/>
                <w:highlight w:val="none"/>
                <w:lang w:val="en-US" w:eastAsia="zh-CN"/>
              </w:rPr>
            </w:pPr>
          </w:p>
        </w:tc>
        <w:tc>
          <w:tcPr>
            <w:tcW w:w="1755" w:type="dxa"/>
            <w:noWrap w:val="0"/>
            <w:vAlign w:val="center"/>
          </w:tcPr>
          <w:p w14:paraId="4F5206C0">
            <w:pPr>
              <w:adjustRightInd w:val="0"/>
              <w:snapToGrid w:val="0"/>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运输</w:t>
            </w:r>
          </w:p>
        </w:tc>
        <w:tc>
          <w:tcPr>
            <w:tcW w:w="896" w:type="dxa"/>
            <w:noWrap w:val="0"/>
            <w:vAlign w:val="center"/>
          </w:tcPr>
          <w:p w14:paraId="04795B77">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颗粒物</w:t>
            </w:r>
          </w:p>
        </w:tc>
        <w:tc>
          <w:tcPr>
            <w:tcW w:w="2146" w:type="dxa"/>
            <w:noWrap w:val="0"/>
            <w:vAlign w:val="center"/>
          </w:tcPr>
          <w:p w14:paraId="460F86C2">
            <w:pPr>
              <w:adjustRightInd w:val="0"/>
              <w:snapToGrid w:val="0"/>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厂内道路定期洒水降尘；运输道路全部硬化；运输过程中砂石运输车辆加盖苫布，车辆限速；水泥、粉煤灰和外加剂罐车运输，出厂车辆采取喷淋措施</w:t>
            </w:r>
          </w:p>
        </w:tc>
        <w:tc>
          <w:tcPr>
            <w:tcW w:w="2340" w:type="dxa"/>
            <w:vMerge w:val="continue"/>
            <w:noWrap w:val="0"/>
            <w:vAlign w:val="center"/>
          </w:tcPr>
          <w:p w14:paraId="01643C6A">
            <w:pPr>
              <w:adjustRightInd w:val="0"/>
              <w:snapToGrid w:val="0"/>
              <w:jc w:val="center"/>
              <w:rPr>
                <w:rFonts w:hint="default" w:ascii="Times New Roman" w:hAnsi="Times New Roman" w:eastAsia="宋体" w:cs="Times New Roman"/>
                <w:bCs/>
                <w:color w:val="auto"/>
                <w:kern w:val="2"/>
                <w:sz w:val="21"/>
                <w:szCs w:val="21"/>
                <w:highlight w:val="none"/>
                <w:lang w:val="en-US" w:eastAsia="zh-CN"/>
              </w:rPr>
            </w:pPr>
          </w:p>
        </w:tc>
      </w:tr>
      <w:tr w14:paraId="1368F9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54" w:hRule="atLeast"/>
          <w:jc w:val="center"/>
        </w:trPr>
        <w:tc>
          <w:tcPr>
            <w:tcW w:w="1778" w:type="dxa"/>
            <w:vMerge w:val="restart"/>
            <w:noWrap w:val="0"/>
            <w:vAlign w:val="center"/>
          </w:tcPr>
          <w:p w14:paraId="061DAB95">
            <w:pPr>
              <w:adjustRightInd w:val="0"/>
              <w:snapToGrid w:val="0"/>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水环境</w:t>
            </w:r>
          </w:p>
        </w:tc>
        <w:tc>
          <w:tcPr>
            <w:tcW w:w="1755" w:type="dxa"/>
            <w:noWrap w:val="0"/>
            <w:vAlign w:val="center"/>
          </w:tcPr>
          <w:p w14:paraId="7FBA9363">
            <w:pPr>
              <w:adjustRightInd w:val="0"/>
              <w:snapToGrid w:val="0"/>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罐车和搅拌楼冲洗废水</w:t>
            </w:r>
          </w:p>
        </w:tc>
        <w:tc>
          <w:tcPr>
            <w:tcW w:w="896" w:type="dxa"/>
            <w:noWrap w:val="0"/>
            <w:vAlign w:val="center"/>
          </w:tcPr>
          <w:p w14:paraId="756E2D04">
            <w:pPr>
              <w:adjustRightInd w:val="0"/>
              <w:snapToGrid w:val="0"/>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SS</w:t>
            </w:r>
          </w:p>
        </w:tc>
        <w:tc>
          <w:tcPr>
            <w:tcW w:w="2146" w:type="dxa"/>
            <w:noWrap w:val="0"/>
            <w:vAlign w:val="center"/>
          </w:tcPr>
          <w:p w14:paraId="39BD1451">
            <w:pPr>
              <w:adjustRightInd w:val="0"/>
              <w:snapToGrid w:val="0"/>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沉淀池</w:t>
            </w:r>
          </w:p>
        </w:tc>
        <w:tc>
          <w:tcPr>
            <w:tcW w:w="2340" w:type="dxa"/>
            <w:noWrap w:val="0"/>
            <w:vAlign w:val="center"/>
          </w:tcPr>
          <w:p w14:paraId="2C120E2A">
            <w:pPr>
              <w:adjustRightInd w:val="0"/>
              <w:snapToGrid w:val="0"/>
              <w:jc w:val="center"/>
              <w:rPr>
                <w:rFonts w:hint="default" w:ascii="Times New Roman" w:hAnsi="Times New Roman" w:eastAsia="宋体" w:cs="Times New Roman"/>
                <w:bCs/>
                <w:color w:val="auto"/>
                <w:kern w:val="2"/>
                <w:sz w:val="21"/>
                <w:szCs w:val="21"/>
                <w:highlight w:val="none"/>
                <w:lang w:val="en-US" w:eastAsia="zh-CN"/>
              </w:rPr>
            </w:pPr>
            <w:r>
              <w:rPr>
                <w:rFonts w:hint="default" w:ascii="Times New Roman" w:hAnsi="Times New Roman" w:cs="Times New Roman"/>
                <w:bCs/>
                <w:color w:val="auto"/>
                <w:kern w:val="2"/>
                <w:sz w:val="21"/>
                <w:szCs w:val="21"/>
                <w:highlight w:val="none"/>
                <w:lang w:val="en-US" w:eastAsia="zh-CN"/>
              </w:rPr>
              <w:t>全部回用于混凝土配料拌合过程</w:t>
            </w:r>
          </w:p>
        </w:tc>
      </w:tr>
      <w:tr w14:paraId="4C254B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1778" w:type="dxa"/>
            <w:vMerge w:val="continue"/>
            <w:noWrap w:val="0"/>
            <w:vAlign w:val="center"/>
          </w:tcPr>
          <w:p w14:paraId="6EE2CDD7">
            <w:pPr>
              <w:adjustRightInd w:val="0"/>
              <w:snapToGrid w:val="0"/>
              <w:jc w:val="center"/>
              <w:rPr>
                <w:rFonts w:hint="default" w:ascii="Times New Roman" w:hAnsi="Times New Roman" w:cs="Times New Roman"/>
                <w:color w:val="auto"/>
                <w:sz w:val="21"/>
                <w:szCs w:val="21"/>
                <w:highlight w:val="none"/>
                <w:lang w:val="en-US" w:eastAsia="zh-CN"/>
              </w:rPr>
            </w:pPr>
          </w:p>
        </w:tc>
        <w:tc>
          <w:tcPr>
            <w:tcW w:w="1755" w:type="dxa"/>
            <w:vMerge w:val="restart"/>
            <w:noWrap w:val="0"/>
            <w:vAlign w:val="center"/>
          </w:tcPr>
          <w:p w14:paraId="6AB85FA2">
            <w:pPr>
              <w:adjustRightInd w:val="0"/>
              <w:snapToGrid w:val="0"/>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生活污水</w:t>
            </w:r>
          </w:p>
        </w:tc>
        <w:tc>
          <w:tcPr>
            <w:tcW w:w="896" w:type="dxa"/>
            <w:noWrap w:val="0"/>
            <w:vAlign w:val="center"/>
          </w:tcPr>
          <w:p w14:paraId="1BE5EE11">
            <w:pPr>
              <w:adjustRightInd w:val="0"/>
              <w:snapToGrid w:val="0"/>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COD</w:t>
            </w:r>
          </w:p>
        </w:tc>
        <w:tc>
          <w:tcPr>
            <w:tcW w:w="2146" w:type="dxa"/>
            <w:vMerge w:val="restart"/>
            <w:noWrap w:val="0"/>
            <w:vAlign w:val="center"/>
          </w:tcPr>
          <w:p w14:paraId="0A494FDC">
            <w:pPr>
              <w:adjustRightInd w:val="0"/>
              <w:snapToGrid w:val="0"/>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化粪池收集</w:t>
            </w:r>
          </w:p>
        </w:tc>
        <w:tc>
          <w:tcPr>
            <w:tcW w:w="2340" w:type="dxa"/>
            <w:vMerge w:val="restart"/>
            <w:noWrap w:val="0"/>
            <w:vAlign w:val="center"/>
          </w:tcPr>
          <w:p w14:paraId="2BDE321A">
            <w:pPr>
              <w:adjustRightInd w:val="0"/>
              <w:snapToGrid w:val="0"/>
              <w:jc w:val="center"/>
              <w:rPr>
                <w:rFonts w:hint="default" w:ascii="Times New Roman" w:hAnsi="Times New Roman" w:eastAsia="宋体" w:cs="Times New Roman"/>
                <w:bCs/>
                <w:color w:val="auto"/>
                <w:kern w:val="2"/>
                <w:sz w:val="21"/>
                <w:szCs w:val="21"/>
                <w:highlight w:val="none"/>
                <w:lang w:val="en-US" w:eastAsia="zh-CN"/>
              </w:rPr>
            </w:pPr>
            <w:r>
              <w:rPr>
                <w:rFonts w:hint="default" w:ascii="Times New Roman" w:hAnsi="Times New Roman" w:cs="Times New Roman"/>
                <w:bCs/>
                <w:color w:val="auto"/>
                <w:kern w:val="2"/>
                <w:sz w:val="21"/>
                <w:szCs w:val="21"/>
                <w:highlight w:val="none"/>
                <w:lang w:val="en-US" w:eastAsia="zh-CN"/>
              </w:rPr>
              <w:t>排入市政污水管网，最终纳入镶黄旗新宝拉格镇污水处理厂进行进一步处理</w:t>
            </w:r>
          </w:p>
        </w:tc>
      </w:tr>
      <w:tr w14:paraId="36F3982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1778" w:type="dxa"/>
            <w:vMerge w:val="continue"/>
            <w:noWrap w:val="0"/>
            <w:vAlign w:val="center"/>
          </w:tcPr>
          <w:p w14:paraId="42E601FF">
            <w:pPr>
              <w:adjustRightInd w:val="0"/>
              <w:snapToGrid w:val="0"/>
              <w:jc w:val="center"/>
              <w:rPr>
                <w:rFonts w:hint="default" w:ascii="Times New Roman" w:hAnsi="Times New Roman" w:cs="Times New Roman"/>
                <w:color w:val="auto"/>
                <w:sz w:val="21"/>
                <w:szCs w:val="21"/>
                <w:highlight w:val="none"/>
                <w:lang w:val="en-US" w:eastAsia="zh-CN"/>
              </w:rPr>
            </w:pPr>
          </w:p>
        </w:tc>
        <w:tc>
          <w:tcPr>
            <w:tcW w:w="1755" w:type="dxa"/>
            <w:vMerge w:val="continue"/>
            <w:noWrap w:val="0"/>
            <w:vAlign w:val="center"/>
          </w:tcPr>
          <w:p w14:paraId="65EB44AA">
            <w:pPr>
              <w:adjustRightInd w:val="0"/>
              <w:snapToGrid w:val="0"/>
              <w:jc w:val="center"/>
              <w:rPr>
                <w:rFonts w:hint="default" w:ascii="Times New Roman" w:hAnsi="Times New Roman" w:cs="Times New Roman"/>
                <w:color w:val="auto"/>
                <w:sz w:val="21"/>
                <w:szCs w:val="21"/>
                <w:highlight w:val="none"/>
                <w:lang w:val="en-US" w:eastAsia="zh-CN"/>
              </w:rPr>
            </w:pPr>
          </w:p>
        </w:tc>
        <w:tc>
          <w:tcPr>
            <w:tcW w:w="896" w:type="dxa"/>
            <w:noWrap w:val="0"/>
            <w:vAlign w:val="center"/>
          </w:tcPr>
          <w:p w14:paraId="264BD217">
            <w:pPr>
              <w:adjustRightInd w:val="0"/>
              <w:snapToGrid w:val="0"/>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SS</w:t>
            </w:r>
          </w:p>
        </w:tc>
        <w:tc>
          <w:tcPr>
            <w:tcW w:w="2146" w:type="dxa"/>
            <w:vMerge w:val="continue"/>
            <w:noWrap w:val="0"/>
            <w:vAlign w:val="center"/>
          </w:tcPr>
          <w:p w14:paraId="3A369ABA">
            <w:pPr>
              <w:adjustRightInd w:val="0"/>
              <w:snapToGrid w:val="0"/>
              <w:jc w:val="center"/>
              <w:rPr>
                <w:rFonts w:hint="default" w:ascii="Times New Roman" w:hAnsi="Times New Roman" w:cs="Times New Roman"/>
                <w:color w:val="auto"/>
                <w:sz w:val="21"/>
                <w:szCs w:val="21"/>
                <w:highlight w:val="none"/>
                <w:lang w:val="en-US" w:eastAsia="zh-CN"/>
              </w:rPr>
            </w:pPr>
          </w:p>
        </w:tc>
        <w:tc>
          <w:tcPr>
            <w:tcW w:w="2340" w:type="dxa"/>
            <w:vMerge w:val="continue"/>
            <w:noWrap w:val="0"/>
            <w:vAlign w:val="center"/>
          </w:tcPr>
          <w:p w14:paraId="04BE4091">
            <w:pPr>
              <w:adjustRightInd w:val="0"/>
              <w:snapToGrid w:val="0"/>
              <w:jc w:val="center"/>
              <w:rPr>
                <w:rFonts w:hint="default" w:ascii="Times New Roman" w:hAnsi="Times New Roman" w:eastAsia="宋体" w:cs="Times New Roman"/>
                <w:bCs/>
                <w:color w:val="auto"/>
                <w:kern w:val="2"/>
                <w:sz w:val="21"/>
                <w:szCs w:val="21"/>
                <w:highlight w:val="none"/>
                <w:lang w:val="en-US" w:eastAsia="zh-CN"/>
              </w:rPr>
            </w:pPr>
          </w:p>
        </w:tc>
      </w:tr>
      <w:tr w14:paraId="694625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8" w:hRule="atLeast"/>
          <w:jc w:val="center"/>
        </w:trPr>
        <w:tc>
          <w:tcPr>
            <w:tcW w:w="1778" w:type="dxa"/>
            <w:vMerge w:val="continue"/>
            <w:noWrap w:val="0"/>
            <w:vAlign w:val="center"/>
          </w:tcPr>
          <w:p w14:paraId="17B3D275">
            <w:pPr>
              <w:adjustRightInd w:val="0"/>
              <w:snapToGrid w:val="0"/>
              <w:jc w:val="center"/>
              <w:rPr>
                <w:rFonts w:hint="default" w:ascii="Times New Roman" w:hAnsi="Times New Roman" w:cs="Times New Roman"/>
                <w:color w:val="auto"/>
                <w:sz w:val="21"/>
                <w:szCs w:val="21"/>
                <w:highlight w:val="none"/>
                <w:lang w:val="en-US" w:eastAsia="zh-CN"/>
              </w:rPr>
            </w:pPr>
          </w:p>
        </w:tc>
        <w:tc>
          <w:tcPr>
            <w:tcW w:w="1755" w:type="dxa"/>
            <w:vMerge w:val="continue"/>
            <w:noWrap w:val="0"/>
            <w:vAlign w:val="center"/>
          </w:tcPr>
          <w:p w14:paraId="450AA6D1">
            <w:pPr>
              <w:adjustRightInd w:val="0"/>
              <w:snapToGrid w:val="0"/>
              <w:jc w:val="center"/>
              <w:rPr>
                <w:rFonts w:hint="default" w:ascii="Times New Roman" w:hAnsi="Times New Roman" w:cs="Times New Roman"/>
                <w:color w:val="auto"/>
                <w:sz w:val="21"/>
                <w:szCs w:val="21"/>
                <w:highlight w:val="none"/>
                <w:lang w:val="en-US" w:eastAsia="zh-CN"/>
              </w:rPr>
            </w:pPr>
          </w:p>
        </w:tc>
        <w:tc>
          <w:tcPr>
            <w:tcW w:w="896" w:type="dxa"/>
            <w:noWrap w:val="0"/>
            <w:vAlign w:val="center"/>
          </w:tcPr>
          <w:p w14:paraId="624A8F56">
            <w:pPr>
              <w:adjustRightInd w:val="0"/>
              <w:snapToGrid w:val="0"/>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BOD</w:t>
            </w:r>
            <w:r>
              <w:rPr>
                <w:rFonts w:hint="default" w:ascii="Times New Roman" w:hAnsi="Times New Roman" w:cs="Times New Roman"/>
                <w:color w:val="auto"/>
                <w:sz w:val="21"/>
                <w:szCs w:val="21"/>
                <w:highlight w:val="none"/>
                <w:vertAlign w:val="subscript"/>
                <w:lang w:val="en-US" w:eastAsia="zh-CN"/>
              </w:rPr>
              <w:t>5</w:t>
            </w:r>
          </w:p>
        </w:tc>
        <w:tc>
          <w:tcPr>
            <w:tcW w:w="2146" w:type="dxa"/>
            <w:vMerge w:val="continue"/>
            <w:noWrap w:val="0"/>
            <w:vAlign w:val="center"/>
          </w:tcPr>
          <w:p w14:paraId="6554E198">
            <w:pPr>
              <w:adjustRightInd w:val="0"/>
              <w:snapToGrid w:val="0"/>
              <w:jc w:val="center"/>
              <w:rPr>
                <w:rFonts w:hint="default" w:ascii="Times New Roman" w:hAnsi="Times New Roman" w:cs="Times New Roman"/>
                <w:color w:val="auto"/>
                <w:sz w:val="21"/>
                <w:szCs w:val="21"/>
                <w:highlight w:val="none"/>
                <w:lang w:val="en-US" w:eastAsia="zh-CN"/>
              </w:rPr>
            </w:pPr>
          </w:p>
        </w:tc>
        <w:tc>
          <w:tcPr>
            <w:tcW w:w="2340" w:type="dxa"/>
            <w:vMerge w:val="continue"/>
            <w:noWrap w:val="0"/>
            <w:vAlign w:val="center"/>
          </w:tcPr>
          <w:p w14:paraId="6CF4A5E2">
            <w:pPr>
              <w:adjustRightInd w:val="0"/>
              <w:snapToGrid w:val="0"/>
              <w:jc w:val="center"/>
              <w:rPr>
                <w:rFonts w:hint="default" w:ascii="Times New Roman" w:hAnsi="Times New Roman" w:eastAsia="宋体" w:cs="Times New Roman"/>
                <w:bCs/>
                <w:color w:val="auto"/>
                <w:kern w:val="2"/>
                <w:sz w:val="21"/>
                <w:szCs w:val="21"/>
                <w:highlight w:val="none"/>
                <w:lang w:val="en-US" w:eastAsia="zh-CN"/>
              </w:rPr>
            </w:pPr>
          </w:p>
        </w:tc>
      </w:tr>
      <w:tr w14:paraId="6DD19E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8" w:hRule="atLeast"/>
          <w:jc w:val="center"/>
        </w:trPr>
        <w:tc>
          <w:tcPr>
            <w:tcW w:w="1778" w:type="dxa"/>
            <w:vMerge w:val="continue"/>
            <w:noWrap w:val="0"/>
            <w:vAlign w:val="center"/>
          </w:tcPr>
          <w:p w14:paraId="0397BA02">
            <w:pPr>
              <w:adjustRightInd w:val="0"/>
              <w:snapToGrid w:val="0"/>
              <w:jc w:val="center"/>
              <w:rPr>
                <w:rFonts w:hint="default" w:ascii="Times New Roman" w:hAnsi="Times New Roman" w:cs="Times New Roman"/>
                <w:color w:val="auto"/>
                <w:sz w:val="21"/>
                <w:szCs w:val="21"/>
                <w:highlight w:val="none"/>
                <w:lang w:val="en-US" w:eastAsia="zh-CN"/>
              </w:rPr>
            </w:pPr>
          </w:p>
        </w:tc>
        <w:tc>
          <w:tcPr>
            <w:tcW w:w="1755" w:type="dxa"/>
            <w:vMerge w:val="continue"/>
            <w:noWrap w:val="0"/>
            <w:vAlign w:val="center"/>
          </w:tcPr>
          <w:p w14:paraId="67EA3761">
            <w:pPr>
              <w:adjustRightInd w:val="0"/>
              <w:snapToGrid w:val="0"/>
              <w:jc w:val="center"/>
              <w:rPr>
                <w:rFonts w:hint="default" w:ascii="Times New Roman" w:hAnsi="Times New Roman" w:cs="Times New Roman"/>
                <w:color w:val="auto"/>
                <w:sz w:val="21"/>
                <w:szCs w:val="21"/>
                <w:highlight w:val="none"/>
                <w:lang w:val="en-US" w:eastAsia="zh-CN"/>
              </w:rPr>
            </w:pPr>
          </w:p>
        </w:tc>
        <w:tc>
          <w:tcPr>
            <w:tcW w:w="896" w:type="dxa"/>
            <w:noWrap w:val="0"/>
            <w:vAlign w:val="center"/>
          </w:tcPr>
          <w:p w14:paraId="18A05675">
            <w:pPr>
              <w:adjustRightInd w:val="0"/>
              <w:snapToGrid w:val="0"/>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氨氮</w:t>
            </w:r>
          </w:p>
        </w:tc>
        <w:tc>
          <w:tcPr>
            <w:tcW w:w="2146" w:type="dxa"/>
            <w:vMerge w:val="continue"/>
            <w:noWrap w:val="0"/>
            <w:vAlign w:val="center"/>
          </w:tcPr>
          <w:p w14:paraId="68320DFA">
            <w:pPr>
              <w:adjustRightInd w:val="0"/>
              <w:snapToGrid w:val="0"/>
              <w:jc w:val="center"/>
              <w:rPr>
                <w:rFonts w:hint="default" w:ascii="Times New Roman" w:hAnsi="Times New Roman" w:cs="Times New Roman"/>
                <w:color w:val="auto"/>
                <w:sz w:val="21"/>
                <w:szCs w:val="21"/>
                <w:highlight w:val="none"/>
                <w:lang w:val="en-US" w:eastAsia="zh-CN"/>
              </w:rPr>
            </w:pPr>
          </w:p>
        </w:tc>
        <w:tc>
          <w:tcPr>
            <w:tcW w:w="2340" w:type="dxa"/>
            <w:vMerge w:val="continue"/>
            <w:noWrap w:val="0"/>
            <w:vAlign w:val="center"/>
          </w:tcPr>
          <w:p w14:paraId="3BD35622">
            <w:pPr>
              <w:adjustRightInd w:val="0"/>
              <w:snapToGrid w:val="0"/>
              <w:jc w:val="center"/>
              <w:rPr>
                <w:rFonts w:hint="default" w:ascii="Times New Roman" w:hAnsi="Times New Roman" w:eastAsia="宋体" w:cs="Times New Roman"/>
                <w:bCs/>
                <w:color w:val="auto"/>
                <w:kern w:val="2"/>
                <w:sz w:val="21"/>
                <w:szCs w:val="21"/>
                <w:highlight w:val="none"/>
                <w:lang w:val="en-US" w:eastAsia="zh-CN"/>
              </w:rPr>
            </w:pPr>
          </w:p>
        </w:tc>
      </w:tr>
      <w:tr w14:paraId="18D295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8" w:hRule="atLeast"/>
          <w:jc w:val="center"/>
        </w:trPr>
        <w:tc>
          <w:tcPr>
            <w:tcW w:w="1778" w:type="dxa"/>
            <w:vMerge w:val="continue"/>
            <w:noWrap w:val="0"/>
            <w:vAlign w:val="center"/>
          </w:tcPr>
          <w:p w14:paraId="52878912">
            <w:pPr>
              <w:adjustRightInd w:val="0"/>
              <w:snapToGrid w:val="0"/>
              <w:jc w:val="center"/>
              <w:rPr>
                <w:rFonts w:hint="default" w:ascii="Times New Roman" w:hAnsi="Times New Roman" w:cs="Times New Roman"/>
                <w:color w:val="auto"/>
                <w:sz w:val="21"/>
                <w:szCs w:val="21"/>
                <w:highlight w:val="none"/>
                <w:lang w:val="en-US" w:eastAsia="zh-CN"/>
              </w:rPr>
            </w:pPr>
          </w:p>
        </w:tc>
        <w:tc>
          <w:tcPr>
            <w:tcW w:w="1755" w:type="dxa"/>
            <w:vMerge w:val="continue"/>
            <w:noWrap w:val="0"/>
            <w:vAlign w:val="center"/>
          </w:tcPr>
          <w:p w14:paraId="4859EAC2">
            <w:pPr>
              <w:adjustRightInd w:val="0"/>
              <w:snapToGrid w:val="0"/>
              <w:jc w:val="center"/>
              <w:rPr>
                <w:rFonts w:hint="default" w:ascii="Times New Roman" w:hAnsi="Times New Roman" w:cs="Times New Roman"/>
                <w:color w:val="auto"/>
                <w:sz w:val="21"/>
                <w:szCs w:val="21"/>
                <w:highlight w:val="none"/>
                <w:lang w:val="en-US" w:eastAsia="zh-CN"/>
              </w:rPr>
            </w:pPr>
          </w:p>
        </w:tc>
        <w:tc>
          <w:tcPr>
            <w:tcW w:w="896" w:type="dxa"/>
            <w:noWrap w:val="0"/>
            <w:vAlign w:val="center"/>
          </w:tcPr>
          <w:p w14:paraId="636323E1">
            <w:pPr>
              <w:adjustRightInd w:val="0"/>
              <w:snapToGrid w:val="0"/>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动植物油</w:t>
            </w:r>
          </w:p>
        </w:tc>
        <w:tc>
          <w:tcPr>
            <w:tcW w:w="2146" w:type="dxa"/>
            <w:vMerge w:val="continue"/>
            <w:noWrap w:val="0"/>
            <w:vAlign w:val="center"/>
          </w:tcPr>
          <w:p w14:paraId="7953112A">
            <w:pPr>
              <w:adjustRightInd w:val="0"/>
              <w:snapToGrid w:val="0"/>
              <w:jc w:val="center"/>
              <w:rPr>
                <w:rFonts w:hint="default" w:ascii="Times New Roman" w:hAnsi="Times New Roman" w:cs="Times New Roman"/>
                <w:color w:val="auto"/>
                <w:sz w:val="21"/>
                <w:szCs w:val="21"/>
                <w:highlight w:val="none"/>
                <w:lang w:val="en-US" w:eastAsia="zh-CN"/>
              </w:rPr>
            </w:pPr>
          </w:p>
        </w:tc>
        <w:tc>
          <w:tcPr>
            <w:tcW w:w="2340" w:type="dxa"/>
            <w:vMerge w:val="continue"/>
            <w:noWrap w:val="0"/>
            <w:vAlign w:val="center"/>
          </w:tcPr>
          <w:p w14:paraId="33FCB031">
            <w:pPr>
              <w:adjustRightInd w:val="0"/>
              <w:snapToGrid w:val="0"/>
              <w:jc w:val="center"/>
              <w:rPr>
                <w:rFonts w:hint="default" w:ascii="Times New Roman" w:hAnsi="Times New Roman" w:eastAsia="宋体" w:cs="Times New Roman"/>
                <w:bCs/>
                <w:color w:val="auto"/>
                <w:kern w:val="2"/>
                <w:sz w:val="21"/>
                <w:szCs w:val="21"/>
                <w:highlight w:val="none"/>
                <w:lang w:val="en-US" w:eastAsia="zh-CN"/>
              </w:rPr>
            </w:pPr>
          </w:p>
        </w:tc>
      </w:tr>
      <w:tr w14:paraId="245A53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8" w:hRule="atLeast"/>
          <w:jc w:val="center"/>
        </w:trPr>
        <w:tc>
          <w:tcPr>
            <w:tcW w:w="1778" w:type="dxa"/>
            <w:vMerge w:val="continue"/>
            <w:noWrap w:val="0"/>
            <w:vAlign w:val="center"/>
          </w:tcPr>
          <w:p w14:paraId="61C1739B">
            <w:pPr>
              <w:adjustRightInd w:val="0"/>
              <w:snapToGrid w:val="0"/>
              <w:jc w:val="center"/>
              <w:rPr>
                <w:rFonts w:hint="default" w:ascii="Times New Roman" w:hAnsi="Times New Roman" w:cs="Times New Roman"/>
                <w:color w:val="auto"/>
                <w:sz w:val="21"/>
                <w:szCs w:val="21"/>
                <w:highlight w:val="none"/>
                <w:lang w:val="en-US" w:eastAsia="zh-CN"/>
              </w:rPr>
            </w:pPr>
          </w:p>
        </w:tc>
        <w:tc>
          <w:tcPr>
            <w:tcW w:w="1755" w:type="dxa"/>
            <w:vMerge w:val="continue"/>
            <w:noWrap w:val="0"/>
            <w:vAlign w:val="center"/>
          </w:tcPr>
          <w:p w14:paraId="13FEDB1B">
            <w:pPr>
              <w:adjustRightInd w:val="0"/>
              <w:snapToGrid w:val="0"/>
              <w:jc w:val="center"/>
              <w:rPr>
                <w:rFonts w:hint="default" w:ascii="Times New Roman" w:hAnsi="Times New Roman" w:cs="Times New Roman"/>
                <w:color w:val="auto"/>
                <w:sz w:val="21"/>
                <w:szCs w:val="21"/>
                <w:highlight w:val="none"/>
                <w:lang w:val="en-US" w:eastAsia="zh-CN"/>
              </w:rPr>
            </w:pPr>
          </w:p>
        </w:tc>
        <w:tc>
          <w:tcPr>
            <w:tcW w:w="896" w:type="dxa"/>
            <w:noWrap w:val="0"/>
            <w:vAlign w:val="center"/>
          </w:tcPr>
          <w:p w14:paraId="4CFB7584">
            <w:pPr>
              <w:adjustRightInd w:val="0"/>
              <w:snapToGrid w:val="0"/>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粪大肠菌群</w:t>
            </w:r>
          </w:p>
        </w:tc>
        <w:tc>
          <w:tcPr>
            <w:tcW w:w="2146" w:type="dxa"/>
            <w:vMerge w:val="continue"/>
            <w:noWrap w:val="0"/>
            <w:vAlign w:val="center"/>
          </w:tcPr>
          <w:p w14:paraId="59608369">
            <w:pPr>
              <w:adjustRightInd w:val="0"/>
              <w:snapToGrid w:val="0"/>
              <w:jc w:val="center"/>
              <w:rPr>
                <w:rFonts w:hint="default" w:ascii="Times New Roman" w:hAnsi="Times New Roman" w:cs="Times New Roman"/>
                <w:color w:val="auto"/>
                <w:sz w:val="21"/>
                <w:szCs w:val="21"/>
                <w:highlight w:val="none"/>
                <w:lang w:val="en-US" w:eastAsia="zh-CN"/>
              </w:rPr>
            </w:pPr>
          </w:p>
        </w:tc>
        <w:tc>
          <w:tcPr>
            <w:tcW w:w="2340" w:type="dxa"/>
            <w:vMerge w:val="continue"/>
            <w:noWrap w:val="0"/>
            <w:vAlign w:val="center"/>
          </w:tcPr>
          <w:p w14:paraId="1C623CFD">
            <w:pPr>
              <w:adjustRightInd w:val="0"/>
              <w:snapToGrid w:val="0"/>
              <w:jc w:val="center"/>
              <w:rPr>
                <w:rFonts w:hint="default" w:ascii="Times New Roman" w:hAnsi="Times New Roman" w:eastAsia="宋体" w:cs="Times New Roman"/>
                <w:bCs/>
                <w:color w:val="auto"/>
                <w:kern w:val="2"/>
                <w:sz w:val="21"/>
                <w:szCs w:val="21"/>
                <w:highlight w:val="none"/>
                <w:lang w:val="en-US" w:eastAsia="zh-CN"/>
              </w:rPr>
            </w:pPr>
          </w:p>
        </w:tc>
      </w:tr>
      <w:tr w14:paraId="7786D2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8" w:hRule="atLeast"/>
          <w:jc w:val="center"/>
        </w:trPr>
        <w:tc>
          <w:tcPr>
            <w:tcW w:w="1778" w:type="dxa"/>
            <w:vMerge w:val="continue"/>
            <w:noWrap w:val="0"/>
            <w:vAlign w:val="center"/>
          </w:tcPr>
          <w:p w14:paraId="1BC3F281">
            <w:pPr>
              <w:adjustRightInd w:val="0"/>
              <w:snapToGrid w:val="0"/>
              <w:jc w:val="center"/>
              <w:rPr>
                <w:rFonts w:hint="default" w:ascii="Times New Roman" w:hAnsi="Times New Roman" w:cs="Times New Roman"/>
                <w:color w:val="auto"/>
                <w:sz w:val="21"/>
                <w:szCs w:val="21"/>
                <w:highlight w:val="none"/>
                <w:lang w:val="en-US" w:eastAsia="zh-CN"/>
              </w:rPr>
            </w:pPr>
          </w:p>
        </w:tc>
        <w:tc>
          <w:tcPr>
            <w:tcW w:w="1755" w:type="dxa"/>
            <w:vMerge w:val="continue"/>
            <w:noWrap w:val="0"/>
            <w:vAlign w:val="center"/>
          </w:tcPr>
          <w:p w14:paraId="61F95965">
            <w:pPr>
              <w:adjustRightInd w:val="0"/>
              <w:snapToGrid w:val="0"/>
              <w:jc w:val="center"/>
              <w:rPr>
                <w:rFonts w:hint="default" w:ascii="Times New Roman" w:hAnsi="Times New Roman" w:cs="Times New Roman"/>
                <w:color w:val="auto"/>
                <w:sz w:val="21"/>
                <w:szCs w:val="21"/>
                <w:highlight w:val="none"/>
                <w:lang w:val="en-US" w:eastAsia="zh-CN"/>
              </w:rPr>
            </w:pPr>
          </w:p>
        </w:tc>
        <w:tc>
          <w:tcPr>
            <w:tcW w:w="896" w:type="dxa"/>
            <w:noWrap w:val="0"/>
            <w:vAlign w:val="center"/>
          </w:tcPr>
          <w:p w14:paraId="6DACAD38">
            <w:pPr>
              <w:adjustRightInd w:val="0"/>
              <w:snapToGrid w:val="0"/>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总磷</w:t>
            </w:r>
          </w:p>
        </w:tc>
        <w:tc>
          <w:tcPr>
            <w:tcW w:w="2146" w:type="dxa"/>
            <w:vMerge w:val="continue"/>
            <w:noWrap w:val="0"/>
            <w:vAlign w:val="center"/>
          </w:tcPr>
          <w:p w14:paraId="646090AA">
            <w:pPr>
              <w:adjustRightInd w:val="0"/>
              <w:snapToGrid w:val="0"/>
              <w:jc w:val="center"/>
              <w:rPr>
                <w:rFonts w:hint="default" w:ascii="Times New Roman" w:hAnsi="Times New Roman" w:cs="Times New Roman"/>
                <w:color w:val="auto"/>
                <w:sz w:val="21"/>
                <w:szCs w:val="21"/>
                <w:highlight w:val="none"/>
                <w:lang w:val="en-US" w:eastAsia="zh-CN"/>
              </w:rPr>
            </w:pPr>
          </w:p>
        </w:tc>
        <w:tc>
          <w:tcPr>
            <w:tcW w:w="2340" w:type="dxa"/>
            <w:vMerge w:val="continue"/>
            <w:noWrap w:val="0"/>
            <w:vAlign w:val="center"/>
          </w:tcPr>
          <w:p w14:paraId="63C908BD">
            <w:pPr>
              <w:adjustRightInd w:val="0"/>
              <w:snapToGrid w:val="0"/>
              <w:jc w:val="center"/>
              <w:rPr>
                <w:rFonts w:hint="default" w:ascii="Times New Roman" w:hAnsi="Times New Roman" w:eastAsia="宋体" w:cs="Times New Roman"/>
                <w:bCs/>
                <w:color w:val="auto"/>
                <w:kern w:val="2"/>
                <w:sz w:val="21"/>
                <w:szCs w:val="21"/>
                <w:highlight w:val="none"/>
                <w:lang w:val="en-US" w:eastAsia="zh-CN"/>
              </w:rPr>
            </w:pPr>
          </w:p>
        </w:tc>
      </w:tr>
      <w:tr w14:paraId="49F986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778" w:type="dxa"/>
            <w:noWrap w:val="0"/>
            <w:vAlign w:val="center"/>
          </w:tcPr>
          <w:p w14:paraId="61E15449">
            <w:pPr>
              <w:adjustRightInd w:val="0"/>
              <w:snapToGrid w:val="0"/>
              <w:jc w:val="center"/>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声环境</w:t>
            </w:r>
          </w:p>
        </w:tc>
        <w:tc>
          <w:tcPr>
            <w:tcW w:w="1755" w:type="dxa"/>
            <w:noWrap w:val="0"/>
            <w:vAlign w:val="center"/>
          </w:tcPr>
          <w:p w14:paraId="5C43A12C">
            <w:pPr>
              <w:adjustRightInd w:val="0"/>
              <w:snapToGrid w:val="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运输车辆及生产设备噪声</w:t>
            </w:r>
          </w:p>
        </w:tc>
        <w:tc>
          <w:tcPr>
            <w:tcW w:w="896" w:type="dxa"/>
            <w:noWrap w:val="0"/>
            <w:vAlign w:val="center"/>
          </w:tcPr>
          <w:p w14:paraId="1A09FA42">
            <w:pPr>
              <w:adjustRightInd w:val="0"/>
              <w:snapToGrid w:val="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w:t>
            </w:r>
          </w:p>
        </w:tc>
        <w:tc>
          <w:tcPr>
            <w:tcW w:w="2146" w:type="dxa"/>
            <w:noWrap w:val="0"/>
            <w:vAlign w:val="center"/>
          </w:tcPr>
          <w:p w14:paraId="7009F716">
            <w:pPr>
              <w:adjustRightInd w:val="0"/>
              <w:snapToGrid w:val="0"/>
              <w:jc w:val="both"/>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color w:val="auto"/>
                <w:kern w:val="2"/>
                <w:sz w:val="21"/>
                <w:szCs w:val="21"/>
                <w:highlight w:val="none"/>
                <w:lang w:val="en-US" w:eastAsia="zh-CN" w:bidi="ar-SA"/>
              </w:rPr>
              <w:t>对机械设备采取降噪、减噪等措施并且定期进行维护、保养，以防止设备故障产生的非正常噪声。区域内来往的机动车严格管理，采取车辆进站时减速、禁止鸣笛，使区域内的交通噪声降到最低值</w:t>
            </w:r>
          </w:p>
        </w:tc>
        <w:tc>
          <w:tcPr>
            <w:tcW w:w="2340" w:type="dxa"/>
            <w:noWrap w:val="0"/>
            <w:vAlign w:val="center"/>
          </w:tcPr>
          <w:p w14:paraId="2C06D576">
            <w:pPr>
              <w:spacing w:line="240" w:lineRule="auto"/>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《工业企业厂界环境噪声排放标准》（GB12348-2008）</w:t>
            </w:r>
          </w:p>
          <w:p w14:paraId="5528C898">
            <w:pPr>
              <w:adjustRightInd w:val="0"/>
              <w:snapToGrid w:val="0"/>
              <w:jc w:val="center"/>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3类</w:t>
            </w:r>
            <w:r>
              <w:rPr>
                <w:rFonts w:hint="default" w:ascii="Times New Roman" w:hAnsi="Times New Roman" w:cs="Times New Roman"/>
                <w:color w:val="auto"/>
                <w:sz w:val="21"/>
                <w:szCs w:val="21"/>
                <w:highlight w:val="none"/>
              </w:rPr>
              <w:t>标准</w:t>
            </w:r>
          </w:p>
        </w:tc>
      </w:tr>
      <w:tr w14:paraId="1BC865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33" w:hRule="atLeast"/>
          <w:jc w:val="center"/>
        </w:trPr>
        <w:tc>
          <w:tcPr>
            <w:tcW w:w="1778" w:type="dxa"/>
            <w:vMerge w:val="restart"/>
            <w:noWrap w:val="0"/>
            <w:vAlign w:val="center"/>
          </w:tcPr>
          <w:p w14:paraId="429484B6">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固体废物</w:t>
            </w:r>
          </w:p>
        </w:tc>
        <w:tc>
          <w:tcPr>
            <w:tcW w:w="2651" w:type="dxa"/>
            <w:gridSpan w:val="2"/>
            <w:noWrap w:val="0"/>
            <w:vAlign w:val="center"/>
          </w:tcPr>
          <w:p w14:paraId="7F1A603E">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生活垃圾</w:t>
            </w:r>
          </w:p>
        </w:tc>
        <w:tc>
          <w:tcPr>
            <w:tcW w:w="4486" w:type="dxa"/>
            <w:gridSpan w:val="2"/>
            <w:noWrap w:val="0"/>
            <w:vAlign w:val="center"/>
          </w:tcPr>
          <w:p w14:paraId="045808C3">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集中收集后交由环卫部门统一清运</w:t>
            </w:r>
          </w:p>
        </w:tc>
      </w:tr>
      <w:tr w14:paraId="1A4CD5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36" w:hRule="atLeast"/>
          <w:jc w:val="center"/>
        </w:trPr>
        <w:tc>
          <w:tcPr>
            <w:tcW w:w="1778" w:type="dxa"/>
            <w:vMerge w:val="continue"/>
            <w:noWrap w:val="0"/>
            <w:vAlign w:val="center"/>
          </w:tcPr>
          <w:p w14:paraId="302F6866">
            <w:pPr>
              <w:adjustRightInd w:val="0"/>
              <w:snapToGrid w:val="0"/>
              <w:jc w:val="center"/>
              <w:rPr>
                <w:rFonts w:hint="default" w:ascii="Times New Roman" w:hAnsi="Times New Roman" w:cs="Times New Roman"/>
                <w:color w:val="auto"/>
                <w:sz w:val="21"/>
                <w:szCs w:val="21"/>
                <w:highlight w:val="none"/>
              </w:rPr>
            </w:pPr>
          </w:p>
        </w:tc>
        <w:tc>
          <w:tcPr>
            <w:tcW w:w="2651" w:type="dxa"/>
            <w:gridSpan w:val="2"/>
            <w:noWrap w:val="0"/>
            <w:vAlign w:val="center"/>
          </w:tcPr>
          <w:p w14:paraId="4F8803B8">
            <w:pPr>
              <w:adjustRightInd w:val="0"/>
              <w:snapToGrid w:val="0"/>
              <w:jc w:val="center"/>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搅拌楼</w:t>
            </w:r>
          </w:p>
        </w:tc>
        <w:tc>
          <w:tcPr>
            <w:tcW w:w="4486" w:type="dxa"/>
            <w:gridSpan w:val="2"/>
            <w:noWrap w:val="0"/>
            <w:vAlign w:val="center"/>
          </w:tcPr>
          <w:p w14:paraId="71606264">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作为原材料进行综合利用</w:t>
            </w:r>
          </w:p>
        </w:tc>
      </w:tr>
      <w:tr w14:paraId="5CEB939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33" w:hRule="atLeast"/>
          <w:jc w:val="center"/>
        </w:trPr>
        <w:tc>
          <w:tcPr>
            <w:tcW w:w="1778" w:type="dxa"/>
            <w:vMerge w:val="continue"/>
            <w:noWrap w:val="0"/>
            <w:vAlign w:val="center"/>
          </w:tcPr>
          <w:p w14:paraId="2F108019">
            <w:pPr>
              <w:adjustRightInd w:val="0"/>
              <w:snapToGrid w:val="0"/>
              <w:jc w:val="center"/>
              <w:rPr>
                <w:rFonts w:hint="default" w:ascii="Times New Roman" w:hAnsi="Times New Roman" w:cs="Times New Roman"/>
                <w:color w:val="auto"/>
                <w:sz w:val="21"/>
                <w:szCs w:val="21"/>
                <w:highlight w:val="none"/>
              </w:rPr>
            </w:pPr>
          </w:p>
        </w:tc>
        <w:tc>
          <w:tcPr>
            <w:tcW w:w="2651" w:type="dxa"/>
            <w:gridSpan w:val="2"/>
            <w:noWrap w:val="0"/>
            <w:vAlign w:val="center"/>
          </w:tcPr>
          <w:p w14:paraId="55A640BE">
            <w:pPr>
              <w:adjustRightInd w:val="0"/>
              <w:snapToGrid w:val="0"/>
              <w:jc w:val="center"/>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沉淀池产生的底泥</w:t>
            </w:r>
          </w:p>
        </w:tc>
        <w:tc>
          <w:tcPr>
            <w:tcW w:w="4486" w:type="dxa"/>
            <w:gridSpan w:val="2"/>
            <w:noWrap w:val="0"/>
            <w:vAlign w:val="center"/>
          </w:tcPr>
          <w:p w14:paraId="4196F24A">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由厂内砂石分离机处理后，产生的砂子</w:t>
            </w:r>
            <w:r>
              <w:rPr>
                <w:rFonts w:hint="default"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石子和</w:t>
            </w:r>
            <w:r>
              <w:rPr>
                <w:rFonts w:hint="default" w:ascii="Times New Roman" w:hAnsi="Times New Roman" w:cs="Times New Roman"/>
                <w:color w:val="auto"/>
                <w:sz w:val="21"/>
                <w:szCs w:val="21"/>
                <w:highlight w:val="none"/>
                <w:lang w:val="en-US" w:eastAsia="zh-CN"/>
              </w:rPr>
              <w:t>底泥全部</w:t>
            </w:r>
            <w:r>
              <w:rPr>
                <w:rFonts w:hint="default" w:ascii="Times New Roman" w:hAnsi="Times New Roman" w:eastAsia="宋体" w:cs="Times New Roman"/>
                <w:color w:val="auto"/>
                <w:sz w:val="21"/>
                <w:szCs w:val="21"/>
                <w:highlight w:val="none"/>
                <w:lang w:val="en-US" w:eastAsia="zh-CN"/>
              </w:rPr>
              <w:t>回用</w:t>
            </w:r>
          </w:p>
        </w:tc>
      </w:tr>
      <w:tr w14:paraId="1E111A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9" w:hRule="atLeast"/>
          <w:jc w:val="center"/>
        </w:trPr>
        <w:tc>
          <w:tcPr>
            <w:tcW w:w="1778" w:type="dxa"/>
            <w:noWrap w:val="0"/>
            <w:vAlign w:val="center"/>
          </w:tcPr>
          <w:p w14:paraId="407B33C1">
            <w:pPr>
              <w:adjustRightInd w:val="0"/>
              <w:snapToGrid w:val="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土壤及地下水</w:t>
            </w:r>
          </w:p>
          <w:p w14:paraId="22162F70">
            <w:pPr>
              <w:adjustRightInd w:val="0"/>
              <w:snapToGrid w:val="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污染防治措施</w:t>
            </w:r>
          </w:p>
        </w:tc>
        <w:tc>
          <w:tcPr>
            <w:tcW w:w="7137" w:type="dxa"/>
            <w:gridSpan w:val="4"/>
            <w:noWrap w:val="0"/>
            <w:vAlign w:val="center"/>
          </w:tcPr>
          <w:p w14:paraId="79CDEF95">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r>
      <w:tr w14:paraId="2B09B8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93" w:hRule="atLeast"/>
          <w:jc w:val="center"/>
        </w:trPr>
        <w:tc>
          <w:tcPr>
            <w:tcW w:w="1778" w:type="dxa"/>
            <w:noWrap w:val="0"/>
            <w:vAlign w:val="center"/>
          </w:tcPr>
          <w:p w14:paraId="15D3D4DF">
            <w:pPr>
              <w:adjustRightInd w:val="0"/>
              <w:snapToGrid w:val="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生态保护措施</w:t>
            </w:r>
          </w:p>
        </w:tc>
        <w:tc>
          <w:tcPr>
            <w:tcW w:w="7137" w:type="dxa"/>
            <w:gridSpan w:val="4"/>
            <w:noWrap w:val="0"/>
            <w:vAlign w:val="center"/>
          </w:tcPr>
          <w:p w14:paraId="3DBF2572">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绿化</w:t>
            </w:r>
          </w:p>
        </w:tc>
      </w:tr>
      <w:tr w14:paraId="0620B3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76" w:hRule="atLeast"/>
          <w:jc w:val="center"/>
        </w:trPr>
        <w:tc>
          <w:tcPr>
            <w:tcW w:w="1778" w:type="dxa"/>
            <w:noWrap w:val="0"/>
            <w:vAlign w:val="center"/>
          </w:tcPr>
          <w:p w14:paraId="2EF56195">
            <w:pPr>
              <w:adjustRightInd w:val="0"/>
              <w:snapToGrid w:val="0"/>
              <w:jc w:val="center"/>
              <w:rPr>
                <w:rFonts w:hint="default" w:ascii="Times New Roman" w:hAnsi="Times New Roman" w:cs="Times New Roman"/>
                <w:color w:val="auto"/>
                <w:spacing w:val="-8"/>
                <w:sz w:val="21"/>
                <w:szCs w:val="21"/>
                <w:highlight w:val="none"/>
              </w:rPr>
            </w:pPr>
            <w:r>
              <w:rPr>
                <w:rFonts w:hint="default" w:ascii="Times New Roman" w:hAnsi="Times New Roman" w:cs="Times New Roman"/>
                <w:color w:val="auto"/>
                <w:spacing w:val="-8"/>
                <w:sz w:val="21"/>
                <w:szCs w:val="21"/>
                <w:highlight w:val="none"/>
              </w:rPr>
              <w:t>环境风险</w:t>
            </w:r>
          </w:p>
          <w:p w14:paraId="5A726FCF">
            <w:pPr>
              <w:adjustRightInd w:val="0"/>
              <w:snapToGrid w:val="0"/>
              <w:jc w:val="center"/>
              <w:rPr>
                <w:rFonts w:hint="default" w:ascii="Times New Roman" w:hAnsi="Times New Roman" w:cs="Times New Roman"/>
                <w:color w:val="auto"/>
                <w:spacing w:val="-8"/>
                <w:sz w:val="21"/>
                <w:szCs w:val="21"/>
                <w:highlight w:val="none"/>
              </w:rPr>
            </w:pPr>
            <w:r>
              <w:rPr>
                <w:rFonts w:hint="default" w:ascii="Times New Roman" w:hAnsi="Times New Roman" w:cs="Times New Roman"/>
                <w:color w:val="auto"/>
                <w:spacing w:val="-8"/>
                <w:sz w:val="21"/>
                <w:szCs w:val="21"/>
                <w:highlight w:val="none"/>
              </w:rPr>
              <w:t>防范措施</w:t>
            </w:r>
          </w:p>
        </w:tc>
        <w:tc>
          <w:tcPr>
            <w:tcW w:w="7137" w:type="dxa"/>
            <w:gridSpan w:val="4"/>
            <w:noWrap w:val="0"/>
            <w:vAlign w:val="center"/>
          </w:tcPr>
          <w:p w14:paraId="420EAF6B">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（1）总图布置和建筑安全措施</w:t>
            </w:r>
          </w:p>
          <w:p w14:paraId="6E32D2A9">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①总图布置根据功能分区布置。各功能区之间设有环行通道，有利于安全疏散和消防。各建构筑物均按火灾危险等级进行设计，部分钢结构作防火处理，部分楼、地面作防腐处理。</w:t>
            </w:r>
          </w:p>
          <w:p w14:paraId="0EEAE75D">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②总图布置按规定划分泄漏危险区域，在泄漏危险区域选用防腐型仪表，电器及通讯设备。</w:t>
            </w:r>
          </w:p>
          <w:p w14:paraId="75E045AD">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③本期项目通风考虑整体通风与局部排风相结合。</w:t>
            </w:r>
          </w:p>
          <w:p w14:paraId="22887ED6">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（2）工艺设计及机械设备安全措施</w:t>
            </w:r>
          </w:p>
          <w:p w14:paraId="79914FC9">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①以国家、地方相关法律、法规、标准、规范为依据进行项目设计；根据规范对承重的钢框架、支架、管架等采取可靠的耐火保护措施，以提高钢结构的耐火极限。</w:t>
            </w:r>
          </w:p>
          <w:p w14:paraId="1CCF8D0D">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②在各危险地点和危险设备处，设立安全标志或涂刷相应的安全色；对于与工艺物料直接接触的设备、管道、阀门选用合适的耐腐蚀材料制作，电机及仪表造型应考虑防腐。建构筑物设计采用耐腐蚀的建筑材料和涂料。</w:t>
            </w:r>
          </w:p>
          <w:p w14:paraId="13466411">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③生产装置防爆区内设计静电接地，具有火灾、爆炸危险的场所，以及静电危害人身安全、金属用具等均应接地。高大设备和厂房设防雷装置。</w:t>
            </w:r>
          </w:p>
          <w:p w14:paraId="1FD25B4C">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（3）消防、火灾和爆炸防范措施</w:t>
            </w:r>
          </w:p>
          <w:p w14:paraId="656A431C">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①加强设备的管理与维修、切实做好火灾、爆炸和消防等安全措施。</w:t>
            </w:r>
          </w:p>
          <w:p w14:paraId="3E71A478">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②本项目装置内的设备、管道、建构筑物之间保持一定的防火间距。有火灾爆炸危险场所的建构筑物的结构形式以及选用材料应符合防火防爆要求，具有可燃气体、易燃气体的生产装置设防静电接地系统，具有火灾爆炸危险的生产设备和管道设计安全阀、爆破板、水封、阻火器等防爆阻火设施。</w:t>
            </w:r>
          </w:p>
          <w:p w14:paraId="1A30D7FA">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③生产装置及建构筑物的布置充分利用自然采光。具有火灾、爆炸、毒物危害的作业区设计事故状态时，能延时工作的事故照明，装置内潮湿和高温等危险环境采用安全电压。</w:t>
            </w:r>
          </w:p>
          <w:p w14:paraId="163C0B6C">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④各厂房均按规定合理设置走道、安全出口以利发生火灾时人员的紧急疏散。</w:t>
            </w:r>
          </w:p>
          <w:p w14:paraId="1177591C">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（4）风险应急预案</w:t>
            </w:r>
          </w:p>
          <w:p w14:paraId="542D7267">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根据有关法律法规，坚持</w: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预防为主</w: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的指导思想兼有统一指挥、行之有理、行之有效、行之迅速、将损失降到最低的原则，建设单位应按照相关部门要求编制本项目风险事故应急预案。</w:t>
            </w:r>
          </w:p>
        </w:tc>
      </w:tr>
      <w:tr w14:paraId="15F89E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02" w:hRule="atLeast"/>
          <w:jc w:val="center"/>
        </w:trPr>
        <w:tc>
          <w:tcPr>
            <w:tcW w:w="1778" w:type="dxa"/>
            <w:noWrap w:val="0"/>
            <w:vAlign w:val="center"/>
          </w:tcPr>
          <w:p w14:paraId="2AE6D4B4">
            <w:pPr>
              <w:adjustRightInd w:val="0"/>
              <w:snapToGrid w:val="0"/>
              <w:jc w:val="center"/>
              <w:rPr>
                <w:rFonts w:hint="default" w:ascii="Times New Roman" w:hAnsi="Times New Roman" w:cs="Times New Roman"/>
                <w:color w:val="auto"/>
                <w:spacing w:val="-8"/>
                <w:sz w:val="21"/>
                <w:szCs w:val="21"/>
                <w:highlight w:val="none"/>
              </w:rPr>
            </w:pPr>
            <w:r>
              <w:rPr>
                <w:rFonts w:hint="default" w:ascii="Times New Roman" w:hAnsi="Times New Roman" w:cs="Times New Roman"/>
                <w:color w:val="auto"/>
                <w:spacing w:val="-8"/>
                <w:sz w:val="21"/>
                <w:szCs w:val="21"/>
                <w:highlight w:val="none"/>
              </w:rPr>
              <w:t>其他环境</w:t>
            </w:r>
          </w:p>
          <w:p w14:paraId="0A969953">
            <w:pPr>
              <w:adjustRightInd w:val="0"/>
              <w:snapToGrid w:val="0"/>
              <w:jc w:val="center"/>
              <w:rPr>
                <w:rFonts w:hint="default" w:ascii="Times New Roman" w:hAnsi="Times New Roman" w:cs="Times New Roman"/>
                <w:color w:val="auto"/>
                <w:spacing w:val="-8"/>
                <w:sz w:val="21"/>
                <w:szCs w:val="21"/>
                <w:highlight w:val="none"/>
              </w:rPr>
            </w:pPr>
            <w:r>
              <w:rPr>
                <w:rFonts w:hint="default" w:ascii="Times New Roman" w:hAnsi="Times New Roman" w:cs="Times New Roman"/>
                <w:color w:val="auto"/>
                <w:spacing w:val="-8"/>
                <w:sz w:val="21"/>
                <w:szCs w:val="21"/>
                <w:highlight w:val="none"/>
              </w:rPr>
              <w:t>管理要求</w:t>
            </w:r>
          </w:p>
        </w:tc>
        <w:tc>
          <w:tcPr>
            <w:tcW w:w="7137" w:type="dxa"/>
            <w:gridSpan w:val="4"/>
            <w:noWrap w:val="0"/>
            <w:vAlign w:val="center"/>
          </w:tcPr>
          <w:p w14:paraId="09BC9BFB">
            <w:pPr>
              <w:adjustRightInd w:val="0"/>
              <w:snapToGrid w:val="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无</w:t>
            </w:r>
          </w:p>
        </w:tc>
      </w:tr>
    </w:tbl>
    <w:p w14:paraId="18997471">
      <w:pPr>
        <w:pStyle w:val="19"/>
        <w:keepNext w:val="0"/>
        <w:keepLines w:val="0"/>
        <w:pageBreakBefore w:val="0"/>
        <w:widowControl/>
        <w:kinsoku/>
        <w:wordWrap/>
        <w:overflowPunct/>
        <w:topLinePunct w:val="0"/>
        <w:autoSpaceDE/>
        <w:autoSpaceDN/>
        <w:bidi w:val="0"/>
        <w:adjustRightInd/>
        <w:snapToGrid/>
        <w:spacing w:before="0" w:beforeLines="0" w:beforeAutospacing="0" w:afterLines="0"/>
        <w:jc w:val="both"/>
        <w:textAlignment w:val="auto"/>
        <w:outlineLvl w:val="0"/>
        <w:rPr>
          <w:rFonts w:hint="default" w:ascii="Times New Roman" w:hAnsi="Times New Roman" w:eastAsia="黑体" w:cs="Times New Roman"/>
          <w:snapToGrid w:val="0"/>
          <w:color w:val="auto"/>
          <w:sz w:val="30"/>
          <w:szCs w:val="24"/>
          <w:highlight w:val="none"/>
        </w:rPr>
      </w:pPr>
      <w:r>
        <w:rPr>
          <w:rFonts w:hint="default" w:ascii="Times New Roman" w:hAnsi="Times New Roman" w:cs="Times New Roman"/>
          <w:snapToGrid w:val="0"/>
          <w:color w:val="auto"/>
          <w:sz w:val="24"/>
          <w:szCs w:val="24"/>
          <w:highlight w:val="none"/>
        </w:rPr>
        <w:br w:type="page"/>
      </w:r>
      <w:r>
        <w:rPr>
          <w:rFonts w:hint="default" w:ascii="Times New Roman" w:hAnsi="Times New Roman" w:eastAsia="黑体" w:cs="Times New Roman"/>
          <w:b/>
          <w:bCs/>
          <w:snapToGrid w:val="0"/>
          <w:color w:val="auto"/>
          <w:sz w:val="30"/>
          <w:szCs w:val="24"/>
          <w:highlight w:val="none"/>
        </w:rPr>
        <w:t>六、结论</w:t>
      </w:r>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14:paraId="2AC083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tcBorders>
              <w:top w:val="single" w:color="auto" w:sz="8" w:space="0"/>
              <w:left w:val="single" w:color="auto" w:sz="8" w:space="0"/>
              <w:bottom w:val="single" w:color="auto" w:sz="8" w:space="0"/>
              <w:right w:val="single" w:color="auto" w:sz="8" w:space="0"/>
              <w:tl2br w:val="nil"/>
              <w:tr2bl w:val="nil"/>
            </w:tcBorders>
            <w:noWrap w:val="0"/>
            <w:vAlign w:val="top"/>
          </w:tcPr>
          <w:p w14:paraId="42D4879D">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cs="Times New Roman"/>
                <w:color w:val="auto"/>
                <w:highlight w:val="none"/>
              </w:rPr>
            </w:pPr>
            <w:r>
              <w:rPr>
                <w:rFonts w:hint="default" w:ascii="宋体" w:cs="宋体"/>
                <w:color w:val="auto"/>
                <w:sz w:val="24"/>
                <w:highlight w:val="none"/>
                <w:lang w:val="en-US" w:eastAsia="zh-CN"/>
              </w:rPr>
              <w:t>镶黄旗辉亚建筑有限公司商混站厂址变更项目</w:t>
            </w:r>
            <w:r>
              <w:rPr>
                <w:rFonts w:hint="default" w:ascii="Times New Roman" w:hAnsi="Times New Roman" w:cs="Times New Roman"/>
                <w:color w:val="auto"/>
                <w:highlight w:val="none"/>
              </w:rPr>
              <w:t>实施符合当前国家产业政策的要求。在采取本环评报告提出的污染防治措施前提下，本项目产生的废水、废气、噪声均可达标排放，固废得到合理处理，生态环境影响得到有效减缓，可将项目对环境的不利影响控制在环境可接受的程度和范围内，从环境保护的角度分析，本项目建设可行。</w:t>
            </w:r>
          </w:p>
          <w:p w14:paraId="0EB492E2">
            <w:pPr>
              <w:pStyle w:val="36"/>
              <w:jc w:val="both"/>
              <w:rPr>
                <w:rFonts w:hint="default" w:ascii="Times New Roman" w:hAnsi="Times New Roman" w:cs="Times New Roman"/>
                <w:bCs/>
                <w:color w:val="auto"/>
                <w:sz w:val="24"/>
                <w:highlight w:val="none"/>
              </w:rPr>
            </w:pPr>
          </w:p>
          <w:p w14:paraId="654B7408">
            <w:pPr>
              <w:pStyle w:val="36"/>
              <w:jc w:val="both"/>
              <w:rPr>
                <w:rFonts w:hint="default" w:ascii="Times New Roman" w:hAnsi="Times New Roman" w:cs="Times New Roman"/>
                <w:bCs/>
                <w:color w:val="auto"/>
                <w:sz w:val="24"/>
                <w:highlight w:val="none"/>
              </w:rPr>
            </w:pPr>
          </w:p>
          <w:p w14:paraId="4AF597F9">
            <w:pPr>
              <w:pStyle w:val="36"/>
              <w:jc w:val="both"/>
              <w:rPr>
                <w:rFonts w:hint="default" w:ascii="Times New Roman" w:hAnsi="Times New Roman" w:cs="Times New Roman"/>
                <w:bCs/>
                <w:color w:val="auto"/>
                <w:sz w:val="24"/>
                <w:highlight w:val="none"/>
              </w:rPr>
            </w:pPr>
          </w:p>
          <w:p w14:paraId="105ECFE3">
            <w:pPr>
              <w:spacing w:beforeLines="0" w:afterLines="0" w:line="360" w:lineRule="auto"/>
              <w:jc w:val="both"/>
              <w:rPr>
                <w:rFonts w:hint="default" w:ascii="Times New Roman" w:hAnsi="Times New Roman" w:eastAsia="宋体" w:cs="Times New Roman"/>
                <w:color w:val="auto"/>
                <w:sz w:val="24"/>
                <w:szCs w:val="24"/>
                <w:highlight w:val="none"/>
              </w:rPr>
            </w:pPr>
          </w:p>
        </w:tc>
      </w:tr>
    </w:tbl>
    <w:p w14:paraId="023ADE73">
      <w:pPr>
        <w:spacing w:beforeLines="0" w:afterLines="0"/>
        <w:rPr>
          <w:rFonts w:hint="default" w:ascii="Times New Roman" w:hAnsi="Times New Roman" w:eastAsia="宋体" w:cs="Times New Roman"/>
          <w:color w:val="auto"/>
          <w:sz w:val="21"/>
          <w:szCs w:val="24"/>
          <w:highlight w:val="none"/>
        </w:rPr>
        <w:sectPr>
          <w:footerReference r:id="rId6" w:type="default"/>
          <w:pgSz w:w="11906" w:h="16838"/>
          <w:pgMar w:top="1701" w:right="1531" w:bottom="1701" w:left="153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p>
    <w:p w14:paraId="6AE704DA">
      <w:pPr>
        <w:pStyle w:val="19"/>
        <w:keepNext w:val="0"/>
        <w:keepLines w:val="0"/>
        <w:pageBreakBefore w:val="0"/>
        <w:widowControl/>
        <w:kinsoku/>
        <w:wordWrap/>
        <w:overflowPunct/>
        <w:topLinePunct w:val="0"/>
        <w:autoSpaceDE/>
        <w:autoSpaceDN/>
        <w:bidi w:val="0"/>
        <w:adjustRightInd w:val="0"/>
        <w:snapToGrid w:val="0"/>
        <w:spacing w:before="0" w:beforeLines="0" w:beforeAutospacing="0" w:after="0" w:afterLines="0" w:afterAutospacing="0" w:line="240" w:lineRule="auto"/>
        <w:textAlignment w:val="auto"/>
        <w:outlineLvl w:val="0"/>
        <w:rPr>
          <w:rFonts w:hint="default" w:ascii="Times New Roman" w:hAnsi="Times New Roman" w:eastAsia="黑体" w:cs="Times New Roman"/>
          <w:snapToGrid w:val="0"/>
          <w:color w:val="auto"/>
          <w:sz w:val="32"/>
          <w:szCs w:val="24"/>
          <w:highlight w:val="none"/>
        </w:rPr>
      </w:pPr>
      <w:r>
        <w:rPr>
          <w:rFonts w:hint="default" w:ascii="Times New Roman" w:hAnsi="Times New Roman" w:eastAsia="黑体" w:cs="Times New Roman"/>
          <w:snapToGrid w:val="0"/>
          <w:color w:val="auto"/>
          <w:sz w:val="32"/>
          <w:szCs w:val="24"/>
          <w:highlight w:val="none"/>
        </w:rPr>
        <w:t>附表</w:t>
      </w:r>
    </w:p>
    <w:p w14:paraId="023874DD">
      <w:pPr>
        <w:pStyle w:val="19"/>
        <w:keepNext w:val="0"/>
        <w:keepLines w:val="0"/>
        <w:pageBreakBefore w:val="0"/>
        <w:widowControl/>
        <w:kinsoku/>
        <w:wordWrap/>
        <w:overflowPunct/>
        <w:topLinePunct w:val="0"/>
        <w:autoSpaceDE/>
        <w:autoSpaceDN/>
        <w:bidi w:val="0"/>
        <w:adjustRightInd w:val="0"/>
        <w:snapToGrid w:val="0"/>
        <w:spacing w:before="0" w:beforeLines="0" w:beforeAutospacing="0" w:after="0" w:afterLines="0" w:afterAutospacing="0" w:line="240" w:lineRule="auto"/>
        <w:jc w:val="center"/>
        <w:textAlignment w:val="auto"/>
        <w:outlineLvl w:val="0"/>
        <w:rPr>
          <w:rFonts w:hint="default" w:ascii="Times New Roman" w:hAnsi="Times New Roman" w:eastAsia="方正小标宋_GBK" w:cs="Times New Roman"/>
          <w:snapToGrid w:val="0"/>
          <w:color w:val="auto"/>
          <w:sz w:val="38"/>
          <w:szCs w:val="24"/>
          <w:highlight w:val="none"/>
        </w:rPr>
      </w:pPr>
      <w:r>
        <w:rPr>
          <w:rFonts w:hint="default" w:ascii="Times New Roman" w:hAnsi="Times New Roman" w:eastAsia="方正小标宋_GBK" w:cs="Times New Roman"/>
          <w:snapToGrid w:val="0"/>
          <w:color w:val="auto"/>
          <w:sz w:val="38"/>
          <w:szCs w:val="24"/>
          <w:highlight w:val="none"/>
        </w:rPr>
        <w:t>建设项目污染物排放量汇总表</w:t>
      </w:r>
    </w:p>
    <w:tbl>
      <w:tblPr>
        <w:tblStyle w:val="2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88"/>
        <w:gridCol w:w="1417"/>
        <w:gridCol w:w="1701"/>
        <w:gridCol w:w="1276"/>
        <w:gridCol w:w="1701"/>
        <w:gridCol w:w="1559"/>
        <w:gridCol w:w="1761"/>
        <w:gridCol w:w="1703"/>
        <w:gridCol w:w="1082"/>
      </w:tblGrid>
      <w:tr w14:paraId="3A7618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588" w:type="dxa"/>
            <w:tcBorders>
              <w:top w:val="single" w:color="auto" w:sz="8" w:space="0"/>
              <w:left w:val="single" w:color="auto" w:sz="8" w:space="0"/>
              <w:bottom w:val="single" w:color="auto" w:sz="4" w:space="0"/>
              <w:right w:val="single" w:color="auto" w:sz="4" w:space="0"/>
              <w:tl2br w:val="nil"/>
              <w:tr2bl w:val="nil"/>
            </w:tcBorders>
            <w:noWrap w:val="0"/>
            <w:tcMar>
              <w:left w:w="28" w:type="dxa"/>
              <w:right w:w="28" w:type="dxa"/>
            </w:tcMar>
            <w:vAlign w:val="center"/>
            <mc:AlternateContent>
              <mc:Choice Requires="wpsCustomData">
                <wpsCustomData:diagonals>
                  <wpsCustomData:diagonal from="10000" to="30000">
                    <wpsCustomData:border w:val="single" w:color="auto" w:sz="8" w:space="0"/>
                  </wpsCustomData:diagonal>
                </wpsCustomData:diagonals>
              </mc:Choice>
            </mc:AlternateContent>
          </w:tcPr>
          <w:p w14:paraId="6F2D2099">
            <w:pPr>
              <w:pStyle w:val="37"/>
              <w:snapToGrid w:val="0"/>
              <w:spacing w:beforeLines="0" w:afterLines="0" w:line="240" w:lineRule="auto"/>
              <w:jc w:val="left"/>
              <w:rPr>
                <w:rFonts w:hint="default" w:ascii="Times New Roman" w:hAnsi="Times New Roman" w:eastAsia="黑体" w:cs="Times New Roman"/>
                <w:snapToGrid w:val="0"/>
                <w:color w:val="auto"/>
                <w:spacing w:val="-6"/>
                <w:kern w:val="21"/>
                <w:sz w:val="21"/>
                <w:szCs w:val="21"/>
                <w:highlight w:val="none"/>
              </w:rPr>
            </w:pPr>
          </w:p>
          <w:p w14:paraId="63B8F4C0">
            <w:pPr>
              <w:pStyle w:val="37"/>
              <w:snapToGrid w:val="0"/>
              <w:spacing w:beforeLines="0" w:afterLines="0" w:line="240" w:lineRule="auto"/>
              <w:jc w:val="left"/>
              <mc:AlternateContent>
                <mc:Choice Requires="wpsCustomData">
                  <wpsCustomData:diagonalParaType/>
                </mc:Choice>
              </mc:AlternateContent>
              <w:rPr>
                <w:rFonts w:hint="default" w:ascii="Times New Roman" w:hAnsi="Times New Roman" w:eastAsia="黑体" w:cs="Times New Roman"/>
                <w:snapToGrid w:val="0"/>
                <w:color w:val="auto"/>
                <w:spacing w:val="-6"/>
                <w:kern w:val="21"/>
                <w:sz w:val="21"/>
                <w:szCs w:val="21"/>
                <w:highlight w:val="none"/>
              </w:rPr>
            </w:pPr>
            <w:r>
              <w:rPr>
                <w:rFonts w:hint="default" w:ascii="Times New Roman" w:hAnsi="Times New Roman" w:eastAsia="黑体" w:cs="Times New Roman"/>
                <w:snapToGrid w:val="0"/>
                <w:color w:val="auto"/>
                <w:spacing w:val="-6"/>
                <w:kern w:val="21"/>
                <w:sz w:val="21"/>
                <w:szCs w:val="21"/>
                <w:highlight w:val="none"/>
              </w:rPr>
              <w:t>分类</w:t>
            </w:r>
          </w:p>
          <w:p w14:paraId="793E5F28">
            <w:pPr>
              <w:pStyle w:val="37"/>
              <w:spacing w:beforeLines="0" w:afterLines="0" w:line="240" w:lineRule="auto"/>
              <w:jc w:val="right"/>
              <w:rPr>
                <w:rFonts w:hint="default" w:ascii="Times New Roman" w:hAnsi="Times New Roman" w:eastAsia="黑体" w:cs="Times New Roman"/>
                <w:snapToGrid w:val="0"/>
                <w:color w:val="auto"/>
                <w:spacing w:val="-6"/>
                <w:kern w:val="21"/>
                <w:sz w:val="21"/>
                <w:szCs w:val="21"/>
                <w:highlight w:val="none"/>
              </w:rPr>
            </w:pPr>
            <w:r>
              <w:rPr>
                <w:rFonts w:hint="default" w:ascii="Times New Roman" w:hAnsi="Times New Roman" w:eastAsia="黑体" w:cs="Times New Roman"/>
                <w:snapToGrid w:val="0"/>
                <w:color w:val="auto"/>
                <w:spacing w:val="-6"/>
                <w:kern w:val="21"/>
                <w:sz w:val="21"/>
                <w:szCs w:val="21"/>
                <w:highlight w:val="none"/>
              </w:rPr>
              <w:t>项目</w:t>
            </w:r>
          </w:p>
          <w:p w14:paraId="0BBB74FD">
            <w:pPr>
              <w:pStyle w:val="37"/>
              <w:spacing w:beforeLines="0" w:afterLines="0" w:line="240" w:lineRule="auto"/>
              <w:jc w:val="left"/>
              <w:rPr>
                <w:rFonts w:hint="default" w:ascii="Times New Roman" w:hAnsi="Times New Roman" w:eastAsia="黑体" w:cs="Times New Roman"/>
                <w:snapToGrid w:val="0"/>
                <w:color w:val="auto"/>
                <w:spacing w:val="-6"/>
                <w:kern w:val="21"/>
                <w:sz w:val="21"/>
                <w:szCs w:val="21"/>
                <w:highlight w:val="none"/>
              </w:rPr>
            </w:pPr>
          </w:p>
        </w:tc>
        <w:tc>
          <w:tcPr>
            <w:tcW w:w="1417" w:type="dxa"/>
            <w:tcBorders>
              <w:top w:val="single" w:color="auto" w:sz="8" w:space="0"/>
              <w:left w:val="single" w:color="auto" w:sz="4" w:space="0"/>
              <w:bottom w:val="single" w:color="auto" w:sz="4" w:space="0"/>
              <w:right w:val="single" w:color="auto" w:sz="4" w:space="0"/>
              <w:tl2br w:val="nil"/>
              <w:tr2bl w:val="nil"/>
            </w:tcBorders>
            <w:noWrap w:val="0"/>
            <w:tcMar>
              <w:left w:w="28" w:type="dxa"/>
              <w:right w:w="28" w:type="dxa"/>
            </w:tcMar>
            <w:vAlign w:val="center"/>
          </w:tcPr>
          <w:p w14:paraId="01F0B412">
            <w:pPr>
              <w:pStyle w:val="37"/>
              <w:spacing w:beforeLines="0" w:afterLines="0" w:line="240" w:lineRule="auto"/>
              <w:rPr>
                <w:rFonts w:hint="default" w:ascii="Times New Roman" w:hAnsi="Times New Roman" w:eastAsia="黑体" w:cs="Times New Roman"/>
                <w:snapToGrid w:val="0"/>
                <w:color w:val="auto"/>
                <w:spacing w:val="-6"/>
                <w:kern w:val="21"/>
                <w:sz w:val="21"/>
                <w:szCs w:val="21"/>
                <w:highlight w:val="none"/>
              </w:rPr>
            </w:pPr>
            <w:r>
              <w:rPr>
                <w:rFonts w:hint="default" w:ascii="Times New Roman" w:hAnsi="Times New Roman" w:eastAsia="黑体" w:cs="Times New Roman"/>
                <w:snapToGrid w:val="0"/>
                <w:color w:val="auto"/>
                <w:spacing w:val="-6"/>
                <w:kern w:val="21"/>
                <w:sz w:val="21"/>
                <w:szCs w:val="21"/>
                <w:highlight w:val="none"/>
              </w:rPr>
              <w:t>污染物名称</w:t>
            </w:r>
          </w:p>
        </w:tc>
        <w:tc>
          <w:tcPr>
            <w:tcW w:w="1701" w:type="dxa"/>
            <w:tcBorders>
              <w:top w:val="single" w:color="auto" w:sz="8" w:space="0"/>
              <w:left w:val="single" w:color="auto" w:sz="4" w:space="0"/>
              <w:bottom w:val="single" w:color="auto" w:sz="4" w:space="0"/>
              <w:right w:val="single" w:color="auto" w:sz="4" w:space="0"/>
              <w:tl2br w:val="nil"/>
              <w:tr2bl w:val="nil"/>
            </w:tcBorders>
            <w:noWrap w:val="0"/>
            <w:tcMar>
              <w:left w:w="28" w:type="dxa"/>
              <w:right w:w="28" w:type="dxa"/>
            </w:tcMar>
            <w:vAlign w:val="center"/>
          </w:tcPr>
          <w:p w14:paraId="3E05BE64">
            <w:pPr>
              <w:pStyle w:val="37"/>
              <w:spacing w:beforeLines="0" w:afterLines="0" w:line="240" w:lineRule="auto"/>
              <w:rPr>
                <w:rFonts w:hint="default" w:ascii="Times New Roman" w:hAnsi="Times New Roman" w:eastAsia="黑体" w:cs="Times New Roman"/>
                <w:snapToGrid w:val="0"/>
                <w:color w:val="auto"/>
                <w:spacing w:val="-6"/>
                <w:kern w:val="21"/>
                <w:sz w:val="21"/>
                <w:szCs w:val="24"/>
                <w:highlight w:val="none"/>
              </w:rPr>
            </w:pPr>
            <w:r>
              <w:rPr>
                <w:rFonts w:hint="default" w:ascii="Times New Roman" w:hAnsi="Times New Roman" w:eastAsia="黑体" w:cs="Times New Roman"/>
                <w:snapToGrid w:val="0"/>
                <w:color w:val="auto"/>
                <w:spacing w:val="-6"/>
                <w:kern w:val="21"/>
                <w:sz w:val="21"/>
                <w:szCs w:val="24"/>
                <w:highlight w:val="none"/>
              </w:rPr>
              <w:t>现有工程</w:t>
            </w:r>
          </w:p>
          <w:p w14:paraId="1593D2C9">
            <w:pPr>
              <w:pStyle w:val="37"/>
              <w:spacing w:beforeLines="0" w:afterLines="0" w:line="240" w:lineRule="auto"/>
              <w:rPr>
                <w:rFonts w:hint="default" w:ascii="Times New Roman" w:hAnsi="Times New Roman" w:eastAsia="黑体" w:cs="Times New Roman"/>
                <w:snapToGrid w:val="0"/>
                <w:color w:val="auto"/>
                <w:spacing w:val="-6"/>
                <w:kern w:val="21"/>
                <w:sz w:val="21"/>
                <w:szCs w:val="24"/>
                <w:highlight w:val="none"/>
              </w:rPr>
            </w:pPr>
            <w:r>
              <w:rPr>
                <w:rFonts w:hint="default" w:ascii="Times New Roman" w:hAnsi="Times New Roman" w:eastAsia="黑体" w:cs="Times New Roman"/>
                <w:snapToGrid w:val="0"/>
                <w:color w:val="auto"/>
                <w:spacing w:val="-6"/>
                <w:kern w:val="21"/>
                <w:sz w:val="21"/>
                <w:szCs w:val="24"/>
                <w:highlight w:val="none"/>
              </w:rPr>
              <w:t>排放量（固体废物产生量）</w:t>
            </w:r>
            <w:r>
              <w:rPr>
                <w:rFonts w:hint="default" w:ascii="Times New Roman" w:hAnsi="Times New Roman" w:eastAsia="黑体" w:cs="Times New Roman"/>
                <w:snapToGrid w:val="0"/>
                <w:color w:val="auto"/>
                <w:spacing w:val="-6"/>
                <w:kern w:val="21"/>
                <w:sz w:val="21"/>
                <w:szCs w:val="24"/>
                <w:highlight w:val="none"/>
              </w:rPr>
              <w:fldChar w:fldCharType="begin"/>
            </w:r>
            <w:r>
              <w:rPr>
                <w:rFonts w:hint="default" w:ascii="Times New Roman" w:hAnsi="Times New Roman" w:eastAsia="黑体" w:cs="Times New Roman"/>
                <w:snapToGrid w:val="0"/>
                <w:color w:val="auto"/>
                <w:spacing w:val="-6"/>
                <w:kern w:val="21"/>
                <w:sz w:val="21"/>
                <w:szCs w:val="24"/>
                <w:highlight w:val="none"/>
              </w:rPr>
              <w:instrText xml:space="preserve"> = 1 \* GB3 \* MERGEFORMAT </w:instrText>
            </w:r>
            <w:r>
              <w:rPr>
                <w:rFonts w:hint="default" w:ascii="Times New Roman" w:hAnsi="Times New Roman" w:eastAsia="黑体" w:cs="Times New Roman"/>
                <w:snapToGrid w:val="0"/>
                <w:color w:val="auto"/>
                <w:spacing w:val="-6"/>
                <w:kern w:val="21"/>
                <w:sz w:val="21"/>
                <w:szCs w:val="24"/>
                <w:highlight w:val="none"/>
              </w:rPr>
              <w:fldChar w:fldCharType="separate"/>
            </w:r>
            <w:r>
              <w:rPr>
                <w:rFonts w:hint="default" w:ascii="Times New Roman" w:hAnsi="Times New Roman" w:eastAsia="黑体" w:cs="Times New Roman"/>
                <w:color w:val="auto"/>
                <w:kern w:val="2"/>
                <w:sz w:val="21"/>
                <w:szCs w:val="21"/>
                <w:highlight w:val="none"/>
              </w:rPr>
              <w:t>①</w:t>
            </w:r>
            <w:r>
              <w:rPr>
                <w:rFonts w:hint="default" w:ascii="Times New Roman" w:hAnsi="Times New Roman" w:eastAsia="黑体" w:cs="Times New Roman"/>
                <w:color w:val="auto"/>
                <w:kern w:val="2"/>
                <w:sz w:val="21"/>
                <w:szCs w:val="21"/>
                <w:highlight w:val="none"/>
              </w:rPr>
              <w:fldChar w:fldCharType="end"/>
            </w:r>
          </w:p>
        </w:tc>
        <w:tc>
          <w:tcPr>
            <w:tcW w:w="1276" w:type="dxa"/>
            <w:tcBorders>
              <w:top w:val="single" w:color="auto" w:sz="8" w:space="0"/>
              <w:left w:val="single" w:color="auto" w:sz="4" w:space="0"/>
              <w:bottom w:val="single" w:color="auto" w:sz="4" w:space="0"/>
              <w:right w:val="single" w:color="auto" w:sz="4" w:space="0"/>
              <w:tl2br w:val="nil"/>
              <w:tr2bl w:val="nil"/>
            </w:tcBorders>
            <w:noWrap w:val="0"/>
            <w:tcMar>
              <w:left w:w="28" w:type="dxa"/>
              <w:right w:w="28" w:type="dxa"/>
            </w:tcMar>
            <w:vAlign w:val="center"/>
          </w:tcPr>
          <w:p w14:paraId="3D3C9F92">
            <w:pPr>
              <w:pStyle w:val="37"/>
              <w:spacing w:beforeLines="0" w:afterLines="0" w:line="240" w:lineRule="auto"/>
              <w:rPr>
                <w:rFonts w:hint="default" w:ascii="Times New Roman" w:hAnsi="Times New Roman" w:eastAsia="黑体" w:cs="Times New Roman"/>
                <w:snapToGrid w:val="0"/>
                <w:color w:val="auto"/>
                <w:spacing w:val="-6"/>
                <w:kern w:val="21"/>
                <w:sz w:val="21"/>
                <w:szCs w:val="24"/>
                <w:highlight w:val="none"/>
              </w:rPr>
            </w:pPr>
            <w:r>
              <w:rPr>
                <w:rFonts w:hint="default" w:ascii="Times New Roman" w:hAnsi="Times New Roman" w:eastAsia="黑体" w:cs="Times New Roman"/>
                <w:snapToGrid w:val="0"/>
                <w:color w:val="auto"/>
                <w:spacing w:val="-6"/>
                <w:kern w:val="21"/>
                <w:sz w:val="21"/>
                <w:szCs w:val="24"/>
                <w:highlight w:val="none"/>
              </w:rPr>
              <w:t>现有工程</w:t>
            </w:r>
          </w:p>
          <w:p w14:paraId="3730EBDF">
            <w:pPr>
              <w:pStyle w:val="37"/>
              <w:spacing w:beforeLines="0" w:afterLines="0" w:line="240" w:lineRule="auto"/>
              <w:rPr>
                <w:rFonts w:hint="default" w:ascii="Times New Roman" w:hAnsi="Times New Roman" w:eastAsia="黑体" w:cs="Times New Roman"/>
                <w:snapToGrid w:val="0"/>
                <w:color w:val="auto"/>
                <w:spacing w:val="-6"/>
                <w:kern w:val="21"/>
                <w:sz w:val="21"/>
                <w:szCs w:val="24"/>
                <w:highlight w:val="none"/>
              </w:rPr>
            </w:pPr>
            <w:r>
              <w:rPr>
                <w:rFonts w:hint="default" w:ascii="Times New Roman" w:hAnsi="Times New Roman" w:eastAsia="黑体" w:cs="Times New Roman"/>
                <w:snapToGrid w:val="0"/>
                <w:color w:val="auto"/>
                <w:spacing w:val="-6"/>
                <w:kern w:val="21"/>
                <w:sz w:val="21"/>
                <w:szCs w:val="24"/>
                <w:highlight w:val="none"/>
              </w:rPr>
              <w:t>许可排放量</w:t>
            </w:r>
          </w:p>
          <w:p w14:paraId="2B6D610C">
            <w:pPr>
              <w:pStyle w:val="37"/>
              <w:spacing w:beforeLines="0" w:afterLines="0"/>
              <w:rPr>
                <w:rFonts w:hint="default" w:ascii="Times New Roman" w:hAnsi="Times New Roman" w:eastAsia="黑体" w:cs="Times New Roman"/>
                <w:snapToGrid w:val="0"/>
                <w:color w:val="auto"/>
                <w:spacing w:val="-6"/>
                <w:kern w:val="21"/>
                <w:sz w:val="21"/>
                <w:szCs w:val="24"/>
                <w:highlight w:val="none"/>
              </w:rPr>
            </w:pPr>
            <w:r>
              <w:rPr>
                <w:rFonts w:hint="default" w:ascii="Times New Roman" w:hAnsi="Times New Roman" w:eastAsia="黑体" w:cs="Times New Roman"/>
                <w:snapToGrid w:val="0"/>
                <w:color w:val="auto"/>
                <w:spacing w:val="-6"/>
                <w:kern w:val="21"/>
                <w:sz w:val="21"/>
                <w:szCs w:val="24"/>
                <w:highlight w:val="none"/>
              </w:rPr>
              <w:fldChar w:fldCharType="begin"/>
            </w:r>
            <w:r>
              <w:rPr>
                <w:rFonts w:hint="default" w:ascii="Times New Roman" w:hAnsi="Times New Roman" w:eastAsia="黑体" w:cs="Times New Roman"/>
                <w:snapToGrid w:val="0"/>
                <w:color w:val="auto"/>
                <w:spacing w:val="-6"/>
                <w:kern w:val="21"/>
                <w:sz w:val="21"/>
                <w:szCs w:val="24"/>
                <w:highlight w:val="none"/>
              </w:rPr>
              <w:instrText xml:space="preserve"> = 2 \* GB3 \* MERGEFORMAT </w:instrText>
            </w:r>
            <w:r>
              <w:rPr>
                <w:rFonts w:hint="default" w:ascii="Times New Roman" w:hAnsi="Times New Roman" w:eastAsia="黑体" w:cs="Times New Roman"/>
                <w:snapToGrid w:val="0"/>
                <w:color w:val="auto"/>
                <w:spacing w:val="-6"/>
                <w:kern w:val="21"/>
                <w:sz w:val="21"/>
                <w:szCs w:val="24"/>
                <w:highlight w:val="none"/>
              </w:rPr>
              <w:fldChar w:fldCharType="separate"/>
            </w:r>
            <w:r>
              <w:rPr>
                <w:rFonts w:hint="default" w:ascii="Times New Roman" w:hAnsi="Times New Roman" w:eastAsia="黑体" w:cs="Times New Roman"/>
                <w:snapToGrid w:val="0"/>
                <w:color w:val="auto"/>
                <w:spacing w:val="-6"/>
                <w:kern w:val="21"/>
                <w:sz w:val="21"/>
                <w:szCs w:val="21"/>
                <w:highlight w:val="none"/>
              </w:rPr>
              <w:t>②</w:t>
            </w:r>
            <w:r>
              <w:rPr>
                <w:rFonts w:hint="default" w:ascii="Times New Roman" w:hAnsi="Times New Roman" w:eastAsia="黑体" w:cs="Times New Roman"/>
                <w:snapToGrid w:val="0"/>
                <w:color w:val="auto"/>
                <w:spacing w:val="-6"/>
                <w:kern w:val="21"/>
                <w:sz w:val="21"/>
                <w:szCs w:val="21"/>
                <w:highlight w:val="none"/>
              </w:rPr>
              <w:fldChar w:fldCharType="end"/>
            </w:r>
          </w:p>
        </w:tc>
        <w:tc>
          <w:tcPr>
            <w:tcW w:w="1701" w:type="dxa"/>
            <w:tcBorders>
              <w:top w:val="single" w:color="auto" w:sz="8" w:space="0"/>
              <w:left w:val="single" w:color="auto" w:sz="4" w:space="0"/>
              <w:bottom w:val="single" w:color="auto" w:sz="4" w:space="0"/>
              <w:right w:val="single" w:color="auto" w:sz="4" w:space="0"/>
              <w:tl2br w:val="nil"/>
              <w:tr2bl w:val="nil"/>
            </w:tcBorders>
            <w:noWrap w:val="0"/>
            <w:tcMar>
              <w:left w:w="28" w:type="dxa"/>
              <w:right w:w="28" w:type="dxa"/>
            </w:tcMar>
            <w:vAlign w:val="center"/>
          </w:tcPr>
          <w:p w14:paraId="36A4DC37">
            <w:pPr>
              <w:pStyle w:val="37"/>
              <w:spacing w:beforeLines="0" w:afterLines="0" w:line="240" w:lineRule="auto"/>
              <w:rPr>
                <w:rFonts w:hint="default" w:ascii="Times New Roman" w:hAnsi="Times New Roman" w:eastAsia="黑体" w:cs="Times New Roman"/>
                <w:snapToGrid w:val="0"/>
                <w:color w:val="auto"/>
                <w:spacing w:val="-6"/>
                <w:kern w:val="21"/>
                <w:sz w:val="21"/>
                <w:szCs w:val="24"/>
                <w:highlight w:val="none"/>
              </w:rPr>
            </w:pPr>
            <w:r>
              <w:rPr>
                <w:rFonts w:hint="default" w:ascii="Times New Roman" w:hAnsi="Times New Roman" w:eastAsia="黑体" w:cs="Times New Roman"/>
                <w:snapToGrid w:val="0"/>
                <w:color w:val="auto"/>
                <w:spacing w:val="-6"/>
                <w:kern w:val="21"/>
                <w:sz w:val="21"/>
                <w:szCs w:val="24"/>
                <w:highlight w:val="none"/>
              </w:rPr>
              <w:t>在建工程</w:t>
            </w:r>
          </w:p>
          <w:p w14:paraId="082E1DB5">
            <w:pPr>
              <w:pStyle w:val="37"/>
              <w:spacing w:beforeLines="0" w:afterLines="0" w:line="240" w:lineRule="auto"/>
              <w:rPr>
                <w:rFonts w:hint="default" w:ascii="Times New Roman" w:hAnsi="Times New Roman" w:eastAsia="黑体" w:cs="Times New Roman"/>
                <w:snapToGrid w:val="0"/>
                <w:color w:val="auto"/>
                <w:spacing w:val="-6"/>
                <w:kern w:val="21"/>
                <w:sz w:val="21"/>
                <w:szCs w:val="24"/>
                <w:highlight w:val="none"/>
              </w:rPr>
            </w:pPr>
            <w:r>
              <w:rPr>
                <w:rFonts w:hint="default" w:ascii="Times New Roman" w:hAnsi="Times New Roman" w:eastAsia="黑体" w:cs="Times New Roman"/>
                <w:snapToGrid w:val="0"/>
                <w:color w:val="auto"/>
                <w:spacing w:val="-6"/>
                <w:kern w:val="21"/>
                <w:sz w:val="21"/>
                <w:szCs w:val="24"/>
                <w:highlight w:val="none"/>
              </w:rPr>
              <w:t>排放量（固体废物产生量）</w:t>
            </w:r>
            <w:r>
              <w:rPr>
                <w:rFonts w:hint="default" w:ascii="Times New Roman" w:hAnsi="Times New Roman" w:eastAsia="黑体" w:cs="Times New Roman"/>
                <w:snapToGrid w:val="0"/>
                <w:color w:val="auto"/>
                <w:spacing w:val="-6"/>
                <w:kern w:val="21"/>
                <w:sz w:val="21"/>
                <w:szCs w:val="24"/>
                <w:highlight w:val="none"/>
              </w:rPr>
              <w:fldChar w:fldCharType="begin"/>
            </w:r>
            <w:r>
              <w:rPr>
                <w:rFonts w:hint="default" w:ascii="Times New Roman" w:hAnsi="Times New Roman" w:eastAsia="黑体" w:cs="Times New Roman"/>
                <w:snapToGrid w:val="0"/>
                <w:color w:val="auto"/>
                <w:spacing w:val="-6"/>
                <w:kern w:val="21"/>
                <w:sz w:val="21"/>
                <w:szCs w:val="24"/>
                <w:highlight w:val="none"/>
              </w:rPr>
              <w:instrText xml:space="preserve"> = 3 \* GB3 \* MERGEFORMAT </w:instrText>
            </w:r>
            <w:r>
              <w:rPr>
                <w:rFonts w:hint="default" w:ascii="Times New Roman" w:hAnsi="Times New Roman" w:eastAsia="黑体" w:cs="Times New Roman"/>
                <w:snapToGrid w:val="0"/>
                <w:color w:val="auto"/>
                <w:spacing w:val="-6"/>
                <w:kern w:val="21"/>
                <w:sz w:val="21"/>
                <w:szCs w:val="24"/>
                <w:highlight w:val="none"/>
              </w:rPr>
              <w:fldChar w:fldCharType="separate"/>
            </w:r>
            <w:r>
              <w:rPr>
                <w:rFonts w:hint="default" w:ascii="Times New Roman" w:hAnsi="Times New Roman" w:eastAsia="黑体" w:cs="Times New Roman"/>
                <w:color w:val="auto"/>
                <w:kern w:val="2"/>
                <w:sz w:val="21"/>
                <w:szCs w:val="21"/>
                <w:highlight w:val="none"/>
              </w:rPr>
              <w:t>③</w:t>
            </w:r>
            <w:r>
              <w:rPr>
                <w:rFonts w:hint="default" w:ascii="Times New Roman" w:hAnsi="Times New Roman" w:eastAsia="黑体" w:cs="Times New Roman"/>
                <w:color w:val="auto"/>
                <w:kern w:val="2"/>
                <w:sz w:val="21"/>
                <w:szCs w:val="21"/>
                <w:highlight w:val="none"/>
              </w:rPr>
              <w:fldChar w:fldCharType="end"/>
            </w:r>
          </w:p>
        </w:tc>
        <w:tc>
          <w:tcPr>
            <w:tcW w:w="1559" w:type="dxa"/>
            <w:tcBorders>
              <w:top w:val="single" w:color="auto" w:sz="8" w:space="0"/>
              <w:left w:val="single" w:color="auto" w:sz="4" w:space="0"/>
              <w:bottom w:val="single" w:color="auto" w:sz="4" w:space="0"/>
              <w:right w:val="single" w:color="auto" w:sz="4" w:space="0"/>
              <w:tl2br w:val="nil"/>
              <w:tr2bl w:val="nil"/>
            </w:tcBorders>
            <w:noWrap w:val="0"/>
            <w:tcMar>
              <w:left w:w="28" w:type="dxa"/>
              <w:right w:w="28" w:type="dxa"/>
            </w:tcMar>
            <w:vAlign w:val="center"/>
          </w:tcPr>
          <w:p w14:paraId="20913736">
            <w:pPr>
              <w:pStyle w:val="37"/>
              <w:spacing w:beforeLines="0" w:afterLines="0" w:line="240" w:lineRule="auto"/>
              <w:rPr>
                <w:rFonts w:hint="default" w:ascii="Times New Roman" w:hAnsi="Times New Roman" w:eastAsia="黑体" w:cs="Times New Roman"/>
                <w:snapToGrid w:val="0"/>
                <w:color w:val="auto"/>
                <w:spacing w:val="-6"/>
                <w:kern w:val="21"/>
                <w:sz w:val="21"/>
                <w:szCs w:val="24"/>
                <w:highlight w:val="none"/>
              </w:rPr>
            </w:pPr>
            <w:r>
              <w:rPr>
                <w:rFonts w:hint="default" w:ascii="Times New Roman" w:hAnsi="Times New Roman" w:eastAsia="黑体" w:cs="Times New Roman"/>
                <w:snapToGrid w:val="0"/>
                <w:color w:val="auto"/>
                <w:spacing w:val="-6"/>
                <w:kern w:val="21"/>
                <w:sz w:val="21"/>
                <w:szCs w:val="24"/>
                <w:highlight w:val="none"/>
              </w:rPr>
              <w:t>本项目</w:t>
            </w:r>
          </w:p>
          <w:p w14:paraId="712F92A5">
            <w:pPr>
              <w:pStyle w:val="37"/>
              <w:spacing w:beforeLines="0" w:afterLines="0" w:line="240" w:lineRule="auto"/>
              <w:rPr>
                <w:rFonts w:hint="default" w:ascii="Times New Roman" w:hAnsi="Times New Roman" w:eastAsia="黑体" w:cs="Times New Roman"/>
                <w:snapToGrid w:val="0"/>
                <w:color w:val="auto"/>
                <w:spacing w:val="-6"/>
                <w:kern w:val="21"/>
                <w:sz w:val="21"/>
                <w:szCs w:val="24"/>
                <w:highlight w:val="none"/>
              </w:rPr>
            </w:pPr>
            <w:r>
              <w:rPr>
                <w:rFonts w:hint="default" w:ascii="Times New Roman" w:hAnsi="Times New Roman" w:eastAsia="黑体" w:cs="Times New Roman"/>
                <w:snapToGrid w:val="0"/>
                <w:color w:val="auto"/>
                <w:spacing w:val="-6"/>
                <w:kern w:val="21"/>
                <w:sz w:val="21"/>
                <w:szCs w:val="24"/>
                <w:highlight w:val="none"/>
              </w:rPr>
              <w:t>排放量（固体废物产生量）</w:t>
            </w:r>
            <w:r>
              <w:rPr>
                <w:rFonts w:hint="default" w:ascii="Times New Roman" w:hAnsi="Times New Roman" w:eastAsia="黑体" w:cs="Times New Roman"/>
                <w:snapToGrid w:val="0"/>
                <w:color w:val="auto"/>
                <w:spacing w:val="-6"/>
                <w:kern w:val="21"/>
                <w:sz w:val="21"/>
                <w:szCs w:val="24"/>
                <w:highlight w:val="none"/>
              </w:rPr>
              <w:fldChar w:fldCharType="begin"/>
            </w:r>
            <w:r>
              <w:rPr>
                <w:rFonts w:hint="default" w:ascii="Times New Roman" w:hAnsi="Times New Roman" w:eastAsia="黑体" w:cs="Times New Roman"/>
                <w:snapToGrid w:val="0"/>
                <w:color w:val="auto"/>
                <w:spacing w:val="-6"/>
                <w:kern w:val="21"/>
                <w:sz w:val="21"/>
                <w:szCs w:val="24"/>
                <w:highlight w:val="none"/>
              </w:rPr>
              <w:instrText xml:space="preserve"> = 4 \* GB3 \* MERGEFORMAT </w:instrText>
            </w:r>
            <w:r>
              <w:rPr>
                <w:rFonts w:hint="default" w:ascii="Times New Roman" w:hAnsi="Times New Roman" w:eastAsia="黑体" w:cs="Times New Roman"/>
                <w:snapToGrid w:val="0"/>
                <w:color w:val="auto"/>
                <w:spacing w:val="-6"/>
                <w:kern w:val="21"/>
                <w:sz w:val="21"/>
                <w:szCs w:val="24"/>
                <w:highlight w:val="none"/>
              </w:rPr>
              <w:fldChar w:fldCharType="separate"/>
            </w:r>
            <w:r>
              <w:rPr>
                <w:rFonts w:hint="default" w:ascii="Times New Roman" w:hAnsi="Times New Roman" w:eastAsia="黑体" w:cs="Times New Roman"/>
                <w:color w:val="auto"/>
                <w:kern w:val="2"/>
                <w:sz w:val="21"/>
                <w:szCs w:val="21"/>
                <w:highlight w:val="none"/>
              </w:rPr>
              <w:t>④</w:t>
            </w:r>
            <w:r>
              <w:rPr>
                <w:rFonts w:hint="default" w:ascii="Times New Roman" w:hAnsi="Times New Roman" w:eastAsia="黑体" w:cs="Times New Roman"/>
                <w:color w:val="auto"/>
                <w:kern w:val="2"/>
                <w:sz w:val="21"/>
                <w:szCs w:val="21"/>
                <w:highlight w:val="none"/>
              </w:rPr>
              <w:fldChar w:fldCharType="end"/>
            </w:r>
          </w:p>
        </w:tc>
        <w:tc>
          <w:tcPr>
            <w:tcW w:w="1761" w:type="dxa"/>
            <w:tcBorders>
              <w:top w:val="single" w:color="auto" w:sz="8" w:space="0"/>
              <w:left w:val="single" w:color="auto" w:sz="4" w:space="0"/>
              <w:bottom w:val="single" w:color="auto" w:sz="4" w:space="0"/>
              <w:right w:val="single" w:color="auto" w:sz="4" w:space="0"/>
              <w:tl2br w:val="nil"/>
              <w:tr2bl w:val="nil"/>
            </w:tcBorders>
            <w:noWrap w:val="0"/>
            <w:tcMar>
              <w:left w:w="28" w:type="dxa"/>
              <w:right w:w="28" w:type="dxa"/>
            </w:tcMar>
            <w:vAlign w:val="center"/>
          </w:tcPr>
          <w:p w14:paraId="29BFA33D">
            <w:pPr>
              <w:pStyle w:val="37"/>
              <w:spacing w:beforeLines="0" w:afterLines="0" w:line="240" w:lineRule="auto"/>
              <w:rPr>
                <w:rFonts w:hint="default" w:ascii="Times New Roman" w:hAnsi="Times New Roman" w:eastAsia="黑体" w:cs="Times New Roman"/>
                <w:snapToGrid w:val="0"/>
                <w:color w:val="auto"/>
                <w:spacing w:val="-16"/>
                <w:kern w:val="21"/>
                <w:sz w:val="21"/>
                <w:szCs w:val="24"/>
                <w:highlight w:val="none"/>
              </w:rPr>
            </w:pPr>
            <w:r>
              <w:rPr>
                <w:rFonts w:hint="default" w:ascii="Times New Roman" w:hAnsi="Times New Roman" w:eastAsia="黑体" w:cs="Times New Roman"/>
                <w:snapToGrid w:val="0"/>
                <w:color w:val="auto"/>
                <w:spacing w:val="-16"/>
                <w:kern w:val="21"/>
                <w:sz w:val="21"/>
                <w:szCs w:val="24"/>
                <w:highlight w:val="none"/>
              </w:rPr>
              <w:t>以新带老削减量</w:t>
            </w:r>
          </w:p>
          <w:p w14:paraId="751AA43E">
            <w:pPr>
              <w:pStyle w:val="37"/>
              <w:spacing w:beforeLines="0" w:afterLines="0" w:line="240" w:lineRule="auto"/>
              <w:rPr>
                <w:rFonts w:hint="default" w:ascii="Times New Roman" w:hAnsi="Times New Roman" w:eastAsia="黑体" w:cs="Times New Roman"/>
                <w:snapToGrid w:val="0"/>
                <w:color w:val="auto"/>
                <w:spacing w:val="-16"/>
                <w:kern w:val="21"/>
                <w:sz w:val="21"/>
                <w:szCs w:val="24"/>
                <w:highlight w:val="none"/>
              </w:rPr>
            </w:pPr>
            <w:r>
              <w:rPr>
                <w:rFonts w:hint="default" w:ascii="Times New Roman" w:hAnsi="Times New Roman" w:eastAsia="黑体" w:cs="Times New Roman"/>
                <w:snapToGrid w:val="0"/>
                <w:color w:val="auto"/>
                <w:spacing w:val="-16"/>
                <w:kern w:val="21"/>
                <w:sz w:val="21"/>
                <w:szCs w:val="24"/>
                <w:highlight w:val="none"/>
              </w:rPr>
              <w:t>（新建项目不填）</w:t>
            </w:r>
            <w:r>
              <w:rPr>
                <w:rFonts w:hint="default" w:ascii="Times New Roman" w:hAnsi="Times New Roman" w:eastAsia="黑体" w:cs="Times New Roman"/>
                <w:snapToGrid w:val="0"/>
                <w:color w:val="auto"/>
                <w:spacing w:val="-16"/>
                <w:kern w:val="21"/>
                <w:sz w:val="21"/>
                <w:szCs w:val="24"/>
                <w:highlight w:val="none"/>
              </w:rPr>
              <w:fldChar w:fldCharType="begin"/>
            </w:r>
            <w:r>
              <w:rPr>
                <w:rFonts w:hint="default" w:ascii="Times New Roman" w:hAnsi="Times New Roman" w:eastAsia="黑体" w:cs="Times New Roman"/>
                <w:snapToGrid w:val="0"/>
                <w:color w:val="auto"/>
                <w:spacing w:val="-16"/>
                <w:kern w:val="21"/>
                <w:sz w:val="21"/>
                <w:szCs w:val="24"/>
                <w:highlight w:val="none"/>
              </w:rPr>
              <w:instrText xml:space="preserve"> = 5 \* GB3 \* MERGEFORMAT </w:instrText>
            </w:r>
            <w:r>
              <w:rPr>
                <w:rFonts w:hint="default" w:ascii="Times New Roman" w:hAnsi="Times New Roman" w:eastAsia="黑体" w:cs="Times New Roman"/>
                <w:snapToGrid w:val="0"/>
                <w:color w:val="auto"/>
                <w:spacing w:val="-16"/>
                <w:kern w:val="21"/>
                <w:sz w:val="21"/>
                <w:szCs w:val="24"/>
                <w:highlight w:val="none"/>
              </w:rPr>
              <w:fldChar w:fldCharType="separate"/>
            </w:r>
            <w:r>
              <w:rPr>
                <w:rFonts w:hint="default" w:ascii="Times New Roman" w:hAnsi="Times New Roman" w:eastAsia="黑体" w:cs="Times New Roman"/>
                <w:color w:val="auto"/>
                <w:kern w:val="2"/>
                <w:sz w:val="21"/>
                <w:szCs w:val="21"/>
                <w:highlight w:val="none"/>
              </w:rPr>
              <w:t>⑤</w:t>
            </w:r>
            <w:r>
              <w:rPr>
                <w:rFonts w:hint="default" w:ascii="Times New Roman" w:hAnsi="Times New Roman" w:eastAsia="黑体" w:cs="Times New Roman"/>
                <w:color w:val="auto"/>
                <w:kern w:val="2"/>
                <w:sz w:val="21"/>
                <w:szCs w:val="21"/>
                <w:highlight w:val="none"/>
              </w:rPr>
              <w:fldChar w:fldCharType="end"/>
            </w:r>
          </w:p>
        </w:tc>
        <w:tc>
          <w:tcPr>
            <w:tcW w:w="1703" w:type="dxa"/>
            <w:tcBorders>
              <w:top w:val="single" w:color="auto" w:sz="8" w:space="0"/>
              <w:left w:val="single" w:color="auto" w:sz="4" w:space="0"/>
              <w:bottom w:val="single" w:color="auto" w:sz="4" w:space="0"/>
              <w:right w:val="single" w:color="auto" w:sz="4" w:space="0"/>
              <w:tl2br w:val="nil"/>
              <w:tr2bl w:val="nil"/>
            </w:tcBorders>
            <w:noWrap w:val="0"/>
            <w:tcMar>
              <w:left w:w="28" w:type="dxa"/>
              <w:right w:w="28" w:type="dxa"/>
            </w:tcMar>
            <w:vAlign w:val="center"/>
          </w:tcPr>
          <w:p w14:paraId="3A27B832">
            <w:pPr>
              <w:pStyle w:val="37"/>
              <w:spacing w:beforeLines="0" w:afterLines="0" w:line="240" w:lineRule="auto"/>
              <w:rPr>
                <w:rFonts w:hint="default" w:ascii="Times New Roman" w:hAnsi="Times New Roman" w:eastAsia="黑体" w:cs="Times New Roman"/>
                <w:snapToGrid w:val="0"/>
                <w:color w:val="auto"/>
                <w:spacing w:val="-16"/>
                <w:kern w:val="21"/>
                <w:sz w:val="21"/>
                <w:szCs w:val="24"/>
                <w:highlight w:val="none"/>
              </w:rPr>
            </w:pPr>
            <w:r>
              <w:rPr>
                <w:rFonts w:hint="default" w:ascii="Times New Roman" w:hAnsi="Times New Roman" w:eastAsia="黑体" w:cs="Times New Roman"/>
                <w:snapToGrid w:val="0"/>
                <w:color w:val="auto"/>
                <w:spacing w:val="-16"/>
                <w:kern w:val="21"/>
                <w:sz w:val="21"/>
                <w:szCs w:val="24"/>
                <w:highlight w:val="none"/>
              </w:rPr>
              <w:t>本项目建成后</w:t>
            </w:r>
          </w:p>
          <w:p w14:paraId="1DEA2C04">
            <w:pPr>
              <w:pStyle w:val="37"/>
              <w:spacing w:beforeLines="0" w:afterLines="0" w:line="240" w:lineRule="auto"/>
              <w:rPr>
                <w:rFonts w:hint="default" w:ascii="Times New Roman" w:hAnsi="Times New Roman" w:eastAsia="黑体" w:cs="Times New Roman"/>
                <w:snapToGrid w:val="0"/>
                <w:color w:val="auto"/>
                <w:spacing w:val="-16"/>
                <w:kern w:val="21"/>
                <w:sz w:val="21"/>
                <w:szCs w:val="24"/>
                <w:highlight w:val="none"/>
              </w:rPr>
            </w:pPr>
            <w:r>
              <w:rPr>
                <w:rFonts w:hint="default" w:ascii="Times New Roman" w:hAnsi="Times New Roman" w:eastAsia="黑体" w:cs="Times New Roman"/>
                <w:snapToGrid w:val="0"/>
                <w:color w:val="auto"/>
                <w:spacing w:val="-16"/>
                <w:kern w:val="21"/>
                <w:sz w:val="21"/>
                <w:szCs w:val="24"/>
                <w:highlight w:val="none"/>
              </w:rPr>
              <w:t>全厂排放量（固体废物产生量）</w:t>
            </w:r>
            <w:r>
              <w:rPr>
                <w:rFonts w:hint="default" w:ascii="Times New Roman" w:hAnsi="Times New Roman" w:eastAsia="黑体" w:cs="Times New Roman"/>
                <w:snapToGrid w:val="0"/>
                <w:color w:val="auto"/>
                <w:spacing w:val="-16"/>
                <w:kern w:val="21"/>
                <w:sz w:val="21"/>
                <w:szCs w:val="24"/>
                <w:highlight w:val="none"/>
              </w:rPr>
              <w:fldChar w:fldCharType="begin"/>
            </w:r>
            <w:r>
              <w:rPr>
                <w:rFonts w:hint="default" w:ascii="Times New Roman" w:hAnsi="Times New Roman" w:eastAsia="黑体" w:cs="Times New Roman"/>
                <w:snapToGrid w:val="0"/>
                <w:color w:val="auto"/>
                <w:spacing w:val="-16"/>
                <w:kern w:val="21"/>
                <w:sz w:val="21"/>
                <w:szCs w:val="24"/>
                <w:highlight w:val="none"/>
              </w:rPr>
              <w:instrText xml:space="preserve"> = 6 \* GB3 \* MERGEFORMAT </w:instrText>
            </w:r>
            <w:r>
              <w:rPr>
                <w:rFonts w:hint="default" w:ascii="Times New Roman" w:hAnsi="Times New Roman" w:eastAsia="黑体" w:cs="Times New Roman"/>
                <w:snapToGrid w:val="0"/>
                <w:color w:val="auto"/>
                <w:spacing w:val="-16"/>
                <w:kern w:val="21"/>
                <w:sz w:val="21"/>
                <w:szCs w:val="24"/>
                <w:highlight w:val="none"/>
              </w:rPr>
              <w:fldChar w:fldCharType="separate"/>
            </w:r>
            <w:r>
              <w:rPr>
                <w:rFonts w:hint="default" w:ascii="Times New Roman" w:hAnsi="Times New Roman" w:eastAsia="黑体" w:cs="Times New Roman"/>
                <w:color w:val="auto"/>
                <w:kern w:val="2"/>
                <w:sz w:val="21"/>
                <w:szCs w:val="21"/>
                <w:highlight w:val="none"/>
              </w:rPr>
              <w:t>⑥</w:t>
            </w:r>
            <w:r>
              <w:rPr>
                <w:rFonts w:hint="default" w:ascii="Times New Roman" w:hAnsi="Times New Roman" w:eastAsia="黑体" w:cs="Times New Roman"/>
                <w:color w:val="auto"/>
                <w:kern w:val="2"/>
                <w:sz w:val="21"/>
                <w:szCs w:val="21"/>
                <w:highlight w:val="none"/>
              </w:rPr>
              <w:fldChar w:fldCharType="end"/>
            </w:r>
          </w:p>
        </w:tc>
        <w:tc>
          <w:tcPr>
            <w:tcW w:w="1082" w:type="dxa"/>
            <w:tcBorders>
              <w:top w:val="single" w:color="auto" w:sz="8" w:space="0"/>
              <w:left w:val="single" w:color="auto" w:sz="4" w:space="0"/>
              <w:bottom w:val="single" w:color="auto" w:sz="4" w:space="0"/>
              <w:right w:val="single" w:color="auto" w:sz="8" w:space="0"/>
              <w:tl2br w:val="nil"/>
              <w:tr2bl w:val="nil"/>
            </w:tcBorders>
            <w:noWrap w:val="0"/>
            <w:tcMar>
              <w:left w:w="28" w:type="dxa"/>
              <w:right w:w="28" w:type="dxa"/>
            </w:tcMar>
            <w:vAlign w:val="center"/>
          </w:tcPr>
          <w:p w14:paraId="1670DEBF">
            <w:pPr>
              <w:pStyle w:val="37"/>
              <w:spacing w:beforeLines="0" w:afterLines="0" w:line="240" w:lineRule="auto"/>
              <w:rPr>
                <w:rFonts w:hint="default" w:ascii="Times New Roman" w:hAnsi="Times New Roman" w:eastAsia="黑体" w:cs="Times New Roman"/>
                <w:snapToGrid w:val="0"/>
                <w:color w:val="auto"/>
                <w:spacing w:val="-6"/>
                <w:kern w:val="21"/>
                <w:sz w:val="21"/>
                <w:szCs w:val="24"/>
                <w:highlight w:val="none"/>
              </w:rPr>
            </w:pPr>
            <w:r>
              <w:rPr>
                <w:rFonts w:hint="default" w:ascii="Times New Roman" w:hAnsi="Times New Roman" w:eastAsia="黑体" w:cs="Times New Roman"/>
                <w:snapToGrid w:val="0"/>
                <w:color w:val="auto"/>
                <w:spacing w:val="-6"/>
                <w:kern w:val="21"/>
                <w:sz w:val="21"/>
                <w:szCs w:val="24"/>
                <w:highlight w:val="none"/>
              </w:rPr>
              <w:t>变化量</w:t>
            </w:r>
          </w:p>
          <w:p w14:paraId="6F860E8B">
            <w:pPr>
              <w:pStyle w:val="37"/>
              <w:spacing w:beforeLines="0" w:afterLines="0" w:line="240" w:lineRule="auto"/>
              <w:rPr>
                <w:rFonts w:hint="default" w:ascii="Times New Roman" w:hAnsi="Times New Roman" w:eastAsia="黑体" w:cs="Times New Roman"/>
                <w:snapToGrid w:val="0"/>
                <w:color w:val="auto"/>
                <w:spacing w:val="-6"/>
                <w:kern w:val="21"/>
                <w:sz w:val="21"/>
                <w:szCs w:val="24"/>
                <w:highlight w:val="none"/>
              </w:rPr>
            </w:pPr>
            <w:r>
              <w:rPr>
                <w:rFonts w:hint="default" w:ascii="Times New Roman" w:hAnsi="Times New Roman" w:eastAsia="黑体" w:cs="Times New Roman"/>
                <w:snapToGrid w:val="0"/>
                <w:color w:val="auto"/>
                <w:spacing w:val="-6"/>
                <w:kern w:val="21"/>
                <w:sz w:val="21"/>
                <w:szCs w:val="24"/>
                <w:highlight w:val="none"/>
              </w:rPr>
              <w:fldChar w:fldCharType="begin"/>
            </w:r>
            <w:r>
              <w:rPr>
                <w:rFonts w:hint="default" w:ascii="Times New Roman" w:hAnsi="Times New Roman" w:eastAsia="黑体" w:cs="Times New Roman"/>
                <w:snapToGrid w:val="0"/>
                <w:color w:val="auto"/>
                <w:spacing w:val="-6"/>
                <w:kern w:val="21"/>
                <w:sz w:val="21"/>
                <w:szCs w:val="24"/>
                <w:highlight w:val="none"/>
              </w:rPr>
              <w:instrText xml:space="preserve"> = 7 \* GB3 \* MERGEFORMAT </w:instrText>
            </w:r>
            <w:r>
              <w:rPr>
                <w:rFonts w:hint="default" w:ascii="Times New Roman" w:hAnsi="Times New Roman" w:eastAsia="黑体" w:cs="Times New Roman"/>
                <w:snapToGrid w:val="0"/>
                <w:color w:val="auto"/>
                <w:spacing w:val="-6"/>
                <w:kern w:val="21"/>
                <w:sz w:val="21"/>
                <w:szCs w:val="24"/>
                <w:highlight w:val="none"/>
              </w:rPr>
              <w:fldChar w:fldCharType="separate"/>
            </w:r>
            <w:r>
              <w:rPr>
                <w:rFonts w:hint="default" w:ascii="Times New Roman" w:hAnsi="Times New Roman" w:eastAsia="黑体" w:cs="Times New Roman"/>
                <w:color w:val="auto"/>
                <w:kern w:val="2"/>
                <w:sz w:val="21"/>
                <w:szCs w:val="21"/>
                <w:highlight w:val="none"/>
              </w:rPr>
              <w:t>⑦</w:t>
            </w:r>
            <w:r>
              <w:rPr>
                <w:rFonts w:hint="default" w:ascii="Times New Roman" w:hAnsi="Times New Roman" w:eastAsia="黑体" w:cs="Times New Roman"/>
                <w:color w:val="auto"/>
                <w:kern w:val="2"/>
                <w:sz w:val="21"/>
                <w:szCs w:val="21"/>
                <w:highlight w:val="none"/>
              </w:rPr>
              <w:fldChar w:fldCharType="end"/>
            </w:r>
          </w:p>
        </w:tc>
      </w:tr>
      <w:tr w14:paraId="20EDBE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tcBorders>
              <w:top w:val="single" w:color="auto" w:sz="4" w:space="0"/>
              <w:left w:val="single" w:color="auto" w:sz="8" w:space="0"/>
              <w:bottom w:val="single" w:color="auto" w:sz="4" w:space="0"/>
              <w:right w:val="single" w:color="auto" w:sz="4" w:space="0"/>
              <w:tl2br w:val="nil"/>
              <w:tr2bl w:val="nil"/>
            </w:tcBorders>
            <w:noWrap w:val="0"/>
            <w:vAlign w:val="center"/>
          </w:tcPr>
          <w:p w14:paraId="1A09D9C3">
            <w:pPr>
              <w:pStyle w:val="37"/>
              <w:spacing w:beforeLines="0" w:afterLines="0" w:line="240" w:lineRule="auto"/>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rPr>
              <w:t>废气</w:t>
            </w:r>
          </w:p>
        </w:tc>
        <w:tc>
          <w:tcPr>
            <w:tcW w:w="141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E8A3A3F">
            <w:pPr>
              <w:pStyle w:val="37"/>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颗粒物</w:t>
            </w:r>
          </w:p>
        </w:tc>
        <w:tc>
          <w:tcPr>
            <w:tcW w:w="17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2D4B64B">
            <w:pPr>
              <w:pStyle w:val="37"/>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0.0267</w:t>
            </w:r>
          </w:p>
        </w:tc>
        <w:tc>
          <w:tcPr>
            <w:tcW w:w="127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AE2E7D7">
            <w:pPr>
              <w:pStyle w:val="37"/>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7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3066F9F">
            <w:pPr>
              <w:pStyle w:val="37"/>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559"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82995D6">
            <w:pPr>
              <w:pStyle w:val="37"/>
              <w:spacing w:beforeLines="0" w:afterLines="0" w:line="240" w:lineRule="auto"/>
              <w:rPr>
                <w:rFonts w:hint="default"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0.0267</w:t>
            </w:r>
          </w:p>
        </w:tc>
        <w:tc>
          <w:tcPr>
            <w:tcW w:w="176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3581DEF">
            <w:pPr>
              <w:pStyle w:val="37"/>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0.0267</w:t>
            </w:r>
          </w:p>
        </w:tc>
        <w:tc>
          <w:tcPr>
            <w:tcW w:w="170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C89D6C4">
            <w:pPr>
              <w:pStyle w:val="37"/>
              <w:spacing w:beforeLines="0" w:afterLines="0" w:line="240" w:lineRule="auto"/>
              <w:rPr>
                <w:rFonts w:hint="default"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0.0267</w:t>
            </w:r>
          </w:p>
        </w:tc>
        <w:tc>
          <w:tcPr>
            <w:tcW w:w="1082" w:type="dxa"/>
            <w:tcBorders>
              <w:top w:val="single" w:color="auto" w:sz="4" w:space="0"/>
              <w:left w:val="single" w:color="auto" w:sz="4" w:space="0"/>
              <w:bottom w:val="single" w:color="auto" w:sz="4" w:space="0"/>
              <w:right w:val="single" w:color="auto" w:sz="8" w:space="0"/>
              <w:tl2br w:val="nil"/>
              <w:tr2bl w:val="nil"/>
            </w:tcBorders>
            <w:noWrap w:val="0"/>
            <w:vAlign w:val="center"/>
          </w:tcPr>
          <w:p w14:paraId="509B9C7E">
            <w:pPr>
              <w:pStyle w:val="37"/>
              <w:spacing w:beforeLines="0" w:afterLines="0" w:line="240" w:lineRule="auto"/>
              <w:rPr>
                <w:rFonts w:hint="default"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0</w:t>
            </w:r>
          </w:p>
        </w:tc>
      </w:tr>
      <w:tr w14:paraId="518CC8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restart"/>
            <w:tcBorders>
              <w:top w:val="single" w:color="auto" w:sz="4" w:space="0"/>
              <w:left w:val="single" w:color="auto" w:sz="8" w:space="0"/>
              <w:bottom w:val="single" w:color="auto" w:sz="4" w:space="0"/>
              <w:right w:val="single" w:color="auto" w:sz="4" w:space="0"/>
              <w:tl2br w:val="nil"/>
              <w:tr2bl w:val="nil"/>
            </w:tcBorders>
            <w:noWrap w:val="0"/>
            <w:vAlign w:val="center"/>
          </w:tcPr>
          <w:p w14:paraId="79785899">
            <w:pPr>
              <w:pStyle w:val="37"/>
              <w:spacing w:beforeLines="0" w:afterLines="0" w:line="240" w:lineRule="auto"/>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rPr>
              <w:t>废水</w:t>
            </w:r>
          </w:p>
        </w:tc>
        <w:tc>
          <w:tcPr>
            <w:tcW w:w="141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59D1873">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7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70849DA">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27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73F4E94">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7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75A392A">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559"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8E7615C">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76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E2C2409">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70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D83741B">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082" w:type="dxa"/>
            <w:tcBorders>
              <w:top w:val="single" w:color="auto" w:sz="4" w:space="0"/>
              <w:left w:val="single" w:color="auto" w:sz="4" w:space="0"/>
              <w:bottom w:val="single" w:color="auto" w:sz="4" w:space="0"/>
              <w:right w:val="single" w:color="auto" w:sz="8" w:space="0"/>
              <w:tl2br w:val="nil"/>
              <w:tr2bl w:val="nil"/>
            </w:tcBorders>
            <w:noWrap w:val="0"/>
            <w:vAlign w:val="center"/>
          </w:tcPr>
          <w:p w14:paraId="318E73C5">
            <w:pPr>
              <w:pStyle w:val="37"/>
              <w:spacing w:beforeLines="0" w:afterLines="0" w:line="240" w:lineRule="auto"/>
              <w:rPr>
                <w:rFonts w:hint="default" w:ascii="Times New Roman" w:hAnsi="Times New Roman" w:cs="Times New Roman"/>
                <w:snapToGrid w:val="0"/>
                <w:color w:val="auto"/>
                <w:kern w:val="21"/>
                <w:sz w:val="21"/>
                <w:szCs w:val="21"/>
                <w:highlight w:val="none"/>
              </w:rPr>
            </w:pPr>
          </w:p>
        </w:tc>
      </w:tr>
      <w:tr w14:paraId="3A467E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tcBorders>
              <w:top w:val="single" w:color="auto" w:sz="4" w:space="0"/>
              <w:left w:val="single" w:color="auto" w:sz="8" w:space="0"/>
              <w:bottom w:val="single" w:color="auto" w:sz="4" w:space="0"/>
              <w:right w:val="single" w:color="auto" w:sz="4" w:space="0"/>
              <w:tl2br w:val="nil"/>
              <w:tr2bl w:val="nil"/>
            </w:tcBorders>
            <w:noWrap w:val="0"/>
            <w:vAlign w:val="center"/>
          </w:tcPr>
          <w:p w14:paraId="717BC1CC">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A890412">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7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8E5A18D">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27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8D97577">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7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BB26000">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559"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9972A29">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76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D98808F">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70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E67504B">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082" w:type="dxa"/>
            <w:tcBorders>
              <w:top w:val="single" w:color="auto" w:sz="4" w:space="0"/>
              <w:left w:val="single" w:color="auto" w:sz="4" w:space="0"/>
              <w:bottom w:val="single" w:color="auto" w:sz="4" w:space="0"/>
              <w:right w:val="single" w:color="auto" w:sz="8" w:space="0"/>
              <w:tl2br w:val="nil"/>
              <w:tr2bl w:val="nil"/>
            </w:tcBorders>
            <w:noWrap w:val="0"/>
            <w:vAlign w:val="center"/>
          </w:tcPr>
          <w:p w14:paraId="52E93636">
            <w:pPr>
              <w:pStyle w:val="37"/>
              <w:spacing w:beforeLines="0" w:afterLines="0" w:line="240" w:lineRule="auto"/>
              <w:rPr>
                <w:rFonts w:hint="default" w:ascii="Times New Roman" w:hAnsi="Times New Roman" w:cs="Times New Roman"/>
                <w:snapToGrid w:val="0"/>
                <w:color w:val="auto"/>
                <w:kern w:val="21"/>
                <w:sz w:val="21"/>
                <w:szCs w:val="21"/>
                <w:highlight w:val="none"/>
              </w:rPr>
            </w:pPr>
          </w:p>
        </w:tc>
      </w:tr>
      <w:tr w14:paraId="7A59FC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restart"/>
            <w:tcBorders>
              <w:top w:val="single" w:color="auto" w:sz="4" w:space="0"/>
              <w:left w:val="single" w:color="auto" w:sz="8" w:space="0"/>
              <w:bottom w:val="single" w:color="auto" w:sz="4" w:space="0"/>
              <w:right w:val="single" w:color="auto" w:sz="4" w:space="0"/>
              <w:tl2br w:val="nil"/>
              <w:tr2bl w:val="nil"/>
            </w:tcBorders>
            <w:noWrap w:val="0"/>
            <w:vAlign w:val="center"/>
          </w:tcPr>
          <w:p w14:paraId="5DA40CD8">
            <w:pPr>
              <w:pStyle w:val="37"/>
              <w:spacing w:beforeLines="0" w:afterLines="0" w:line="240" w:lineRule="auto"/>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rPr>
              <w:t>一般工业</w:t>
            </w:r>
          </w:p>
          <w:p w14:paraId="35CA3CD5">
            <w:pPr>
              <w:pStyle w:val="37"/>
              <w:spacing w:beforeLines="0" w:afterLines="0" w:line="240" w:lineRule="auto"/>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rPr>
              <w:t>固体废物</w:t>
            </w:r>
          </w:p>
        </w:tc>
        <w:tc>
          <w:tcPr>
            <w:tcW w:w="141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B8237BB">
            <w:pPr>
              <w:pStyle w:val="37"/>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生活垃圾</w:t>
            </w:r>
          </w:p>
        </w:tc>
        <w:tc>
          <w:tcPr>
            <w:tcW w:w="17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C2F5CB6">
            <w:pPr>
              <w:pStyle w:val="37"/>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1.2</w:t>
            </w:r>
          </w:p>
        </w:tc>
        <w:tc>
          <w:tcPr>
            <w:tcW w:w="127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8FBC037">
            <w:pPr>
              <w:pStyle w:val="37"/>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7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405761F">
            <w:pPr>
              <w:pStyle w:val="37"/>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559"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479EC68">
            <w:pPr>
              <w:pStyle w:val="37"/>
              <w:spacing w:beforeLines="0" w:afterLines="0" w:line="240" w:lineRule="auto"/>
              <w:rPr>
                <w:rFonts w:hint="default"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1.2</w:t>
            </w:r>
          </w:p>
        </w:tc>
        <w:tc>
          <w:tcPr>
            <w:tcW w:w="176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E488CC2">
            <w:pPr>
              <w:pStyle w:val="37"/>
              <w:spacing w:beforeLines="0" w:afterLines="0" w:line="240" w:lineRule="auto"/>
              <w:rPr>
                <w:rFonts w:hint="eastAsia"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1.2</w:t>
            </w:r>
          </w:p>
        </w:tc>
        <w:tc>
          <w:tcPr>
            <w:tcW w:w="170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6FF51B4">
            <w:pPr>
              <w:pStyle w:val="37"/>
              <w:spacing w:beforeLines="0" w:afterLines="0" w:line="240" w:lineRule="auto"/>
              <w:rPr>
                <w:rFonts w:hint="default"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1.2</w:t>
            </w:r>
          </w:p>
        </w:tc>
        <w:tc>
          <w:tcPr>
            <w:tcW w:w="1082" w:type="dxa"/>
            <w:tcBorders>
              <w:top w:val="single" w:color="auto" w:sz="4" w:space="0"/>
              <w:left w:val="single" w:color="auto" w:sz="4" w:space="0"/>
              <w:bottom w:val="single" w:color="auto" w:sz="4" w:space="0"/>
              <w:right w:val="single" w:color="auto" w:sz="8" w:space="0"/>
              <w:tl2br w:val="nil"/>
              <w:tr2bl w:val="nil"/>
            </w:tcBorders>
            <w:noWrap w:val="0"/>
            <w:vAlign w:val="center"/>
          </w:tcPr>
          <w:p w14:paraId="08F14B82">
            <w:pPr>
              <w:pStyle w:val="37"/>
              <w:spacing w:beforeLines="0" w:afterLines="0" w:line="240" w:lineRule="auto"/>
              <w:rPr>
                <w:rFonts w:hint="default"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0</w:t>
            </w:r>
          </w:p>
        </w:tc>
      </w:tr>
      <w:tr w14:paraId="4A3C6A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tcBorders>
              <w:top w:val="single" w:color="auto" w:sz="4" w:space="0"/>
              <w:left w:val="single" w:color="auto" w:sz="8" w:space="0"/>
              <w:bottom w:val="single" w:color="auto" w:sz="4" w:space="0"/>
              <w:right w:val="single" w:color="auto" w:sz="4" w:space="0"/>
              <w:tl2br w:val="nil"/>
              <w:tr2bl w:val="nil"/>
            </w:tcBorders>
            <w:noWrap w:val="0"/>
            <w:vAlign w:val="center"/>
          </w:tcPr>
          <w:p w14:paraId="25F61FF6">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AE4814B">
            <w:pPr>
              <w:pStyle w:val="37"/>
              <w:spacing w:beforeLines="0" w:afterLines="0" w:line="240" w:lineRule="auto"/>
              <w:rPr>
                <w:rFonts w:hint="default"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粉尘</w:t>
            </w:r>
          </w:p>
        </w:tc>
        <w:tc>
          <w:tcPr>
            <w:tcW w:w="17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0A56D16">
            <w:pPr>
              <w:pStyle w:val="37"/>
              <w:spacing w:beforeLines="0" w:afterLines="0" w:line="240" w:lineRule="auto"/>
              <w:rPr>
                <w:rFonts w:hint="default"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3.7422</w:t>
            </w:r>
          </w:p>
        </w:tc>
        <w:tc>
          <w:tcPr>
            <w:tcW w:w="127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82FC99F">
            <w:pPr>
              <w:pStyle w:val="37"/>
              <w:spacing w:beforeLines="0" w:afterLines="0" w:line="240" w:lineRule="auto"/>
              <w:rPr>
                <w:rFonts w:hint="default"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7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34AE4D5">
            <w:pPr>
              <w:pStyle w:val="37"/>
              <w:spacing w:beforeLines="0" w:afterLines="0" w:line="240" w:lineRule="auto"/>
              <w:rPr>
                <w:rFonts w:hint="default"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w:t>
            </w:r>
          </w:p>
        </w:tc>
        <w:tc>
          <w:tcPr>
            <w:tcW w:w="1559"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81248C2">
            <w:pPr>
              <w:pStyle w:val="37"/>
              <w:spacing w:beforeLines="0" w:afterLines="0" w:line="240" w:lineRule="auto"/>
              <w:rPr>
                <w:rFonts w:hint="default"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3.7422</w:t>
            </w:r>
          </w:p>
        </w:tc>
        <w:tc>
          <w:tcPr>
            <w:tcW w:w="176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A68675A">
            <w:pPr>
              <w:pStyle w:val="37"/>
              <w:spacing w:beforeLines="0" w:afterLines="0" w:line="240" w:lineRule="auto"/>
              <w:rPr>
                <w:rFonts w:hint="default" w:ascii="Times New Roman" w:hAnsi="Times New Roman" w:eastAsia="宋体" w:cs="Times New Roman"/>
                <w:snapToGrid w:val="0"/>
                <w:color w:val="auto"/>
                <w:kern w:val="21"/>
                <w:sz w:val="21"/>
                <w:szCs w:val="21"/>
                <w:highlight w:val="none"/>
                <w:lang w:val="en-US" w:eastAsia="zh-CN"/>
              </w:rPr>
            </w:pPr>
            <w:r>
              <w:rPr>
                <w:rFonts w:hint="eastAsia" w:ascii="Times New Roman" w:cs="Times New Roman"/>
                <w:snapToGrid w:val="0"/>
                <w:color w:val="auto"/>
                <w:kern w:val="21"/>
                <w:sz w:val="21"/>
                <w:szCs w:val="21"/>
                <w:highlight w:val="none"/>
                <w:lang w:val="en-US" w:eastAsia="zh-CN"/>
              </w:rPr>
              <w:t>3.7422</w:t>
            </w:r>
          </w:p>
        </w:tc>
        <w:tc>
          <w:tcPr>
            <w:tcW w:w="170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11BC454">
            <w:pPr>
              <w:pStyle w:val="37"/>
              <w:spacing w:beforeLines="0" w:afterLines="0" w:line="240" w:lineRule="auto"/>
              <w:rPr>
                <w:rFonts w:hint="default" w:ascii="Times New Roman" w:hAnsi="Times New Roman" w:cs="Times New Roman"/>
                <w:snapToGrid w:val="0"/>
                <w:color w:val="auto"/>
                <w:kern w:val="21"/>
                <w:sz w:val="21"/>
                <w:szCs w:val="21"/>
                <w:highlight w:val="none"/>
              </w:rPr>
            </w:pPr>
            <w:r>
              <w:rPr>
                <w:rFonts w:hint="eastAsia" w:ascii="Times New Roman" w:cs="Times New Roman"/>
                <w:snapToGrid w:val="0"/>
                <w:color w:val="auto"/>
                <w:kern w:val="21"/>
                <w:sz w:val="21"/>
                <w:szCs w:val="21"/>
                <w:highlight w:val="none"/>
                <w:lang w:val="en-US" w:eastAsia="zh-CN"/>
              </w:rPr>
              <w:t>3.7422</w:t>
            </w:r>
          </w:p>
        </w:tc>
        <w:tc>
          <w:tcPr>
            <w:tcW w:w="1082" w:type="dxa"/>
            <w:tcBorders>
              <w:top w:val="single" w:color="auto" w:sz="4" w:space="0"/>
              <w:left w:val="single" w:color="auto" w:sz="4" w:space="0"/>
              <w:bottom w:val="single" w:color="auto" w:sz="4" w:space="0"/>
              <w:right w:val="single" w:color="auto" w:sz="8" w:space="0"/>
              <w:tl2br w:val="nil"/>
              <w:tr2bl w:val="nil"/>
            </w:tcBorders>
            <w:noWrap w:val="0"/>
            <w:vAlign w:val="center"/>
          </w:tcPr>
          <w:p w14:paraId="5C59F784">
            <w:pPr>
              <w:pStyle w:val="37"/>
              <w:spacing w:beforeLines="0" w:afterLines="0" w:line="240" w:lineRule="auto"/>
              <w:rPr>
                <w:rFonts w:hint="default" w:ascii="Times New Roman" w:hAnsi="Times New Roman" w:cs="Times New Roman"/>
                <w:snapToGrid w:val="0"/>
                <w:color w:val="auto"/>
                <w:kern w:val="21"/>
                <w:sz w:val="21"/>
                <w:szCs w:val="21"/>
                <w:highlight w:val="none"/>
              </w:rPr>
            </w:pPr>
            <w:r>
              <w:rPr>
                <w:rFonts w:hint="eastAsia" w:ascii="Times New Roman" w:cs="Times New Roman"/>
                <w:snapToGrid w:val="0"/>
                <w:color w:val="auto"/>
                <w:kern w:val="21"/>
                <w:sz w:val="21"/>
                <w:szCs w:val="21"/>
                <w:highlight w:val="none"/>
                <w:lang w:val="en-US" w:eastAsia="zh-CN"/>
              </w:rPr>
              <w:t>0</w:t>
            </w:r>
          </w:p>
        </w:tc>
      </w:tr>
      <w:tr w14:paraId="547F9E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restart"/>
            <w:tcBorders>
              <w:top w:val="single" w:color="auto" w:sz="4" w:space="0"/>
              <w:left w:val="single" w:color="auto" w:sz="8" w:space="0"/>
              <w:bottom w:val="single" w:color="auto" w:sz="4" w:space="0"/>
              <w:right w:val="single" w:color="auto" w:sz="4" w:space="0"/>
              <w:tl2br w:val="nil"/>
              <w:tr2bl w:val="nil"/>
            </w:tcBorders>
            <w:noWrap w:val="0"/>
            <w:vAlign w:val="center"/>
          </w:tcPr>
          <w:p w14:paraId="21C948AE">
            <w:pPr>
              <w:pStyle w:val="37"/>
              <w:spacing w:beforeLines="0" w:afterLines="0" w:line="240" w:lineRule="auto"/>
              <w:rPr>
                <w:rFonts w:hint="default" w:ascii="Times New Roman" w:hAnsi="Times New Roman" w:cs="Times New Roman"/>
                <w:snapToGrid w:val="0"/>
                <w:color w:val="auto"/>
                <w:kern w:val="21"/>
                <w:sz w:val="21"/>
                <w:szCs w:val="21"/>
                <w:highlight w:val="none"/>
              </w:rPr>
            </w:pPr>
            <w:r>
              <w:rPr>
                <w:rFonts w:hint="default" w:ascii="Times New Roman" w:hAnsi="Times New Roman" w:cs="Times New Roman"/>
                <w:snapToGrid w:val="0"/>
                <w:color w:val="auto"/>
                <w:kern w:val="21"/>
                <w:sz w:val="21"/>
                <w:szCs w:val="21"/>
                <w:highlight w:val="none"/>
              </w:rPr>
              <w:t>危险废物</w:t>
            </w:r>
          </w:p>
        </w:tc>
        <w:tc>
          <w:tcPr>
            <w:tcW w:w="141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F5A2285">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7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B257ED1">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27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CA86976">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7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3FA68B3">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559"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6917202">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76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0170842">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70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E281B98">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082" w:type="dxa"/>
            <w:tcBorders>
              <w:top w:val="single" w:color="auto" w:sz="4" w:space="0"/>
              <w:left w:val="single" w:color="auto" w:sz="4" w:space="0"/>
              <w:bottom w:val="single" w:color="auto" w:sz="4" w:space="0"/>
              <w:right w:val="single" w:color="auto" w:sz="8" w:space="0"/>
              <w:tl2br w:val="nil"/>
              <w:tr2bl w:val="nil"/>
            </w:tcBorders>
            <w:noWrap w:val="0"/>
            <w:vAlign w:val="center"/>
          </w:tcPr>
          <w:p w14:paraId="54579FB8">
            <w:pPr>
              <w:pStyle w:val="37"/>
              <w:spacing w:beforeLines="0" w:afterLines="0" w:line="240" w:lineRule="auto"/>
              <w:rPr>
                <w:rFonts w:hint="default" w:ascii="Times New Roman" w:hAnsi="Times New Roman" w:cs="Times New Roman"/>
                <w:snapToGrid w:val="0"/>
                <w:color w:val="auto"/>
                <w:kern w:val="21"/>
                <w:sz w:val="21"/>
                <w:szCs w:val="21"/>
                <w:highlight w:val="none"/>
              </w:rPr>
            </w:pPr>
          </w:p>
        </w:tc>
      </w:tr>
      <w:tr w14:paraId="6534A7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tcBorders>
              <w:top w:val="single" w:color="auto" w:sz="4" w:space="0"/>
              <w:left w:val="single" w:color="auto" w:sz="8" w:space="0"/>
              <w:bottom w:val="single" w:color="auto" w:sz="8" w:space="0"/>
              <w:right w:val="single" w:color="auto" w:sz="4" w:space="0"/>
              <w:tl2br w:val="nil"/>
              <w:tr2bl w:val="nil"/>
            </w:tcBorders>
            <w:noWrap w:val="0"/>
            <w:vAlign w:val="center"/>
          </w:tcPr>
          <w:p w14:paraId="45DBCC38">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417" w:type="dxa"/>
            <w:tcBorders>
              <w:top w:val="single" w:color="auto" w:sz="4" w:space="0"/>
              <w:left w:val="single" w:color="auto" w:sz="4" w:space="0"/>
              <w:bottom w:val="single" w:color="auto" w:sz="8" w:space="0"/>
              <w:right w:val="single" w:color="auto" w:sz="4" w:space="0"/>
              <w:tl2br w:val="nil"/>
              <w:tr2bl w:val="nil"/>
            </w:tcBorders>
            <w:noWrap w:val="0"/>
            <w:vAlign w:val="center"/>
          </w:tcPr>
          <w:p w14:paraId="7135EF74">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701" w:type="dxa"/>
            <w:tcBorders>
              <w:top w:val="single" w:color="auto" w:sz="4" w:space="0"/>
              <w:left w:val="single" w:color="auto" w:sz="4" w:space="0"/>
              <w:bottom w:val="single" w:color="auto" w:sz="8" w:space="0"/>
              <w:right w:val="single" w:color="auto" w:sz="4" w:space="0"/>
              <w:tl2br w:val="nil"/>
              <w:tr2bl w:val="nil"/>
            </w:tcBorders>
            <w:noWrap w:val="0"/>
            <w:vAlign w:val="center"/>
          </w:tcPr>
          <w:p w14:paraId="763F1190">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276" w:type="dxa"/>
            <w:tcBorders>
              <w:top w:val="single" w:color="auto" w:sz="4" w:space="0"/>
              <w:left w:val="single" w:color="auto" w:sz="4" w:space="0"/>
              <w:bottom w:val="single" w:color="auto" w:sz="8" w:space="0"/>
              <w:right w:val="single" w:color="auto" w:sz="4" w:space="0"/>
              <w:tl2br w:val="nil"/>
              <w:tr2bl w:val="nil"/>
            </w:tcBorders>
            <w:noWrap w:val="0"/>
            <w:vAlign w:val="center"/>
          </w:tcPr>
          <w:p w14:paraId="4799562F">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701" w:type="dxa"/>
            <w:tcBorders>
              <w:top w:val="single" w:color="auto" w:sz="4" w:space="0"/>
              <w:left w:val="single" w:color="auto" w:sz="4" w:space="0"/>
              <w:bottom w:val="single" w:color="auto" w:sz="8" w:space="0"/>
              <w:right w:val="single" w:color="auto" w:sz="4" w:space="0"/>
              <w:tl2br w:val="nil"/>
              <w:tr2bl w:val="nil"/>
            </w:tcBorders>
            <w:noWrap w:val="0"/>
            <w:vAlign w:val="center"/>
          </w:tcPr>
          <w:p w14:paraId="056E58A2">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559" w:type="dxa"/>
            <w:tcBorders>
              <w:top w:val="single" w:color="auto" w:sz="4" w:space="0"/>
              <w:left w:val="single" w:color="auto" w:sz="4" w:space="0"/>
              <w:bottom w:val="single" w:color="auto" w:sz="8" w:space="0"/>
              <w:right w:val="single" w:color="auto" w:sz="4" w:space="0"/>
              <w:tl2br w:val="nil"/>
              <w:tr2bl w:val="nil"/>
            </w:tcBorders>
            <w:noWrap w:val="0"/>
            <w:vAlign w:val="center"/>
          </w:tcPr>
          <w:p w14:paraId="7A2E1E8E">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761" w:type="dxa"/>
            <w:tcBorders>
              <w:top w:val="single" w:color="auto" w:sz="4" w:space="0"/>
              <w:left w:val="single" w:color="auto" w:sz="4" w:space="0"/>
              <w:bottom w:val="single" w:color="auto" w:sz="8" w:space="0"/>
              <w:right w:val="single" w:color="auto" w:sz="4" w:space="0"/>
              <w:tl2br w:val="nil"/>
              <w:tr2bl w:val="nil"/>
            </w:tcBorders>
            <w:noWrap w:val="0"/>
            <w:vAlign w:val="center"/>
          </w:tcPr>
          <w:p w14:paraId="688ACEE3">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703" w:type="dxa"/>
            <w:tcBorders>
              <w:top w:val="single" w:color="auto" w:sz="4" w:space="0"/>
              <w:left w:val="single" w:color="auto" w:sz="4" w:space="0"/>
              <w:bottom w:val="single" w:color="auto" w:sz="8" w:space="0"/>
              <w:right w:val="single" w:color="auto" w:sz="4" w:space="0"/>
              <w:tl2br w:val="nil"/>
              <w:tr2bl w:val="nil"/>
            </w:tcBorders>
            <w:noWrap w:val="0"/>
            <w:vAlign w:val="center"/>
          </w:tcPr>
          <w:p w14:paraId="6213F5FE">
            <w:pPr>
              <w:pStyle w:val="37"/>
              <w:spacing w:beforeLines="0" w:afterLines="0" w:line="240" w:lineRule="auto"/>
              <w:rPr>
                <w:rFonts w:hint="default" w:ascii="Times New Roman" w:hAnsi="Times New Roman" w:cs="Times New Roman"/>
                <w:snapToGrid w:val="0"/>
                <w:color w:val="auto"/>
                <w:kern w:val="21"/>
                <w:sz w:val="21"/>
                <w:szCs w:val="21"/>
                <w:highlight w:val="none"/>
              </w:rPr>
            </w:pPr>
          </w:p>
        </w:tc>
        <w:tc>
          <w:tcPr>
            <w:tcW w:w="1082" w:type="dxa"/>
            <w:tcBorders>
              <w:top w:val="single" w:color="auto" w:sz="4" w:space="0"/>
              <w:left w:val="single" w:color="auto" w:sz="4" w:space="0"/>
              <w:bottom w:val="single" w:color="auto" w:sz="8" w:space="0"/>
              <w:right w:val="single" w:color="auto" w:sz="8" w:space="0"/>
              <w:tl2br w:val="nil"/>
              <w:tr2bl w:val="nil"/>
            </w:tcBorders>
            <w:noWrap w:val="0"/>
            <w:vAlign w:val="center"/>
          </w:tcPr>
          <w:p w14:paraId="2CD03735">
            <w:pPr>
              <w:pStyle w:val="37"/>
              <w:spacing w:beforeLines="0" w:afterLines="0" w:line="240" w:lineRule="auto"/>
              <w:rPr>
                <w:rFonts w:hint="default" w:ascii="Times New Roman" w:hAnsi="Times New Roman" w:cs="Times New Roman"/>
                <w:snapToGrid w:val="0"/>
                <w:color w:val="auto"/>
                <w:kern w:val="21"/>
                <w:sz w:val="21"/>
                <w:szCs w:val="21"/>
                <w:highlight w:val="none"/>
              </w:rPr>
            </w:pPr>
          </w:p>
        </w:tc>
      </w:tr>
    </w:tbl>
    <w:p w14:paraId="20288FA8">
      <w:pPr>
        <w:pStyle w:val="37"/>
        <w:spacing w:before="192" w:beforeLines="80" w:after="24"/>
        <w:jc w:val="left"/>
        <w:rPr>
          <w:rFonts w:hint="default" w:ascii="Times New Roman" w:hAnsi="Times New Roman" w:cs="Times New Roman"/>
          <w:snapToGrid w:val="0"/>
          <w:color w:val="auto"/>
          <w:spacing w:val="-6"/>
          <w:kern w:val="21"/>
          <w:sz w:val="21"/>
          <w:szCs w:val="24"/>
          <w:highlight w:val="none"/>
        </w:rPr>
      </w:pPr>
      <w:r>
        <w:rPr>
          <w:rFonts w:hint="default" w:ascii="Times New Roman" w:hAnsi="Times New Roman" w:cs="Times New Roman"/>
          <w:snapToGrid w:val="0"/>
          <w:color w:val="auto"/>
          <w:kern w:val="21"/>
          <w:sz w:val="21"/>
          <w:szCs w:val="24"/>
          <w:highlight w:val="none"/>
        </w:rPr>
        <w:t>注：</w:t>
      </w:r>
      <w:r>
        <w:rPr>
          <w:rFonts w:hint="default" w:ascii="Times New Roman" w:hAnsi="Times New Roman" w:cs="Times New Roman"/>
          <w:snapToGrid w:val="0"/>
          <w:color w:val="auto"/>
          <w:spacing w:val="-16"/>
          <w:kern w:val="21"/>
          <w:sz w:val="21"/>
          <w:szCs w:val="24"/>
          <w:highlight w:val="none"/>
        </w:rPr>
        <w:fldChar w:fldCharType="begin"/>
      </w:r>
      <w:r>
        <w:rPr>
          <w:rFonts w:hint="default" w:ascii="Times New Roman" w:hAnsi="Times New Roman" w:cs="Times New Roman"/>
          <w:snapToGrid w:val="0"/>
          <w:color w:val="auto"/>
          <w:spacing w:val="-16"/>
          <w:kern w:val="21"/>
          <w:sz w:val="21"/>
          <w:szCs w:val="24"/>
          <w:highlight w:val="none"/>
        </w:rPr>
        <w:instrText xml:space="preserve"> = 6 \* GB3 \* MERGEFORMAT </w:instrText>
      </w:r>
      <w:r>
        <w:rPr>
          <w:rFonts w:hint="default" w:ascii="Times New Roman" w:hAnsi="Times New Roman" w:cs="Times New Roman"/>
          <w:snapToGrid w:val="0"/>
          <w:color w:val="auto"/>
          <w:spacing w:val="-16"/>
          <w:kern w:val="21"/>
          <w:sz w:val="21"/>
          <w:szCs w:val="24"/>
          <w:highlight w:val="none"/>
        </w:rPr>
        <w:fldChar w:fldCharType="separate"/>
      </w:r>
      <w:r>
        <w:rPr>
          <w:rFonts w:hint="default" w:ascii="Times New Roman" w:hAnsi="Times New Roman" w:cs="Times New Roman"/>
          <w:color w:val="auto"/>
          <w:sz w:val="21"/>
          <w:szCs w:val="24"/>
          <w:highlight w:val="none"/>
        </w:rPr>
        <w:t>⑥</w:t>
      </w:r>
      <w:r>
        <w:rPr>
          <w:rFonts w:hint="default" w:ascii="Times New Roman" w:hAnsi="Times New Roman" w:cs="Times New Roman"/>
          <w:color w:val="auto"/>
          <w:sz w:val="21"/>
          <w:szCs w:val="24"/>
          <w:highlight w:val="none"/>
        </w:rPr>
        <w:fldChar w:fldCharType="end"/>
      </w:r>
      <w:r>
        <w:rPr>
          <w:rFonts w:hint="default" w:ascii="Times New Roman" w:hAnsi="Times New Roman" w:cs="Times New Roman"/>
          <w:snapToGrid w:val="0"/>
          <w:color w:val="auto"/>
          <w:spacing w:val="-16"/>
          <w:kern w:val="21"/>
          <w:sz w:val="21"/>
          <w:szCs w:val="24"/>
          <w:highlight w:val="none"/>
        </w:rPr>
        <w:t>=</w:t>
      </w:r>
      <w:r>
        <w:rPr>
          <w:rFonts w:hint="default" w:ascii="Times New Roman" w:hAnsi="Times New Roman" w:cs="Times New Roman"/>
          <w:snapToGrid w:val="0"/>
          <w:color w:val="auto"/>
          <w:spacing w:val="-6"/>
          <w:kern w:val="21"/>
          <w:sz w:val="21"/>
          <w:szCs w:val="24"/>
          <w:highlight w:val="none"/>
        </w:rPr>
        <w:fldChar w:fldCharType="begin"/>
      </w:r>
      <w:r>
        <w:rPr>
          <w:rFonts w:hint="default" w:ascii="Times New Roman" w:hAnsi="Times New Roman" w:cs="Times New Roman"/>
          <w:snapToGrid w:val="0"/>
          <w:color w:val="auto"/>
          <w:spacing w:val="-6"/>
          <w:kern w:val="21"/>
          <w:sz w:val="21"/>
          <w:szCs w:val="24"/>
          <w:highlight w:val="none"/>
        </w:rPr>
        <w:instrText xml:space="preserve"> = 1 \* GB3 \* MERGEFORMAT </w:instrText>
      </w:r>
      <w:r>
        <w:rPr>
          <w:rFonts w:hint="default" w:ascii="Times New Roman" w:hAnsi="Times New Roman" w:cs="Times New Roman"/>
          <w:snapToGrid w:val="0"/>
          <w:color w:val="auto"/>
          <w:spacing w:val="-6"/>
          <w:kern w:val="21"/>
          <w:sz w:val="21"/>
          <w:szCs w:val="24"/>
          <w:highlight w:val="none"/>
        </w:rPr>
        <w:fldChar w:fldCharType="separate"/>
      </w:r>
      <w:r>
        <w:rPr>
          <w:rFonts w:hint="default" w:ascii="Times New Roman" w:hAnsi="Times New Roman" w:cs="Times New Roman"/>
          <w:color w:val="auto"/>
          <w:sz w:val="21"/>
          <w:szCs w:val="24"/>
          <w:highlight w:val="none"/>
        </w:rPr>
        <w:t>①</w:t>
      </w:r>
      <w:r>
        <w:rPr>
          <w:rFonts w:hint="default" w:ascii="Times New Roman" w:hAnsi="Times New Roman" w:cs="Times New Roman"/>
          <w:color w:val="auto"/>
          <w:sz w:val="21"/>
          <w:szCs w:val="24"/>
          <w:highlight w:val="none"/>
        </w:rPr>
        <w:fldChar w:fldCharType="end"/>
      </w:r>
      <w:r>
        <w:rPr>
          <w:rFonts w:hint="default" w:ascii="Times New Roman" w:hAnsi="Times New Roman" w:cs="Times New Roman"/>
          <w:snapToGrid w:val="0"/>
          <w:color w:val="auto"/>
          <w:spacing w:val="-6"/>
          <w:kern w:val="21"/>
          <w:sz w:val="21"/>
          <w:szCs w:val="24"/>
          <w:highlight w:val="none"/>
        </w:rPr>
        <w:t>+</w:t>
      </w:r>
      <w:r>
        <w:rPr>
          <w:rFonts w:hint="default" w:ascii="Times New Roman" w:hAnsi="Times New Roman" w:cs="Times New Roman"/>
          <w:snapToGrid w:val="0"/>
          <w:color w:val="auto"/>
          <w:spacing w:val="-6"/>
          <w:kern w:val="21"/>
          <w:sz w:val="21"/>
          <w:szCs w:val="24"/>
          <w:highlight w:val="none"/>
        </w:rPr>
        <w:fldChar w:fldCharType="begin"/>
      </w:r>
      <w:r>
        <w:rPr>
          <w:rFonts w:hint="default" w:ascii="Times New Roman" w:hAnsi="Times New Roman" w:cs="Times New Roman"/>
          <w:snapToGrid w:val="0"/>
          <w:color w:val="auto"/>
          <w:spacing w:val="-6"/>
          <w:kern w:val="21"/>
          <w:sz w:val="21"/>
          <w:szCs w:val="24"/>
          <w:highlight w:val="none"/>
        </w:rPr>
        <w:instrText xml:space="preserve"> = 3 \* GB3 \* MERGEFORMAT </w:instrText>
      </w:r>
      <w:r>
        <w:rPr>
          <w:rFonts w:hint="default" w:ascii="Times New Roman" w:hAnsi="Times New Roman" w:cs="Times New Roman"/>
          <w:snapToGrid w:val="0"/>
          <w:color w:val="auto"/>
          <w:spacing w:val="-6"/>
          <w:kern w:val="21"/>
          <w:sz w:val="21"/>
          <w:szCs w:val="24"/>
          <w:highlight w:val="none"/>
        </w:rPr>
        <w:fldChar w:fldCharType="separate"/>
      </w:r>
      <w:r>
        <w:rPr>
          <w:rFonts w:hint="default" w:ascii="Times New Roman" w:hAnsi="Times New Roman" w:cs="Times New Roman"/>
          <w:color w:val="auto"/>
          <w:sz w:val="21"/>
          <w:szCs w:val="24"/>
          <w:highlight w:val="none"/>
        </w:rPr>
        <w:t>③</w:t>
      </w:r>
      <w:r>
        <w:rPr>
          <w:rFonts w:hint="default" w:ascii="Times New Roman" w:hAnsi="Times New Roman" w:cs="Times New Roman"/>
          <w:color w:val="auto"/>
          <w:sz w:val="21"/>
          <w:szCs w:val="24"/>
          <w:highlight w:val="none"/>
        </w:rPr>
        <w:fldChar w:fldCharType="end"/>
      </w:r>
      <w:r>
        <w:rPr>
          <w:rFonts w:hint="default" w:ascii="Times New Roman" w:hAnsi="Times New Roman" w:cs="Times New Roman"/>
          <w:snapToGrid w:val="0"/>
          <w:color w:val="auto"/>
          <w:spacing w:val="-6"/>
          <w:kern w:val="21"/>
          <w:sz w:val="21"/>
          <w:szCs w:val="24"/>
          <w:highlight w:val="none"/>
        </w:rPr>
        <w:t>+</w:t>
      </w:r>
      <w:r>
        <w:rPr>
          <w:rFonts w:hint="default" w:ascii="Times New Roman" w:hAnsi="Times New Roman" w:cs="Times New Roman"/>
          <w:snapToGrid w:val="0"/>
          <w:color w:val="auto"/>
          <w:spacing w:val="-6"/>
          <w:kern w:val="21"/>
          <w:sz w:val="21"/>
          <w:szCs w:val="24"/>
          <w:highlight w:val="none"/>
        </w:rPr>
        <w:fldChar w:fldCharType="begin"/>
      </w:r>
      <w:r>
        <w:rPr>
          <w:rFonts w:hint="default" w:ascii="Times New Roman" w:hAnsi="Times New Roman" w:cs="Times New Roman"/>
          <w:snapToGrid w:val="0"/>
          <w:color w:val="auto"/>
          <w:spacing w:val="-6"/>
          <w:kern w:val="21"/>
          <w:sz w:val="21"/>
          <w:szCs w:val="24"/>
          <w:highlight w:val="none"/>
        </w:rPr>
        <w:instrText xml:space="preserve"> = 4 \* GB3 \* MERGEFORMAT </w:instrText>
      </w:r>
      <w:r>
        <w:rPr>
          <w:rFonts w:hint="default" w:ascii="Times New Roman" w:hAnsi="Times New Roman" w:cs="Times New Roman"/>
          <w:snapToGrid w:val="0"/>
          <w:color w:val="auto"/>
          <w:spacing w:val="-6"/>
          <w:kern w:val="21"/>
          <w:sz w:val="21"/>
          <w:szCs w:val="24"/>
          <w:highlight w:val="none"/>
        </w:rPr>
        <w:fldChar w:fldCharType="separate"/>
      </w:r>
      <w:r>
        <w:rPr>
          <w:rFonts w:hint="default" w:ascii="Times New Roman" w:hAnsi="Times New Roman" w:cs="Times New Roman"/>
          <w:color w:val="auto"/>
          <w:sz w:val="21"/>
          <w:szCs w:val="24"/>
          <w:highlight w:val="none"/>
        </w:rPr>
        <w:t>④</w:t>
      </w:r>
      <w:r>
        <w:rPr>
          <w:rFonts w:hint="default" w:ascii="Times New Roman" w:hAnsi="Times New Roman" w:cs="Times New Roman"/>
          <w:color w:val="auto"/>
          <w:sz w:val="21"/>
          <w:szCs w:val="24"/>
          <w:highlight w:val="none"/>
        </w:rPr>
        <w:fldChar w:fldCharType="end"/>
      </w:r>
      <w:r>
        <w:rPr>
          <w:rFonts w:hint="default" w:ascii="Times New Roman" w:hAnsi="Times New Roman" w:cs="Times New Roman"/>
          <w:snapToGrid w:val="0"/>
          <w:color w:val="auto"/>
          <w:spacing w:val="-6"/>
          <w:kern w:val="21"/>
          <w:sz w:val="21"/>
          <w:szCs w:val="24"/>
          <w:highlight w:val="none"/>
        </w:rPr>
        <w:t>-</w:t>
      </w:r>
      <w:r>
        <w:rPr>
          <w:rFonts w:hint="default" w:ascii="Times New Roman" w:hAnsi="Times New Roman" w:cs="Times New Roman"/>
          <w:snapToGrid w:val="0"/>
          <w:color w:val="auto"/>
          <w:spacing w:val="-16"/>
          <w:kern w:val="21"/>
          <w:sz w:val="21"/>
          <w:szCs w:val="24"/>
          <w:highlight w:val="none"/>
        </w:rPr>
        <w:fldChar w:fldCharType="begin"/>
      </w:r>
      <w:r>
        <w:rPr>
          <w:rFonts w:hint="default" w:ascii="Times New Roman" w:hAnsi="Times New Roman" w:cs="Times New Roman"/>
          <w:snapToGrid w:val="0"/>
          <w:color w:val="auto"/>
          <w:spacing w:val="-16"/>
          <w:kern w:val="21"/>
          <w:sz w:val="21"/>
          <w:szCs w:val="24"/>
          <w:highlight w:val="none"/>
        </w:rPr>
        <w:instrText xml:space="preserve"> = 5 \* GB3 \* MERGEFORMAT </w:instrText>
      </w:r>
      <w:r>
        <w:rPr>
          <w:rFonts w:hint="default" w:ascii="Times New Roman" w:hAnsi="Times New Roman" w:cs="Times New Roman"/>
          <w:snapToGrid w:val="0"/>
          <w:color w:val="auto"/>
          <w:spacing w:val="-16"/>
          <w:kern w:val="21"/>
          <w:sz w:val="21"/>
          <w:szCs w:val="24"/>
          <w:highlight w:val="none"/>
        </w:rPr>
        <w:fldChar w:fldCharType="separate"/>
      </w:r>
      <w:r>
        <w:rPr>
          <w:rFonts w:hint="default" w:ascii="Times New Roman" w:hAnsi="Times New Roman" w:cs="Times New Roman"/>
          <w:color w:val="auto"/>
          <w:sz w:val="21"/>
          <w:szCs w:val="24"/>
          <w:highlight w:val="none"/>
        </w:rPr>
        <w:t>⑤</w:t>
      </w:r>
      <w:r>
        <w:rPr>
          <w:rFonts w:hint="default" w:ascii="Times New Roman" w:hAnsi="Times New Roman" w:cs="Times New Roman"/>
          <w:color w:val="auto"/>
          <w:sz w:val="21"/>
          <w:szCs w:val="24"/>
          <w:highlight w:val="none"/>
        </w:rPr>
        <w:fldChar w:fldCharType="end"/>
      </w:r>
      <w:r>
        <w:rPr>
          <w:rFonts w:hint="default" w:ascii="Times New Roman" w:hAnsi="Times New Roman" w:cs="Times New Roman"/>
          <w:snapToGrid w:val="0"/>
          <w:color w:val="auto"/>
          <w:spacing w:val="-16"/>
          <w:kern w:val="21"/>
          <w:sz w:val="21"/>
          <w:szCs w:val="24"/>
          <w:highlight w:val="none"/>
        </w:rPr>
        <w:t>；</w:t>
      </w:r>
      <w:r>
        <w:rPr>
          <w:rFonts w:hint="default" w:ascii="Times New Roman" w:hAnsi="Times New Roman" w:cs="Times New Roman"/>
          <w:snapToGrid w:val="0"/>
          <w:color w:val="auto"/>
          <w:spacing w:val="-6"/>
          <w:kern w:val="21"/>
          <w:sz w:val="21"/>
          <w:szCs w:val="24"/>
          <w:highlight w:val="none"/>
        </w:rPr>
        <w:fldChar w:fldCharType="begin"/>
      </w:r>
      <w:r>
        <w:rPr>
          <w:rFonts w:hint="default" w:ascii="Times New Roman" w:hAnsi="Times New Roman" w:cs="Times New Roman"/>
          <w:snapToGrid w:val="0"/>
          <w:color w:val="auto"/>
          <w:spacing w:val="-6"/>
          <w:kern w:val="21"/>
          <w:sz w:val="21"/>
          <w:szCs w:val="24"/>
          <w:highlight w:val="none"/>
        </w:rPr>
        <w:instrText xml:space="preserve"> = 7 \* GB3 \* MERGEFORMAT </w:instrText>
      </w:r>
      <w:r>
        <w:rPr>
          <w:rFonts w:hint="default" w:ascii="Times New Roman" w:hAnsi="Times New Roman" w:cs="Times New Roman"/>
          <w:snapToGrid w:val="0"/>
          <w:color w:val="auto"/>
          <w:spacing w:val="-6"/>
          <w:kern w:val="21"/>
          <w:sz w:val="21"/>
          <w:szCs w:val="24"/>
          <w:highlight w:val="none"/>
        </w:rPr>
        <w:fldChar w:fldCharType="separate"/>
      </w:r>
      <w:r>
        <w:rPr>
          <w:rFonts w:hint="default" w:ascii="Times New Roman" w:hAnsi="Times New Roman" w:cs="Times New Roman"/>
          <w:color w:val="auto"/>
          <w:sz w:val="21"/>
          <w:szCs w:val="24"/>
          <w:highlight w:val="none"/>
        </w:rPr>
        <w:t>⑦</w:t>
      </w:r>
      <w:r>
        <w:rPr>
          <w:rFonts w:hint="default" w:ascii="Times New Roman" w:hAnsi="Times New Roman" w:cs="Times New Roman"/>
          <w:color w:val="auto"/>
          <w:sz w:val="21"/>
          <w:szCs w:val="24"/>
          <w:highlight w:val="none"/>
        </w:rPr>
        <w:fldChar w:fldCharType="end"/>
      </w:r>
      <w:r>
        <w:rPr>
          <w:rFonts w:hint="default" w:ascii="Times New Roman" w:hAnsi="Times New Roman" w:cs="Times New Roman"/>
          <w:snapToGrid w:val="0"/>
          <w:color w:val="auto"/>
          <w:spacing w:val="-6"/>
          <w:kern w:val="21"/>
          <w:sz w:val="21"/>
          <w:szCs w:val="24"/>
          <w:highlight w:val="none"/>
        </w:rPr>
        <w:t>=</w:t>
      </w:r>
      <w:r>
        <w:rPr>
          <w:rFonts w:hint="default" w:ascii="Times New Roman" w:hAnsi="Times New Roman" w:cs="Times New Roman"/>
          <w:snapToGrid w:val="0"/>
          <w:color w:val="auto"/>
          <w:spacing w:val="-16"/>
          <w:kern w:val="21"/>
          <w:sz w:val="21"/>
          <w:szCs w:val="24"/>
          <w:highlight w:val="none"/>
        </w:rPr>
        <w:fldChar w:fldCharType="begin"/>
      </w:r>
      <w:r>
        <w:rPr>
          <w:rFonts w:hint="default" w:ascii="Times New Roman" w:hAnsi="Times New Roman" w:cs="Times New Roman"/>
          <w:snapToGrid w:val="0"/>
          <w:color w:val="auto"/>
          <w:spacing w:val="-16"/>
          <w:kern w:val="21"/>
          <w:sz w:val="21"/>
          <w:szCs w:val="24"/>
          <w:highlight w:val="none"/>
        </w:rPr>
        <w:instrText xml:space="preserve"> = 6 \* GB3 \* MERGEFORMAT </w:instrText>
      </w:r>
      <w:r>
        <w:rPr>
          <w:rFonts w:hint="default" w:ascii="Times New Roman" w:hAnsi="Times New Roman" w:cs="Times New Roman"/>
          <w:snapToGrid w:val="0"/>
          <w:color w:val="auto"/>
          <w:spacing w:val="-16"/>
          <w:kern w:val="21"/>
          <w:sz w:val="21"/>
          <w:szCs w:val="24"/>
          <w:highlight w:val="none"/>
        </w:rPr>
        <w:fldChar w:fldCharType="separate"/>
      </w:r>
      <w:r>
        <w:rPr>
          <w:rFonts w:hint="default" w:ascii="Times New Roman" w:hAnsi="Times New Roman" w:cs="Times New Roman"/>
          <w:color w:val="auto"/>
          <w:sz w:val="21"/>
          <w:szCs w:val="24"/>
          <w:highlight w:val="none"/>
        </w:rPr>
        <w:t>⑥</w:t>
      </w:r>
      <w:r>
        <w:rPr>
          <w:rFonts w:hint="default" w:ascii="Times New Roman" w:hAnsi="Times New Roman" w:cs="Times New Roman"/>
          <w:color w:val="auto"/>
          <w:sz w:val="21"/>
          <w:szCs w:val="24"/>
          <w:highlight w:val="none"/>
        </w:rPr>
        <w:fldChar w:fldCharType="end"/>
      </w:r>
      <w:r>
        <w:rPr>
          <w:rFonts w:hint="default" w:ascii="Times New Roman" w:hAnsi="Times New Roman" w:cs="Times New Roman"/>
          <w:snapToGrid w:val="0"/>
          <w:color w:val="auto"/>
          <w:spacing w:val="-16"/>
          <w:kern w:val="21"/>
          <w:sz w:val="21"/>
          <w:szCs w:val="24"/>
          <w:highlight w:val="none"/>
        </w:rPr>
        <w:t>-</w:t>
      </w:r>
      <w:r>
        <w:rPr>
          <w:rFonts w:hint="default" w:ascii="Times New Roman" w:hAnsi="Times New Roman" w:cs="Times New Roman"/>
          <w:snapToGrid w:val="0"/>
          <w:color w:val="auto"/>
          <w:spacing w:val="-6"/>
          <w:kern w:val="21"/>
          <w:sz w:val="21"/>
          <w:szCs w:val="24"/>
          <w:highlight w:val="none"/>
        </w:rPr>
        <w:fldChar w:fldCharType="begin"/>
      </w:r>
      <w:r>
        <w:rPr>
          <w:rFonts w:hint="default" w:ascii="Times New Roman" w:hAnsi="Times New Roman" w:cs="Times New Roman"/>
          <w:snapToGrid w:val="0"/>
          <w:color w:val="auto"/>
          <w:spacing w:val="-6"/>
          <w:kern w:val="21"/>
          <w:sz w:val="21"/>
          <w:szCs w:val="24"/>
          <w:highlight w:val="none"/>
        </w:rPr>
        <w:instrText xml:space="preserve"> = 1 \* GB3 \* MERGEFORMAT </w:instrText>
      </w:r>
      <w:r>
        <w:rPr>
          <w:rFonts w:hint="default" w:ascii="Times New Roman" w:hAnsi="Times New Roman" w:cs="Times New Roman"/>
          <w:snapToGrid w:val="0"/>
          <w:color w:val="auto"/>
          <w:spacing w:val="-6"/>
          <w:kern w:val="21"/>
          <w:sz w:val="21"/>
          <w:szCs w:val="24"/>
          <w:highlight w:val="none"/>
        </w:rPr>
        <w:fldChar w:fldCharType="separate"/>
      </w:r>
      <w:r>
        <w:rPr>
          <w:rFonts w:hint="default" w:ascii="Times New Roman" w:hAnsi="Times New Roman" w:cs="Times New Roman"/>
          <w:color w:val="auto"/>
          <w:sz w:val="21"/>
          <w:szCs w:val="24"/>
          <w:highlight w:val="none"/>
        </w:rPr>
        <w:t>①</w:t>
      </w:r>
      <w:r>
        <w:rPr>
          <w:rFonts w:hint="default" w:ascii="Times New Roman" w:hAnsi="Times New Roman" w:cs="Times New Roman"/>
          <w:color w:val="auto"/>
          <w:sz w:val="21"/>
          <w:szCs w:val="24"/>
          <w:highlight w:val="none"/>
        </w:rPr>
        <w:fldChar w:fldCharType="end"/>
      </w:r>
    </w:p>
    <w:p w14:paraId="187A1116">
      <w:pPr>
        <w:spacing w:beforeLines="0" w:afterLines="0"/>
        <w:rPr>
          <w:rFonts w:hint="default" w:ascii="Times New Roman" w:hAnsi="Times New Roman" w:cs="Times New Roman"/>
          <w:color w:val="auto"/>
          <w:sz w:val="21"/>
          <w:szCs w:val="24"/>
          <w:highlight w:val="none"/>
        </w:rPr>
      </w:pPr>
    </w:p>
    <w:p w14:paraId="374E15BA">
      <w:pPr>
        <w:spacing w:beforeLines="0" w:afterLines="0"/>
        <w:rPr>
          <w:rFonts w:hint="default" w:ascii="Times New Roman" w:hAnsi="Times New Roman" w:cs="Times New Roman"/>
          <w:color w:val="auto"/>
          <w:sz w:val="21"/>
          <w:szCs w:val="24"/>
          <w:highlight w:val="none"/>
        </w:rPr>
        <w:sectPr>
          <w:footerReference r:id="rId7" w:type="default"/>
          <w:pgSz w:w="16838" w:h="11906" w:orient="landscape"/>
          <w:pgMar w:top="1701" w:right="1531" w:bottom="1701" w:left="153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p>
    <w:p w14:paraId="695918BB">
      <w:pPr>
        <w:spacing w:line="360" w:lineRule="auto"/>
        <w:ind w:left="0" w:leftChars="0" w:right="0" w:rightChars="0" w:firstLine="0" w:firstLineChars="0"/>
        <w:jc w:val="center"/>
        <w:rPr>
          <w:rFonts w:hint="default" w:ascii="Times New Roman" w:hAnsi="Times New Roman" w:eastAsia="宋体" w:cs="Times New Roman"/>
          <w:color w:val="auto"/>
          <w:sz w:val="24"/>
          <w:highlight w:val="none"/>
          <w:lang w:eastAsia="zh-CN"/>
        </w:rPr>
      </w:pPr>
      <w:r>
        <w:rPr>
          <w:color w:val="auto"/>
          <w:sz w:val="24"/>
          <w:highlight w:val="none"/>
        </w:rPr>
        <w:drawing>
          <wp:anchor distT="0" distB="0" distL="114300" distR="114300" simplePos="0" relativeHeight="251663360" behindDoc="0" locked="0" layoutInCell="1" allowOverlap="1">
            <wp:simplePos x="0" y="0"/>
            <wp:positionH relativeFrom="column">
              <wp:posOffset>7595870</wp:posOffset>
            </wp:positionH>
            <wp:positionV relativeFrom="margin">
              <wp:posOffset>105410</wp:posOffset>
            </wp:positionV>
            <wp:extent cx="807085" cy="807085"/>
            <wp:effectExtent l="0" t="0" r="12065" b="12065"/>
            <wp:wrapNone/>
            <wp:docPr id="17" name="图片 2" descr="32313538393032313b32313538383439383bd6b8b1b1d5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2" descr="32313538393032313b32313538383439383bd6b8b1b1d5eb"/>
                    <pic:cNvPicPr>
                      <a:picLocks noChangeAspect="1"/>
                    </pic:cNvPicPr>
                  </pic:nvPicPr>
                  <pic:blipFill>
                    <a:blip r:embed="rId19"/>
                    <a:stretch>
                      <a:fillRect/>
                    </a:stretch>
                  </pic:blipFill>
                  <pic:spPr>
                    <a:xfrm>
                      <a:off x="0" y="0"/>
                      <a:ext cx="807085" cy="807085"/>
                    </a:xfrm>
                    <a:prstGeom prst="rect">
                      <a:avLst/>
                    </a:prstGeom>
                    <a:noFill/>
                    <a:ln>
                      <a:noFill/>
                    </a:ln>
                  </pic:spPr>
                </pic:pic>
              </a:graphicData>
            </a:graphic>
          </wp:anchor>
        </w:drawing>
      </w:r>
      <w:r>
        <w:rPr>
          <w:rFonts w:hint="default" w:ascii="Times New Roman" w:hAnsi="Times New Roman" w:cs="Times New Roman"/>
          <w:color w:val="auto"/>
          <w:sz w:val="24"/>
          <w:highlight w:val="none"/>
        </w:rPr>
        <mc:AlternateContent>
          <mc:Choice Requires="wps">
            <w:drawing>
              <wp:anchor distT="0" distB="0" distL="114300" distR="114300" simplePos="0" relativeHeight="251660288" behindDoc="0" locked="0" layoutInCell="1" allowOverlap="1">
                <wp:simplePos x="0" y="0"/>
                <wp:positionH relativeFrom="column">
                  <wp:posOffset>3158490</wp:posOffset>
                </wp:positionH>
                <wp:positionV relativeFrom="paragraph">
                  <wp:posOffset>2880995</wp:posOffset>
                </wp:positionV>
                <wp:extent cx="718185" cy="284480"/>
                <wp:effectExtent l="78740" t="4445" r="22225" b="225425"/>
                <wp:wrapNone/>
                <wp:docPr id="2" name="矩形标注 2"/>
                <wp:cNvGraphicFramePr/>
                <a:graphic xmlns:a="http://schemas.openxmlformats.org/drawingml/2006/main">
                  <a:graphicData uri="http://schemas.microsoft.com/office/word/2010/wordprocessingShape">
                    <wps:wsp>
                      <wps:cNvSpPr/>
                      <wps:spPr>
                        <a:xfrm>
                          <a:off x="0" y="0"/>
                          <a:ext cx="718185" cy="284480"/>
                        </a:xfrm>
                        <a:prstGeom prst="wedgeRectCallout">
                          <a:avLst>
                            <a:gd name="adj1" fmla="val -57869"/>
                            <a:gd name="adj2" fmla="val 120535"/>
                          </a:avLst>
                        </a:prstGeom>
                        <a:solidFill>
                          <a:srgbClr val="FFFF00"/>
                        </a:solidFill>
                        <a:ln w="9525" cap="flat" cmpd="sng">
                          <a:solidFill>
                            <a:srgbClr val="000000"/>
                          </a:solidFill>
                          <a:prstDash val="solid"/>
                          <a:miter/>
                          <a:headEnd type="none" w="med" len="med"/>
                          <a:tailEnd type="none" w="med" len="med"/>
                        </a:ln>
                      </wps:spPr>
                      <wps:txbx>
                        <w:txbxContent>
                          <w:p w14:paraId="4721BADF">
                            <w:pPr>
                              <w:rPr>
                                <w:rFonts w:hint="eastAsia" w:eastAsia="宋体"/>
                                <w:sz w:val="13"/>
                                <w:szCs w:val="16"/>
                                <w:lang w:eastAsia="zh-CN"/>
                              </w:rPr>
                            </w:pPr>
                            <w:r>
                              <w:rPr>
                                <w:rFonts w:hint="eastAsia"/>
                                <w:sz w:val="13"/>
                                <w:szCs w:val="16"/>
                                <w:lang w:eastAsia="zh-CN"/>
                              </w:rPr>
                              <w:t>项目所在位置</w:t>
                            </w:r>
                          </w:p>
                        </w:txbxContent>
                      </wps:txbx>
                      <wps:bodyPr upright="1"/>
                    </wps:wsp>
                  </a:graphicData>
                </a:graphic>
              </wp:anchor>
            </w:drawing>
          </mc:Choice>
          <mc:Fallback>
            <w:pict>
              <v:shape id="_x0000_s1026" o:spid="_x0000_s1026" o:spt="61" type="#_x0000_t61" style="position:absolute;left:0pt;margin-left:248.7pt;margin-top:226.85pt;height:22.4pt;width:56.55pt;z-index:251660288;mso-width-relative:page;mso-height-relative:page;" fillcolor="#FFFF00" filled="t" stroked="t" coordsize="21600,21600" o:gfxdata="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DiluNC2wAAAAsBAAAPAAAAAAAAAAEAIAAAACIAAABk&#10;cnMvZG93bnJldi54bWxQSwECFAAUAAAACACHTuJAmNJ7jzwCAACNBAAADgAAAAAAAAABACAAAAAq&#10;AQAAZHJzL2Uyb0RvYy54bWxQSwUGAAAAAAYABgBZAQAA2AUAAAAA&#10;" adj="-1700,36836">
                <v:fill on="t" focussize="0,0"/>
                <v:stroke color="#000000" joinstyle="miter"/>
                <v:imagedata o:title=""/>
                <o:lock v:ext="edit" aspectratio="f"/>
                <v:textbox>
                  <w:txbxContent>
                    <w:p w14:paraId="4721BADF">
                      <w:pPr>
                        <w:rPr>
                          <w:rFonts w:hint="eastAsia" w:eastAsia="宋体"/>
                          <w:sz w:val="13"/>
                          <w:szCs w:val="16"/>
                          <w:lang w:eastAsia="zh-CN"/>
                        </w:rPr>
                      </w:pPr>
                      <w:r>
                        <w:rPr>
                          <w:rFonts w:hint="eastAsia"/>
                          <w:sz w:val="13"/>
                          <w:szCs w:val="16"/>
                          <w:lang w:eastAsia="zh-CN"/>
                        </w:rPr>
                        <w:t>项目所在位置</w:t>
                      </w:r>
                    </w:p>
                  </w:txbxContent>
                </v:textbox>
              </v:shape>
            </w:pict>
          </mc:Fallback>
        </mc:AlternateContent>
      </w:r>
      <w:r>
        <w:rPr>
          <w:color w:val="auto"/>
          <w:sz w:val="24"/>
          <w:highlight w:val="none"/>
        </w:rPr>
        <mc:AlternateContent>
          <mc:Choice Requires="wps">
            <w:drawing>
              <wp:anchor distT="0" distB="0" distL="114300" distR="114300" simplePos="0" relativeHeight="251662336" behindDoc="0" locked="0" layoutInCell="1" allowOverlap="1">
                <wp:simplePos x="0" y="0"/>
                <wp:positionH relativeFrom="column">
                  <wp:posOffset>2981960</wp:posOffset>
                </wp:positionH>
                <wp:positionV relativeFrom="paragraph">
                  <wp:posOffset>3288030</wp:posOffset>
                </wp:positionV>
                <wp:extent cx="179705" cy="179705"/>
                <wp:effectExtent l="19050" t="21590" r="29845" b="27305"/>
                <wp:wrapNone/>
                <wp:docPr id="38" name="五角星 38"/>
                <wp:cNvGraphicFramePr/>
                <a:graphic xmlns:a="http://schemas.openxmlformats.org/drawingml/2006/main">
                  <a:graphicData uri="http://schemas.microsoft.com/office/word/2010/wordprocessingShape">
                    <wps:wsp>
                      <wps:cNvSpPr/>
                      <wps:spPr>
                        <a:xfrm>
                          <a:off x="6558280" y="3907155"/>
                          <a:ext cx="179705" cy="179705"/>
                        </a:xfrm>
                        <a:prstGeom prst="star5">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151D0CE">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style="position:absolute;left:0pt;margin-left:234.8pt;margin-top:258.9pt;height:14.15pt;width:14.15pt;z-index:251662336;v-text-anchor:middle;mso-width-relative:page;mso-height-relative:page;" fillcolor="#FF0000" filled="t" stroked="t" coordsize="179705,179705" o:gfxdata="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" path="m0,68641l68641,68641,89852,0,111063,68641,179704,68641,124172,111063,145384,179704,89852,137281,34320,179704,55532,111063xe">
                <v:path textboxrect="0,0,179705,179705" o:connectlocs="89852,0;0,68641;34320,179704;145384,179704;179704,68641" o:connectangles="247,164,82,82,0"/>
                <v:fill on="t" focussize="0,0"/>
                <v:stroke weight="1pt" color="#FF0000 [3204]" miterlimit="8" joinstyle="miter"/>
                <v:imagedata o:title=""/>
                <o:lock v:ext="edit" aspectratio="f"/>
                <v:textbox>
                  <w:txbxContent>
                    <w:p w14:paraId="6151D0CE">
                      <w:pPr>
                        <w:jc w:val="center"/>
                      </w:pPr>
                    </w:p>
                  </w:txbxContent>
                </v:textbox>
              </v:shape>
            </w:pict>
          </mc:Fallback>
        </mc:AlternateContent>
      </w:r>
      <w:r>
        <w:rPr>
          <w:rFonts w:ascii="宋体" w:hAnsi="宋体" w:eastAsia="宋体" w:cs="宋体"/>
          <w:color w:val="auto"/>
          <w:sz w:val="24"/>
          <w:szCs w:val="24"/>
          <w:highlight w:val="none"/>
        </w:rPr>
        <w:drawing>
          <wp:inline distT="0" distB="0" distL="114300" distR="114300">
            <wp:extent cx="8349615" cy="5180965"/>
            <wp:effectExtent l="0" t="0" r="13335" b="635"/>
            <wp:docPr id="8" name="图片 7"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 descr="IMG_256"/>
                    <pic:cNvPicPr>
                      <a:picLocks noChangeAspect="1"/>
                    </pic:cNvPicPr>
                  </pic:nvPicPr>
                  <pic:blipFill>
                    <a:blip r:embed="rId20"/>
                    <a:stretch>
                      <a:fillRect/>
                    </a:stretch>
                  </pic:blipFill>
                  <pic:spPr>
                    <a:xfrm>
                      <a:off x="0" y="0"/>
                      <a:ext cx="8349615" cy="5180965"/>
                    </a:xfrm>
                    <a:prstGeom prst="rect">
                      <a:avLst/>
                    </a:prstGeom>
                    <a:noFill/>
                    <a:ln w="9525">
                      <a:noFill/>
                    </a:ln>
                  </pic:spPr>
                </pic:pic>
              </a:graphicData>
            </a:graphic>
          </wp:inline>
        </w:drawing>
      </w:r>
    </w:p>
    <w:p w14:paraId="12B6EDB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outlineLvl w:val="0"/>
        <w:rPr>
          <w:rFonts w:hint="default" w:ascii="Times New Roman" w:hAnsi="Times New Roman" w:cs="Times New Roman"/>
          <w:b/>
          <w:bCs/>
          <w:color w:val="auto"/>
          <w:sz w:val="24"/>
          <w:highlight w:val="none"/>
          <w:lang w:eastAsia="zh-CN"/>
        </w:rPr>
      </w:pPr>
      <w:r>
        <w:rPr>
          <w:rFonts w:hint="default" w:ascii="Times New Roman" w:hAnsi="Times New Roman" w:cs="Times New Roman"/>
          <w:b/>
          <w:bCs/>
          <w:color w:val="auto"/>
          <w:sz w:val="24"/>
          <w:highlight w:val="none"/>
          <w:lang w:eastAsia="zh-CN"/>
        </w:rPr>
        <w:t>附</w:t>
      </w:r>
      <w:r>
        <w:rPr>
          <w:rFonts w:hint="default" w:ascii="Times New Roman" w:hAnsi="Times New Roman" w:cs="Times New Roman"/>
          <w:b/>
          <w:bCs/>
          <w:color w:val="auto"/>
          <w:sz w:val="24"/>
          <w:highlight w:val="none"/>
        </w:rPr>
        <w:t>图1  项目</w:t>
      </w:r>
      <w:r>
        <w:rPr>
          <w:rFonts w:hint="default" w:ascii="Times New Roman" w:hAnsi="Times New Roman" w:cs="Times New Roman"/>
          <w:b/>
          <w:bCs/>
          <w:color w:val="auto"/>
          <w:sz w:val="24"/>
          <w:highlight w:val="none"/>
          <w:lang w:eastAsia="zh-CN"/>
        </w:rPr>
        <w:t>所在地理位置图</w:t>
      </w:r>
    </w:p>
    <w:p w14:paraId="55175703">
      <w:pPr>
        <w:rPr>
          <w:color w:val="auto"/>
          <w:highlight w:val="none"/>
        </w:rPr>
      </w:pPr>
      <w:r>
        <w:rPr>
          <w:rFonts w:hint="default" w:ascii="Times New Roman" w:hAnsi="Times New Roman" w:cs="Times New Roman"/>
          <w:color w:val="auto"/>
          <w:sz w:val="24"/>
          <w:highlight w:val="none"/>
        </w:rPr>
        <mc:AlternateContent>
          <mc:Choice Requires="wps">
            <w:drawing>
              <wp:anchor distT="0" distB="0" distL="114300" distR="114300" simplePos="0" relativeHeight="251664384" behindDoc="0" locked="0" layoutInCell="1" allowOverlap="1">
                <wp:simplePos x="0" y="0"/>
                <wp:positionH relativeFrom="column">
                  <wp:posOffset>4347845</wp:posOffset>
                </wp:positionH>
                <wp:positionV relativeFrom="paragraph">
                  <wp:posOffset>1300480</wp:posOffset>
                </wp:positionV>
                <wp:extent cx="994410" cy="284480"/>
                <wp:effectExtent l="133985" t="4445" r="14605" b="244475"/>
                <wp:wrapNone/>
                <wp:docPr id="11" name="矩形标注 11"/>
                <wp:cNvGraphicFramePr/>
                <a:graphic xmlns:a="http://schemas.openxmlformats.org/drawingml/2006/main">
                  <a:graphicData uri="http://schemas.microsoft.com/office/word/2010/wordprocessingShape">
                    <wps:wsp>
                      <wps:cNvSpPr/>
                      <wps:spPr>
                        <a:xfrm>
                          <a:off x="0" y="0"/>
                          <a:ext cx="994410" cy="284480"/>
                        </a:xfrm>
                        <a:prstGeom prst="wedgeRectCallout">
                          <a:avLst>
                            <a:gd name="adj1" fmla="val -60521"/>
                            <a:gd name="adj2" fmla="val 127232"/>
                          </a:avLst>
                        </a:prstGeom>
                        <a:solidFill>
                          <a:srgbClr val="FFFF00"/>
                        </a:solidFill>
                        <a:ln w="9525" cap="flat" cmpd="sng">
                          <a:solidFill>
                            <a:srgbClr val="000000"/>
                          </a:solidFill>
                          <a:prstDash val="solid"/>
                          <a:miter/>
                          <a:headEnd type="none" w="med" len="med"/>
                          <a:tailEnd type="none" w="med" len="med"/>
                        </a:ln>
                      </wps:spPr>
                      <wps:txbx>
                        <w:txbxContent>
                          <w:p w14:paraId="4F2E090A">
                            <w:pPr>
                              <w:rPr>
                                <w:rFonts w:hint="eastAsia" w:eastAsia="宋体"/>
                                <w:sz w:val="18"/>
                                <w:szCs w:val="21"/>
                                <w:lang w:eastAsia="zh-CN"/>
                              </w:rPr>
                            </w:pPr>
                            <w:r>
                              <w:rPr>
                                <w:rFonts w:hint="eastAsia"/>
                                <w:sz w:val="18"/>
                                <w:szCs w:val="21"/>
                                <w:lang w:eastAsia="zh-CN"/>
                              </w:rPr>
                              <w:t>项目所在位置</w:t>
                            </w:r>
                          </w:p>
                        </w:txbxContent>
                      </wps:txbx>
                      <wps:bodyPr upright="1"/>
                    </wps:wsp>
                  </a:graphicData>
                </a:graphic>
              </wp:anchor>
            </w:drawing>
          </mc:Choice>
          <mc:Fallback>
            <w:pict>
              <v:shape id="_x0000_s1026" o:spid="_x0000_s1026" o:spt="61" type="#_x0000_t61" style="position:absolute;left:0pt;margin-left:342.35pt;margin-top:102.4pt;height:22.4pt;width:78.3pt;z-index:251664384;mso-width-relative:page;mso-height-relative:page;" fillcolor="#FFFF00" filled="t" stroked="t" coordsize="21600,21600" o:gfxdata="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5gDBVtgAAAALAQAADwAAAAAAAAABACAAAAAiAAAAZHJz&#10;L2Rvd25yZXYueG1sUEsBAhQAFAAAAAgAh07iQHMNAlM9AgAAjwQAAA4AAAAAAAAAAQAgAAAAJwEA&#10;AGRycy9lMm9Eb2MueG1sUEsFBgAAAAAGAAYAWQEAANYFAAAAAA==&#10;" adj="-2273,38282">
                <v:fill on="t" focussize="0,0"/>
                <v:stroke color="#000000" joinstyle="miter"/>
                <v:imagedata o:title=""/>
                <o:lock v:ext="edit" aspectratio="f"/>
                <v:textbox>
                  <w:txbxContent>
                    <w:p w14:paraId="4F2E090A">
                      <w:pPr>
                        <w:rPr>
                          <w:rFonts w:hint="eastAsia" w:eastAsia="宋体"/>
                          <w:sz w:val="18"/>
                          <w:szCs w:val="21"/>
                          <w:lang w:eastAsia="zh-CN"/>
                        </w:rPr>
                      </w:pPr>
                      <w:r>
                        <w:rPr>
                          <w:rFonts w:hint="eastAsia"/>
                          <w:sz w:val="18"/>
                          <w:szCs w:val="21"/>
                          <w:lang w:eastAsia="zh-CN"/>
                        </w:rPr>
                        <w:t>项目所在位置</w:t>
                      </w:r>
                    </w:p>
                  </w:txbxContent>
                </v:textbox>
              </v:shape>
            </w:pict>
          </mc:Fallback>
        </mc:AlternateContent>
      </w:r>
      <w:r>
        <w:rPr>
          <w:color w:val="auto"/>
          <w:sz w:val="24"/>
          <w:highlight w:val="none"/>
        </w:rPr>
        <w:drawing>
          <wp:anchor distT="0" distB="0" distL="114300" distR="114300" simplePos="0" relativeHeight="251665408" behindDoc="0" locked="0" layoutInCell="1" allowOverlap="1">
            <wp:simplePos x="0" y="0"/>
            <wp:positionH relativeFrom="column">
              <wp:posOffset>7701280</wp:posOffset>
            </wp:positionH>
            <wp:positionV relativeFrom="margin">
              <wp:posOffset>13335</wp:posOffset>
            </wp:positionV>
            <wp:extent cx="807085" cy="807085"/>
            <wp:effectExtent l="0" t="0" r="12065" b="12065"/>
            <wp:wrapNone/>
            <wp:docPr id="13" name="图片 2" descr="32313538393032313b32313538383439383bd6b8b1b1d5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2" descr="32313538393032313b32313538383439383bd6b8b1b1d5eb"/>
                    <pic:cNvPicPr>
                      <a:picLocks noChangeAspect="1"/>
                    </pic:cNvPicPr>
                  </pic:nvPicPr>
                  <pic:blipFill>
                    <a:blip r:embed="rId19"/>
                    <a:stretch>
                      <a:fillRect/>
                    </a:stretch>
                  </pic:blipFill>
                  <pic:spPr>
                    <a:xfrm>
                      <a:off x="0" y="0"/>
                      <a:ext cx="807085" cy="807085"/>
                    </a:xfrm>
                    <a:prstGeom prst="rect">
                      <a:avLst/>
                    </a:prstGeom>
                    <a:noFill/>
                    <a:ln>
                      <a:noFill/>
                    </a:ln>
                  </pic:spPr>
                </pic:pic>
              </a:graphicData>
            </a:graphic>
          </wp:anchor>
        </w:drawing>
      </w:r>
      <w:r>
        <w:drawing>
          <wp:inline distT="0" distB="0" distL="114300" distR="114300">
            <wp:extent cx="8530590" cy="5090795"/>
            <wp:effectExtent l="0" t="0" r="3810" b="14605"/>
            <wp:docPr id="8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2"/>
                    <pic:cNvPicPr>
                      <a:picLocks noChangeAspect="1"/>
                    </pic:cNvPicPr>
                  </pic:nvPicPr>
                  <pic:blipFill>
                    <a:blip r:embed="rId21"/>
                    <a:stretch>
                      <a:fillRect/>
                    </a:stretch>
                  </pic:blipFill>
                  <pic:spPr>
                    <a:xfrm>
                      <a:off x="0" y="0"/>
                      <a:ext cx="8530590" cy="5090795"/>
                    </a:xfrm>
                    <a:prstGeom prst="rect">
                      <a:avLst/>
                    </a:prstGeom>
                    <a:noFill/>
                    <a:ln>
                      <a:noFill/>
                    </a:ln>
                  </pic:spPr>
                </pic:pic>
              </a:graphicData>
            </a:graphic>
          </wp:inline>
        </w:drawing>
      </w:r>
    </w:p>
    <w:p w14:paraId="0B9F77F6">
      <w:pPr>
        <w:jc w:val="center"/>
        <w:outlineLvl w:val="0"/>
        <w:rPr>
          <w:rFonts w:hint="default" w:ascii="Times New Roman" w:hAnsi="Times New Roman" w:cs="Times New Roman"/>
          <w:b/>
          <w:bCs/>
          <w:color w:val="auto"/>
          <w:sz w:val="24"/>
          <w:highlight w:val="none"/>
          <w:lang w:eastAsia="zh-CN"/>
        </w:rPr>
      </w:pPr>
      <w:r>
        <w:rPr>
          <w:rFonts w:hint="default" w:ascii="Times New Roman" w:hAnsi="Times New Roman" w:cs="Times New Roman"/>
          <w:b/>
          <w:bCs/>
          <w:color w:val="auto"/>
          <w:highlight w:val="none"/>
          <w:lang w:val="en-US" w:eastAsia="zh-CN"/>
        </w:rPr>
        <w:t>附图2</w:t>
      </w:r>
      <w:r>
        <w:rPr>
          <w:rFonts w:hint="eastAsia" w:ascii="Times New Roman" w:hAnsi="Times New Roman" w:cs="Times New Roman"/>
          <w:b/>
          <w:bCs/>
          <w:color w:val="auto"/>
          <w:highlight w:val="none"/>
          <w:lang w:val="en-US" w:eastAsia="zh-CN"/>
        </w:rPr>
        <w:t xml:space="preserve"> </w:t>
      </w:r>
      <w:r>
        <w:rPr>
          <w:rFonts w:hint="default" w:ascii="Times New Roman" w:hAnsi="Times New Roman" w:cs="Times New Roman"/>
          <w:b/>
          <w:bCs/>
          <w:color w:val="auto"/>
          <w:highlight w:val="none"/>
          <w:lang w:val="en-US" w:eastAsia="zh-CN"/>
        </w:rPr>
        <w:t xml:space="preserve"> 项目地理位置图</w:t>
      </w:r>
      <w:r>
        <w:rPr>
          <w:rFonts w:hint="default" w:ascii="Times New Roman" w:hAnsi="Times New Roman" w:cs="Times New Roman"/>
          <w:b/>
          <w:bCs/>
          <w:color w:val="auto"/>
          <w:sz w:val="24"/>
          <w:highlight w:val="none"/>
          <w:lang w:eastAsia="zh-CN"/>
        </w:rPr>
        <w:br w:type="page"/>
      </w:r>
    </w:p>
    <w:p w14:paraId="628208A2">
      <w:pPr>
        <w:rPr>
          <w:rFonts w:hint="eastAsia"/>
          <w:b/>
          <w:bCs/>
          <w:color w:val="auto"/>
          <w:highlight w:val="none"/>
          <w:lang w:val="en-US" w:eastAsia="zh-CN"/>
        </w:rPr>
      </w:pPr>
      <w:r>
        <w:drawing>
          <wp:inline distT="0" distB="0" distL="114300" distR="114300">
            <wp:extent cx="7768590" cy="5085715"/>
            <wp:effectExtent l="0" t="0" r="3810" b="635"/>
            <wp:docPr id="2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
                    <pic:cNvPicPr>
                      <a:picLocks noChangeAspect="1"/>
                    </pic:cNvPicPr>
                  </pic:nvPicPr>
                  <pic:blipFill>
                    <a:blip r:embed="rId22"/>
                    <a:stretch>
                      <a:fillRect/>
                    </a:stretch>
                  </pic:blipFill>
                  <pic:spPr>
                    <a:xfrm>
                      <a:off x="0" y="0"/>
                      <a:ext cx="7768590" cy="5085715"/>
                    </a:xfrm>
                    <a:prstGeom prst="rect">
                      <a:avLst/>
                    </a:prstGeom>
                    <a:noFill/>
                    <a:ln>
                      <a:noFill/>
                    </a:ln>
                  </pic:spPr>
                </pic:pic>
              </a:graphicData>
            </a:graphic>
          </wp:inline>
        </w:drawing>
      </w:r>
      <w:r>
        <w:rPr>
          <w:color w:val="auto"/>
          <w:sz w:val="24"/>
          <w:highlight w:val="none"/>
        </w:rPr>
        <w:drawing>
          <wp:anchor distT="0" distB="0" distL="114300" distR="114300" simplePos="0" relativeHeight="251666432" behindDoc="0" locked="0" layoutInCell="1" allowOverlap="1">
            <wp:simplePos x="0" y="0"/>
            <wp:positionH relativeFrom="column">
              <wp:posOffset>7781925</wp:posOffset>
            </wp:positionH>
            <wp:positionV relativeFrom="margin">
              <wp:posOffset>36830</wp:posOffset>
            </wp:positionV>
            <wp:extent cx="807085" cy="807085"/>
            <wp:effectExtent l="0" t="0" r="12065" b="12065"/>
            <wp:wrapNone/>
            <wp:docPr id="14" name="图片 2" descr="32313538393032313b32313538383439383bd6b8b1b1d5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2" descr="32313538393032313b32313538383439383bd6b8b1b1d5eb"/>
                    <pic:cNvPicPr>
                      <a:picLocks noChangeAspect="1"/>
                    </pic:cNvPicPr>
                  </pic:nvPicPr>
                  <pic:blipFill>
                    <a:blip r:embed="rId19"/>
                    <a:stretch>
                      <a:fillRect/>
                    </a:stretch>
                  </pic:blipFill>
                  <pic:spPr>
                    <a:xfrm rot="10800000">
                      <a:off x="0" y="0"/>
                      <a:ext cx="807085" cy="807085"/>
                    </a:xfrm>
                    <a:prstGeom prst="rect">
                      <a:avLst/>
                    </a:prstGeom>
                    <a:noFill/>
                    <a:ln>
                      <a:noFill/>
                    </a:ln>
                  </pic:spPr>
                </pic:pic>
              </a:graphicData>
            </a:graphic>
          </wp:anchor>
        </w:drawing>
      </w:r>
    </w:p>
    <w:p w14:paraId="0698F4F8">
      <w:pPr>
        <w:jc w:val="center"/>
        <w:outlineLvl w:val="0"/>
        <w:rPr>
          <w:color w:val="auto"/>
          <w:highlight w:val="none"/>
        </w:rPr>
      </w:pPr>
      <w:r>
        <w:rPr>
          <w:rFonts w:hint="default" w:ascii="Times New Roman" w:hAnsi="Times New Roman" w:cs="Times New Roman"/>
          <w:b/>
          <w:bCs/>
          <w:color w:val="auto"/>
          <w:highlight w:val="none"/>
          <w:lang w:val="en-US" w:eastAsia="zh-CN"/>
        </w:rPr>
        <w:t>附图3</w:t>
      </w:r>
      <w:r>
        <w:rPr>
          <w:rFonts w:hint="eastAsia" w:ascii="Times New Roman" w:hAnsi="Times New Roman" w:cs="Times New Roman"/>
          <w:b/>
          <w:bCs/>
          <w:color w:val="auto"/>
          <w:highlight w:val="none"/>
          <w:lang w:val="en-US" w:eastAsia="zh-CN"/>
        </w:rPr>
        <w:t xml:space="preserve"> </w:t>
      </w:r>
      <w:r>
        <w:rPr>
          <w:rFonts w:hint="default" w:ascii="Times New Roman" w:hAnsi="Times New Roman" w:cs="Times New Roman"/>
          <w:b/>
          <w:bCs/>
          <w:color w:val="auto"/>
          <w:highlight w:val="none"/>
          <w:lang w:val="en-US" w:eastAsia="zh-CN"/>
        </w:rPr>
        <w:t xml:space="preserve"> 项目平面布置图</w:t>
      </w:r>
      <w:r>
        <w:rPr>
          <w:color w:val="auto"/>
          <w:highlight w:val="none"/>
        </w:rPr>
        <w:br w:type="page"/>
      </w:r>
    </w:p>
    <w:p w14:paraId="1B2CFAA8">
      <w:pPr>
        <w:rPr>
          <w:rFonts w:hint="default"/>
          <w:color w:val="auto"/>
          <w:highlight w:val="none"/>
          <w:lang w:eastAsia="zh-CN"/>
        </w:rPr>
      </w:pPr>
      <w:r>
        <w:rPr>
          <w:color w:val="auto"/>
          <w:sz w:val="24"/>
          <w:highlight w:val="none"/>
        </w:rPr>
        <w:drawing>
          <wp:anchor distT="0" distB="0" distL="114300" distR="114300" simplePos="0" relativeHeight="251667456" behindDoc="0" locked="0" layoutInCell="1" allowOverlap="1">
            <wp:simplePos x="0" y="0"/>
            <wp:positionH relativeFrom="column">
              <wp:posOffset>7701280</wp:posOffset>
            </wp:positionH>
            <wp:positionV relativeFrom="margin">
              <wp:posOffset>99695</wp:posOffset>
            </wp:positionV>
            <wp:extent cx="807085" cy="807085"/>
            <wp:effectExtent l="0" t="0" r="12065" b="12065"/>
            <wp:wrapNone/>
            <wp:docPr id="18" name="图片 2" descr="32313538393032313b32313538383439383bd6b8b1b1d5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2" descr="32313538393032313b32313538383439383bd6b8b1b1d5eb"/>
                    <pic:cNvPicPr>
                      <a:picLocks noChangeAspect="1"/>
                    </pic:cNvPicPr>
                  </pic:nvPicPr>
                  <pic:blipFill>
                    <a:blip r:embed="rId19"/>
                    <a:stretch>
                      <a:fillRect/>
                    </a:stretch>
                  </pic:blipFill>
                  <pic:spPr>
                    <a:xfrm>
                      <a:off x="0" y="0"/>
                      <a:ext cx="807085" cy="807085"/>
                    </a:xfrm>
                    <a:prstGeom prst="rect">
                      <a:avLst/>
                    </a:prstGeom>
                    <a:noFill/>
                    <a:ln>
                      <a:noFill/>
                    </a:ln>
                  </pic:spPr>
                </pic:pic>
              </a:graphicData>
            </a:graphic>
          </wp:anchor>
        </w:drawing>
      </w:r>
      <w:r>
        <w:rPr>
          <w:sz w:val="24"/>
        </w:rPr>
        <mc:AlternateContent>
          <mc:Choice Requires="wps">
            <w:drawing>
              <wp:anchor distT="0" distB="0" distL="114300" distR="114300" simplePos="0" relativeHeight="251681792" behindDoc="0" locked="0" layoutInCell="1" allowOverlap="1">
                <wp:simplePos x="0" y="0"/>
                <wp:positionH relativeFrom="column">
                  <wp:posOffset>4667885</wp:posOffset>
                </wp:positionH>
                <wp:positionV relativeFrom="paragraph">
                  <wp:posOffset>3732530</wp:posOffset>
                </wp:positionV>
                <wp:extent cx="1741805" cy="1308100"/>
                <wp:effectExtent l="170815" t="243840" r="182880" b="257810"/>
                <wp:wrapNone/>
                <wp:docPr id="95" name="矩形 95"/>
                <wp:cNvGraphicFramePr/>
                <a:graphic xmlns:a="http://schemas.openxmlformats.org/drawingml/2006/main">
                  <a:graphicData uri="http://schemas.microsoft.com/office/word/2010/wordprocessingShape">
                    <wps:wsp>
                      <wps:cNvSpPr/>
                      <wps:spPr>
                        <a:xfrm rot="20580000">
                          <a:off x="0" y="0"/>
                          <a:ext cx="1741805" cy="1308100"/>
                        </a:xfrm>
                        <a:prstGeom prst="rect">
                          <a:avLst/>
                        </a:prstGeom>
                        <a:noFill/>
                        <a:ln w="28575">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67.55pt;margin-top:293.9pt;height:103pt;width:137.15pt;rotation:-1114112f;z-index:251681792;v-text-anchor:middle;mso-width-relative:page;mso-height-relative:page;" filled="f" stroked="t" coordsize="21600,21600" o:gfxdata="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&#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">
                <v:fill on="f" focussize="0,0"/>
                <v:stroke weight="2.25pt" color="#0070C0 [3204]" miterlimit="8" joinstyle="miter"/>
                <v:imagedata o:title=""/>
                <o:lock v:ext="edit" aspectratio="f"/>
              </v:rect>
            </w:pict>
          </mc:Fallback>
        </mc:AlternateContent>
      </w:r>
      <w:r>
        <w:rPr>
          <w:sz w:val="24"/>
        </w:rPr>
        <mc:AlternateContent>
          <mc:Choice Requires="wps">
            <w:drawing>
              <wp:anchor distT="0" distB="0" distL="114300" distR="114300" simplePos="0" relativeHeight="251685888" behindDoc="0" locked="0" layoutInCell="1" allowOverlap="1">
                <wp:simplePos x="0" y="0"/>
                <wp:positionH relativeFrom="column">
                  <wp:posOffset>2313940</wp:posOffset>
                </wp:positionH>
                <wp:positionV relativeFrom="paragraph">
                  <wp:posOffset>4718050</wp:posOffset>
                </wp:positionV>
                <wp:extent cx="2179955" cy="438785"/>
                <wp:effectExtent l="6350" t="167005" r="404495" b="22860"/>
                <wp:wrapNone/>
                <wp:docPr id="101" name="矩形标注 101"/>
                <wp:cNvGraphicFramePr/>
                <a:graphic xmlns:a="http://schemas.openxmlformats.org/drawingml/2006/main">
                  <a:graphicData uri="http://schemas.microsoft.com/office/word/2010/wordprocessingShape">
                    <wps:wsp>
                      <wps:cNvSpPr/>
                      <wps:spPr>
                        <a:xfrm>
                          <a:off x="0" y="0"/>
                          <a:ext cx="2179955" cy="438785"/>
                        </a:xfrm>
                        <a:prstGeom prst="wedgeRectCallout">
                          <a:avLst>
                            <a:gd name="adj1" fmla="val 66030"/>
                            <a:gd name="adj2" fmla="val -85166"/>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3389B359">
                            <w:pPr>
                              <w:jc w:val="center"/>
                              <w:rPr>
                                <w:rFonts w:hint="default" w:eastAsia="宋体"/>
                                <w:color w:val="000000" w:themeColor="text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eastAsia="宋体"/>
                                <w:color w:val="000000" w:themeColor="text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镶黄旗民族传统奶制品产业园</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182.2pt;margin-top:371.5pt;height:34.55pt;width:171.65pt;z-index:251685888;v-text-anchor:middle;mso-width-relative:page;mso-height-relative:page;" fillcolor="#FFFF00" filled="t" stroked="t" coordsize="21600,21600" o:gfxdata="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qFiGjdkAAAALAQAA&#10;DwAAAAAAAAABACAAAAAiAAAAZHJzL2Rvd25yZXYueG1sUEsBAhQAFAAAAAgAh07iQOXdtH3DAgAA&#10;iAUAAA4AAAAAAAAAAQAgAAAAKAEAAGRycy9lMm9Eb2MueG1sUEsFBgAAAAAGAAYAWQEAAF0GAAAA&#10;AA==&#10;" adj="25062,-7596">
                <v:fill on="t" focussize="0,0"/>
                <v:stroke weight="1pt" color="#41719C [3204]" miterlimit="8" joinstyle="miter"/>
                <v:imagedata o:title=""/>
                <o:lock v:ext="edit" aspectratio="f"/>
                <v:textbox>
                  <w:txbxContent>
                    <w:p w14:paraId="3389B359">
                      <w:pPr>
                        <w:jc w:val="center"/>
                        <w:rPr>
                          <w:rFonts w:hint="default" w:eastAsia="宋体"/>
                          <w:color w:val="000000" w:themeColor="text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eastAsia="宋体"/>
                          <w:color w:val="000000" w:themeColor="text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镶黄旗民族传统奶制品产业园</w:t>
                      </w:r>
                    </w:p>
                  </w:txbxContent>
                </v:textbox>
              </v:shape>
            </w:pict>
          </mc:Fallback>
        </mc:AlternateContent>
      </w:r>
      <w:r>
        <w:rPr>
          <w:sz w:val="24"/>
        </w:rPr>
        <mc:AlternateContent>
          <mc:Choice Requires="wps">
            <w:drawing>
              <wp:anchor distT="0" distB="0" distL="114300" distR="114300" simplePos="0" relativeHeight="251684864" behindDoc="0" locked="0" layoutInCell="1" allowOverlap="1">
                <wp:simplePos x="0" y="0"/>
                <wp:positionH relativeFrom="column">
                  <wp:posOffset>2113915</wp:posOffset>
                </wp:positionH>
                <wp:positionV relativeFrom="paragraph">
                  <wp:posOffset>3213100</wp:posOffset>
                </wp:positionV>
                <wp:extent cx="2179955" cy="438785"/>
                <wp:effectExtent l="6350" t="167005" r="404495" b="22860"/>
                <wp:wrapNone/>
                <wp:docPr id="100" name="矩形标注 100"/>
                <wp:cNvGraphicFramePr/>
                <a:graphic xmlns:a="http://schemas.openxmlformats.org/drawingml/2006/main">
                  <a:graphicData uri="http://schemas.microsoft.com/office/word/2010/wordprocessingShape">
                    <wps:wsp>
                      <wps:cNvSpPr/>
                      <wps:spPr>
                        <a:xfrm>
                          <a:off x="0" y="0"/>
                          <a:ext cx="2179955" cy="438785"/>
                        </a:xfrm>
                        <a:prstGeom prst="wedgeRectCallout">
                          <a:avLst>
                            <a:gd name="adj1" fmla="val 66030"/>
                            <a:gd name="adj2" fmla="val -85166"/>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3A56BED5">
                            <w:pPr>
                              <w:jc w:val="center"/>
                              <w:rPr>
                                <w:rFonts w:hint="default" w:eastAsia="宋体"/>
                                <w:color w:val="000000" w:themeColor="text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eastAsia="宋体"/>
                                <w:color w:val="000000" w:themeColor="text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镶黄旗大地生物技术有限公司</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166.45pt;margin-top:253pt;height:34.55pt;width:171.65pt;z-index:251684864;v-text-anchor:middle;mso-width-relative:page;mso-height-relative:page;" fillcolor="#FFFF00" filled="t" stroked="t" coordsize="21600,21600" o:gfxdata="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" adj="25062,-7596">
                <v:fill on="t" focussize="0,0"/>
                <v:stroke weight="1pt" color="#41719C [3204]" miterlimit="8" joinstyle="miter"/>
                <v:imagedata o:title=""/>
                <o:lock v:ext="edit" aspectratio="f"/>
                <v:textbox>
                  <w:txbxContent>
                    <w:p w14:paraId="3A56BED5">
                      <w:pPr>
                        <w:jc w:val="center"/>
                        <w:rPr>
                          <w:rFonts w:hint="default" w:eastAsia="宋体"/>
                          <w:color w:val="000000" w:themeColor="text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eastAsia="宋体"/>
                          <w:color w:val="000000" w:themeColor="text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镶黄旗大地生物技术有限公司</w:t>
                      </w:r>
                    </w:p>
                  </w:txbxContent>
                </v:textbox>
              </v:shape>
            </w:pict>
          </mc:Fallback>
        </mc:AlternateContent>
      </w:r>
      <w:r>
        <w:rPr>
          <w:sz w:val="24"/>
        </w:rPr>
        <mc:AlternateContent>
          <mc:Choice Requires="wps">
            <w:drawing>
              <wp:anchor distT="0" distB="0" distL="114300" distR="114300" simplePos="0" relativeHeight="251683840" behindDoc="0" locked="0" layoutInCell="1" allowOverlap="1">
                <wp:simplePos x="0" y="0"/>
                <wp:positionH relativeFrom="column">
                  <wp:posOffset>5876290</wp:posOffset>
                </wp:positionH>
                <wp:positionV relativeFrom="paragraph">
                  <wp:posOffset>2794000</wp:posOffset>
                </wp:positionV>
                <wp:extent cx="1580515" cy="438785"/>
                <wp:effectExtent l="721995" t="6350" r="21590" b="12065"/>
                <wp:wrapNone/>
                <wp:docPr id="99" name="矩形标注 99"/>
                <wp:cNvGraphicFramePr/>
                <a:graphic xmlns:a="http://schemas.openxmlformats.org/drawingml/2006/main">
                  <a:graphicData uri="http://schemas.microsoft.com/office/word/2010/wordprocessingShape">
                    <wps:wsp>
                      <wps:cNvSpPr/>
                      <wps:spPr>
                        <a:xfrm>
                          <a:off x="0" y="0"/>
                          <a:ext cx="1580515" cy="438785"/>
                        </a:xfrm>
                        <a:prstGeom prst="wedgeRectCallout">
                          <a:avLst>
                            <a:gd name="adj1" fmla="val -92469"/>
                            <a:gd name="adj2" fmla="val 19030"/>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3796E2E9">
                            <w:pPr>
                              <w:jc w:val="center"/>
                              <w:rPr>
                                <w:rFonts w:hint="default" w:eastAsia="宋体"/>
                                <w:color w:val="000000" w:themeColor="text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eastAsia="宋体"/>
                                <w:color w:val="000000" w:themeColor="text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镶黄旗粮油收储库</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462.7pt;margin-top:220pt;height:34.55pt;width:124.45pt;z-index:251683840;v-text-anchor:middle;mso-width-relative:page;mso-height-relative:page;" fillcolor="#FFFF00" filled="t" stroked="t" coordsize="21600,21600" o:gfxdata="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" adj="-9173,14910">
                <v:fill on="t" focussize="0,0"/>
                <v:stroke weight="1pt" color="#41719C [3204]" miterlimit="8" joinstyle="miter"/>
                <v:imagedata o:title=""/>
                <o:lock v:ext="edit" aspectratio="f"/>
                <v:textbox>
                  <w:txbxContent>
                    <w:p w14:paraId="3796E2E9">
                      <w:pPr>
                        <w:jc w:val="center"/>
                        <w:rPr>
                          <w:rFonts w:hint="default" w:eastAsia="宋体"/>
                          <w:color w:val="000000" w:themeColor="text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eastAsia="宋体"/>
                          <w:color w:val="000000" w:themeColor="text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镶黄旗粮油收储库</w:t>
                      </w:r>
                    </w:p>
                  </w:txbxContent>
                </v:textbox>
              </v:shape>
            </w:pict>
          </mc:Fallback>
        </mc:AlternateContent>
      </w:r>
      <w:r>
        <w:rPr>
          <w:sz w:val="24"/>
        </w:rPr>
        <mc:AlternateContent>
          <mc:Choice Requires="wps">
            <w:drawing>
              <wp:anchor distT="0" distB="0" distL="114300" distR="114300" simplePos="0" relativeHeight="251682816" behindDoc="0" locked="0" layoutInCell="1" allowOverlap="1">
                <wp:simplePos x="0" y="0"/>
                <wp:positionH relativeFrom="column">
                  <wp:posOffset>5571490</wp:posOffset>
                </wp:positionH>
                <wp:positionV relativeFrom="paragraph">
                  <wp:posOffset>2070100</wp:posOffset>
                </wp:positionV>
                <wp:extent cx="1580515" cy="438785"/>
                <wp:effectExtent l="721995" t="6350" r="21590" b="12065"/>
                <wp:wrapNone/>
                <wp:docPr id="98" name="矩形标注 98"/>
                <wp:cNvGraphicFramePr/>
                <a:graphic xmlns:a="http://schemas.openxmlformats.org/drawingml/2006/main">
                  <a:graphicData uri="http://schemas.microsoft.com/office/word/2010/wordprocessingShape">
                    <wps:wsp>
                      <wps:cNvSpPr/>
                      <wps:spPr>
                        <a:xfrm>
                          <a:off x="6651625" y="3042285"/>
                          <a:ext cx="1580515" cy="438785"/>
                        </a:xfrm>
                        <a:prstGeom prst="wedgeRectCallout">
                          <a:avLst>
                            <a:gd name="adj1" fmla="val -92469"/>
                            <a:gd name="adj2" fmla="val 19030"/>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539561D6">
                            <w:pPr>
                              <w:jc w:val="center"/>
                              <w:rPr>
                                <w:rFonts w:hint="default" w:eastAsia="宋体"/>
                                <w:color w:val="000000" w:themeColor="text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eastAsia="宋体"/>
                                <w:color w:val="000000" w:themeColor="text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空院子无人居住</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438.7pt;margin-top:163pt;height:34.55pt;width:124.45pt;z-index:251682816;v-text-anchor:middle;mso-width-relative:page;mso-height-relative:page;" fillcolor="#FFFF00" filled="t" stroked="t" coordsize="21600,21600" o:gfxdata="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DK&#10;m6Af2gAAAAwBAAAPAAAAAAAAAAEAIAAAACIAAABkcnMvZG93bnJldi54bWxQSwECFAAUAAAACACH&#10;TuJAL4lZGc0CAACSBQAADgAAAAAAAAABACAAAAApAQAAZHJzL2Uyb0RvYy54bWxQSwUGAAAAAAYA&#10;BgBZAQAAaAYAAAAA&#10;" adj="-9173,14910">
                <v:fill on="t" focussize="0,0"/>
                <v:stroke weight="1pt" color="#41719C [3204]" miterlimit="8" joinstyle="miter"/>
                <v:imagedata o:title=""/>
                <o:lock v:ext="edit" aspectratio="f"/>
                <v:textbox>
                  <w:txbxContent>
                    <w:p w14:paraId="539561D6">
                      <w:pPr>
                        <w:jc w:val="center"/>
                        <w:rPr>
                          <w:rFonts w:hint="default" w:eastAsia="宋体"/>
                          <w:color w:val="000000" w:themeColor="text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pPr>
                      <w:r>
                        <w:rPr>
                          <w:rFonts w:hint="eastAsia" w:eastAsia="宋体"/>
                          <w:color w:val="000000" w:themeColor="text1"/>
                          <w:lang w:val="en-US" w:eastAsia="zh-CN"/>
                          <w14:glow w14:rad="0">
                            <w14:srgbClr w14:val="000000"/>
                          </w14:glow>
                          <w14:shadow w14:blurRad="38100" w14:dist="19050" w14:dir="2700000" w14:sx="100000" w14:sy="100000" w14:kx="0" w14:ky="0" w14:algn="tl">
                            <w14:schemeClr w14:val="dk1">
                              <w14:alpha w14:val="60000"/>
                            </w14:schemeClr>
                          </w14:shadow>
                          <w14:reflection w14:blurRad="0" w14:stA="0" w14:stPos="0" w14:endA="0" w14:endPos="0" w14:dist="0" w14:dir="0" w14:fadeDir="0" w14:sx="0" w14:sy="0" w14:kx="0" w14:ky="0" w14:algn="none"/>
                          <w14:textFill>
                            <w14:solidFill>
                              <w14:schemeClr w14:val="tx1"/>
                            </w14:solidFill>
                          </w14:textFill>
                          <w14:props3d w14:extrusionH="0" w14:contourW="0" w14:prstMaterial="clear"/>
                        </w:rPr>
                        <w:t>空院子无人居住</w:t>
                      </w:r>
                    </w:p>
                  </w:txbxContent>
                </v:textbox>
              </v:shape>
            </w:pict>
          </mc:Fallback>
        </mc:AlternateContent>
      </w:r>
      <w:r>
        <w:rPr>
          <w:sz w:val="24"/>
        </w:rPr>
        <mc:AlternateContent>
          <mc:Choice Requires="wps">
            <w:drawing>
              <wp:anchor distT="0" distB="0" distL="114300" distR="114300" simplePos="0" relativeHeight="251680768" behindDoc="0" locked="0" layoutInCell="1" allowOverlap="1">
                <wp:simplePos x="0" y="0"/>
                <wp:positionH relativeFrom="column">
                  <wp:posOffset>4719320</wp:posOffset>
                </wp:positionH>
                <wp:positionV relativeFrom="paragraph">
                  <wp:posOffset>2181225</wp:posOffset>
                </wp:positionV>
                <wp:extent cx="419735" cy="488315"/>
                <wp:effectExtent l="80010" t="68580" r="90805" b="71755"/>
                <wp:wrapNone/>
                <wp:docPr id="94" name="矩形 94"/>
                <wp:cNvGraphicFramePr/>
                <a:graphic xmlns:a="http://schemas.openxmlformats.org/drawingml/2006/main">
                  <a:graphicData uri="http://schemas.microsoft.com/office/word/2010/wordprocessingShape">
                    <wps:wsp>
                      <wps:cNvSpPr/>
                      <wps:spPr>
                        <a:xfrm rot="20580000">
                          <a:off x="0" y="0"/>
                          <a:ext cx="419735" cy="488315"/>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71.6pt;margin-top:171.75pt;height:38.45pt;width:33.05pt;rotation:-1114112f;z-index:251680768;v-text-anchor:middle;mso-width-relative:page;mso-height-relative:page;" filled="f" stroked="t" coordsize="21600,21600" o:gfxdata="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&#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">
                <v:fill on="f" focussize="0,0"/>
                <v:stroke weight="2.25pt" color="#FF0000 [3204]" miterlimit="8" joinstyle="miter"/>
                <v:imagedata o:title=""/>
                <o:lock v:ext="edit" aspectratio="f"/>
              </v:rect>
            </w:pict>
          </mc:Fallback>
        </mc:AlternateContent>
      </w:r>
      <w:r>
        <w:rPr>
          <w:sz w:val="24"/>
        </w:rPr>
        <mc:AlternateContent>
          <mc:Choice Requires="wps">
            <w:drawing>
              <wp:anchor distT="0" distB="0" distL="114300" distR="114300" simplePos="0" relativeHeight="251679744" behindDoc="0" locked="0" layoutInCell="1" allowOverlap="1">
                <wp:simplePos x="0" y="0"/>
                <wp:positionH relativeFrom="column">
                  <wp:posOffset>4930140</wp:posOffset>
                </wp:positionH>
                <wp:positionV relativeFrom="paragraph">
                  <wp:posOffset>2687955</wp:posOffset>
                </wp:positionV>
                <wp:extent cx="419735" cy="824230"/>
                <wp:effectExtent l="128905" t="60960" r="137160" b="67310"/>
                <wp:wrapNone/>
                <wp:docPr id="93" name="矩形 93"/>
                <wp:cNvGraphicFramePr/>
                <a:graphic xmlns:a="http://schemas.openxmlformats.org/drawingml/2006/main">
                  <a:graphicData uri="http://schemas.microsoft.com/office/word/2010/wordprocessingShape">
                    <wps:wsp>
                      <wps:cNvSpPr/>
                      <wps:spPr>
                        <a:xfrm rot="20580000">
                          <a:off x="0" y="0"/>
                          <a:ext cx="419735" cy="824230"/>
                        </a:xfrm>
                        <a:prstGeom prst="rect">
                          <a:avLst/>
                        </a:prstGeom>
                        <a:noFill/>
                        <a:ln w="28575">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88.2pt;margin-top:211.65pt;height:64.9pt;width:33.05pt;rotation:-1114112f;z-index:251679744;v-text-anchor:middle;mso-width-relative:page;mso-height-relative:page;" filled="f" stroked="t" coordsize="21600,21600" o:gfxdata="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">
                <v:fill on="f" focussize="0,0"/>
                <v:stroke weight="2.25pt" color="#00B0F0 [3204]" miterlimit="8" joinstyle="miter"/>
                <v:imagedata o:title=""/>
                <o:lock v:ext="edit" aspectratio="f"/>
              </v:rect>
            </w:pict>
          </mc:Fallback>
        </mc:AlternateContent>
      </w:r>
      <w:r>
        <w:rPr>
          <w:sz w:val="24"/>
        </w:rPr>
        <mc:AlternateContent>
          <mc:Choice Requires="wps">
            <w:drawing>
              <wp:anchor distT="0" distB="0" distL="114300" distR="114300" simplePos="0" relativeHeight="251678720" behindDoc="0" locked="0" layoutInCell="1" allowOverlap="1">
                <wp:simplePos x="0" y="0"/>
                <wp:positionH relativeFrom="column">
                  <wp:posOffset>4377690</wp:posOffset>
                </wp:positionH>
                <wp:positionV relativeFrom="paragraph">
                  <wp:posOffset>2440305</wp:posOffset>
                </wp:positionV>
                <wp:extent cx="419735" cy="824230"/>
                <wp:effectExtent l="128905" t="60960" r="137160" b="67310"/>
                <wp:wrapNone/>
                <wp:docPr id="92" name="矩形 92"/>
                <wp:cNvGraphicFramePr/>
                <a:graphic xmlns:a="http://schemas.openxmlformats.org/drawingml/2006/main">
                  <a:graphicData uri="http://schemas.microsoft.com/office/word/2010/wordprocessingShape">
                    <wps:wsp>
                      <wps:cNvSpPr/>
                      <wps:spPr>
                        <a:xfrm rot="20580000">
                          <a:off x="5327650" y="3507105"/>
                          <a:ext cx="419735" cy="824230"/>
                        </a:xfrm>
                        <a:prstGeom prst="rect">
                          <a:avLst/>
                        </a:prstGeom>
                        <a:noFill/>
                        <a:ln w="28575">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44.7pt;margin-top:192.15pt;height:64.9pt;width:33.05pt;rotation:-1114112f;z-index:251678720;v-text-anchor:middle;mso-width-relative:page;mso-height-relative:page;" filled="f" stroked="t" coordsize="21600,21600" o:gfxdata="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">
                <v:fill on="f" focussize="0,0"/>
                <v:stroke weight="2.25pt" color="#FFFF00 [3204]" miterlimit="8" joinstyle="miter"/>
                <v:imagedata o:title=""/>
                <o:lock v:ext="edit" aspectratio="f"/>
              </v:rect>
            </w:pict>
          </mc:Fallback>
        </mc:AlternateContent>
      </w:r>
      <w:r>
        <w:rPr>
          <w:color w:val="auto"/>
          <w:sz w:val="24"/>
          <w:highlight w:val="none"/>
        </w:rPr>
        <mc:AlternateContent>
          <mc:Choice Requires="wps">
            <w:drawing>
              <wp:anchor distT="0" distB="0" distL="114300" distR="114300" simplePos="0" relativeHeight="251670528" behindDoc="0" locked="0" layoutInCell="1" allowOverlap="1">
                <wp:simplePos x="0" y="0"/>
                <wp:positionH relativeFrom="column">
                  <wp:posOffset>2143760</wp:posOffset>
                </wp:positionH>
                <wp:positionV relativeFrom="paragraph">
                  <wp:posOffset>2035175</wp:posOffset>
                </wp:positionV>
                <wp:extent cx="964565" cy="363220"/>
                <wp:effectExtent l="4445" t="5080" r="21590" b="12700"/>
                <wp:wrapNone/>
                <wp:docPr id="45" name="文本框 45"/>
                <wp:cNvGraphicFramePr/>
                <a:graphic xmlns:a="http://schemas.openxmlformats.org/drawingml/2006/main">
                  <a:graphicData uri="http://schemas.microsoft.com/office/word/2010/wordprocessingShape">
                    <wps:wsp>
                      <wps:cNvSpPr txBox="1"/>
                      <wps:spPr>
                        <a:xfrm>
                          <a:off x="6624320" y="2959735"/>
                          <a:ext cx="964565" cy="363220"/>
                        </a:xfrm>
                        <a:prstGeom prst="rect">
                          <a:avLst/>
                        </a:prstGeom>
                        <a:solidFill>
                          <a:srgbClr val="FFFF00"/>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023FB303">
                            <w:pPr>
                              <w:rPr>
                                <w:rFonts w:hint="default" w:eastAsia="宋体"/>
                                <w:lang w:val="en-US" w:eastAsia="zh-CN"/>
                              </w:rPr>
                            </w:pPr>
                            <w:r>
                              <w:rPr>
                                <w:rFonts w:hint="eastAsia"/>
                                <w:lang w:val="en-US" w:eastAsia="zh-CN"/>
                              </w:rPr>
                              <w:t>沥青搅拌站</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68.8pt;margin-top:160.25pt;height:28.6pt;width:75.95pt;z-index:251670528;mso-width-relative:page;mso-height-relative:page;" fillcolor="#FFFF00" filled="t" stroked="t" coordsize="21600,21600" o:gfxdata="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CBWK2PaAAAACwEAAA8AAAAAAAAAAQAgAAAAIgAAAGRycy9kb3ducmV2LnhtbFBL&#10;AQIUABQAAAAIAIdO4kAeKHLUZgIAAMQEAAAOAAAAAAAAAAEAIAAAACkBAABkcnMvZTJvRG9jLnht&#10;bFBLBQYAAAAABgAGAFkBAAABBgAAAAA=&#10;">
                <v:fill on="t" focussize="0,0"/>
                <v:stroke weight="0.5pt" color="#000000 [3204]" joinstyle="round"/>
                <v:imagedata o:title=""/>
                <o:lock v:ext="edit" aspectratio="f"/>
                <v:textbox>
                  <w:txbxContent>
                    <w:p w14:paraId="023FB303">
                      <w:pPr>
                        <w:rPr>
                          <w:rFonts w:hint="default" w:eastAsia="宋体"/>
                          <w:lang w:val="en-US" w:eastAsia="zh-CN"/>
                        </w:rPr>
                      </w:pPr>
                      <w:r>
                        <w:rPr>
                          <w:rFonts w:hint="eastAsia"/>
                          <w:lang w:val="en-US" w:eastAsia="zh-CN"/>
                        </w:rPr>
                        <w:t>沥青搅拌站</w:t>
                      </w:r>
                    </w:p>
                  </w:txbxContent>
                </v:textbox>
              </v:shape>
            </w:pict>
          </mc:Fallback>
        </mc:AlternateContent>
      </w:r>
      <w:r>
        <w:rPr>
          <w:color w:val="auto"/>
          <w:sz w:val="24"/>
          <w:highlight w:val="none"/>
        </w:rPr>
        <mc:AlternateContent>
          <mc:Choice Requires="wps">
            <w:drawing>
              <wp:anchor distT="0" distB="0" distL="114300" distR="114300" simplePos="0" relativeHeight="251669504" behindDoc="0" locked="0" layoutInCell="1" allowOverlap="1">
                <wp:simplePos x="0" y="0"/>
                <wp:positionH relativeFrom="column">
                  <wp:posOffset>1926590</wp:posOffset>
                </wp:positionH>
                <wp:positionV relativeFrom="paragraph">
                  <wp:posOffset>1604645</wp:posOffset>
                </wp:positionV>
                <wp:extent cx="1410335" cy="1421130"/>
                <wp:effectExtent l="17780" t="17145" r="19685" b="28575"/>
                <wp:wrapNone/>
                <wp:docPr id="44" name="任意多边形 44"/>
                <wp:cNvGraphicFramePr/>
                <a:graphic xmlns:a="http://schemas.openxmlformats.org/drawingml/2006/main">
                  <a:graphicData uri="http://schemas.microsoft.com/office/word/2010/wordprocessingShape">
                    <wps:wsp>
                      <wps:cNvSpPr/>
                      <wps:spPr>
                        <a:xfrm>
                          <a:off x="6035675" y="2119630"/>
                          <a:ext cx="1410335" cy="1421130"/>
                        </a:xfrm>
                        <a:custGeom>
                          <a:avLst/>
                          <a:gdLst>
                            <a:gd name="connisteX0" fmla="*/ 0 w 1991360"/>
                            <a:gd name="connsiteY0" fmla="*/ 423545 h 2172970"/>
                            <a:gd name="connisteX1" fmla="*/ 1584325 w 1991360"/>
                            <a:gd name="connsiteY1" fmla="*/ 0 h 2172970"/>
                            <a:gd name="connisteX2" fmla="*/ 1991360 w 1991360"/>
                            <a:gd name="connsiteY2" fmla="*/ 1905000 h 2172970"/>
                            <a:gd name="connisteX3" fmla="*/ 1246505 w 1991360"/>
                            <a:gd name="connsiteY3" fmla="*/ 2172970 h 2172970"/>
                            <a:gd name="connisteX4" fmla="*/ 1108075 w 1991360"/>
                            <a:gd name="connsiteY4" fmla="*/ 1757045 h 2172970"/>
                            <a:gd name="connisteX5" fmla="*/ 354965 w 1991360"/>
                            <a:gd name="connsiteY5" fmla="*/ 1896745 h 2172970"/>
                            <a:gd name="connisteX6" fmla="*/ 0 w 1991360"/>
                            <a:gd name="connsiteY6" fmla="*/ 423545 h 2172970"/>
                          </a:gdLst>
                          <a:ahLst/>
                          <a:cxnLst>
                            <a:cxn ang="0">
                              <a:pos x="connisteX0" y="connsiteY0"/>
                            </a:cxn>
                            <a:cxn ang="0">
                              <a:pos x="connisteX1" y="connsiteY1"/>
                            </a:cxn>
                            <a:cxn ang="0">
                              <a:pos x="connisteX2" y="connsiteY2"/>
                            </a:cxn>
                            <a:cxn ang="0">
                              <a:pos x="connisteX3" y="connsiteY3"/>
                            </a:cxn>
                            <a:cxn ang="0">
                              <a:pos x="connisteX4" y="connsiteY4"/>
                            </a:cxn>
                            <a:cxn ang="0">
                              <a:pos x="connisteX5" y="connsiteY5"/>
                            </a:cxn>
                            <a:cxn ang="0">
                              <a:pos x="connisteX6" y="connsiteY6"/>
                            </a:cxn>
                          </a:cxnLst>
                          <a:rect l="l" t="t" r="r" b="b"/>
                          <a:pathLst>
                            <a:path w="1991360" h="2172970">
                              <a:moveTo>
                                <a:pt x="0" y="423545"/>
                              </a:moveTo>
                              <a:lnTo>
                                <a:pt x="1584325" y="0"/>
                              </a:lnTo>
                              <a:lnTo>
                                <a:pt x="1991360" y="1905000"/>
                              </a:lnTo>
                              <a:lnTo>
                                <a:pt x="1246505" y="2172970"/>
                              </a:lnTo>
                              <a:lnTo>
                                <a:pt x="1108075" y="1757045"/>
                              </a:lnTo>
                              <a:lnTo>
                                <a:pt x="354965" y="1896745"/>
                              </a:lnTo>
                              <a:lnTo>
                                <a:pt x="0" y="423545"/>
                              </a:lnTo>
                              <a:close/>
                            </a:path>
                          </a:pathLst>
                        </a:custGeom>
                        <a:noFill/>
                        <a:ln w="28575">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id="_x0000_s1026" o:spid="_x0000_s1026" o:spt="100" style="position:absolute;left:0pt;margin-left:151.7pt;margin-top:126.35pt;height:111.9pt;width:111.05pt;z-index:251669504;mso-width-relative:page;mso-height-relative:page;" filled="f" stroked="t" coordsize="1991360,2172970" o:gfxdata="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" path="m0,423545l1584325,0,1991360,1905000,1246505,2172970,1108075,1757045,354965,1896745,0,423545xe">
                <v:path o:connectlocs="0,276999;1122061,0;1410335,1245876;882808,1421130;784768,1149113;251395,1240477;0,276999" o:connectangles="0,0,0,0,0,0,0"/>
                <v:fill on="f" focussize="0,0"/>
                <v:stroke weight="2.25pt" color="#FFC000 [3204]" miterlimit="8" joinstyle="miter"/>
                <v:imagedata o:title=""/>
                <o:lock v:ext="edit" aspectratio="f"/>
              </v:shape>
            </w:pict>
          </mc:Fallback>
        </mc:AlternateContent>
      </w:r>
      <w:r>
        <w:rPr>
          <w:color w:val="auto"/>
          <w:sz w:val="24"/>
          <w:highlight w:val="none"/>
        </w:rPr>
        <mc:AlternateContent>
          <mc:Choice Requires="wps">
            <w:drawing>
              <wp:anchor distT="0" distB="0" distL="114300" distR="114300" simplePos="0" relativeHeight="251668480" behindDoc="0" locked="0" layoutInCell="1" allowOverlap="1">
                <wp:simplePos x="0" y="0"/>
                <wp:positionH relativeFrom="column">
                  <wp:posOffset>4567555</wp:posOffset>
                </wp:positionH>
                <wp:positionV relativeFrom="paragraph">
                  <wp:posOffset>1395730</wp:posOffset>
                </wp:positionV>
                <wp:extent cx="796925" cy="337820"/>
                <wp:effectExtent l="4445" t="4445" r="17780" b="19685"/>
                <wp:wrapNone/>
                <wp:docPr id="43" name="文本框 43"/>
                <wp:cNvGraphicFramePr/>
                <a:graphic xmlns:a="http://schemas.openxmlformats.org/drawingml/2006/main">
                  <a:graphicData uri="http://schemas.microsoft.com/office/word/2010/wordprocessingShape">
                    <wps:wsp>
                      <wps:cNvSpPr txBox="1"/>
                      <wps:spPr>
                        <a:xfrm>
                          <a:off x="5039360" y="3028950"/>
                          <a:ext cx="796925" cy="337820"/>
                        </a:xfrm>
                        <a:prstGeom prst="rect">
                          <a:avLst/>
                        </a:prstGeom>
                        <a:solidFill>
                          <a:srgbClr val="FFFF00"/>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5C22EDDF">
                            <w:pPr>
                              <w:rPr>
                                <w:rFonts w:hint="eastAsia" w:eastAsia="宋体"/>
                                <w:lang w:val="en-US" w:eastAsia="zh-CN"/>
                              </w:rPr>
                            </w:pPr>
                            <w:r>
                              <w:rPr>
                                <w:rFonts w:hint="eastAsia"/>
                                <w:lang w:val="en-US" w:eastAsia="zh-CN"/>
                              </w:rPr>
                              <w:t>本项目</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59.65pt;margin-top:109.9pt;height:26.6pt;width:62.75pt;z-index:251668480;mso-width-relative:page;mso-height-relative:page;" fillcolor="#FFFF00" filled="t" stroked="t" coordsize="21600,21600" o:gfxdata="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">
                <v:fill on="t" focussize="0,0"/>
                <v:stroke weight="0.5pt" color="#000000 [3204]" joinstyle="round"/>
                <v:imagedata o:title=""/>
                <o:lock v:ext="edit" aspectratio="f"/>
                <v:textbox>
                  <w:txbxContent>
                    <w:p w14:paraId="5C22EDDF">
                      <w:pPr>
                        <w:rPr>
                          <w:rFonts w:hint="eastAsia" w:eastAsia="宋体"/>
                          <w:lang w:val="en-US" w:eastAsia="zh-CN"/>
                        </w:rPr>
                      </w:pPr>
                      <w:r>
                        <w:rPr>
                          <w:rFonts w:hint="eastAsia"/>
                          <w:lang w:val="en-US" w:eastAsia="zh-CN"/>
                        </w:rPr>
                        <w:t>本项目</w:t>
                      </w:r>
                    </w:p>
                  </w:txbxContent>
                </v:textbox>
              </v:shape>
            </w:pict>
          </mc:Fallback>
        </mc:AlternateContent>
      </w:r>
      <w:r>
        <w:rPr>
          <w:sz w:val="24"/>
        </w:rPr>
        <mc:AlternateContent>
          <mc:Choice Requires="wps">
            <w:drawing>
              <wp:anchor distT="0" distB="0" distL="114300" distR="114300" simplePos="0" relativeHeight="251677696" behindDoc="0" locked="0" layoutInCell="1" allowOverlap="1">
                <wp:simplePos x="0" y="0"/>
                <wp:positionH relativeFrom="column">
                  <wp:posOffset>4182110</wp:posOffset>
                </wp:positionH>
                <wp:positionV relativeFrom="paragraph">
                  <wp:posOffset>1243965</wp:posOffset>
                </wp:positionV>
                <wp:extent cx="1466215" cy="775335"/>
                <wp:effectExtent l="86995" t="166370" r="104140" b="182245"/>
                <wp:wrapNone/>
                <wp:docPr id="90" name="矩形 90"/>
                <wp:cNvGraphicFramePr/>
                <a:graphic xmlns:a="http://schemas.openxmlformats.org/drawingml/2006/main">
                  <a:graphicData uri="http://schemas.microsoft.com/office/word/2010/wordprocessingShape">
                    <wps:wsp>
                      <wps:cNvSpPr/>
                      <wps:spPr>
                        <a:xfrm rot="20880000">
                          <a:off x="5289550" y="2383155"/>
                          <a:ext cx="1466215" cy="775335"/>
                        </a:xfrm>
                        <a:prstGeom prst="rect">
                          <a:avLst/>
                        </a:prstGeom>
                        <a:noFill/>
                        <a:ln w="3810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29.3pt;margin-top:97.95pt;height:61.05pt;width:115.45pt;rotation:-786432f;z-index:251677696;v-text-anchor:middle;mso-width-relative:page;mso-height-relative:page;" filled="f" stroked="t" coordsize="21600,21600" o:gfxdata="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">
                <v:fill on="f" focussize="0,0"/>
                <v:stroke weight="3pt" color="#00B050 [3204]" miterlimit="8" joinstyle="miter"/>
                <v:imagedata o:title=""/>
                <o:lock v:ext="edit" aspectratio="f"/>
              </v:rect>
            </w:pict>
          </mc:Fallback>
        </mc:AlternateContent>
      </w:r>
      <w:r>
        <w:drawing>
          <wp:inline distT="0" distB="0" distL="114300" distR="114300">
            <wp:extent cx="8526780" cy="5154930"/>
            <wp:effectExtent l="0" t="0" r="7620" b="7620"/>
            <wp:docPr id="8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3"/>
                    <pic:cNvPicPr>
                      <a:picLocks noChangeAspect="1"/>
                    </pic:cNvPicPr>
                  </pic:nvPicPr>
                  <pic:blipFill>
                    <a:blip r:embed="rId18"/>
                    <a:stretch>
                      <a:fillRect/>
                    </a:stretch>
                  </pic:blipFill>
                  <pic:spPr>
                    <a:xfrm>
                      <a:off x="0" y="0"/>
                      <a:ext cx="8526780" cy="5154930"/>
                    </a:xfrm>
                    <a:prstGeom prst="rect">
                      <a:avLst/>
                    </a:prstGeom>
                    <a:noFill/>
                    <a:ln>
                      <a:noFill/>
                    </a:ln>
                  </pic:spPr>
                </pic:pic>
              </a:graphicData>
            </a:graphic>
          </wp:inline>
        </w:drawing>
      </w:r>
    </w:p>
    <w:p w14:paraId="7DA7A3AF">
      <w:pPr>
        <w:pStyle w:val="20"/>
        <w:ind w:left="0" w:leftChars="0" w:firstLine="0" w:firstLineChars="0"/>
        <w:jc w:val="center"/>
        <w:outlineLvl w:val="0"/>
        <w:rPr>
          <w:rFonts w:hint="default" w:ascii="Times New Roman" w:hAnsi="Times New Roman" w:cs="Times New Roman"/>
          <w:b/>
          <w:bCs/>
          <w:color w:val="auto"/>
          <w:highlight w:val="none"/>
          <w:lang w:val="en-US" w:eastAsia="zh-CN"/>
        </w:rPr>
      </w:pPr>
      <w:r>
        <w:rPr>
          <w:rFonts w:hint="default" w:ascii="Times New Roman" w:hAnsi="Times New Roman" w:cs="Times New Roman"/>
          <w:b/>
          <w:bCs/>
          <w:color w:val="auto"/>
          <w:highlight w:val="none"/>
          <w:lang w:val="en-US" w:eastAsia="zh-CN"/>
        </w:rPr>
        <w:t xml:space="preserve">附图4 </w:t>
      </w:r>
      <w:r>
        <w:rPr>
          <w:rFonts w:hint="eastAsia" w:ascii="Times New Roman" w:hAnsi="Times New Roman" w:cs="Times New Roman"/>
          <w:b/>
          <w:bCs/>
          <w:color w:val="auto"/>
          <w:highlight w:val="none"/>
          <w:lang w:val="en-US" w:eastAsia="zh-CN"/>
        </w:rPr>
        <w:t xml:space="preserve"> </w:t>
      </w:r>
      <w:r>
        <w:rPr>
          <w:rFonts w:hint="default" w:ascii="Times New Roman" w:hAnsi="Times New Roman" w:cs="Times New Roman"/>
          <w:b/>
          <w:bCs/>
          <w:color w:val="auto"/>
          <w:highlight w:val="none"/>
          <w:lang w:val="en-US" w:eastAsia="zh-CN"/>
        </w:rPr>
        <w:t>周边关系图</w:t>
      </w:r>
    </w:p>
    <w:p w14:paraId="1FDE527D">
      <w:pPr>
        <w:pStyle w:val="36"/>
        <w:ind w:left="0" w:leftChars="0" w:right="0" w:rightChars="0" w:firstLine="0" w:firstLineChars="0"/>
        <w:jc w:val="both"/>
        <w:rPr>
          <w:rFonts w:hint="eastAsia" w:ascii="Times New Roman" w:hAnsi="Times New Roman" w:cs="Times New Roman"/>
          <w:b/>
          <w:bCs/>
          <w:color w:val="auto"/>
          <w:sz w:val="24"/>
          <w:highlight w:val="none"/>
          <w:lang w:val="en-US" w:eastAsia="zh-CN"/>
        </w:rPr>
      </w:pPr>
      <w:r>
        <w:rPr>
          <w:color w:val="auto"/>
          <w:sz w:val="24"/>
          <w:highlight w:val="none"/>
        </w:rPr>
        <mc:AlternateContent>
          <mc:Choice Requires="wps">
            <w:drawing>
              <wp:anchor distT="0" distB="0" distL="114300" distR="114300" simplePos="0" relativeHeight="251673600" behindDoc="0" locked="0" layoutInCell="1" allowOverlap="1">
                <wp:simplePos x="0" y="0"/>
                <wp:positionH relativeFrom="column">
                  <wp:posOffset>1710690</wp:posOffset>
                </wp:positionH>
                <wp:positionV relativeFrom="paragraph">
                  <wp:posOffset>1924050</wp:posOffset>
                </wp:positionV>
                <wp:extent cx="251460" cy="207645"/>
                <wp:effectExtent l="22225" t="18415" r="31115" b="21590"/>
                <wp:wrapNone/>
                <wp:docPr id="80" name="五角星 80"/>
                <wp:cNvGraphicFramePr/>
                <a:graphic xmlns:a="http://schemas.openxmlformats.org/drawingml/2006/main">
                  <a:graphicData uri="http://schemas.microsoft.com/office/word/2010/wordprocessingShape">
                    <wps:wsp>
                      <wps:cNvSpPr/>
                      <wps:spPr>
                        <a:xfrm>
                          <a:off x="2834640" y="2922270"/>
                          <a:ext cx="251460" cy="207645"/>
                        </a:xfrm>
                        <a:prstGeom prst="star5">
                          <a:avLst/>
                        </a:prstGeom>
                        <a:solidFill>
                          <a:srgbClr val="FF0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style="position:absolute;left:0pt;margin-left:134.7pt;margin-top:151.5pt;height:16.35pt;width:19.8pt;z-index:251673600;v-text-anchor:middle;mso-width-relative:page;mso-height-relative:page;" fillcolor="#FF0000" filled="t" stroked="t" coordsize="251460,207645" o:gfxdata="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BZCM4R1wAAAAsBAAAPAAAAAAAAAAEAIAAA&#10;ACIAAABkcnMvZG93bnJldi54bWxQSwECFAAUAAAACACHTuJAf6m6hX8CAAAFBQAADgAAAAAAAAAB&#10;ACAAAAAmAQAAZHJzL2Uyb0RvYy54bWxQSwUGAAAAAAYABgBZAQAAFwYAAAAA&#10;" path="m0,79313l96049,79313,125730,0,155410,79313,251459,79313,173753,128331,203435,207644,125730,158625,48024,207644,77706,128331xe">
                <v:path o:connectlocs="125730,0;0,79313;48024,207644;203435,207644;251459,79313" o:connectangles="247,164,82,82,0"/>
                <v:fill on="t" focussize="0,0"/>
                <v:stroke weight="1pt" color="#000000 [3213]" miterlimit="8" joinstyle="miter"/>
                <v:imagedata o:title=""/>
                <o:lock v:ext="edit" aspectratio="f"/>
              </v:shape>
            </w:pict>
          </mc:Fallback>
        </mc:AlternateContent>
      </w:r>
      <w:r>
        <w:rPr>
          <w:color w:val="auto"/>
          <w:sz w:val="24"/>
          <w:highlight w:val="none"/>
        </w:rPr>
        <mc:AlternateContent>
          <mc:Choice Requires="wps">
            <w:drawing>
              <wp:anchor distT="0" distB="0" distL="114300" distR="114300" simplePos="0" relativeHeight="251672576" behindDoc="0" locked="0" layoutInCell="1" allowOverlap="1">
                <wp:simplePos x="0" y="0"/>
                <wp:positionH relativeFrom="column">
                  <wp:posOffset>758825</wp:posOffset>
                </wp:positionH>
                <wp:positionV relativeFrom="paragraph">
                  <wp:posOffset>926465</wp:posOffset>
                </wp:positionV>
                <wp:extent cx="2892425" cy="2242185"/>
                <wp:effectExtent l="6350" t="6350" r="15875" b="1237615"/>
                <wp:wrapNone/>
                <wp:docPr id="78" name="矩形标注 78"/>
                <wp:cNvGraphicFramePr/>
                <a:graphic xmlns:a="http://schemas.openxmlformats.org/drawingml/2006/main">
                  <a:graphicData uri="http://schemas.microsoft.com/office/word/2010/wordprocessingShape">
                    <wps:wsp>
                      <wps:cNvSpPr/>
                      <wps:spPr>
                        <a:xfrm>
                          <a:off x="2929890" y="3629660"/>
                          <a:ext cx="2892425" cy="2242185"/>
                        </a:xfrm>
                        <a:prstGeom prst="wedgeRectCallout">
                          <a:avLst>
                            <a:gd name="adj1" fmla="val 17486"/>
                            <a:gd name="adj2" fmla="val 104205"/>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5B7E406">
                            <w:pPr>
                              <w:jc w:val="center"/>
                            </w:pPr>
                            <w:r>
                              <w:drawing>
                                <wp:inline distT="0" distB="0" distL="114300" distR="114300">
                                  <wp:extent cx="2853690" cy="1784350"/>
                                  <wp:effectExtent l="0" t="0" r="3810" b="6350"/>
                                  <wp:docPr id="7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1"/>
                                          <pic:cNvPicPr>
                                            <a:picLocks noChangeAspect="1"/>
                                          </pic:cNvPicPr>
                                        </pic:nvPicPr>
                                        <pic:blipFill>
                                          <a:blip r:embed="rId23"/>
                                          <a:stretch>
                                            <a:fillRect/>
                                          </a:stretch>
                                        </pic:blipFill>
                                        <pic:spPr>
                                          <a:xfrm>
                                            <a:off x="0" y="0"/>
                                            <a:ext cx="2853690" cy="178435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59.75pt;margin-top:72.95pt;height:176.55pt;width:227.75pt;z-index:251672576;v-text-anchor:middle;mso-width-relative:page;mso-height-relative:page;" fillcolor="#5B9BD5 [3204]" filled="t" stroked="t" coordsize="21600,21600" o:gfxdata="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iOH9&#10;DNoAAAALAQAADwAAAAAAAAABACAAAAAiAAAAZHJzL2Rvd25yZXYueG1sUEsBAhQAFAAAAAgAh07i&#10;QMmr+ufLAgAAkwUAAA4AAAAAAAAAAQAgAAAAKQEAAGRycy9lMm9Eb2MueG1sUEsFBgAAAAAGAAYA&#10;WQEAAGYGAAAAAA==&#10;" adj="14577,33308">
                <v:fill on="t" focussize="0,0"/>
                <v:stroke weight="1pt" color="#41719C [3204]" miterlimit="8" joinstyle="miter"/>
                <v:imagedata o:title=""/>
                <o:lock v:ext="edit" aspectratio="f"/>
                <v:textbox>
                  <w:txbxContent>
                    <w:p w14:paraId="65B7E406">
                      <w:pPr>
                        <w:jc w:val="center"/>
                      </w:pPr>
                      <w:r>
                        <w:drawing>
                          <wp:inline distT="0" distB="0" distL="114300" distR="114300">
                            <wp:extent cx="2853690" cy="1784350"/>
                            <wp:effectExtent l="0" t="0" r="3810" b="6350"/>
                            <wp:docPr id="7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1"/>
                                    <pic:cNvPicPr>
                                      <a:picLocks noChangeAspect="1"/>
                                    </pic:cNvPicPr>
                                  </pic:nvPicPr>
                                  <pic:blipFill>
                                    <a:blip r:embed="rId23"/>
                                    <a:stretch>
                                      <a:fillRect/>
                                    </a:stretch>
                                  </pic:blipFill>
                                  <pic:spPr>
                                    <a:xfrm>
                                      <a:off x="0" y="0"/>
                                      <a:ext cx="2853690" cy="1784350"/>
                                    </a:xfrm>
                                    <a:prstGeom prst="rect">
                                      <a:avLst/>
                                    </a:prstGeom>
                                    <a:noFill/>
                                    <a:ln>
                                      <a:noFill/>
                                    </a:ln>
                                  </pic:spPr>
                                </pic:pic>
                              </a:graphicData>
                            </a:graphic>
                          </wp:inline>
                        </w:drawing>
                      </w:r>
                    </w:p>
                  </w:txbxContent>
                </v:textbox>
              </v:shape>
            </w:pict>
          </mc:Fallback>
        </mc:AlternateContent>
      </w:r>
      <w:r>
        <w:rPr>
          <w:color w:val="auto"/>
          <w:sz w:val="24"/>
          <w:highlight w:val="none"/>
        </w:rPr>
        <mc:AlternateContent>
          <mc:Choice Requires="wps">
            <w:drawing>
              <wp:anchor distT="0" distB="0" distL="114300" distR="114300" simplePos="0" relativeHeight="251671552" behindDoc="0" locked="0" layoutInCell="1" allowOverlap="1">
                <wp:simplePos x="0" y="0"/>
                <wp:positionH relativeFrom="column">
                  <wp:posOffset>2585720</wp:posOffset>
                </wp:positionH>
                <wp:positionV relativeFrom="paragraph">
                  <wp:posOffset>4294505</wp:posOffset>
                </wp:positionV>
                <wp:extent cx="216535" cy="224790"/>
                <wp:effectExtent l="18415" t="22225" r="31750" b="19685"/>
                <wp:wrapNone/>
                <wp:docPr id="77" name="五角星 77"/>
                <wp:cNvGraphicFramePr/>
                <a:graphic xmlns:a="http://schemas.openxmlformats.org/drawingml/2006/main">
                  <a:graphicData uri="http://schemas.microsoft.com/office/word/2010/wordprocessingShape">
                    <wps:wsp>
                      <wps:cNvSpPr/>
                      <wps:spPr>
                        <a:xfrm>
                          <a:off x="3717925" y="5240655"/>
                          <a:ext cx="216535" cy="224790"/>
                        </a:xfrm>
                        <a:prstGeom prst="star5">
                          <a:avLst/>
                        </a:prstGeom>
                        <a:solidFill>
                          <a:srgbClr val="FF0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style="position:absolute;left:0pt;margin-left:203.6pt;margin-top:338.15pt;height:17.7pt;width:17.05pt;z-index:251671552;v-text-anchor:middle;mso-width-relative:page;mso-height-relative:page;" fillcolor="#FF0000" filled="t" stroked="t" coordsize="216535,224790" o:gfxdata="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" path="m0,85861l82709,85862,108267,0,133825,85862,216534,85861,149621,138927,175180,224789,108267,171723,41354,224789,66913,138927xe">
                <v:path o:connectlocs="108267,0;0,85861;41354,224789;175180,224789;216534,85861" o:connectangles="247,164,82,82,0"/>
                <v:fill on="t" focussize="0,0"/>
                <v:stroke weight="1pt" color="#000000 [3213]" miterlimit="8" joinstyle="miter"/>
                <v:imagedata o:title=""/>
                <o:lock v:ext="edit" aspectratio="f"/>
              </v:shape>
            </w:pict>
          </mc:Fallback>
        </mc:AlternateContent>
      </w:r>
      <w:r>
        <w:rPr>
          <w:rFonts w:hint="eastAsia" w:ascii="Times New Roman" w:hAnsi="Times New Roman" w:cs="Times New Roman"/>
          <w:b/>
          <w:bCs/>
          <w:color w:val="auto"/>
          <w:sz w:val="24"/>
          <w:highlight w:val="none"/>
          <w:lang w:val="en-US" w:eastAsia="zh-CN"/>
        </w:rPr>
        <w:drawing>
          <wp:inline distT="0" distB="0" distL="114300" distR="114300">
            <wp:extent cx="8499475" cy="5149850"/>
            <wp:effectExtent l="0" t="0" r="15875" b="12700"/>
            <wp:docPr id="76" name="图片 76" descr="锡林郭勒盟2021-12-05“三线一单”图集_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descr="锡林郭勒盟2021-12-05“三线一单”图集_06"/>
                    <pic:cNvPicPr>
                      <a:picLocks noChangeAspect="1"/>
                    </pic:cNvPicPr>
                  </pic:nvPicPr>
                  <pic:blipFill>
                    <a:blip r:embed="rId24"/>
                    <a:stretch>
                      <a:fillRect/>
                    </a:stretch>
                  </pic:blipFill>
                  <pic:spPr>
                    <a:xfrm>
                      <a:off x="0" y="0"/>
                      <a:ext cx="8499475" cy="5149850"/>
                    </a:xfrm>
                    <a:prstGeom prst="rect">
                      <a:avLst/>
                    </a:prstGeom>
                  </pic:spPr>
                </pic:pic>
              </a:graphicData>
            </a:graphic>
          </wp:inline>
        </w:drawing>
      </w:r>
    </w:p>
    <w:p w14:paraId="5FFBF21C">
      <w:pPr>
        <w:pStyle w:val="36"/>
        <w:ind w:left="0" w:leftChars="0" w:right="0" w:rightChars="0" w:firstLine="0" w:firstLineChars="0"/>
        <w:jc w:val="center"/>
        <w:outlineLvl w:val="0"/>
        <w:rPr>
          <w:rFonts w:hint="eastAsia" w:ascii="Times New Roman" w:hAnsi="Times New Roman" w:cs="Times New Roman"/>
          <w:b/>
          <w:bCs/>
          <w:color w:val="auto"/>
          <w:sz w:val="24"/>
          <w:highlight w:val="none"/>
          <w:lang w:val="en-US" w:eastAsia="zh-CN"/>
        </w:rPr>
      </w:pPr>
      <w:r>
        <w:rPr>
          <w:rFonts w:hint="eastAsia" w:ascii="Times New Roman" w:hAnsi="Times New Roman" w:cs="Times New Roman"/>
          <w:b/>
          <w:bCs/>
          <w:color w:val="auto"/>
          <w:sz w:val="24"/>
          <w:highlight w:val="none"/>
          <w:lang w:val="en-US" w:eastAsia="zh-CN"/>
        </w:rPr>
        <w:t>附图5  与生态红线位置图</w:t>
      </w:r>
    </w:p>
    <w:p w14:paraId="5CCE613C">
      <w:pPr>
        <w:rPr>
          <w:rFonts w:hint="eastAsia" w:ascii="Times New Roman" w:hAnsi="Times New Roman" w:cs="Times New Roman"/>
          <w:b/>
          <w:bCs/>
          <w:color w:val="auto"/>
          <w:sz w:val="24"/>
          <w:highlight w:val="none"/>
          <w:lang w:val="en-US" w:eastAsia="zh-CN"/>
        </w:rPr>
      </w:pPr>
      <w:r>
        <w:rPr>
          <w:rFonts w:hint="eastAsia" w:ascii="Times New Roman" w:hAnsi="Times New Roman" w:cs="Times New Roman"/>
          <w:b/>
          <w:bCs/>
          <w:color w:val="auto"/>
          <w:sz w:val="24"/>
          <w:highlight w:val="none"/>
          <w:lang w:val="en-US" w:eastAsia="zh-CN"/>
        </w:rPr>
        <w:br w:type="page"/>
      </w:r>
    </w:p>
    <w:p w14:paraId="7014ABC4">
      <w:pPr>
        <w:pStyle w:val="36"/>
        <w:ind w:left="0" w:leftChars="0" w:right="0" w:rightChars="0" w:firstLine="0" w:firstLineChars="0"/>
        <w:jc w:val="center"/>
        <w:rPr>
          <w:rFonts w:hint="eastAsia" w:ascii="Times New Roman" w:hAnsi="Times New Roman" w:cs="Times New Roman"/>
          <w:b/>
          <w:bCs/>
          <w:color w:val="auto"/>
          <w:sz w:val="24"/>
          <w:highlight w:val="none"/>
          <w:lang w:val="en-US" w:eastAsia="zh-CN"/>
        </w:rPr>
      </w:pPr>
      <w:r>
        <w:rPr>
          <w:color w:val="auto"/>
          <w:sz w:val="24"/>
          <w:highlight w:val="none"/>
        </w:rPr>
        <mc:AlternateContent>
          <mc:Choice Requires="wps">
            <w:drawing>
              <wp:anchor distT="0" distB="0" distL="114300" distR="114300" simplePos="0" relativeHeight="251675648" behindDoc="0" locked="0" layoutInCell="1" allowOverlap="1">
                <wp:simplePos x="0" y="0"/>
                <wp:positionH relativeFrom="column">
                  <wp:posOffset>4067175</wp:posOffset>
                </wp:positionH>
                <wp:positionV relativeFrom="paragraph">
                  <wp:posOffset>896620</wp:posOffset>
                </wp:positionV>
                <wp:extent cx="1089660" cy="346710"/>
                <wp:effectExtent l="6350" t="6350" r="8890" b="370840"/>
                <wp:wrapNone/>
                <wp:docPr id="82" name="圆角矩形标注 82"/>
                <wp:cNvGraphicFramePr/>
                <a:graphic xmlns:a="http://schemas.openxmlformats.org/drawingml/2006/main">
                  <a:graphicData uri="http://schemas.microsoft.com/office/word/2010/wordprocessingShape">
                    <wps:wsp>
                      <wps:cNvSpPr/>
                      <wps:spPr>
                        <a:xfrm>
                          <a:off x="5467350" y="2059305"/>
                          <a:ext cx="1089660" cy="346710"/>
                        </a:xfrm>
                        <a:prstGeom prst="wedgeRoundRectCallout">
                          <a:avLst>
                            <a:gd name="adj1" fmla="val -33508"/>
                            <a:gd name="adj2" fmla="val 147252"/>
                            <a:gd name="adj3" fmla="val 16667"/>
                          </a:avLst>
                        </a:prstGeom>
                        <a:solidFill>
                          <a:srgbClr val="FFFF00"/>
                        </a:solidFill>
                        <a:ln>
                          <a:solidFill>
                            <a:schemeClr val="tx1"/>
                          </a:solidFill>
                        </a:ln>
                      </wps:spPr>
                      <wps:style>
                        <a:lnRef idx="2">
                          <a:schemeClr val="accent4"/>
                        </a:lnRef>
                        <a:fillRef idx="1">
                          <a:schemeClr val="lt1"/>
                        </a:fillRef>
                        <a:effectRef idx="0">
                          <a:schemeClr val="accent4"/>
                        </a:effectRef>
                        <a:fontRef idx="minor">
                          <a:schemeClr val="dk1"/>
                        </a:fontRef>
                      </wps:style>
                      <wps:txbx>
                        <w:txbxContent>
                          <w:p w14:paraId="7CA6884E">
                            <w:pPr>
                              <w:jc w:val="center"/>
                              <w:rPr>
                                <w:rFonts w:hint="default" w:eastAsia="宋体"/>
                                <w:color w:val="auto"/>
                                <w:lang w:val="en-US" w:eastAsia="zh-CN"/>
                              </w:rPr>
                            </w:pPr>
                            <w:r>
                              <w:rPr>
                                <w:rFonts w:hint="eastAsia"/>
                                <w:color w:val="auto"/>
                                <w:lang w:val="en-US" w:eastAsia="zh-CN"/>
                              </w:rPr>
                              <w:t>本项目位置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2" type="#_x0000_t62" style="position:absolute;left:0pt;margin-left:320.25pt;margin-top:70.6pt;height:27.3pt;width:85.8pt;z-index:251675648;v-text-anchor:middle;mso-width-relative:page;mso-height-relative:page;" fillcolor="#FFFF00" filled="t" stroked="t" coordsize="21600,21600" o:gfxdata="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" adj="3562,42606,14400">
                <v:fill on="t" focussize="0,0"/>
                <v:stroke weight="1pt" color="#000000 [3213]" miterlimit="8" joinstyle="miter"/>
                <v:imagedata o:title=""/>
                <o:lock v:ext="edit" aspectratio="f"/>
                <v:textbox>
                  <w:txbxContent>
                    <w:p w14:paraId="7CA6884E">
                      <w:pPr>
                        <w:jc w:val="center"/>
                        <w:rPr>
                          <w:rFonts w:hint="default" w:eastAsia="宋体"/>
                          <w:color w:val="auto"/>
                          <w:lang w:val="en-US" w:eastAsia="zh-CN"/>
                        </w:rPr>
                      </w:pPr>
                      <w:r>
                        <w:rPr>
                          <w:rFonts w:hint="eastAsia"/>
                          <w:color w:val="auto"/>
                          <w:lang w:val="en-US" w:eastAsia="zh-CN"/>
                        </w:rPr>
                        <w:t>本项目位置</w:t>
                      </w:r>
                    </w:p>
                  </w:txbxContent>
                </v:textbox>
              </v:shape>
            </w:pict>
          </mc:Fallback>
        </mc:AlternateContent>
      </w:r>
      <w:r>
        <w:rPr>
          <w:color w:val="auto"/>
          <w:sz w:val="24"/>
          <w:highlight w:val="none"/>
        </w:rPr>
        <mc:AlternateContent>
          <mc:Choice Requires="wps">
            <w:drawing>
              <wp:anchor distT="0" distB="0" distL="114300" distR="114300" simplePos="0" relativeHeight="251674624" behindDoc="0" locked="0" layoutInCell="1" allowOverlap="1">
                <wp:simplePos x="0" y="0"/>
                <wp:positionH relativeFrom="column">
                  <wp:posOffset>4178935</wp:posOffset>
                </wp:positionH>
                <wp:positionV relativeFrom="paragraph">
                  <wp:posOffset>1537335</wp:posOffset>
                </wp:positionV>
                <wp:extent cx="130175" cy="113030"/>
                <wp:effectExtent l="20955" t="19050" r="39370" b="20320"/>
                <wp:wrapNone/>
                <wp:docPr id="81" name="五角星 81"/>
                <wp:cNvGraphicFramePr/>
                <a:graphic xmlns:a="http://schemas.openxmlformats.org/drawingml/2006/main">
                  <a:graphicData uri="http://schemas.microsoft.com/office/word/2010/wordprocessingShape">
                    <wps:wsp>
                      <wps:cNvSpPr/>
                      <wps:spPr>
                        <a:xfrm>
                          <a:off x="5311140" y="2552700"/>
                          <a:ext cx="130175" cy="113030"/>
                        </a:xfrm>
                        <a:prstGeom prst="star5">
                          <a:avLst/>
                        </a:prstGeom>
                        <a:solidFill>
                          <a:srgbClr val="FF0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style="position:absolute;left:0pt;margin-left:329.05pt;margin-top:121.05pt;height:8.9pt;width:10.25pt;z-index:251674624;v-text-anchor:middle;mso-width-relative:page;mso-height-relative:page;" fillcolor="#FF0000" filled="t" stroked="t" coordsize="130175,113030" o:gfxdata="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" path="m0,43173l49722,43173,65087,0,80452,43173,130174,43173,89948,69856,105313,113029,65087,86346,24861,113029,40226,69856xe">
                <v:path o:connectlocs="65087,0;0,43173;24861,113029;105313,113029;130174,43173" o:connectangles="247,164,82,82,0"/>
                <v:fill on="t" focussize="0,0"/>
                <v:stroke weight="1pt" color="#000000 [3213]" miterlimit="8" joinstyle="miter"/>
                <v:imagedata o:title=""/>
                <o:lock v:ext="edit" aspectratio="f"/>
              </v:shape>
            </w:pict>
          </mc:Fallback>
        </mc:AlternateContent>
      </w:r>
      <w:r>
        <w:rPr>
          <w:rFonts w:hint="eastAsia" w:ascii="Times New Roman" w:hAnsi="Times New Roman" w:cs="Times New Roman"/>
          <w:b/>
          <w:bCs/>
          <w:color w:val="auto"/>
          <w:sz w:val="24"/>
          <w:highlight w:val="none"/>
          <w:lang w:val="en-US" w:eastAsia="zh-CN"/>
        </w:rPr>
        <w:drawing>
          <wp:inline distT="0" distB="0" distL="114300" distR="114300">
            <wp:extent cx="7471410" cy="5285740"/>
            <wp:effectExtent l="0" t="0" r="15240" b="10160"/>
            <wp:docPr id="72" name="图片 72" descr="369be60d49ce9734377b4df76a80f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72" descr="369be60d49ce9734377b4df76a80f58"/>
                    <pic:cNvPicPr>
                      <a:picLocks noChangeAspect="1"/>
                    </pic:cNvPicPr>
                  </pic:nvPicPr>
                  <pic:blipFill>
                    <a:blip r:embed="rId25"/>
                    <a:stretch>
                      <a:fillRect/>
                    </a:stretch>
                  </pic:blipFill>
                  <pic:spPr>
                    <a:xfrm>
                      <a:off x="0" y="0"/>
                      <a:ext cx="7471410" cy="5285740"/>
                    </a:xfrm>
                    <a:prstGeom prst="rect">
                      <a:avLst/>
                    </a:prstGeom>
                  </pic:spPr>
                </pic:pic>
              </a:graphicData>
            </a:graphic>
          </wp:inline>
        </w:drawing>
      </w:r>
    </w:p>
    <w:p w14:paraId="70BC59F4">
      <w:pPr>
        <w:pStyle w:val="36"/>
        <w:ind w:left="0" w:leftChars="0" w:right="0" w:rightChars="0" w:firstLine="0" w:firstLineChars="0"/>
        <w:jc w:val="center"/>
        <w:outlineLvl w:val="0"/>
        <w:rPr>
          <w:rFonts w:hint="default" w:ascii="Times New Roman" w:hAnsi="Times New Roman" w:cs="Times New Roman"/>
          <w:b/>
          <w:bCs/>
          <w:color w:val="auto"/>
          <w:sz w:val="24"/>
          <w:highlight w:val="none"/>
          <w:lang w:val="en-US" w:eastAsia="zh-CN"/>
        </w:rPr>
        <w:sectPr>
          <w:footerReference r:id="rId8" w:type="default"/>
          <w:pgSz w:w="16838" w:h="11906" w:orient="landscape"/>
          <w:pgMar w:top="1531" w:right="1701" w:bottom="1531" w:left="170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r>
        <w:rPr>
          <w:rFonts w:hint="eastAsia" w:ascii="Times New Roman" w:hAnsi="Times New Roman" w:cs="Times New Roman"/>
          <w:b/>
          <w:bCs/>
          <w:color w:val="auto"/>
          <w:sz w:val="24"/>
          <w:highlight w:val="none"/>
          <w:lang w:val="en-US" w:eastAsia="zh-CN"/>
        </w:rPr>
        <w:t>附图6  镶黄旗新宝拉格镇土地利用现状图</w:t>
      </w:r>
    </w:p>
    <w:p w14:paraId="09209E25">
      <w:pPr>
        <w:pStyle w:val="21"/>
        <w:ind w:left="0" w:leftChars="0" w:firstLine="0" w:firstLineChars="0"/>
        <w:outlineLvl w:val="0"/>
        <w:rPr>
          <w:rFonts w:hint="default" w:ascii="Times New Roman" w:hAnsi="Times New Roman" w:eastAsia="宋体" w:cs="Times New Roman"/>
          <w:b/>
          <w:bCs/>
          <w:color w:val="auto"/>
          <w:highlight w:val="none"/>
          <w:lang w:val="en-US" w:eastAsia="zh-CN"/>
        </w:rPr>
      </w:pPr>
      <w:r>
        <w:rPr>
          <w:rFonts w:hint="default" w:ascii="Times New Roman" w:hAnsi="Times New Roman" w:cs="Times New Roman"/>
          <w:b/>
          <w:bCs/>
          <w:color w:val="auto"/>
          <w:highlight w:val="none"/>
          <w:lang w:val="en-US" w:eastAsia="zh-CN"/>
        </w:rPr>
        <w:t>附件</w:t>
      </w:r>
      <w:r>
        <w:rPr>
          <w:rFonts w:hint="eastAsia" w:ascii="Times New Roman" w:hAnsi="Times New Roman" w:cs="Times New Roman"/>
          <w:b/>
          <w:bCs/>
          <w:color w:val="auto"/>
          <w:highlight w:val="none"/>
          <w:lang w:val="en-US" w:eastAsia="zh-CN"/>
        </w:rPr>
        <w:t>1</w:t>
      </w:r>
      <w:r>
        <w:rPr>
          <w:rFonts w:hint="default" w:ascii="Times New Roman" w:hAnsi="Times New Roman" w:cs="Times New Roman"/>
          <w:b/>
          <w:bCs/>
          <w:color w:val="auto"/>
          <w:highlight w:val="none"/>
          <w:lang w:val="en-US" w:eastAsia="zh-CN"/>
        </w:rPr>
        <w:t xml:space="preserve"> </w:t>
      </w:r>
      <w:r>
        <w:rPr>
          <w:rFonts w:hint="eastAsia" w:ascii="Times New Roman" w:hAnsi="Times New Roman" w:cs="Times New Roman"/>
          <w:b/>
          <w:bCs/>
          <w:color w:val="auto"/>
          <w:highlight w:val="none"/>
          <w:lang w:val="en-US" w:eastAsia="zh-CN"/>
        </w:rPr>
        <w:t xml:space="preserve"> 委托函</w:t>
      </w:r>
    </w:p>
    <w:p w14:paraId="2CADBF93">
      <w:pPr>
        <w:pStyle w:val="36"/>
        <w:jc w:val="both"/>
        <w:rPr>
          <w:rFonts w:hint="default" w:ascii="Times New Roman" w:hAnsi="Times New Roman" w:cs="Times New Roman"/>
          <w:color w:val="auto"/>
          <w:sz w:val="52"/>
          <w:szCs w:val="52"/>
          <w:highlight w:val="none"/>
          <w:lang w:eastAsia="zh-CN"/>
        </w:rPr>
      </w:pPr>
    </w:p>
    <w:p w14:paraId="0D2CBBF9">
      <w:pPr>
        <w:pStyle w:val="36"/>
        <w:jc w:val="center"/>
        <w:rPr>
          <w:rFonts w:hint="default" w:ascii="Times New Roman" w:hAnsi="Times New Roman" w:cs="Times New Roman"/>
          <w:color w:val="auto"/>
          <w:sz w:val="52"/>
          <w:szCs w:val="52"/>
          <w:highlight w:val="none"/>
          <w:lang w:eastAsia="zh-CN"/>
        </w:rPr>
      </w:pPr>
      <w:r>
        <w:rPr>
          <w:rFonts w:hint="default" w:ascii="Times New Roman" w:hAnsi="Times New Roman" w:cs="Times New Roman"/>
          <w:color w:val="auto"/>
          <w:sz w:val="52"/>
          <w:szCs w:val="52"/>
          <w:highlight w:val="none"/>
          <w:lang w:eastAsia="zh-CN"/>
        </w:rPr>
        <w:t>委托函</w:t>
      </w:r>
    </w:p>
    <w:p w14:paraId="16CDDCC1">
      <w:pPr>
        <w:pStyle w:val="36"/>
        <w:jc w:val="center"/>
        <w:rPr>
          <w:rFonts w:hint="default" w:ascii="Times New Roman" w:hAnsi="Times New Roman" w:cs="Times New Roman"/>
          <w:color w:val="auto"/>
          <w:sz w:val="52"/>
          <w:szCs w:val="52"/>
          <w:highlight w:val="none"/>
          <w:lang w:eastAsia="zh-CN"/>
        </w:rPr>
      </w:pPr>
    </w:p>
    <w:p w14:paraId="6F6271EF">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textAlignment w:val="auto"/>
        <w:rPr>
          <w:rFonts w:hint="default" w:ascii="Times New Roman" w:hAnsi="Times New Roman" w:cs="Times New Roman"/>
          <w:color w:val="auto"/>
          <w:sz w:val="28"/>
          <w:szCs w:val="28"/>
          <w:highlight w:val="none"/>
          <w:lang w:eastAsia="zh-CN"/>
        </w:rPr>
      </w:pPr>
      <w:r>
        <w:rPr>
          <w:rFonts w:hint="default" w:ascii="Times New Roman" w:hAnsi="Times New Roman" w:cs="Times New Roman"/>
          <w:color w:val="auto"/>
          <w:sz w:val="28"/>
          <w:szCs w:val="28"/>
          <w:highlight w:val="none"/>
          <w:lang w:eastAsia="zh-CN"/>
        </w:rPr>
        <w:t>内蒙古筹信环保科技有限公司：</w:t>
      </w:r>
    </w:p>
    <w:p w14:paraId="4BAC8C44">
      <w:pPr>
        <w:pStyle w:val="36"/>
        <w:rPr>
          <w:rFonts w:hint="default" w:ascii="Times New Roman" w:hAnsi="Times New Roman" w:cs="Times New Roman"/>
          <w:color w:val="auto"/>
          <w:sz w:val="28"/>
          <w:szCs w:val="28"/>
          <w:highlight w:val="none"/>
          <w:lang w:eastAsia="zh-CN"/>
        </w:rPr>
      </w:pPr>
    </w:p>
    <w:p w14:paraId="47B4F252">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ascii="Times New Roman" w:hAnsi="Times New Roman" w:cs="Times New Roman"/>
          <w:color w:val="auto"/>
          <w:sz w:val="28"/>
          <w:szCs w:val="28"/>
          <w:highlight w:val="none"/>
          <w:lang w:eastAsia="zh-CN"/>
        </w:rPr>
      </w:pPr>
      <w:r>
        <w:rPr>
          <w:rFonts w:hint="default" w:ascii="Times New Roman" w:hAnsi="Times New Roman" w:cs="Times New Roman"/>
          <w:color w:val="auto"/>
          <w:sz w:val="28"/>
          <w:szCs w:val="28"/>
          <w:highlight w:val="none"/>
          <w:lang w:eastAsia="zh-CN"/>
        </w:rPr>
        <w:t>根据国家的相关法规、条例和锡林郭勒盟生态环境局的要求，</w:t>
      </w:r>
      <w:r>
        <w:rPr>
          <w:rFonts w:hint="default" w:ascii="Times New Roman" w:hAnsi="Times New Roman" w:cs="Times New Roman"/>
          <w:color w:val="auto"/>
          <w:sz w:val="28"/>
          <w:szCs w:val="28"/>
          <w:highlight w:val="none"/>
          <w:lang w:val="en-US" w:eastAsia="zh-CN"/>
        </w:rPr>
        <w:t>镶黄旗辉亚建筑有限公司商混站厂址变更项目</w:t>
      </w:r>
      <w:r>
        <w:rPr>
          <w:rFonts w:hint="default" w:ascii="Times New Roman" w:hAnsi="Times New Roman" w:cs="Times New Roman"/>
          <w:color w:val="auto"/>
          <w:sz w:val="28"/>
          <w:szCs w:val="28"/>
          <w:highlight w:val="none"/>
          <w:lang w:eastAsia="zh-CN"/>
        </w:rPr>
        <w:t>需要进行环境影响评价，编制环境影响报告表，现委托贵公司进行该项目的环境影响评价工作，望接收委托后，尽早开展工作为盼！</w:t>
      </w:r>
    </w:p>
    <w:p w14:paraId="6CEBFAAE">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cs="Times New Roman"/>
          <w:color w:val="auto"/>
          <w:sz w:val="24"/>
          <w:szCs w:val="24"/>
          <w:highlight w:val="none"/>
        </w:rPr>
      </w:pPr>
    </w:p>
    <w:p w14:paraId="68E367F3">
      <w:pPr>
        <w:pStyle w:val="36"/>
        <w:rPr>
          <w:rFonts w:hint="default" w:ascii="Times New Roman" w:hAnsi="Times New Roman" w:cs="Times New Roman"/>
          <w:color w:val="auto"/>
          <w:highlight w:val="none"/>
        </w:rPr>
      </w:pPr>
    </w:p>
    <w:p w14:paraId="33BC2D99">
      <w:pPr>
        <w:pStyle w:val="36"/>
        <w:rPr>
          <w:rFonts w:hint="default" w:ascii="Times New Roman" w:hAnsi="Times New Roman" w:cs="Times New Roman"/>
          <w:color w:val="auto"/>
          <w:highlight w:val="none"/>
        </w:rPr>
      </w:pPr>
    </w:p>
    <w:p w14:paraId="16C18FC5">
      <w:pPr>
        <w:pStyle w:val="36"/>
        <w:rPr>
          <w:rFonts w:hint="default" w:ascii="Times New Roman" w:hAnsi="Times New Roman" w:cs="Times New Roman"/>
          <w:color w:val="auto"/>
          <w:highlight w:val="none"/>
        </w:rPr>
      </w:pPr>
    </w:p>
    <w:p w14:paraId="128C9371">
      <w:pPr>
        <w:pStyle w:val="36"/>
        <w:rPr>
          <w:rFonts w:hint="default" w:ascii="Times New Roman" w:hAnsi="Times New Roman" w:cs="Times New Roman"/>
          <w:color w:val="auto"/>
          <w:highlight w:val="none"/>
        </w:rPr>
      </w:pPr>
    </w:p>
    <w:p w14:paraId="443C1B10">
      <w:pPr>
        <w:pStyle w:val="36"/>
        <w:rPr>
          <w:rFonts w:hint="default" w:ascii="Times New Roman" w:hAnsi="Times New Roman" w:cs="Times New Roman"/>
          <w:color w:val="auto"/>
          <w:highlight w:val="none"/>
        </w:rPr>
      </w:pPr>
    </w:p>
    <w:p w14:paraId="698F8F26">
      <w:pPr>
        <w:pStyle w:val="36"/>
        <w:rPr>
          <w:rFonts w:hint="default" w:ascii="Times New Roman" w:hAnsi="Times New Roman" w:cs="Times New Roman"/>
          <w:color w:val="auto"/>
          <w:highlight w:val="none"/>
        </w:rPr>
      </w:pPr>
    </w:p>
    <w:p w14:paraId="2E25390E">
      <w:pPr>
        <w:pStyle w:val="36"/>
        <w:rPr>
          <w:rFonts w:hint="default" w:ascii="Times New Roman" w:hAnsi="Times New Roman" w:cs="Times New Roman"/>
          <w:color w:val="auto"/>
          <w:highlight w:val="none"/>
        </w:rPr>
      </w:pPr>
    </w:p>
    <w:p w14:paraId="199E01CC">
      <w:pPr>
        <w:pStyle w:val="36"/>
        <w:rPr>
          <w:rFonts w:hint="default" w:ascii="Times New Roman" w:hAnsi="Times New Roman" w:cs="Times New Roman"/>
          <w:color w:val="auto"/>
          <w:highlight w:val="none"/>
        </w:rPr>
      </w:pPr>
    </w:p>
    <w:p w14:paraId="3200625A">
      <w:pPr>
        <w:pStyle w:val="36"/>
        <w:rPr>
          <w:rFonts w:hint="default" w:ascii="Times New Roman" w:hAnsi="Times New Roman" w:cs="Times New Roman"/>
          <w:color w:val="auto"/>
          <w:highlight w:val="none"/>
        </w:rPr>
      </w:pPr>
    </w:p>
    <w:p w14:paraId="55237779">
      <w:pPr>
        <w:pStyle w:val="36"/>
        <w:rPr>
          <w:rFonts w:hint="default" w:ascii="Times New Roman" w:hAnsi="Times New Roman" w:cs="Times New Roman"/>
          <w:color w:val="auto"/>
          <w:highlight w:val="none"/>
        </w:rPr>
      </w:pPr>
    </w:p>
    <w:p w14:paraId="33A775A5">
      <w:pPr>
        <w:pStyle w:val="36"/>
        <w:rPr>
          <w:rFonts w:hint="default" w:ascii="Times New Roman" w:hAnsi="Times New Roman" w:cs="Times New Roman"/>
          <w:color w:val="auto"/>
          <w:highlight w:val="none"/>
        </w:rPr>
      </w:pPr>
    </w:p>
    <w:p w14:paraId="5517C35B">
      <w:pPr>
        <w:pStyle w:val="36"/>
        <w:rPr>
          <w:rFonts w:hint="default" w:ascii="Times New Roman" w:hAnsi="Times New Roman" w:cs="Times New Roman"/>
          <w:color w:val="auto"/>
          <w:highlight w:val="none"/>
        </w:rPr>
      </w:pPr>
    </w:p>
    <w:p w14:paraId="06C49814">
      <w:pPr>
        <w:pStyle w:val="36"/>
        <w:rPr>
          <w:rFonts w:hint="default" w:ascii="Times New Roman" w:hAnsi="Times New Roman" w:cs="Times New Roman"/>
          <w:color w:val="auto"/>
          <w:highlight w:val="none"/>
        </w:rPr>
      </w:pPr>
    </w:p>
    <w:p w14:paraId="5476E4CE">
      <w:pPr>
        <w:pStyle w:val="36"/>
        <w:rPr>
          <w:rFonts w:hint="default" w:ascii="Times New Roman" w:hAnsi="Times New Roman" w:cs="Times New Roman"/>
          <w:color w:val="auto"/>
          <w:highlight w:val="none"/>
        </w:rPr>
      </w:pPr>
    </w:p>
    <w:p w14:paraId="0471F51F">
      <w:pPr>
        <w:pStyle w:val="36"/>
        <w:rPr>
          <w:rFonts w:hint="default" w:ascii="Times New Roman" w:hAnsi="Times New Roman" w:cs="Times New Roman"/>
          <w:color w:val="auto"/>
          <w:highlight w:val="none"/>
        </w:rPr>
      </w:pPr>
    </w:p>
    <w:p w14:paraId="406D4216">
      <w:pPr>
        <w:pStyle w:val="36"/>
        <w:spacing w:line="360" w:lineRule="auto"/>
        <w:jc w:val="right"/>
        <w:rPr>
          <w:rFonts w:hint="default" w:ascii="Times New Roman" w:hAnsi="Times New Roman" w:cs="Times New Roman"/>
          <w:color w:val="auto"/>
          <w:sz w:val="28"/>
          <w:szCs w:val="28"/>
          <w:highlight w:val="none"/>
          <w:lang w:val="en-US" w:eastAsia="zh-CN"/>
        </w:rPr>
      </w:pPr>
      <w:r>
        <w:rPr>
          <w:rFonts w:hint="default" w:ascii="Times New Roman" w:hAnsi="Times New Roman" w:cs="Times New Roman"/>
          <w:color w:val="auto"/>
          <w:sz w:val="28"/>
          <w:szCs w:val="28"/>
          <w:highlight w:val="none"/>
          <w:lang w:eastAsia="zh-CN"/>
        </w:rPr>
        <w:t>委托单位：</w:t>
      </w:r>
      <w:r>
        <w:rPr>
          <w:rFonts w:hint="default" w:ascii="Times New Roman" w:hAnsi="Times New Roman" w:cs="Times New Roman"/>
          <w:color w:val="auto"/>
          <w:sz w:val="28"/>
          <w:szCs w:val="28"/>
          <w:highlight w:val="none"/>
          <w:lang w:val="en-US" w:eastAsia="zh-CN"/>
        </w:rPr>
        <w:t>镶黄旗辉亚建筑有限公司</w:t>
      </w:r>
    </w:p>
    <w:p w14:paraId="18EC1E8D">
      <w:pPr>
        <w:bidi w:val="0"/>
        <w:jc w:val="right"/>
        <w:rPr>
          <w:rFonts w:hint="default" w:ascii="Times New Roman" w:hAnsi="Times New Roman" w:eastAsia="宋体" w:cs="Times New Roman"/>
          <w:color w:val="auto"/>
          <w:sz w:val="28"/>
          <w:szCs w:val="28"/>
          <w:highlight w:val="none"/>
          <w:lang w:val="en-US" w:eastAsia="zh-CN"/>
        </w:rPr>
        <w:sectPr>
          <w:pgSz w:w="11906" w:h="16838"/>
          <w:pgMar w:top="1701" w:right="1531" w:bottom="1701" w:left="153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r>
        <w:rPr>
          <w:rFonts w:hint="default" w:ascii="Times New Roman" w:hAnsi="Times New Roman" w:eastAsia="宋体" w:cs="Times New Roman"/>
          <w:color w:val="auto"/>
          <w:sz w:val="28"/>
          <w:szCs w:val="28"/>
          <w:highlight w:val="none"/>
          <w:lang w:val="en-US" w:eastAsia="zh-CN"/>
        </w:rPr>
        <w:t>202</w:t>
      </w:r>
      <w:r>
        <w:rPr>
          <w:rFonts w:hint="default" w:ascii="Times New Roman" w:hAnsi="Times New Roman" w:cs="Times New Roman"/>
          <w:color w:val="auto"/>
          <w:sz w:val="28"/>
          <w:szCs w:val="28"/>
          <w:highlight w:val="none"/>
          <w:lang w:val="en-US" w:eastAsia="zh-CN"/>
        </w:rPr>
        <w:t>4</w:t>
      </w:r>
      <w:r>
        <w:rPr>
          <w:rFonts w:hint="default" w:ascii="Times New Roman" w:hAnsi="Times New Roman" w:eastAsia="宋体" w:cs="Times New Roman"/>
          <w:color w:val="auto"/>
          <w:sz w:val="28"/>
          <w:szCs w:val="28"/>
          <w:highlight w:val="none"/>
          <w:lang w:val="en-US" w:eastAsia="zh-CN"/>
        </w:rPr>
        <w:t>年</w:t>
      </w:r>
      <w:r>
        <w:rPr>
          <w:rFonts w:hint="default" w:ascii="Times New Roman" w:hAnsi="Times New Roman" w:cs="Times New Roman"/>
          <w:color w:val="auto"/>
          <w:sz w:val="28"/>
          <w:szCs w:val="28"/>
          <w:highlight w:val="none"/>
          <w:lang w:val="en-US" w:eastAsia="zh-CN"/>
        </w:rPr>
        <w:t>6</w:t>
      </w:r>
      <w:r>
        <w:rPr>
          <w:rFonts w:hint="default" w:ascii="Times New Roman" w:hAnsi="Times New Roman" w:eastAsia="宋体" w:cs="Times New Roman"/>
          <w:color w:val="auto"/>
          <w:sz w:val="28"/>
          <w:szCs w:val="28"/>
          <w:highlight w:val="none"/>
          <w:lang w:val="en-US" w:eastAsia="zh-CN"/>
        </w:rPr>
        <w:t>月</w:t>
      </w:r>
      <w:r>
        <w:rPr>
          <w:rFonts w:hint="default" w:ascii="Times New Roman" w:hAnsi="Times New Roman" w:cs="Times New Roman"/>
          <w:color w:val="auto"/>
          <w:sz w:val="28"/>
          <w:szCs w:val="28"/>
          <w:highlight w:val="none"/>
          <w:lang w:val="en-US" w:eastAsia="zh-CN"/>
        </w:rPr>
        <w:t>25</w:t>
      </w:r>
      <w:r>
        <w:rPr>
          <w:rFonts w:hint="default" w:ascii="Times New Roman" w:hAnsi="Times New Roman" w:eastAsia="宋体" w:cs="Times New Roman"/>
          <w:color w:val="auto"/>
          <w:sz w:val="28"/>
          <w:szCs w:val="28"/>
          <w:highlight w:val="none"/>
          <w:lang w:val="en-US" w:eastAsia="zh-CN"/>
        </w:rPr>
        <w:t>日</w:t>
      </w:r>
    </w:p>
    <w:p w14:paraId="709C587F">
      <w:pPr>
        <w:pStyle w:val="21"/>
        <w:ind w:left="0" w:leftChars="0" w:firstLine="0" w:firstLineChars="0"/>
        <w:outlineLvl w:val="0"/>
        <w:rPr>
          <w:rFonts w:hint="default" w:ascii="Times New Roman" w:hAnsi="Times New Roman" w:eastAsia="宋体" w:cs="Times New Roman"/>
          <w:b/>
          <w:bCs/>
          <w:color w:val="auto"/>
          <w:highlight w:val="none"/>
          <w:lang w:val="en-US" w:eastAsia="zh-CN"/>
        </w:rPr>
      </w:pPr>
      <w:r>
        <w:rPr>
          <w:rFonts w:hint="default" w:ascii="Times New Roman" w:hAnsi="Times New Roman" w:cs="Times New Roman"/>
          <w:b/>
          <w:bCs/>
          <w:color w:val="auto"/>
          <w:highlight w:val="none"/>
          <w:lang w:val="en-US" w:eastAsia="zh-CN"/>
        </w:rPr>
        <w:t xml:space="preserve">附件2 </w:t>
      </w:r>
      <w:r>
        <w:rPr>
          <w:rFonts w:hint="eastAsia" w:ascii="Times New Roman" w:hAnsi="Times New Roman" w:cs="Times New Roman"/>
          <w:b/>
          <w:bCs/>
          <w:color w:val="auto"/>
          <w:highlight w:val="none"/>
          <w:lang w:val="en-US" w:eastAsia="zh-CN"/>
        </w:rPr>
        <w:t xml:space="preserve"> </w:t>
      </w:r>
      <w:r>
        <w:rPr>
          <w:rFonts w:hint="default" w:ascii="Times New Roman" w:hAnsi="Times New Roman" w:cs="Times New Roman"/>
          <w:b/>
          <w:bCs/>
          <w:color w:val="auto"/>
          <w:highlight w:val="none"/>
          <w:lang w:val="en-US" w:eastAsia="zh-CN"/>
        </w:rPr>
        <w:t>营业执照</w:t>
      </w:r>
    </w:p>
    <w:p w14:paraId="29003CAF">
      <w:pPr>
        <w:pStyle w:val="21"/>
        <w:ind w:left="0" w:leftChars="0" w:firstLine="0" w:firstLineChars="0"/>
        <w:jc w:val="center"/>
        <w:rPr>
          <w:rFonts w:hint="default"/>
          <w:color w:val="auto"/>
          <w:highlight w:val="none"/>
          <w:lang w:val="en-US" w:eastAsia="zh-CN"/>
        </w:rPr>
        <w:sectPr>
          <w:pgSz w:w="16838" w:h="11906" w:orient="landscape"/>
          <w:pgMar w:top="1531" w:right="1701" w:bottom="1531" w:left="170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r>
        <w:rPr>
          <w:rFonts w:hint="eastAsia"/>
          <w:color w:val="auto"/>
          <w:highlight w:val="none"/>
          <w:lang w:val="en-US" w:eastAsia="zh-CN"/>
        </w:rPr>
        <w:drawing>
          <wp:inline distT="0" distB="0" distL="114300" distR="114300">
            <wp:extent cx="8345805" cy="4880610"/>
            <wp:effectExtent l="0" t="0" r="17145" b="15240"/>
            <wp:docPr id="60" name="图片 60" descr="9a691504159dad8dedddf1dc1c15c2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60" descr="9a691504159dad8dedddf1dc1c15c2b"/>
                    <pic:cNvPicPr>
                      <a:picLocks noChangeAspect="1"/>
                    </pic:cNvPicPr>
                  </pic:nvPicPr>
                  <pic:blipFill>
                    <a:blip r:embed="rId26"/>
                    <a:srcRect b="7620"/>
                    <a:stretch>
                      <a:fillRect/>
                    </a:stretch>
                  </pic:blipFill>
                  <pic:spPr>
                    <a:xfrm>
                      <a:off x="0" y="0"/>
                      <a:ext cx="8345805" cy="4880610"/>
                    </a:xfrm>
                    <a:prstGeom prst="rect">
                      <a:avLst/>
                    </a:prstGeom>
                  </pic:spPr>
                </pic:pic>
              </a:graphicData>
            </a:graphic>
          </wp:inline>
        </w:drawing>
      </w:r>
      <w:r>
        <w:rPr>
          <w:rFonts w:hint="eastAsia"/>
          <w:color w:val="auto"/>
          <w:highlight w:val="none"/>
          <w:lang w:val="en-US" w:eastAsia="zh-CN"/>
        </w:rPr>
        <w:t>.</w:t>
      </w:r>
    </w:p>
    <w:p w14:paraId="6D713AD2">
      <w:pPr>
        <w:pStyle w:val="20"/>
        <w:ind w:left="0" w:leftChars="0" w:firstLine="0" w:firstLineChars="0"/>
        <w:outlineLvl w:val="0"/>
        <w:rPr>
          <w:rFonts w:hint="default" w:ascii="Times New Roman" w:hAnsi="Times New Roman" w:cs="Times New Roman"/>
          <w:b/>
          <w:bCs/>
          <w:color w:val="000000" w:themeColor="text1"/>
          <w:highlight w:val="none"/>
          <w:lang w:val="en-US" w:eastAsia="zh-CN"/>
          <w14:textFill>
            <w14:solidFill>
              <w14:schemeClr w14:val="tx1"/>
            </w14:solidFill>
          </w14:textFill>
        </w:rPr>
      </w:pPr>
      <w:r>
        <w:rPr>
          <w:rFonts w:hint="default" w:ascii="Times New Roman" w:hAnsi="Times New Roman" w:cs="Times New Roman"/>
          <w:b/>
          <w:bCs/>
          <w:color w:val="000000" w:themeColor="text1"/>
          <w:highlight w:val="none"/>
          <w:lang w:val="en-US" w:eastAsia="zh-CN"/>
          <w14:textFill>
            <w14:solidFill>
              <w14:schemeClr w14:val="tx1"/>
            </w14:solidFill>
          </w14:textFill>
        </w:rPr>
        <w:t>附件3</w:t>
      </w:r>
      <w:r>
        <w:rPr>
          <w:rFonts w:hint="eastAsia" w:ascii="Times New Roman" w:hAnsi="Times New Roman" w:cs="Times New Roman"/>
          <w:b/>
          <w:bCs/>
          <w:color w:val="000000" w:themeColor="text1"/>
          <w:highlight w:val="none"/>
          <w:lang w:val="en-US" w:eastAsia="zh-CN"/>
          <w14:textFill>
            <w14:solidFill>
              <w14:schemeClr w14:val="tx1"/>
            </w14:solidFill>
          </w14:textFill>
        </w:rPr>
        <w:t xml:space="preserve"> </w:t>
      </w:r>
      <w:r>
        <w:rPr>
          <w:rFonts w:hint="default" w:ascii="Times New Roman" w:hAnsi="Times New Roman" w:cs="Times New Roman"/>
          <w:b/>
          <w:bCs/>
          <w:color w:val="000000" w:themeColor="text1"/>
          <w:highlight w:val="none"/>
          <w:lang w:val="en-US" w:eastAsia="zh-CN"/>
          <w14:textFill>
            <w14:solidFill>
              <w14:schemeClr w14:val="tx1"/>
            </w14:solidFill>
          </w14:textFill>
        </w:rPr>
        <w:t xml:space="preserve"> 场地租赁协议</w:t>
      </w:r>
    </w:p>
    <w:p w14:paraId="6C844A3B">
      <w:pPr>
        <w:rPr>
          <w:rFonts w:hint="default"/>
        </w:rPr>
      </w:pPr>
      <w:r>
        <w:rPr>
          <w:rFonts w:hint="default"/>
        </w:rPr>
        <w:drawing>
          <wp:inline distT="0" distB="0" distL="114300" distR="114300">
            <wp:extent cx="6070600" cy="7310755"/>
            <wp:effectExtent l="0" t="0" r="6350" b="4445"/>
            <wp:docPr id="1" name="图片 1" descr="cfba323280a986afe795770ae39f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fba323280a986afe795770ae39f139"/>
                    <pic:cNvPicPr>
                      <a:picLocks noChangeAspect="1"/>
                    </pic:cNvPicPr>
                  </pic:nvPicPr>
                  <pic:blipFill>
                    <a:blip r:embed="rId27">
                      <a:lum bright="12000"/>
                    </a:blip>
                    <a:srcRect t="12949" b="5309"/>
                    <a:stretch>
                      <a:fillRect/>
                    </a:stretch>
                  </pic:blipFill>
                  <pic:spPr>
                    <a:xfrm>
                      <a:off x="0" y="0"/>
                      <a:ext cx="6070600" cy="7310755"/>
                    </a:xfrm>
                    <a:prstGeom prst="rect">
                      <a:avLst/>
                    </a:prstGeom>
                  </pic:spPr>
                </pic:pic>
              </a:graphicData>
            </a:graphic>
          </wp:inline>
        </w:drawing>
      </w:r>
    </w:p>
    <w:p w14:paraId="19221B18">
      <w:pPr>
        <w:pStyle w:val="21"/>
        <w:ind w:left="0" w:leftChars="0" w:firstLine="0" w:firstLineChars="0"/>
        <w:rPr>
          <w:rFonts w:hint="default"/>
        </w:rPr>
      </w:pPr>
      <w:r>
        <w:rPr>
          <w:rFonts w:hint="default"/>
        </w:rPr>
        <w:drawing>
          <wp:inline distT="0" distB="0" distL="114300" distR="114300">
            <wp:extent cx="6089650" cy="7458075"/>
            <wp:effectExtent l="0" t="0" r="6350" b="9525"/>
            <wp:docPr id="3" name="图片 3" descr="1c0aa264265cc23e346487c89082f3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c0aa264265cc23e346487c89082f3f"/>
                    <pic:cNvPicPr>
                      <a:picLocks noChangeAspect="1"/>
                    </pic:cNvPicPr>
                  </pic:nvPicPr>
                  <pic:blipFill>
                    <a:blip r:embed="rId28">
                      <a:lum bright="12000"/>
                    </a:blip>
                    <a:srcRect t="16844" b="1168"/>
                    <a:stretch>
                      <a:fillRect/>
                    </a:stretch>
                  </pic:blipFill>
                  <pic:spPr>
                    <a:xfrm>
                      <a:off x="0" y="0"/>
                      <a:ext cx="6089650" cy="7458075"/>
                    </a:xfrm>
                    <a:prstGeom prst="rect">
                      <a:avLst/>
                    </a:prstGeom>
                  </pic:spPr>
                </pic:pic>
              </a:graphicData>
            </a:graphic>
          </wp:inline>
        </w:drawing>
      </w:r>
    </w:p>
    <w:p w14:paraId="5440B696">
      <w:pPr>
        <w:pStyle w:val="8"/>
        <w:ind w:left="0" w:leftChars="0" w:firstLine="0" w:firstLineChars="0"/>
        <w:rPr>
          <w:rFonts w:hint="eastAsia" w:eastAsia="宋体"/>
          <w:lang w:eastAsia="zh-CN"/>
        </w:rPr>
      </w:pPr>
      <w:r>
        <w:rPr>
          <w:rFonts w:hint="eastAsia" w:eastAsia="宋体"/>
          <w:lang w:eastAsia="zh-CN"/>
        </w:rPr>
        <w:drawing>
          <wp:inline distT="0" distB="0" distL="114300" distR="114300">
            <wp:extent cx="5608320" cy="8150860"/>
            <wp:effectExtent l="0" t="0" r="11430" b="2540"/>
            <wp:docPr id="9" name="图片 9" descr="397e666b9ceab8b5c8f910a5ce707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397e666b9ceab8b5c8f910a5ce707ff"/>
                    <pic:cNvPicPr>
                      <a:picLocks noChangeAspect="1"/>
                    </pic:cNvPicPr>
                  </pic:nvPicPr>
                  <pic:blipFill>
                    <a:blip r:embed="rId29">
                      <a:lum bright="12000"/>
                    </a:blip>
                    <a:stretch>
                      <a:fillRect/>
                    </a:stretch>
                  </pic:blipFill>
                  <pic:spPr>
                    <a:xfrm>
                      <a:off x="0" y="0"/>
                      <a:ext cx="5608320" cy="8150860"/>
                    </a:xfrm>
                    <a:prstGeom prst="rect">
                      <a:avLst/>
                    </a:prstGeom>
                  </pic:spPr>
                </pic:pic>
              </a:graphicData>
            </a:graphic>
          </wp:inline>
        </w:drawing>
      </w:r>
    </w:p>
    <w:p w14:paraId="6DA9C80F">
      <w:pPr>
        <w:rPr>
          <w:rFonts w:hint="eastAsia"/>
          <w:lang w:eastAsia="zh-CN"/>
        </w:rPr>
      </w:pPr>
      <w:r>
        <w:rPr>
          <w:rFonts w:hint="eastAsia"/>
          <w:lang w:eastAsia="zh-CN"/>
        </w:rPr>
        <w:drawing>
          <wp:inline distT="0" distB="0" distL="114300" distR="114300">
            <wp:extent cx="5608320" cy="8291830"/>
            <wp:effectExtent l="0" t="0" r="11430" b="13970"/>
            <wp:docPr id="10" name="图片 10" descr="5ce52c88bfade57f08d70034d7ea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5ce52c88bfade57f08d70034d7ea602"/>
                    <pic:cNvPicPr>
                      <a:picLocks noChangeAspect="1"/>
                    </pic:cNvPicPr>
                  </pic:nvPicPr>
                  <pic:blipFill>
                    <a:blip r:embed="rId30"/>
                    <a:stretch>
                      <a:fillRect/>
                    </a:stretch>
                  </pic:blipFill>
                  <pic:spPr>
                    <a:xfrm>
                      <a:off x="0" y="0"/>
                      <a:ext cx="5608320" cy="8291830"/>
                    </a:xfrm>
                    <a:prstGeom prst="rect">
                      <a:avLst/>
                    </a:prstGeom>
                  </pic:spPr>
                </pic:pic>
              </a:graphicData>
            </a:graphic>
          </wp:inline>
        </w:drawing>
      </w:r>
    </w:p>
    <w:p w14:paraId="6ADC17A3">
      <w:pPr>
        <w:rPr>
          <w:color w:val="auto"/>
          <w:highlight w:val="none"/>
        </w:rPr>
      </w:pPr>
      <w:r>
        <w:rPr>
          <w:color w:val="auto"/>
          <w:highlight w:val="none"/>
        </w:rPr>
        <w:br w:type="page"/>
      </w:r>
    </w:p>
    <w:p w14:paraId="4CE04553">
      <w:pPr>
        <w:pStyle w:val="20"/>
        <w:ind w:left="0" w:leftChars="0" w:firstLine="0" w:firstLineChars="0"/>
        <w:outlineLvl w:val="0"/>
        <w:rPr>
          <w:rFonts w:hint="default" w:ascii="Times New Roman" w:hAnsi="Times New Roman" w:eastAsia="宋体" w:cs="Times New Roman"/>
          <w:b/>
          <w:bCs/>
          <w:color w:val="auto"/>
          <w:highlight w:val="none"/>
          <w:lang w:val="en-US" w:eastAsia="zh-CN"/>
        </w:rPr>
      </w:pPr>
      <w:r>
        <w:rPr>
          <w:rFonts w:hint="default" w:ascii="Times New Roman" w:hAnsi="Times New Roman" w:eastAsia="宋体" w:cs="Times New Roman"/>
          <w:b/>
          <w:bCs/>
          <w:color w:val="auto"/>
          <w:highlight w:val="none"/>
          <w:lang w:val="en-US" w:eastAsia="zh-CN"/>
        </w:rPr>
        <w:t>附件</w:t>
      </w:r>
      <w:r>
        <w:rPr>
          <w:rFonts w:hint="default" w:ascii="Times New Roman" w:hAnsi="Times New Roman" w:cs="Times New Roman"/>
          <w:b/>
          <w:bCs/>
          <w:color w:val="auto"/>
          <w:highlight w:val="none"/>
          <w:lang w:val="en-US" w:eastAsia="zh-CN"/>
        </w:rPr>
        <w:t xml:space="preserve">4 </w:t>
      </w:r>
      <w:r>
        <w:rPr>
          <w:rFonts w:hint="default" w:ascii="Times New Roman" w:hAnsi="Times New Roman" w:eastAsia="宋体" w:cs="Times New Roman"/>
          <w:b/>
          <w:bCs/>
          <w:color w:val="auto"/>
          <w:highlight w:val="none"/>
          <w:lang w:val="en-US" w:eastAsia="zh-CN"/>
        </w:rPr>
        <w:t xml:space="preserve"> </w:t>
      </w:r>
      <w:r>
        <w:rPr>
          <w:rFonts w:hint="eastAsia" w:ascii="Times New Roman" w:hAnsi="Times New Roman" w:cs="Times New Roman"/>
          <w:b/>
          <w:bCs/>
          <w:color w:val="auto"/>
          <w:highlight w:val="none"/>
          <w:lang w:val="en-US" w:eastAsia="zh-CN"/>
        </w:rPr>
        <w:t>引用</w:t>
      </w:r>
      <w:r>
        <w:rPr>
          <w:rFonts w:hint="default" w:ascii="Times New Roman" w:hAnsi="Times New Roman" w:eastAsia="宋体" w:cs="Times New Roman"/>
          <w:b/>
          <w:bCs/>
          <w:color w:val="auto"/>
          <w:highlight w:val="none"/>
          <w:lang w:val="en-US" w:eastAsia="zh-CN"/>
        </w:rPr>
        <w:t>现状检测报告</w:t>
      </w:r>
    </w:p>
    <w:p w14:paraId="327650AD">
      <w:pPr>
        <w:pStyle w:val="21"/>
        <w:ind w:left="0" w:leftChars="0" w:firstLine="0" w:firstLineChars="0"/>
        <w:rPr>
          <w:rFonts w:hint="default"/>
          <w:color w:val="auto"/>
          <w:highlight w:val="none"/>
          <w:lang w:val="en-US" w:eastAsia="zh-CN"/>
        </w:rPr>
      </w:pPr>
      <w:r>
        <w:rPr>
          <w:color w:val="auto"/>
          <w:highlight w:val="none"/>
        </w:rPr>
        <w:drawing>
          <wp:inline distT="0" distB="0" distL="114300" distR="114300">
            <wp:extent cx="5615940" cy="7945755"/>
            <wp:effectExtent l="0" t="0" r="3810" b="17145"/>
            <wp:docPr id="65"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11"/>
                    <pic:cNvPicPr>
                      <a:picLocks noChangeAspect="1"/>
                    </pic:cNvPicPr>
                  </pic:nvPicPr>
                  <pic:blipFill>
                    <a:blip r:embed="rId31"/>
                    <a:stretch>
                      <a:fillRect/>
                    </a:stretch>
                  </pic:blipFill>
                  <pic:spPr>
                    <a:xfrm>
                      <a:off x="0" y="0"/>
                      <a:ext cx="5615940" cy="7945755"/>
                    </a:xfrm>
                    <a:prstGeom prst="rect">
                      <a:avLst/>
                    </a:prstGeom>
                    <a:noFill/>
                    <a:ln>
                      <a:noFill/>
                    </a:ln>
                  </pic:spPr>
                </pic:pic>
              </a:graphicData>
            </a:graphic>
          </wp:inline>
        </w:drawing>
      </w:r>
      <w:r>
        <w:rPr>
          <w:color w:val="auto"/>
          <w:highlight w:val="none"/>
        </w:rPr>
        <w:drawing>
          <wp:inline distT="0" distB="0" distL="114300" distR="114300">
            <wp:extent cx="5615940" cy="7945755"/>
            <wp:effectExtent l="0" t="0" r="3810" b="17145"/>
            <wp:docPr id="66"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12"/>
                    <pic:cNvPicPr>
                      <a:picLocks noChangeAspect="1"/>
                    </pic:cNvPicPr>
                  </pic:nvPicPr>
                  <pic:blipFill>
                    <a:blip r:embed="rId32"/>
                    <a:stretch>
                      <a:fillRect/>
                    </a:stretch>
                  </pic:blipFill>
                  <pic:spPr>
                    <a:xfrm>
                      <a:off x="0" y="0"/>
                      <a:ext cx="5615940" cy="7945755"/>
                    </a:xfrm>
                    <a:prstGeom prst="rect">
                      <a:avLst/>
                    </a:prstGeom>
                    <a:noFill/>
                    <a:ln>
                      <a:noFill/>
                    </a:ln>
                  </pic:spPr>
                </pic:pic>
              </a:graphicData>
            </a:graphic>
          </wp:inline>
        </w:drawing>
      </w:r>
      <w:r>
        <w:rPr>
          <w:color w:val="auto"/>
          <w:highlight w:val="none"/>
        </w:rPr>
        <w:drawing>
          <wp:inline distT="0" distB="0" distL="114300" distR="114300">
            <wp:extent cx="5615305" cy="7981315"/>
            <wp:effectExtent l="0" t="0" r="4445" b="635"/>
            <wp:docPr id="67"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13"/>
                    <pic:cNvPicPr>
                      <a:picLocks noChangeAspect="1"/>
                    </pic:cNvPicPr>
                  </pic:nvPicPr>
                  <pic:blipFill>
                    <a:blip r:embed="rId33"/>
                    <a:stretch>
                      <a:fillRect/>
                    </a:stretch>
                  </pic:blipFill>
                  <pic:spPr>
                    <a:xfrm>
                      <a:off x="0" y="0"/>
                      <a:ext cx="5615305" cy="7981315"/>
                    </a:xfrm>
                    <a:prstGeom prst="rect">
                      <a:avLst/>
                    </a:prstGeom>
                    <a:noFill/>
                    <a:ln>
                      <a:noFill/>
                    </a:ln>
                  </pic:spPr>
                </pic:pic>
              </a:graphicData>
            </a:graphic>
          </wp:inline>
        </w:drawing>
      </w:r>
      <w:r>
        <w:rPr>
          <w:color w:val="auto"/>
          <w:highlight w:val="none"/>
        </w:rPr>
        <w:drawing>
          <wp:inline distT="0" distB="0" distL="114300" distR="114300">
            <wp:extent cx="5611495" cy="7910830"/>
            <wp:effectExtent l="0" t="0" r="8255" b="13970"/>
            <wp:docPr id="68"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14"/>
                    <pic:cNvPicPr>
                      <a:picLocks noChangeAspect="1"/>
                    </pic:cNvPicPr>
                  </pic:nvPicPr>
                  <pic:blipFill>
                    <a:blip r:embed="rId34"/>
                    <a:stretch>
                      <a:fillRect/>
                    </a:stretch>
                  </pic:blipFill>
                  <pic:spPr>
                    <a:xfrm>
                      <a:off x="0" y="0"/>
                      <a:ext cx="5611495" cy="7910830"/>
                    </a:xfrm>
                    <a:prstGeom prst="rect">
                      <a:avLst/>
                    </a:prstGeom>
                    <a:noFill/>
                    <a:ln>
                      <a:noFill/>
                    </a:ln>
                  </pic:spPr>
                </pic:pic>
              </a:graphicData>
            </a:graphic>
          </wp:inline>
        </w:drawing>
      </w:r>
      <w:r>
        <w:rPr>
          <w:color w:val="auto"/>
          <w:highlight w:val="none"/>
        </w:rPr>
        <w:drawing>
          <wp:inline distT="0" distB="0" distL="114300" distR="114300">
            <wp:extent cx="5614035" cy="7927340"/>
            <wp:effectExtent l="0" t="0" r="5715" b="16510"/>
            <wp:docPr id="69"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15"/>
                    <pic:cNvPicPr>
                      <a:picLocks noChangeAspect="1"/>
                    </pic:cNvPicPr>
                  </pic:nvPicPr>
                  <pic:blipFill>
                    <a:blip r:embed="rId35"/>
                    <a:stretch>
                      <a:fillRect/>
                    </a:stretch>
                  </pic:blipFill>
                  <pic:spPr>
                    <a:xfrm>
                      <a:off x="0" y="0"/>
                      <a:ext cx="5614035" cy="7927340"/>
                    </a:xfrm>
                    <a:prstGeom prst="rect">
                      <a:avLst/>
                    </a:prstGeom>
                    <a:noFill/>
                    <a:ln>
                      <a:noFill/>
                    </a:ln>
                  </pic:spPr>
                </pic:pic>
              </a:graphicData>
            </a:graphic>
          </wp:inline>
        </w:drawing>
      </w:r>
      <w:r>
        <w:rPr>
          <w:color w:val="auto"/>
          <w:highlight w:val="none"/>
        </w:rPr>
        <w:drawing>
          <wp:inline distT="0" distB="0" distL="114300" distR="114300">
            <wp:extent cx="5610860" cy="7971790"/>
            <wp:effectExtent l="0" t="0" r="8890" b="10160"/>
            <wp:docPr id="70"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16"/>
                    <pic:cNvPicPr>
                      <a:picLocks noChangeAspect="1"/>
                    </pic:cNvPicPr>
                  </pic:nvPicPr>
                  <pic:blipFill>
                    <a:blip r:embed="rId36"/>
                    <a:stretch>
                      <a:fillRect/>
                    </a:stretch>
                  </pic:blipFill>
                  <pic:spPr>
                    <a:xfrm>
                      <a:off x="0" y="0"/>
                      <a:ext cx="5610860" cy="7971790"/>
                    </a:xfrm>
                    <a:prstGeom prst="rect">
                      <a:avLst/>
                    </a:prstGeom>
                    <a:noFill/>
                    <a:ln>
                      <a:noFill/>
                    </a:ln>
                  </pic:spPr>
                </pic:pic>
              </a:graphicData>
            </a:graphic>
          </wp:inline>
        </w:drawing>
      </w:r>
      <w:r>
        <w:rPr>
          <w:color w:val="auto"/>
          <w:highlight w:val="none"/>
        </w:rPr>
        <w:drawing>
          <wp:inline distT="0" distB="0" distL="114300" distR="114300">
            <wp:extent cx="5611495" cy="8434705"/>
            <wp:effectExtent l="0" t="0" r="8255" b="4445"/>
            <wp:docPr id="71"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17"/>
                    <pic:cNvPicPr>
                      <a:picLocks noChangeAspect="1"/>
                    </pic:cNvPicPr>
                  </pic:nvPicPr>
                  <pic:blipFill>
                    <a:blip r:embed="rId37"/>
                    <a:stretch>
                      <a:fillRect/>
                    </a:stretch>
                  </pic:blipFill>
                  <pic:spPr>
                    <a:xfrm>
                      <a:off x="0" y="0"/>
                      <a:ext cx="5611495" cy="8434705"/>
                    </a:xfrm>
                    <a:prstGeom prst="rect">
                      <a:avLst/>
                    </a:prstGeom>
                    <a:noFill/>
                    <a:ln>
                      <a:noFill/>
                    </a:ln>
                  </pic:spPr>
                </pic:pic>
              </a:graphicData>
            </a:graphic>
          </wp:inline>
        </w:drawing>
      </w:r>
    </w:p>
    <w:sectPr>
      <w:pgSz w:w="11906" w:h="16838"/>
      <w:pgMar w:top="1701" w:right="1531" w:bottom="1701" w:left="153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auto"/>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Unicode MS">
    <w:altName w:val="宋体"/>
    <w:panose1 w:val="020B0604020202020204"/>
    <w:charset w:val="86"/>
    <w:family w:val="swiss"/>
    <w:pitch w:val="default"/>
    <w:sig w:usb0="00000000" w:usb1="00000000" w:usb2="0000003F" w:usb3="00000000" w:csb0="603F01FF" w:csb1="FFFF0000"/>
  </w:font>
  <w:font w:name="Lucida Console">
    <w:panose1 w:val="020B0609040504020204"/>
    <w:charset w:val="00"/>
    <w:family w:val="modern"/>
    <w:pitch w:val="default"/>
    <w:sig w:usb0="8000028F" w:usb1="00001800" w:usb2="00000000" w:usb3="00000000" w:csb0="0000001F" w:csb1="D7D70000"/>
  </w:font>
  <w:font w:name="ILPZD C+ T T 4 B B 2o 00">
    <w:altName w:val="宋体"/>
    <w:panose1 w:val="00000000000000000000"/>
    <w:charset w:val="86"/>
    <w:family w:val="swiss"/>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altName w:val="微软雅黑"/>
    <w:panose1 w:val="02000000000000000000"/>
    <w:charset w:val="86"/>
    <w:family w:val="script"/>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Cambria Math">
    <w:panose1 w:val="02040503050406030204"/>
    <w:charset w:val="00"/>
    <w:family w:val="auto"/>
    <w:pitch w:val="default"/>
    <w:sig w:usb0="E00002FF" w:usb1="420024FF"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9C57CC">
    <w:pPr>
      <w:pStyle w:val="15"/>
      <w:spacing w:beforeLines="0" w:afterLines="0"/>
      <w:ind w:right="360" w:firstLine="360"/>
      <w:rPr>
        <w:rFonts w:hint="default"/>
        <w:sz w:val="18"/>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3A5429">
    <w:pPr>
      <w:pStyle w:val="15"/>
      <w:spacing w:beforeLines="0" w:afterLines="0"/>
      <w:ind w:right="360" w:firstLine="360"/>
      <w:jc w:val="center"/>
      <w:rPr>
        <w:rFonts w:hint="default"/>
        <w:sz w:val="18"/>
        <w:szCs w:val="24"/>
      </w:rPr>
    </w:pPr>
    <w:r>
      <w:rPr>
        <w:sz w:val="18"/>
      </w:rPr>
      <mc:AlternateContent>
        <mc:Choice Requires="wps">
          <w:drawing>
            <wp:anchor distT="0" distB="0" distL="114300" distR="114300" simplePos="0" relativeHeight="2516899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6" name="文本框 10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5CA5AF">
                          <w:pPr>
                            <w:pStyle w:val="15"/>
                            <w:spacing w:beforeLines="0" w:afterLines="0"/>
                            <w:rPr>
                              <w:rStyle w:val="25"/>
                              <w:rFonts w:hint="eastAsia" w:ascii="宋体" w:hAnsi="宋体" w:eastAsia="宋体"/>
                              <w:sz w:val="28"/>
                              <w:szCs w:val="24"/>
                            </w:rPr>
                          </w:pPr>
                          <w:r>
                            <w:rPr>
                              <w:rStyle w:val="25"/>
                              <w:rFonts w:hint="eastAsia" w:ascii="宋体" w:hAnsi="宋体" w:eastAsia="宋体"/>
                              <w:sz w:val="28"/>
                              <w:szCs w:val="24"/>
                            </w:rPr>
                            <w:t>—</w:t>
                          </w:r>
                          <w:r>
                            <w:rPr>
                              <w:rStyle w:val="25"/>
                              <w:rFonts w:hint="eastAsia" w:ascii="宋体" w:hAnsi="宋体" w:eastAsia="宋体"/>
                              <w:sz w:val="20"/>
                              <w:szCs w:val="24"/>
                            </w:rPr>
                            <w:t xml:space="preserve">  </w:t>
                          </w:r>
                          <w:r>
                            <w:rPr>
                              <w:rStyle w:val="25"/>
                              <w:rFonts w:hint="eastAsia" w:ascii="宋体" w:hAnsi="宋体" w:eastAsia="宋体"/>
                              <w:sz w:val="26"/>
                              <w:szCs w:val="24"/>
                            </w:rPr>
                            <w:fldChar w:fldCharType="begin"/>
                          </w:r>
                          <w:r>
                            <w:rPr>
                              <w:rStyle w:val="25"/>
                              <w:rFonts w:hint="eastAsia" w:ascii="宋体" w:hAnsi="宋体" w:eastAsia="宋体"/>
                              <w:sz w:val="26"/>
                              <w:szCs w:val="24"/>
                            </w:rPr>
                            <w:instrText xml:space="preserve">PAGE  </w:instrText>
                          </w:r>
                          <w:r>
                            <w:rPr>
                              <w:rStyle w:val="25"/>
                              <w:rFonts w:hint="eastAsia" w:ascii="宋体" w:hAnsi="宋体" w:eastAsia="宋体"/>
                              <w:sz w:val="26"/>
                              <w:szCs w:val="24"/>
                            </w:rPr>
                            <w:fldChar w:fldCharType="separate"/>
                          </w:r>
                          <w:r>
                            <w:rPr>
                              <w:rStyle w:val="25"/>
                              <w:rFonts w:hint="eastAsia" w:ascii="宋体" w:hAnsi="宋体" w:eastAsia="宋体"/>
                              <w:sz w:val="26"/>
                              <w:szCs w:val="24"/>
                            </w:rPr>
                            <w:t>9</w:t>
                          </w:r>
                          <w:r>
                            <w:rPr>
                              <w:rStyle w:val="25"/>
                              <w:rFonts w:hint="eastAsia" w:ascii="宋体" w:hAnsi="宋体" w:eastAsia="宋体"/>
                              <w:sz w:val="26"/>
                              <w:szCs w:val="24"/>
                            </w:rPr>
                            <w:fldChar w:fldCharType="end"/>
                          </w:r>
                          <w:r>
                            <w:rPr>
                              <w:rStyle w:val="25"/>
                              <w:rFonts w:hint="eastAsia" w:ascii="宋体" w:hAnsi="宋体" w:eastAsia="宋体"/>
                              <w:sz w:val="20"/>
                              <w:szCs w:val="24"/>
                            </w:rPr>
                            <w:t xml:space="preserve">  </w:t>
                          </w:r>
                          <w:r>
                            <w:rPr>
                              <w:rStyle w:val="25"/>
                              <w:rFonts w:hint="eastAsia" w:ascii="宋体" w:hAnsi="宋体" w:eastAsia="宋体"/>
                              <w:sz w:val="28"/>
                              <w:szCs w:val="24"/>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99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xir3IzAgAAZQQAAA4AAAAAAAAAAQAgAAAAHwEAAGRycy9lMm9Eb2MueG1sUEsF&#10;BgAAAAAGAAYAWQEAAMQFAAAAAA==&#10;">
              <v:fill on="f" focussize="0,0"/>
              <v:stroke on="f" weight="0.5pt"/>
              <v:imagedata o:title=""/>
              <o:lock v:ext="edit" aspectratio="f"/>
              <v:textbox inset="0mm,0mm,0mm,0mm" style="mso-fit-shape-to-text:t;">
                <w:txbxContent>
                  <w:p w14:paraId="275CA5AF">
                    <w:pPr>
                      <w:pStyle w:val="15"/>
                      <w:spacing w:beforeLines="0" w:afterLines="0"/>
                      <w:rPr>
                        <w:rStyle w:val="25"/>
                        <w:rFonts w:hint="eastAsia" w:ascii="宋体" w:hAnsi="宋体" w:eastAsia="宋体"/>
                        <w:sz w:val="28"/>
                        <w:szCs w:val="24"/>
                      </w:rPr>
                    </w:pPr>
                    <w:r>
                      <w:rPr>
                        <w:rStyle w:val="25"/>
                        <w:rFonts w:hint="eastAsia" w:ascii="宋体" w:hAnsi="宋体" w:eastAsia="宋体"/>
                        <w:sz w:val="28"/>
                        <w:szCs w:val="24"/>
                      </w:rPr>
                      <w:t>—</w:t>
                    </w:r>
                    <w:r>
                      <w:rPr>
                        <w:rStyle w:val="25"/>
                        <w:rFonts w:hint="eastAsia" w:ascii="宋体" w:hAnsi="宋体" w:eastAsia="宋体"/>
                        <w:sz w:val="20"/>
                        <w:szCs w:val="24"/>
                      </w:rPr>
                      <w:t xml:space="preserve">  </w:t>
                    </w:r>
                    <w:r>
                      <w:rPr>
                        <w:rStyle w:val="25"/>
                        <w:rFonts w:hint="eastAsia" w:ascii="宋体" w:hAnsi="宋体" w:eastAsia="宋体"/>
                        <w:sz w:val="26"/>
                        <w:szCs w:val="24"/>
                      </w:rPr>
                      <w:fldChar w:fldCharType="begin"/>
                    </w:r>
                    <w:r>
                      <w:rPr>
                        <w:rStyle w:val="25"/>
                        <w:rFonts w:hint="eastAsia" w:ascii="宋体" w:hAnsi="宋体" w:eastAsia="宋体"/>
                        <w:sz w:val="26"/>
                        <w:szCs w:val="24"/>
                      </w:rPr>
                      <w:instrText xml:space="preserve">PAGE  </w:instrText>
                    </w:r>
                    <w:r>
                      <w:rPr>
                        <w:rStyle w:val="25"/>
                        <w:rFonts w:hint="eastAsia" w:ascii="宋体" w:hAnsi="宋体" w:eastAsia="宋体"/>
                        <w:sz w:val="26"/>
                        <w:szCs w:val="24"/>
                      </w:rPr>
                      <w:fldChar w:fldCharType="separate"/>
                    </w:r>
                    <w:r>
                      <w:rPr>
                        <w:rStyle w:val="25"/>
                        <w:rFonts w:hint="eastAsia" w:ascii="宋体" w:hAnsi="宋体" w:eastAsia="宋体"/>
                        <w:sz w:val="26"/>
                        <w:szCs w:val="24"/>
                      </w:rPr>
                      <w:t>9</w:t>
                    </w:r>
                    <w:r>
                      <w:rPr>
                        <w:rStyle w:val="25"/>
                        <w:rFonts w:hint="eastAsia" w:ascii="宋体" w:hAnsi="宋体" w:eastAsia="宋体"/>
                        <w:sz w:val="26"/>
                        <w:szCs w:val="24"/>
                      </w:rPr>
                      <w:fldChar w:fldCharType="end"/>
                    </w:r>
                    <w:r>
                      <w:rPr>
                        <w:rStyle w:val="25"/>
                        <w:rFonts w:hint="eastAsia" w:ascii="宋体" w:hAnsi="宋体" w:eastAsia="宋体"/>
                        <w:sz w:val="20"/>
                        <w:szCs w:val="24"/>
                      </w:rPr>
                      <w:t xml:space="preserve">  </w:t>
                    </w:r>
                    <w:r>
                      <w:rPr>
                        <w:rStyle w:val="25"/>
                        <w:rFonts w:hint="eastAsia" w:ascii="宋体" w:hAnsi="宋体" w:eastAsia="宋体"/>
                        <w:sz w:val="28"/>
                        <w:szCs w:val="24"/>
                      </w:rPr>
                      <w:t>—</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1655C4">
    <w:pPr>
      <w:pStyle w:val="15"/>
      <w:spacing w:beforeLines="0" w:afterLines="0"/>
      <w:ind w:right="360" w:firstLine="360"/>
      <w:jc w:val="center"/>
      <w:rPr>
        <w:rFonts w:hint="default"/>
        <w:sz w:val="18"/>
        <w:szCs w:val="24"/>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83" name="文本框 8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C2D165">
                          <w:pPr>
                            <w:pStyle w:val="15"/>
                            <w:spacing w:beforeLines="0" w:afterLines="0"/>
                            <w:rPr>
                              <w:rStyle w:val="25"/>
                              <w:rFonts w:hint="eastAsia" w:ascii="宋体" w:hAnsi="宋体" w:eastAsia="宋体"/>
                              <w:sz w:val="28"/>
                              <w:szCs w:val="24"/>
                            </w:rPr>
                          </w:pPr>
                          <w:r>
                            <w:rPr>
                              <w:rStyle w:val="25"/>
                              <w:rFonts w:hint="eastAsia" w:ascii="宋体" w:hAnsi="宋体" w:eastAsia="宋体"/>
                              <w:sz w:val="28"/>
                              <w:szCs w:val="24"/>
                            </w:rPr>
                            <w:t>—</w:t>
                          </w:r>
                          <w:r>
                            <w:rPr>
                              <w:rStyle w:val="25"/>
                              <w:rFonts w:hint="eastAsia" w:ascii="宋体" w:hAnsi="宋体" w:eastAsia="宋体"/>
                              <w:sz w:val="20"/>
                              <w:szCs w:val="24"/>
                            </w:rPr>
                            <w:t xml:space="preserve">  </w:t>
                          </w:r>
                          <w:r>
                            <w:rPr>
                              <w:rStyle w:val="25"/>
                              <w:rFonts w:hint="eastAsia" w:ascii="宋体" w:hAnsi="宋体" w:eastAsia="宋体"/>
                              <w:sz w:val="26"/>
                              <w:szCs w:val="24"/>
                            </w:rPr>
                            <w:fldChar w:fldCharType="begin"/>
                          </w:r>
                          <w:r>
                            <w:rPr>
                              <w:rStyle w:val="25"/>
                              <w:rFonts w:hint="eastAsia" w:ascii="宋体" w:hAnsi="宋体" w:eastAsia="宋体"/>
                              <w:sz w:val="26"/>
                              <w:szCs w:val="24"/>
                            </w:rPr>
                            <w:instrText xml:space="preserve">PAGE  </w:instrText>
                          </w:r>
                          <w:r>
                            <w:rPr>
                              <w:rStyle w:val="25"/>
                              <w:rFonts w:hint="eastAsia" w:ascii="宋体" w:hAnsi="宋体" w:eastAsia="宋体"/>
                              <w:sz w:val="26"/>
                              <w:szCs w:val="24"/>
                            </w:rPr>
                            <w:fldChar w:fldCharType="separate"/>
                          </w:r>
                          <w:r>
                            <w:rPr>
                              <w:rStyle w:val="25"/>
                              <w:rFonts w:hint="eastAsia" w:ascii="宋体" w:hAnsi="宋体" w:eastAsia="宋体"/>
                              <w:sz w:val="26"/>
                              <w:szCs w:val="24"/>
                            </w:rPr>
                            <w:t>9</w:t>
                          </w:r>
                          <w:r>
                            <w:rPr>
                              <w:rStyle w:val="25"/>
                              <w:rFonts w:hint="eastAsia" w:ascii="宋体" w:hAnsi="宋体" w:eastAsia="宋体"/>
                              <w:sz w:val="26"/>
                              <w:szCs w:val="24"/>
                            </w:rPr>
                            <w:fldChar w:fldCharType="end"/>
                          </w:r>
                          <w:r>
                            <w:rPr>
                              <w:rStyle w:val="25"/>
                              <w:rFonts w:hint="eastAsia" w:ascii="宋体" w:hAnsi="宋体" w:eastAsia="宋体"/>
                              <w:sz w:val="20"/>
                              <w:szCs w:val="24"/>
                            </w:rPr>
                            <w:t xml:space="preserve">  </w:t>
                          </w:r>
                          <w:r>
                            <w:rPr>
                              <w:rStyle w:val="25"/>
                              <w:rFonts w:hint="eastAsia" w:ascii="宋体" w:hAnsi="宋体" w:eastAsia="宋体"/>
                              <w:sz w:val="28"/>
                              <w:szCs w:val="24"/>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xMkPw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7MrSgzTqPj5x/fz&#10;z9/nX98IziBQ7cIccQ8OkbF5Zxu0zXAecJh4N6XX6QtGBH7Ie7rIK5pIeLo0m85mY7g4fMMG+NnT&#10;dedDfC+sJsnIqUf9WlnZcRtiFzqEpGzGbqRSbQ2VIXVOr6/ejt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xMkPwzAgAAYwQAAA4AAAAAAAAAAQAgAAAAHwEAAGRycy9lMm9Eb2MueG1sUEsF&#10;BgAAAAAGAAYAWQEAAMQFAAAAAA==&#10;">
              <v:fill on="f" focussize="0,0"/>
              <v:stroke on="f" weight="0.5pt"/>
              <v:imagedata o:title=""/>
              <o:lock v:ext="edit" aspectratio="f"/>
              <v:textbox inset="0mm,0mm,0mm,0mm" style="mso-fit-shape-to-text:t;">
                <w:txbxContent>
                  <w:p w14:paraId="0BC2D165">
                    <w:pPr>
                      <w:pStyle w:val="15"/>
                      <w:spacing w:beforeLines="0" w:afterLines="0"/>
                      <w:rPr>
                        <w:rStyle w:val="25"/>
                        <w:rFonts w:hint="eastAsia" w:ascii="宋体" w:hAnsi="宋体" w:eastAsia="宋体"/>
                        <w:sz w:val="28"/>
                        <w:szCs w:val="24"/>
                      </w:rPr>
                    </w:pPr>
                    <w:r>
                      <w:rPr>
                        <w:rStyle w:val="25"/>
                        <w:rFonts w:hint="eastAsia" w:ascii="宋体" w:hAnsi="宋体" w:eastAsia="宋体"/>
                        <w:sz w:val="28"/>
                        <w:szCs w:val="24"/>
                      </w:rPr>
                      <w:t>—</w:t>
                    </w:r>
                    <w:r>
                      <w:rPr>
                        <w:rStyle w:val="25"/>
                        <w:rFonts w:hint="eastAsia" w:ascii="宋体" w:hAnsi="宋体" w:eastAsia="宋体"/>
                        <w:sz w:val="20"/>
                        <w:szCs w:val="24"/>
                      </w:rPr>
                      <w:t xml:space="preserve">  </w:t>
                    </w:r>
                    <w:r>
                      <w:rPr>
                        <w:rStyle w:val="25"/>
                        <w:rFonts w:hint="eastAsia" w:ascii="宋体" w:hAnsi="宋体" w:eastAsia="宋体"/>
                        <w:sz w:val="26"/>
                        <w:szCs w:val="24"/>
                      </w:rPr>
                      <w:fldChar w:fldCharType="begin"/>
                    </w:r>
                    <w:r>
                      <w:rPr>
                        <w:rStyle w:val="25"/>
                        <w:rFonts w:hint="eastAsia" w:ascii="宋体" w:hAnsi="宋体" w:eastAsia="宋体"/>
                        <w:sz w:val="26"/>
                        <w:szCs w:val="24"/>
                      </w:rPr>
                      <w:instrText xml:space="preserve">PAGE  </w:instrText>
                    </w:r>
                    <w:r>
                      <w:rPr>
                        <w:rStyle w:val="25"/>
                        <w:rFonts w:hint="eastAsia" w:ascii="宋体" w:hAnsi="宋体" w:eastAsia="宋体"/>
                        <w:sz w:val="26"/>
                        <w:szCs w:val="24"/>
                      </w:rPr>
                      <w:fldChar w:fldCharType="separate"/>
                    </w:r>
                    <w:r>
                      <w:rPr>
                        <w:rStyle w:val="25"/>
                        <w:rFonts w:hint="eastAsia" w:ascii="宋体" w:hAnsi="宋体" w:eastAsia="宋体"/>
                        <w:sz w:val="26"/>
                        <w:szCs w:val="24"/>
                      </w:rPr>
                      <w:t>9</w:t>
                    </w:r>
                    <w:r>
                      <w:rPr>
                        <w:rStyle w:val="25"/>
                        <w:rFonts w:hint="eastAsia" w:ascii="宋体" w:hAnsi="宋体" w:eastAsia="宋体"/>
                        <w:sz w:val="26"/>
                        <w:szCs w:val="24"/>
                      </w:rPr>
                      <w:fldChar w:fldCharType="end"/>
                    </w:r>
                    <w:r>
                      <w:rPr>
                        <w:rStyle w:val="25"/>
                        <w:rFonts w:hint="eastAsia" w:ascii="宋体" w:hAnsi="宋体" w:eastAsia="宋体"/>
                        <w:sz w:val="20"/>
                        <w:szCs w:val="24"/>
                      </w:rPr>
                      <w:t xml:space="preserve">  </w:t>
                    </w:r>
                    <w:r>
                      <w:rPr>
                        <w:rStyle w:val="25"/>
                        <w:rFonts w:hint="eastAsia" w:ascii="宋体" w:hAnsi="宋体" w:eastAsia="宋体"/>
                        <w:sz w:val="28"/>
                        <w:szCs w:val="24"/>
                      </w:rPr>
                      <w:t>—</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3EAB5B">
    <w:pPr>
      <w:pStyle w:val="15"/>
      <w:spacing w:beforeLines="0" w:afterLines="0"/>
      <w:ind w:right="360" w:firstLine="360"/>
      <w:jc w:val="center"/>
      <w:rPr>
        <w:rFonts w:hint="default"/>
        <w:sz w:val="18"/>
        <w:szCs w:val="24"/>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4" name="文本框 8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D6AC1F">
                          <w:pPr>
                            <w:pStyle w:val="15"/>
                            <w:spacing w:beforeLines="0" w:afterLines="0"/>
                            <w:rPr>
                              <w:rStyle w:val="25"/>
                              <w:rFonts w:hint="eastAsia" w:ascii="宋体" w:hAnsi="宋体" w:eastAsia="宋体"/>
                              <w:sz w:val="28"/>
                              <w:szCs w:val="24"/>
                            </w:rPr>
                          </w:pPr>
                          <w:r>
                            <w:rPr>
                              <w:rStyle w:val="25"/>
                              <w:rFonts w:hint="eastAsia" w:ascii="宋体" w:hAnsi="宋体" w:eastAsia="宋体"/>
                              <w:sz w:val="28"/>
                              <w:szCs w:val="24"/>
                            </w:rPr>
                            <w:t>—</w:t>
                          </w:r>
                          <w:r>
                            <w:rPr>
                              <w:rStyle w:val="25"/>
                              <w:rFonts w:hint="eastAsia" w:ascii="宋体" w:hAnsi="宋体" w:eastAsia="宋体"/>
                              <w:sz w:val="20"/>
                              <w:szCs w:val="24"/>
                            </w:rPr>
                            <w:t xml:space="preserve">  </w:t>
                          </w:r>
                          <w:r>
                            <w:rPr>
                              <w:rStyle w:val="25"/>
                              <w:rFonts w:hint="eastAsia" w:ascii="宋体" w:hAnsi="宋体" w:eastAsia="宋体"/>
                              <w:sz w:val="26"/>
                              <w:szCs w:val="24"/>
                            </w:rPr>
                            <w:fldChar w:fldCharType="begin"/>
                          </w:r>
                          <w:r>
                            <w:rPr>
                              <w:rStyle w:val="25"/>
                              <w:rFonts w:hint="eastAsia" w:ascii="宋体" w:hAnsi="宋体" w:eastAsia="宋体"/>
                              <w:sz w:val="26"/>
                              <w:szCs w:val="24"/>
                            </w:rPr>
                            <w:instrText xml:space="preserve">PAGE  </w:instrText>
                          </w:r>
                          <w:r>
                            <w:rPr>
                              <w:rStyle w:val="25"/>
                              <w:rFonts w:hint="eastAsia" w:ascii="宋体" w:hAnsi="宋体" w:eastAsia="宋体"/>
                              <w:sz w:val="26"/>
                              <w:szCs w:val="24"/>
                            </w:rPr>
                            <w:fldChar w:fldCharType="separate"/>
                          </w:r>
                          <w:r>
                            <w:rPr>
                              <w:rStyle w:val="25"/>
                              <w:rFonts w:hint="eastAsia" w:ascii="宋体" w:hAnsi="宋体" w:eastAsia="宋体"/>
                              <w:sz w:val="26"/>
                              <w:szCs w:val="24"/>
                            </w:rPr>
                            <w:t>10</w:t>
                          </w:r>
                          <w:r>
                            <w:rPr>
                              <w:rStyle w:val="25"/>
                              <w:rFonts w:hint="eastAsia" w:ascii="宋体" w:hAnsi="宋体" w:eastAsia="宋体"/>
                              <w:sz w:val="26"/>
                              <w:szCs w:val="24"/>
                            </w:rPr>
                            <w:fldChar w:fldCharType="end"/>
                          </w:r>
                          <w:r>
                            <w:rPr>
                              <w:rStyle w:val="25"/>
                              <w:rFonts w:hint="eastAsia" w:ascii="宋体" w:hAnsi="宋体" w:eastAsia="宋体"/>
                              <w:sz w:val="20"/>
                              <w:szCs w:val="24"/>
                            </w:rPr>
                            <w:t xml:space="preserve">  </w:t>
                          </w:r>
                          <w:r>
                            <w:rPr>
                              <w:rStyle w:val="25"/>
                              <w:rFonts w:hint="eastAsia" w:ascii="宋体" w:hAnsi="宋体" w:eastAsia="宋体"/>
                              <w:sz w:val="28"/>
                              <w:szCs w:val="24"/>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Ef5R8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dPqG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Ef5R8zAgAAYwQAAA4AAAAAAAAAAQAgAAAAHwEAAGRycy9lMm9Eb2MueG1sUEsF&#10;BgAAAAAGAAYAWQEAAMQFAAAAAA==&#10;">
              <v:fill on="f" focussize="0,0"/>
              <v:stroke on="f" weight="0.5pt"/>
              <v:imagedata o:title=""/>
              <o:lock v:ext="edit" aspectratio="f"/>
              <v:textbox inset="0mm,0mm,0mm,0mm" style="mso-fit-shape-to-text:t;">
                <w:txbxContent>
                  <w:p w14:paraId="3DD6AC1F">
                    <w:pPr>
                      <w:pStyle w:val="15"/>
                      <w:spacing w:beforeLines="0" w:afterLines="0"/>
                      <w:rPr>
                        <w:rStyle w:val="25"/>
                        <w:rFonts w:hint="eastAsia" w:ascii="宋体" w:hAnsi="宋体" w:eastAsia="宋体"/>
                        <w:sz w:val="28"/>
                        <w:szCs w:val="24"/>
                      </w:rPr>
                    </w:pPr>
                    <w:r>
                      <w:rPr>
                        <w:rStyle w:val="25"/>
                        <w:rFonts w:hint="eastAsia" w:ascii="宋体" w:hAnsi="宋体" w:eastAsia="宋体"/>
                        <w:sz w:val="28"/>
                        <w:szCs w:val="24"/>
                      </w:rPr>
                      <w:t>—</w:t>
                    </w:r>
                    <w:r>
                      <w:rPr>
                        <w:rStyle w:val="25"/>
                        <w:rFonts w:hint="eastAsia" w:ascii="宋体" w:hAnsi="宋体" w:eastAsia="宋体"/>
                        <w:sz w:val="20"/>
                        <w:szCs w:val="24"/>
                      </w:rPr>
                      <w:t xml:space="preserve">  </w:t>
                    </w:r>
                    <w:r>
                      <w:rPr>
                        <w:rStyle w:val="25"/>
                        <w:rFonts w:hint="eastAsia" w:ascii="宋体" w:hAnsi="宋体" w:eastAsia="宋体"/>
                        <w:sz w:val="26"/>
                        <w:szCs w:val="24"/>
                      </w:rPr>
                      <w:fldChar w:fldCharType="begin"/>
                    </w:r>
                    <w:r>
                      <w:rPr>
                        <w:rStyle w:val="25"/>
                        <w:rFonts w:hint="eastAsia" w:ascii="宋体" w:hAnsi="宋体" w:eastAsia="宋体"/>
                        <w:sz w:val="26"/>
                        <w:szCs w:val="24"/>
                      </w:rPr>
                      <w:instrText xml:space="preserve">PAGE  </w:instrText>
                    </w:r>
                    <w:r>
                      <w:rPr>
                        <w:rStyle w:val="25"/>
                        <w:rFonts w:hint="eastAsia" w:ascii="宋体" w:hAnsi="宋体" w:eastAsia="宋体"/>
                        <w:sz w:val="26"/>
                        <w:szCs w:val="24"/>
                      </w:rPr>
                      <w:fldChar w:fldCharType="separate"/>
                    </w:r>
                    <w:r>
                      <w:rPr>
                        <w:rStyle w:val="25"/>
                        <w:rFonts w:hint="eastAsia" w:ascii="宋体" w:hAnsi="宋体" w:eastAsia="宋体"/>
                        <w:sz w:val="26"/>
                        <w:szCs w:val="24"/>
                      </w:rPr>
                      <w:t>10</w:t>
                    </w:r>
                    <w:r>
                      <w:rPr>
                        <w:rStyle w:val="25"/>
                        <w:rFonts w:hint="eastAsia" w:ascii="宋体" w:hAnsi="宋体" w:eastAsia="宋体"/>
                        <w:sz w:val="26"/>
                        <w:szCs w:val="24"/>
                      </w:rPr>
                      <w:fldChar w:fldCharType="end"/>
                    </w:r>
                    <w:r>
                      <w:rPr>
                        <w:rStyle w:val="25"/>
                        <w:rFonts w:hint="eastAsia" w:ascii="宋体" w:hAnsi="宋体" w:eastAsia="宋体"/>
                        <w:sz w:val="20"/>
                        <w:szCs w:val="24"/>
                      </w:rPr>
                      <w:t xml:space="preserve">  </w:t>
                    </w:r>
                    <w:r>
                      <w:rPr>
                        <w:rStyle w:val="25"/>
                        <w:rFonts w:hint="eastAsia" w:ascii="宋体" w:hAnsi="宋体" w:eastAsia="宋体"/>
                        <w:sz w:val="28"/>
                        <w:szCs w:val="24"/>
                      </w:rPr>
                      <w:t>—</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473532">
    <w:pPr>
      <w:pStyle w:val="15"/>
      <w:spacing w:beforeLines="0" w:afterLines="0"/>
      <w:ind w:right="360" w:firstLine="360"/>
      <w:jc w:val="center"/>
      <w:rPr>
        <w:rFonts w:hint="default"/>
        <w:sz w:val="18"/>
        <w:szCs w:val="24"/>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5" name="文本框 8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416C05">
                          <w:pPr>
                            <w:pStyle w:val="15"/>
                            <w:spacing w:beforeLines="0" w:afterLines="0"/>
                            <w:rPr>
                              <w:rStyle w:val="25"/>
                              <w:rFonts w:hint="eastAsia" w:ascii="宋体" w:hAnsi="宋体" w:eastAsia="宋体"/>
                              <w:sz w:val="28"/>
                              <w:szCs w:val="24"/>
                            </w:rPr>
                          </w:pPr>
                          <w:r>
                            <w:rPr>
                              <w:rStyle w:val="25"/>
                              <w:rFonts w:hint="eastAsia" w:ascii="宋体" w:hAnsi="宋体" w:eastAsia="宋体"/>
                              <w:sz w:val="28"/>
                              <w:szCs w:val="24"/>
                            </w:rPr>
                            <w:t>—</w:t>
                          </w:r>
                          <w:r>
                            <w:rPr>
                              <w:rStyle w:val="25"/>
                              <w:rFonts w:hint="eastAsia" w:ascii="宋体" w:hAnsi="宋体" w:eastAsia="宋体"/>
                              <w:sz w:val="20"/>
                              <w:szCs w:val="24"/>
                            </w:rPr>
                            <w:t xml:space="preserve">  </w:t>
                          </w:r>
                          <w:r>
                            <w:rPr>
                              <w:rStyle w:val="25"/>
                              <w:rFonts w:hint="eastAsia" w:ascii="宋体" w:hAnsi="宋体" w:eastAsia="宋体"/>
                              <w:sz w:val="26"/>
                              <w:szCs w:val="24"/>
                            </w:rPr>
                            <w:fldChar w:fldCharType="begin"/>
                          </w:r>
                          <w:r>
                            <w:rPr>
                              <w:rStyle w:val="25"/>
                              <w:rFonts w:hint="eastAsia" w:ascii="宋体" w:hAnsi="宋体" w:eastAsia="宋体"/>
                              <w:sz w:val="26"/>
                              <w:szCs w:val="24"/>
                            </w:rPr>
                            <w:instrText xml:space="preserve">PAGE  </w:instrText>
                          </w:r>
                          <w:r>
                            <w:rPr>
                              <w:rStyle w:val="25"/>
                              <w:rFonts w:hint="eastAsia" w:ascii="宋体" w:hAnsi="宋体" w:eastAsia="宋体"/>
                              <w:sz w:val="26"/>
                              <w:szCs w:val="24"/>
                            </w:rPr>
                            <w:fldChar w:fldCharType="separate"/>
                          </w:r>
                          <w:r>
                            <w:rPr>
                              <w:rStyle w:val="25"/>
                              <w:rFonts w:hint="eastAsia" w:ascii="宋体" w:hAnsi="宋体" w:eastAsia="宋体"/>
                              <w:sz w:val="26"/>
                              <w:szCs w:val="24"/>
                            </w:rPr>
                            <w:t>11</w:t>
                          </w:r>
                          <w:r>
                            <w:rPr>
                              <w:rStyle w:val="25"/>
                              <w:rFonts w:hint="eastAsia" w:ascii="宋体" w:hAnsi="宋体" w:eastAsia="宋体"/>
                              <w:sz w:val="26"/>
                              <w:szCs w:val="24"/>
                            </w:rPr>
                            <w:fldChar w:fldCharType="end"/>
                          </w:r>
                          <w:r>
                            <w:rPr>
                              <w:rStyle w:val="25"/>
                              <w:rFonts w:hint="eastAsia" w:ascii="宋体" w:hAnsi="宋体" w:eastAsia="宋体"/>
                              <w:sz w:val="20"/>
                              <w:szCs w:val="24"/>
                            </w:rPr>
                            <w:t xml:space="preserve">  </w:t>
                          </w:r>
                          <w:r>
                            <w:rPr>
                              <w:rStyle w:val="25"/>
                              <w:rFonts w:hint="eastAsia" w:ascii="宋体" w:hAnsi="宋体" w:eastAsia="宋体"/>
                              <w:sz w:val="28"/>
                              <w:szCs w:val="24"/>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O3cvA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7Mr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FO3cvAzAgAAYwQAAA4AAAAAAAAAAQAgAAAAHwEAAGRycy9lMm9Eb2MueG1sUEsF&#10;BgAAAAAGAAYAWQEAAMQFAAAAAA==&#10;">
              <v:fill on="f" focussize="0,0"/>
              <v:stroke on="f" weight="0.5pt"/>
              <v:imagedata o:title=""/>
              <o:lock v:ext="edit" aspectratio="f"/>
              <v:textbox inset="0mm,0mm,0mm,0mm" style="mso-fit-shape-to-text:t;">
                <w:txbxContent>
                  <w:p w14:paraId="59416C05">
                    <w:pPr>
                      <w:pStyle w:val="15"/>
                      <w:spacing w:beforeLines="0" w:afterLines="0"/>
                      <w:rPr>
                        <w:rStyle w:val="25"/>
                        <w:rFonts w:hint="eastAsia" w:ascii="宋体" w:hAnsi="宋体" w:eastAsia="宋体"/>
                        <w:sz w:val="28"/>
                        <w:szCs w:val="24"/>
                      </w:rPr>
                    </w:pPr>
                    <w:r>
                      <w:rPr>
                        <w:rStyle w:val="25"/>
                        <w:rFonts w:hint="eastAsia" w:ascii="宋体" w:hAnsi="宋体" w:eastAsia="宋体"/>
                        <w:sz w:val="28"/>
                        <w:szCs w:val="24"/>
                      </w:rPr>
                      <w:t>—</w:t>
                    </w:r>
                    <w:r>
                      <w:rPr>
                        <w:rStyle w:val="25"/>
                        <w:rFonts w:hint="eastAsia" w:ascii="宋体" w:hAnsi="宋体" w:eastAsia="宋体"/>
                        <w:sz w:val="20"/>
                        <w:szCs w:val="24"/>
                      </w:rPr>
                      <w:t xml:space="preserve">  </w:t>
                    </w:r>
                    <w:r>
                      <w:rPr>
                        <w:rStyle w:val="25"/>
                        <w:rFonts w:hint="eastAsia" w:ascii="宋体" w:hAnsi="宋体" w:eastAsia="宋体"/>
                        <w:sz w:val="26"/>
                        <w:szCs w:val="24"/>
                      </w:rPr>
                      <w:fldChar w:fldCharType="begin"/>
                    </w:r>
                    <w:r>
                      <w:rPr>
                        <w:rStyle w:val="25"/>
                        <w:rFonts w:hint="eastAsia" w:ascii="宋体" w:hAnsi="宋体" w:eastAsia="宋体"/>
                        <w:sz w:val="26"/>
                        <w:szCs w:val="24"/>
                      </w:rPr>
                      <w:instrText xml:space="preserve">PAGE  </w:instrText>
                    </w:r>
                    <w:r>
                      <w:rPr>
                        <w:rStyle w:val="25"/>
                        <w:rFonts w:hint="eastAsia" w:ascii="宋体" w:hAnsi="宋体" w:eastAsia="宋体"/>
                        <w:sz w:val="26"/>
                        <w:szCs w:val="24"/>
                      </w:rPr>
                      <w:fldChar w:fldCharType="separate"/>
                    </w:r>
                    <w:r>
                      <w:rPr>
                        <w:rStyle w:val="25"/>
                        <w:rFonts w:hint="eastAsia" w:ascii="宋体" w:hAnsi="宋体" w:eastAsia="宋体"/>
                        <w:sz w:val="26"/>
                        <w:szCs w:val="24"/>
                      </w:rPr>
                      <w:t>11</w:t>
                    </w:r>
                    <w:r>
                      <w:rPr>
                        <w:rStyle w:val="25"/>
                        <w:rFonts w:hint="eastAsia" w:ascii="宋体" w:hAnsi="宋体" w:eastAsia="宋体"/>
                        <w:sz w:val="26"/>
                        <w:szCs w:val="24"/>
                      </w:rPr>
                      <w:fldChar w:fldCharType="end"/>
                    </w:r>
                    <w:r>
                      <w:rPr>
                        <w:rStyle w:val="25"/>
                        <w:rFonts w:hint="eastAsia" w:ascii="宋体" w:hAnsi="宋体" w:eastAsia="宋体"/>
                        <w:sz w:val="20"/>
                        <w:szCs w:val="24"/>
                      </w:rPr>
                      <w:t xml:space="preserve">  </w:t>
                    </w:r>
                    <w:r>
                      <w:rPr>
                        <w:rStyle w:val="25"/>
                        <w:rFonts w:hint="eastAsia" w:ascii="宋体" w:hAnsi="宋体" w:eastAsia="宋体"/>
                        <w:sz w:val="28"/>
                        <w:szCs w:val="24"/>
                      </w:rPr>
                      <w:t>—</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YyMmM5ZWViZDE5OGI0MjM4NzczOTJkMWU3N2M1YTEifQ=="/>
  </w:docVars>
  <w:rsids>
    <w:rsidRoot w:val="00172A27"/>
    <w:rsid w:val="001D6BCF"/>
    <w:rsid w:val="00974520"/>
    <w:rsid w:val="00C80389"/>
    <w:rsid w:val="0113520A"/>
    <w:rsid w:val="013F4EAB"/>
    <w:rsid w:val="01571E23"/>
    <w:rsid w:val="0159575A"/>
    <w:rsid w:val="01981DF4"/>
    <w:rsid w:val="01D06126"/>
    <w:rsid w:val="0217497C"/>
    <w:rsid w:val="02444D9E"/>
    <w:rsid w:val="024C58CC"/>
    <w:rsid w:val="027F3E24"/>
    <w:rsid w:val="02CC54BA"/>
    <w:rsid w:val="02E3529F"/>
    <w:rsid w:val="03010E0D"/>
    <w:rsid w:val="036A1B20"/>
    <w:rsid w:val="043F1884"/>
    <w:rsid w:val="04D962EF"/>
    <w:rsid w:val="04DE31DC"/>
    <w:rsid w:val="05671E94"/>
    <w:rsid w:val="05AC3C76"/>
    <w:rsid w:val="05AD1831"/>
    <w:rsid w:val="05F00EAD"/>
    <w:rsid w:val="06894074"/>
    <w:rsid w:val="06B41E81"/>
    <w:rsid w:val="075456F6"/>
    <w:rsid w:val="0785400C"/>
    <w:rsid w:val="084B06F4"/>
    <w:rsid w:val="08605622"/>
    <w:rsid w:val="09704DB0"/>
    <w:rsid w:val="099C1636"/>
    <w:rsid w:val="09E76569"/>
    <w:rsid w:val="09FC30DE"/>
    <w:rsid w:val="0A205C65"/>
    <w:rsid w:val="0A553823"/>
    <w:rsid w:val="0ADE2FD6"/>
    <w:rsid w:val="0AEA5176"/>
    <w:rsid w:val="0B2B5A29"/>
    <w:rsid w:val="0B89136E"/>
    <w:rsid w:val="0BA0108A"/>
    <w:rsid w:val="0BBA6231"/>
    <w:rsid w:val="0D7922BF"/>
    <w:rsid w:val="0E4A66AF"/>
    <w:rsid w:val="0E520D9E"/>
    <w:rsid w:val="0E7D2A40"/>
    <w:rsid w:val="0E9E4764"/>
    <w:rsid w:val="0FE22CD5"/>
    <w:rsid w:val="0FE77248"/>
    <w:rsid w:val="0FEE07CC"/>
    <w:rsid w:val="0FF617C6"/>
    <w:rsid w:val="10DB5CE9"/>
    <w:rsid w:val="112445EA"/>
    <w:rsid w:val="113960CC"/>
    <w:rsid w:val="11514DDE"/>
    <w:rsid w:val="11AA5D0A"/>
    <w:rsid w:val="120D7D54"/>
    <w:rsid w:val="130F2B6D"/>
    <w:rsid w:val="1348720E"/>
    <w:rsid w:val="135F107C"/>
    <w:rsid w:val="13A42EBF"/>
    <w:rsid w:val="13EA2F2D"/>
    <w:rsid w:val="140B7783"/>
    <w:rsid w:val="154A2CF2"/>
    <w:rsid w:val="15BF7E64"/>
    <w:rsid w:val="167A12C3"/>
    <w:rsid w:val="16BD3DF2"/>
    <w:rsid w:val="16D61723"/>
    <w:rsid w:val="176C4073"/>
    <w:rsid w:val="1789105F"/>
    <w:rsid w:val="17AA5F28"/>
    <w:rsid w:val="17B445FE"/>
    <w:rsid w:val="186B09C2"/>
    <w:rsid w:val="18AE58A2"/>
    <w:rsid w:val="18B3019B"/>
    <w:rsid w:val="18DF243A"/>
    <w:rsid w:val="1938692F"/>
    <w:rsid w:val="195B0738"/>
    <w:rsid w:val="19AC1DBC"/>
    <w:rsid w:val="19F90786"/>
    <w:rsid w:val="1A4C1518"/>
    <w:rsid w:val="1B491C41"/>
    <w:rsid w:val="1B747DFE"/>
    <w:rsid w:val="1BD344D3"/>
    <w:rsid w:val="1C290F44"/>
    <w:rsid w:val="1C5C6C9C"/>
    <w:rsid w:val="1CA27BED"/>
    <w:rsid w:val="1D1E6C78"/>
    <w:rsid w:val="1E032E67"/>
    <w:rsid w:val="1E0C5B52"/>
    <w:rsid w:val="1F843D44"/>
    <w:rsid w:val="1FDE6E9A"/>
    <w:rsid w:val="20012ACA"/>
    <w:rsid w:val="20356E0E"/>
    <w:rsid w:val="205005EA"/>
    <w:rsid w:val="20674D1F"/>
    <w:rsid w:val="20CA3197"/>
    <w:rsid w:val="2107263D"/>
    <w:rsid w:val="21C978F2"/>
    <w:rsid w:val="222C07AF"/>
    <w:rsid w:val="22B46F68"/>
    <w:rsid w:val="22C961B7"/>
    <w:rsid w:val="23852EF1"/>
    <w:rsid w:val="23C27922"/>
    <w:rsid w:val="23C6578D"/>
    <w:rsid w:val="242C4855"/>
    <w:rsid w:val="24401254"/>
    <w:rsid w:val="24437090"/>
    <w:rsid w:val="245F1BD6"/>
    <w:rsid w:val="24C43CE5"/>
    <w:rsid w:val="25710473"/>
    <w:rsid w:val="25973B60"/>
    <w:rsid w:val="26105416"/>
    <w:rsid w:val="26457013"/>
    <w:rsid w:val="27731819"/>
    <w:rsid w:val="27E234BC"/>
    <w:rsid w:val="283F3D12"/>
    <w:rsid w:val="28526BE0"/>
    <w:rsid w:val="28C51073"/>
    <w:rsid w:val="28DC3F59"/>
    <w:rsid w:val="28DE0721"/>
    <w:rsid w:val="29B407A1"/>
    <w:rsid w:val="2A716822"/>
    <w:rsid w:val="2AED717F"/>
    <w:rsid w:val="2B1A5FBB"/>
    <w:rsid w:val="2B9D6CE0"/>
    <w:rsid w:val="2BF1242A"/>
    <w:rsid w:val="2BF60650"/>
    <w:rsid w:val="2C3E2F8D"/>
    <w:rsid w:val="2CE774CF"/>
    <w:rsid w:val="2D3E1194"/>
    <w:rsid w:val="2DAF6C92"/>
    <w:rsid w:val="2DD92C6B"/>
    <w:rsid w:val="2E47276C"/>
    <w:rsid w:val="2E6B36B0"/>
    <w:rsid w:val="2F1649D6"/>
    <w:rsid w:val="2F446AC0"/>
    <w:rsid w:val="2F87346C"/>
    <w:rsid w:val="2FE222AB"/>
    <w:rsid w:val="30124EDB"/>
    <w:rsid w:val="30711FA8"/>
    <w:rsid w:val="30E70A3F"/>
    <w:rsid w:val="310722CD"/>
    <w:rsid w:val="311C1B4E"/>
    <w:rsid w:val="31801E8F"/>
    <w:rsid w:val="31D22AA9"/>
    <w:rsid w:val="31DE115B"/>
    <w:rsid w:val="321D6BAA"/>
    <w:rsid w:val="328B3337"/>
    <w:rsid w:val="32AC4F27"/>
    <w:rsid w:val="33854B43"/>
    <w:rsid w:val="33D15ED0"/>
    <w:rsid w:val="34000F51"/>
    <w:rsid w:val="34E33F05"/>
    <w:rsid w:val="35A11CA5"/>
    <w:rsid w:val="35B06739"/>
    <w:rsid w:val="35D972F8"/>
    <w:rsid w:val="35F42138"/>
    <w:rsid w:val="36102F9D"/>
    <w:rsid w:val="362424DB"/>
    <w:rsid w:val="36BB4E15"/>
    <w:rsid w:val="36C32B8F"/>
    <w:rsid w:val="36FB4F8C"/>
    <w:rsid w:val="377452C9"/>
    <w:rsid w:val="37754ED3"/>
    <w:rsid w:val="37996F25"/>
    <w:rsid w:val="37A25927"/>
    <w:rsid w:val="37BF35F3"/>
    <w:rsid w:val="37D72911"/>
    <w:rsid w:val="38923B67"/>
    <w:rsid w:val="390C65EA"/>
    <w:rsid w:val="393953AB"/>
    <w:rsid w:val="39416760"/>
    <w:rsid w:val="39B649FE"/>
    <w:rsid w:val="3A6E1318"/>
    <w:rsid w:val="3A7618E5"/>
    <w:rsid w:val="3AB97A67"/>
    <w:rsid w:val="3BB241ED"/>
    <w:rsid w:val="3BBA33BD"/>
    <w:rsid w:val="3C4B7FBD"/>
    <w:rsid w:val="3CA65218"/>
    <w:rsid w:val="3CF96E86"/>
    <w:rsid w:val="3D1017C1"/>
    <w:rsid w:val="3D3D6D72"/>
    <w:rsid w:val="3D7B26AF"/>
    <w:rsid w:val="3D8F3346"/>
    <w:rsid w:val="3DBC14D2"/>
    <w:rsid w:val="3DF912ED"/>
    <w:rsid w:val="3E382AD9"/>
    <w:rsid w:val="3EA76DCE"/>
    <w:rsid w:val="3EAC3ED7"/>
    <w:rsid w:val="3F076F41"/>
    <w:rsid w:val="405B278F"/>
    <w:rsid w:val="40650DCD"/>
    <w:rsid w:val="40826772"/>
    <w:rsid w:val="411A436C"/>
    <w:rsid w:val="413C0E6F"/>
    <w:rsid w:val="41503348"/>
    <w:rsid w:val="41F04390"/>
    <w:rsid w:val="41F74BB1"/>
    <w:rsid w:val="428B22F3"/>
    <w:rsid w:val="42957B16"/>
    <w:rsid w:val="42A80427"/>
    <w:rsid w:val="42AB6E74"/>
    <w:rsid w:val="42BC7709"/>
    <w:rsid w:val="42FA1C63"/>
    <w:rsid w:val="43667CF8"/>
    <w:rsid w:val="438F3595"/>
    <w:rsid w:val="44065F08"/>
    <w:rsid w:val="440E2BC1"/>
    <w:rsid w:val="441709A1"/>
    <w:rsid w:val="441D4595"/>
    <w:rsid w:val="445E73B1"/>
    <w:rsid w:val="446375DA"/>
    <w:rsid w:val="453E10CC"/>
    <w:rsid w:val="4568324F"/>
    <w:rsid w:val="458A7D66"/>
    <w:rsid w:val="462F777F"/>
    <w:rsid w:val="463351B6"/>
    <w:rsid w:val="46374CEA"/>
    <w:rsid w:val="4638033E"/>
    <w:rsid w:val="47403FD3"/>
    <w:rsid w:val="476F04E1"/>
    <w:rsid w:val="47743240"/>
    <w:rsid w:val="48C40185"/>
    <w:rsid w:val="48DF681D"/>
    <w:rsid w:val="4904307D"/>
    <w:rsid w:val="492412FE"/>
    <w:rsid w:val="493C1756"/>
    <w:rsid w:val="494505B0"/>
    <w:rsid w:val="49CC0F07"/>
    <w:rsid w:val="49FF2180"/>
    <w:rsid w:val="4A22277F"/>
    <w:rsid w:val="4A5C1C70"/>
    <w:rsid w:val="4A840D27"/>
    <w:rsid w:val="4A84753A"/>
    <w:rsid w:val="4B26353C"/>
    <w:rsid w:val="4BB02127"/>
    <w:rsid w:val="4BD225EB"/>
    <w:rsid w:val="4CC16C7C"/>
    <w:rsid w:val="4CD51E95"/>
    <w:rsid w:val="4CE974DA"/>
    <w:rsid w:val="4E8F0694"/>
    <w:rsid w:val="4F0E4DD1"/>
    <w:rsid w:val="4F1009C9"/>
    <w:rsid w:val="4F696075"/>
    <w:rsid w:val="503C3083"/>
    <w:rsid w:val="503D01FE"/>
    <w:rsid w:val="50532887"/>
    <w:rsid w:val="50810DB6"/>
    <w:rsid w:val="50BB43AE"/>
    <w:rsid w:val="50C8466D"/>
    <w:rsid w:val="50D5505D"/>
    <w:rsid w:val="515060A5"/>
    <w:rsid w:val="5157299F"/>
    <w:rsid w:val="5214391A"/>
    <w:rsid w:val="54200D37"/>
    <w:rsid w:val="54254C0A"/>
    <w:rsid w:val="54410C83"/>
    <w:rsid w:val="54CE5435"/>
    <w:rsid w:val="556B48E1"/>
    <w:rsid w:val="556D4576"/>
    <w:rsid w:val="55772F0F"/>
    <w:rsid w:val="5666279B"/>
    <w:rsid w:val="56C46B46"/>
    <w:rsid w:val="57144222"/>
    <w:rsid w:val="572264A0"/>
    <w:rsid w:val="574C257C"/>
    <w:rsid w:val="577B69BD"/>
    <w:rsid w:val="57A60145"/>
    <w:rsid w:val="58C81A2F"/>
    <w:rsid w:val="58CD2422"/>
    <w:rsid w:val="58FC7311"/>
    <w:rsid w:val="59186D49"/>
    <w:rsid w:val="5932325F"/>
    <w:rsid w:val="595B49A7"/>
    <w:rsid w:val="596543A4"/>
    <w:rsid w:val="59886A06"/>
    <w:rsid w:val="59E85E60"/>
    <w:rsid w:val="59EF71EF"/>
    <w:rsid w:val="59FB5B93"/>
    <w:rsid w:val="5A0F4CA2"/>
    <w:rsid w:val="5A1A3F23"/>
    <w:rsid w:val="5A5B2F40"/>
    <w:rsid w:val="5ACB574B"/>
    <w:rsid w:val="5B1A6B2C"/>
    <w:rsid w:val="5B772B14"/>
    <w:rsid w:val="5B9641AC"/>
    <w:rsid w:val="5BB17E41"/>
    <w:rsid w:val="5BCE72A9"/>
    <w:rsid w:val="5C623D79"/>
    <w:rsid w:val="5C6D5FB0"/>
    <w:rsid w:val="5C743393"/>
    <w:rsid w:val="5D417392"/>
    <w:rsid w:val="5E143B1E"/>
    <w:rsid w:val="5EB015B3"/>
    <w:rsid w:val="5F1124DB"/>
    <w:rsid w:val="5F911B3B"/>
    <w:rsid w:val="5FCE0AF6"/>
    <w:rsid w:val="600F61D2"/>
    <w:rsid w:val="60775F85"/>
    <w:rsid w:val="60991A0D"/>
    <w:rsid w:val="60A44C28"/>
    <w:rsid w:val="60A91233"/>
    <w:rsid w:val="60E618D8"/>
    <w:rsid w:val="615A41E6"/>
    <w:rsid w:val="615D2984"/>
    <w:rsid w:val="61FE0E14"/>
    <w:rsid w:val="623940AD"/>
    <w:rsid w:val="62811D1C"/>
    <w:rsid w:val="62957EEB"/>
    <w:rsid w:val="62CC4063"/>
    <w:rsid w:val="62D35C05"/>
    <w:rsid w:val="62D840CB"/>
    <w:rsid w:val="634A234A"/>
    <w:rsid w:val="6372336A"/>
    <w:rsid w:val="6417765E"/>
    <w:rsid w:val="644E1916"/>
    <w:rsid w:val="646105E0"/>
    <w:rsid w:val="64722A87"/>
    <w:rsid w:val="64BC28D6"/>
    <w:rsid w:val="64F45CC6"/>
    <w:rsid w:val="65B8407E"/>
    <w:rsid w:val="65D0310E"/>
    <w:rsid w:val="65DE5E07"/>
    <w:rsid w:val="660D2ED6"/>
    <w:rsid w:val="664B56C2"/>
    <w:rsid w:val="66505AF7"/>
    <w:rsid w:val="666B7A14"/>
    <w:rsid w:val="670D0C1A"/>
    <w:rsid w:val="67422E95"/>
    <w:rsid w:val="678E6A80"/>
    <w:rsid w:val="67CC164B"/>
    <w:rsid w:val="6832131A"/>
    <w:rsid w:val="6832156D"/>
    <w:rsid w:val="6878386F"/>
    <w:rsid w:val="68DB2765"/>
    <w:rsid w:val="68DF564E"/>
    <w:rsid w:val="691B0BA5"/>
    <w:rsid w:val="69567EBB"/>
    <w:rsid w:val="6A1A18CD"/>
    <w:rsid w:val="6A3E4809"/>
    <w:rsid w:val="6A4E6DFB"/>
    <w:rsid w:val="6A843983"/>
    <w:rsid w:val="6ADB22F2"/>
    <w:rsid w:val="6AFE37F7"/>
    <w:rsid w:val="6B0966C5"/>
    <w:rsid w:val="6BB237B6"/>
    <w:rsid w:val="6BDC771A"/>
    <w:rsid w:val="6C3D2622"/>
    <w:rsid w:val="6C496ED7"/>
    <w:rsid w:val="6CEA0BB5"/>
    <w:rsid w:val="6CFA684D"/>
    <w:rsid w:val="6D2D5C8A"/>
    <w:rsid w:val="6D5A2BB1"/>
    <w:rsid w:val="6EA140EC"/>
    <w:rsid w:val="6ED639E8"/>
    <w:rsid w:val="6F001C2C"/>
    <w:rsid w:val="6F420708"/>
    <w:rsid w:val="6F4D2789"/>
    <w:rsid w:val="6F5F686C"/>
    <w:rsid w:val="6F72545B"/>
    <w:rsid w:val="6FC04148"/>
    <w:rsid w:val="6FDE4125"/>
    <w:rsid w:val="6FE0425B"/>
    <w:rsid w:val="702B386A"/>
    <w:rsid w:val="70664497"/>
    <w:rsid w:val="70C90783"/>
    <w:rsid w:val="724F322F"/>
    <w:rsid w:val="7297269C"/>
    <w:rsid w:val="72FB6C32"/>
    <w:rsid w:val="73207978"/>
    <w:rsid w:val="73A4242A"/>
    <w:rsid w:val="73DF23E2"/>
    <w:rsid w:val="73FB1F1D"/>
    <w:rsid w:val="74564D46"/>
    <w:rsid w:val="74865C22"/>
    <w:rsid w:val="74CA52D9"/>
    <w:rsid w:val="75B27178"/>
    <w:rsid w:val="761C47EC"/>
    <w:rsid w:val="762073BF"/>
    <w:rsid w:val="7644039A"/>
    <w:rsid w:val="76626085"/>
    <w:rsid w:val="768D53A7"/>
    <w:rsid w:val="76AC6C37"/>
    <w:rsid w:val="76DD3DA0"/>
    <w:rsid w:val="77424018"/>
    <w:rsid w:val="77AE7C5D"/>
    <w:rsid w:val="77C92594"/>
    <w:rsid w:val="78AD0DDB"/>
    <w:rsid w:val="78CB7529"/>
    <w:rsid w:val="79076656"/>
    <w:rsid w:val="79331FF5"/>
    <w:rsid w:val="795A3882"/>
    <w:rsid w:val="796F0C63"/>
    <w:rsid w:val="79F74F54"/>
    <w:rsid w:val="7A03105A"/>
    <w:rsid w:val="7A2F7E49"/>
    <w:rsid w:val="7ABE7744"/>
    <w:rsid w:val="7C24601E"/>
    <w:rsid w:val="7C4176DD"/>
    <w:rsid w:val="7CC077BF"/>
    <w:rsid w:val="7D0627A0"/>
    <w:rsid w:val="7D840E4A"/>
    <w:rsid w:val="7DB755F7"/>
    <w:rsid w:val="7E48108A"/>
    <w:rsid w:val="7EEE56CB"/>
    <w:rsid w:val="7FAE52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99"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qFormat="1"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iPriority="99"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99"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iPriority="9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nhideWhenUsed/>
    <w:qFormat/>
    <w:uiPriority w:val="0"/>
    <w:pPr>
      <w:widowControl w:val="0"/>
      <w:spacing w:beforeLines="0" w:afterLines="0"/>
      <w:jc w:val="both"/>
    </w:pPr>
    <w:rPr>
      <w:rFonts w:hint="default" w:eastAsia="宋体" w:asciiTheme="minorAscii" w:hAnsiTheme="minorAscii" w:cstheme="minorBidi"/>
      <w:kern w:val="2"/>
      <w:sz w:val="24"/>
      <w:szCs w:val="24"/>
      <w:lang w:val="en-US" w:eastAsia="zh-CN" w:bidi="ar-SA"/>
    </w:rPr>
  </w:style>
  <w:style w:type="paragraph" w:styleId="3">
    <w:name w:val="heading 1"/>
    <w:basedOn w:val="1"/>
    <w:next w:val="1"/>
    <w:link w:val="29"/>
    <w:qFormat/>
    <w:uiPriority w:val="0"/>
    <w:pPr>
      <w:keepNext/>
      <w:keepLines/>
      <w:spacing w:before="100" w:beforeLines="100" w:line="360" w:lineRule="auto"/>
      <w:ind w:firstLine="0" w:firstLineChars="0"/>
      <w:jc w:val="center"/>
      <w:outlineLvl w:val="0"/>
    </w:pPr>
    <w:rPr>
      <w:rFonts w:eastAsia="黑体" w:cstheme="minorBidi"/>
      <w:kern w:val="44"/>
      <w:sz w:val="36"/>
      <w:szCs w:val="30"/>
      <w:lang w:eastAsia="zh-CN" w:bidi="ar-SA"/>
    </w:rPr>
  </w:style>
  <w:style w:type="paragraph" w:styleId="4">
    <w:name w:val="heading 2"/>
    <w:basedOn w:val="1"/>
    <w:next w:val="1"/>
    <w:link w:val="30"/>
    <w:semiHidden/>
    <w:unhideWhenUsed/>
    <w:qFormat/>
    <w:uiPriority w:val="0"/>
    <w:pPr>
      <w:keepNext/>
      <w:keepLines/>
      <w:spacing w:before="100" w:beforeLines="100" w:beforeAutospacing="0" w:afterLines="0" w:afterAutospacing="0" w:line="360" w:lineRule="auto"/>
      <w:ind w:firstLine="0" w:firstLineChars="0"/>
      <w:outlineLvl w:val="1"/>
    </w:pPr>
    <w:rPr>
      <w:rFonts w:ascii="Times New Roman" w:hAnsi="Times New Roman" w:eastAsia="黑体" w:cstheme="minorBidi"/>
      <w:kern w:val="2"/>
      <w:sz w:val="32"/>
      <w:szCs w:val="28"/>
      <w:lang w:eastAsia="zh-CN" w:bidi="ar-SA"/>
    </w:rPr>
  </w:style>
  <w:style w:type="paragraph" w:styleId="5">
    <w:name w:val="heading 3"/>
    <w:basedOn w:val="1"/>
    <w:next w:val="1"/>
    <w:link w:val="31"/>
    <w:semiHidden/>
    <w:unhideWhenUsed/>
    <w:qFormat/>
    <w:uiPriority w:val="0"/>
    <w:pPr>
      <w:keepNext/>
      <w:keepLines/>
      <w:spacing w:before="50" w:beforeLines="50" w:beforeAutospacing="0" w:afterLines="0" w:afterAutospacing="0" w:line="360" w:lineRule="auto"/>
      <w:ind w:firstLine="0" w:firstLineChars="0"/>
      <w:outlineLvl w:val="2"/>
    </w:pPr>
    <w:rPr>
      <w:rFonts w:ascii="Times New Roman" w:hAnsi="Times New Roman" w:eastAsia="黑体" w:cs="Times New Roman"/>
      <w:kern w:val="2"/>
      <w:sz w:val="30"/>
      <w:lang w:eastAsia="zh-CN" w:bidi="ar-SA"/>
    </w:rPr>
  </w:style>
  <w:style w:type="paragraph" w:styleId="6">
    <w:name w:val="heading 4"/>
    <w:basedOn w:val="1"/>
    <w:next w:val="1"/>
    <w:semiHidden/>
    <w:unhideWhenUsed/>
    <w:qFormat/>
    <w:uiPriority w:val="0"/>
    <w:pPr>
      <w:keepNext/>
      <w:keepLines/>
      <w:spacing w:before="200" w:beforeLines="0" w:beforeAutospacing="0" w:after="200" w:afterLines="0" w:afterAutospacing="0" w:line="240" w:lineRule="auto"/>
      <w:ind w:firstLine="0" w:firstLineChars="0"/>
      <w:outlineLvl w:val="3"/>
    </w:pPr>
    <w:rPr>
      <w:rFonts w:ascii="Times New Roman" w:hAnsi="Times New Roman" w:eastAsia="黑体" w:cs="Times New Roman"/>
    </w:rPr>
  </w:style>
  <w:style w:type="paragraph" w:styleId="7">
    <w:name w:val="heading 5"/>
    <w:basedOn w:val="1"/>
    <w:next w:val="1"/>
    <w:semiHidden/>
    <w:unhideWhenUsed/>
    <w:qFormat/>
    <w:uiPriority w:val="0"/>
    <w:pPr>
      <w:keepNext/>
      <w:keepLines/>
      <w:spacing w:beforeLines="0" w:beforeAutospacing="0" w:afterLines="0" w:afterAutospacing="0" w:line="440" w:lineRule="exact"/>
      <w:ind w:firstLine="0" w:firstLineChars="0"/>
      <w:jc w:val="left"/>
      <w:outlineLvl w:val="4"/>
    </w:pPr>
    <w:rPr>
      <w:rFonts w:ascii="Times New Roman" w:hAnsi="Times New Roman"/>
      <w:szCs w:val="22"/>
    </w:rPr>
  </w:style>
  <w:style w:type="character" w:default="1" w:styleId="24">
    <w:name w:val="Default Paragraph Font"/>
    <w:semiHidden/>
    <w:qFormat/>
    <w:uiPriority w:val="0"/>
  </w:style>
  <w:style w:type="table" w:default="1" w:styleId="22">
    <w:name w:val="Normal Table"/>
    <w:semiHidden/>
    <w:qFormat/>
    <w:uiPriority w:val="0"/>
    <w:tblPr>
      <w:tblCellMar>
        <w:top w:w="0" w:type="dxa"/>
        <w:left w:w="108" w:type="dxa"/>
        <w:bottom w:w="0" w:type="dxa"/>
        <w:right w:w="108" w:type="dxa"/>
      </w:tblCellMar>
    </w:tblPr>
  </w:style>
  <w:style w:type="paragraph" w:customStyle="1" w:styleId="2">
    <w:name w:val="样式 正文11 + 首行缩进:  2 字符"/>
    <w:basedOn w:val="1"/>
    <w:qFormat/>
    <w:uiPriority w:val="0"/>
    <w:pPr>
      <w:spacing w:line="500" w:lineRule="exact"/>
      <w:ind w:firstLine="560"/>
    </w:pPr>
    <w:rPr>
      <w:color w:val="FF0000"/>
      <w:sz w:val="24"/>
    </w:rPr>
  </w:style>
  <w:style w:type="paragraph" w:styleId="8">
    <w:name w:val="Normal Indent"/>
    <w:basedOn w:val="1"/>
    <w:next w:val="1"/>
    <w:qFormat/>
    <w:uiPriority w:val="99"/>
    <w:pPr>
      <w:ind w:firstLine="420" w:firstLineChars="200"/>
    </w:pPr>
  </w:style>
  <w:style w:type="paragraph" w:styleId="9">
    <w:name w:val="annotation text"/>
    <w:basedOn w:val="1"/>
    <w:qFormat/>
    <w:uiPriority w:val="99"/>
    <w:pPr>
      <w:jc w:val="left"/>
    </w:pPr>
  </w:style>
  <w:style w:type="paragraph" w:styleId="10">
    <w:name w:val="Body Text"/>
    <w:basedOn w:val="1"/>
    <w:next w:val="11"/>
    <w:qFormat/>
    <w:uiPriority w:val="99"/>
    <w:pPr>
      <w:spacing w:after="120"/>
    </w:pPr>
  </w:style>
  <w:style w:type="paragraph" w:customStyle="1" w:styleId="11">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12">
    <w:name w:val="Body Text Indent"/>
    <w:basedOn w:val="1"/>
    <w:next w:val="1"/>
    <w:qFormat/>
    <w:uiPriority w:val="0"/>
    <w:pPr>
      <w:spacing w:after="120" w:afterLines="0" w:afterAutospacing="0"/>
      <w:ind w:left="420" w:leftChars="200"/>
    </w:pPr>
  </w:style>
  <w:style w:type="paragraph" w:styleId="13">
    <w:name w:val="Plain Text"/>
    <w:basedOn w:val="1"/>
    <w:qFormat/>
    <w:uiPriority w:val="0"/>
    <w:rPr>
      <w:rFonts w:ascii="宋体" w:hAnsi="Lucida Console" w:eastAsia="宋体"/>
      <w:sz w:val="21"/>
      <w:szCs w:val="24"/>
    </w:rPr>
  </w:style>
  <w:style w:type="paragraph" w:styleId="14">
    <w:name w:val="Body Text Indent 2"/>
    <w:basedOn w:val="1"/>
    <w:qFormat/>
    <w:uiPriority w:val="99"/>
    <w:pPr>
      <w:spacing w:after="120" w:line="480" w:lineRule="auto"/>
      <w:ind w:left="420" w:leftChars="200"/>
    </w:pPr>
  </w:style>
  <w:style w:type="paragraph" w:styleId="15">
    <w:name w:val="footer"/>
    <w:basedOn w:val="1"/>
    <w:unhideWhenUsed/>
    <w:qFormat/>
    <w:uiPriority w:val="99"/>
    <w:pPr>
      <w:tabs>
        <w:tab w:val="center" w:pos="4153"/>
        <w:tab w:val="right" w:pos="8306"/>
      </w:tabs>
      <w:snapToGrid w:val="0"/>
      <w:spacing w:beforeLines="0" w:afterLines="0"/>
      <w:jc w:val="left"/>
    </w:pPr>
    <w:rPr>
      <w:rFonts w:hint="default"/>
      <w:kern w:val="0"/>
      <w:sz w:val="18"/>
      <w:szCs w:val="24"/>
    </w:rPr>
  </w:style>
  <w:style w:type="paragraph" w:styleId="1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7">
    <w:name w:val="List"/>
    <w:basedOn w:val="1"/>
    <w:unhideWhenUsed/>
    <w:qFormat/>
    <w:uiPriority w:val="99"/>
    <w:pPr>
      <w:ind w:left="200" w:hanging="200" w:hangingChars="200"/>
    </w:pPr>
    <w:rPr>
      <w:szCs w:val="21"/>
    </w:rPr>
  </w:style>
  <w:style w:type="paragraph" w:styleId="18">
    <w:name w:val="Body Text 2"/>
    <w:basedOn w:val="1"/>
    <w:qFormat/>
    <w:uiPriority w:val="99"/>
    <w:pPr>
      <w:spacing w:after="120" w:line="480" w:lineRule="auto"/>
    </w:pPr>
  </w:style>
  <w:style w:type="paragraph" w:styleId="19">
    <w:name w:val="Normal (Web)"/>
    <w:basedOn w:val="1"/>
    <w:unhideWhenUsed/>
    <w:qFormat/>
    <w:uiPriority w:val="0"/>
    <w:pPr>
      <w:widowControl/>
      <w:spacing w:before="100" w:beforeLines="0" w:beforeAutospacing="1" w:after="100" w:afterLines="0" w:afterAutospacing="1"/>
      <w:jc w:val="left"/>
    </w:pPr>
    <w:rPr>
      <w:rFonts w:hint="eastAsia" w:ascii="宋体" w:hAnsi="宋体" w:eastAsia="宋体"/>
      <w:kern w:val="0"/>
      <w:sz w:val="24"/>
      <w:szCs w:val="24"/>
    </w:rPr>
  </w:style>
  <w:style w:type="paragraph" w:styleId="20">
    <w:name w:val="Body Text First Indent"/>
    <w:basedOn w:val="10"/>
    <w:next w:val="1"/>
    <w:qFormat/>
    <w:uiPriority w:val="0"/>
    <w:pPr>
      <w:ind w:firstLine="420" w:firstLineChars="100"/>
    </w:pPr>
  </w:style>
  <w:style w:type="paragraph" w:styleId="21">
    <w:name w:val="Body Text First Indent 2"/>
    <w:basedOn w:val="12"/>
    <w:next w:val="20"/>
    <w:qFormat/>
    <w:uiPriority w:val="0"/>
    <w:pPr>
      <w:ind w:firstLine="420" w:firstLineChars="200"/>
    </w:pPr>
  </w:style>
  <w:style w:type="table" w:styleId="23">
    <w:name w:val="Table Grid"/>
    <w:basedOn w:val="22"/>
    <w:unhideWhenUsed/>
    <w:qFormat/>
    <w:uiPriority w:val="9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25">
    <w:name w:val="page number"/>
    <w:basedOn w:val="24"/>
    <w:unhideWhenUsed/>
    <w:qFormat/>
    <w:uiPriority w:val="0"/>
    <w:rPr>
      <w:rFonts w:hint="default"/>
      <w:sz w:val="24"/>
      <w:szCs w:val="24"/>
    </w:rPr>
  </w:style>
  <w:style w:type="character" w:styleId="26">
    <w:name w:val="annotation reference"/>
    <w:basedOn w:val="24"/>
    <w:qFormat/>
    <w:uiPriority w:val="99"/>
    <w:rPr>
      <w:rFonts w:cs="Times New Roman"/>
      <w:sz w:val="21"/>
      <w:szCs w:val="21"/>
    </w:rPr>
  </w:style>
  <w:style w:type="paragraph" w:customStyle="1" w:styleId="27">
    <w:name w:val="表格、图片文字"/>
    <w:basedOn w:val="1"/>
    <w:qFormat/>
    <w:uiPriority w:val="0"/>
    <w:pPr>
      <w:ind w:firstLine="0" w:firstLineChars="0"/>
      <w:jc w:val="center"/>
    </w:pPr>
    <w:rPr>
      <w:rFonts w:ascii="Times New Roman" w:hAnsi="Times New Roman" w:eastAsia="宋体"/>
      <w:b/>
      <w:color w:val="000000"/>
      <w:szCs w:val="24"/>
    </w:rPr>
  </w:style>
  <w:style w:type="paragraph" w:customStyle="1" w:styleId="28">
    <w:name w:val="表格文字"/>
    <w:qFormat/>
    <w:uiPriority w:val="0"/>
    <w:pPr>
      <w:widowControl w:val="0"/>
      <w:adjustRightInd w:val="0"/>
      <w:spacing w:line="240" w:lineRule="auto"/>
      <w:jc w:val="center"/>
      <w:textAlignment w:val="baseline"/>
    </w:pPr>
    <w:rPr>
      <w:rFonts w:ascii="Times New Roman" w:hAnsi="Times New Roman" w:eastAsia="宋体" w:cs="Times New Roman"/>
      <w:kern w:val="2"/>
      <w:sz w:val="21"/>
      <w:szCs w:val="21"/>
      <w:lang w:val="en-US" w:eastAsia="zh-CN" w:bidi="ar-SA"/>
    </w:rPr>
  </w:style>
  <w:style w:type="character" w:customStyle="1" w:styleId="29">
    <w:name w:val="标题 1 Char"/>
    <w:link w:val="3"/>
    <w:qFormat/>
    <w:uiPriority w:val="9"/>
    <w:rPr>
      <w:rFonts w:ascii="Times New Roman" w:hAnsi="Times New Roman" w:eastAsia="黑体" w:cstheme="minorBidi"/>
      <w:kern w:val="44"/>
      <w:sz w:val="36"/>
      <w:szCs w:val="30"/>
      <w:lang w:eastAsia="zh-CN" w:bidi="ar-SA"/>
    </w:rPr>
  </w:style>
  <w:style w:type="character" w:customStyle="1" w:styleId="30">
    <w:name w:val="标题 2 Char"/>
    <w:link w:val="4"/>
    <w:qFormat/>
    <w:uiPriority w:val="0"/>
    <w:rPr>
      <w:rFonts w:hint="default" w:ascii="Times New Roman" w:hAnsi="Times New Roman" w:eastAsia="黑体" w:cstheme="minorBidi"/>
      <w:kern w:val="2"/>
      <w:sz w:val="32"/>
      <w:szCs w:val="32"/>
      <w:lang w:eastAsia="zh-CN" w:bidi="ar-SA"/>
    </w:rPr>
  </w:style>
  <w:style w:type="character" w:customStyle="1" w:styleId="31">
    <w:name w:val="标题 3 Char"/>
    <w:link w:val="5"/>
    <w:qFormat/>
    <w:uiPriority w:val="0"/>
    <w:rPr>
      <w:rFonts w:ascii="Times New Roman" w:hAnsi="Times New Roman" w:eastAsia="黑体" w:cs="Times New Roman"/>
      <w:kern w:val="2"/>
      <w:sz w:val="30"/>
      <w:szCs w:val="32"/>
      <w:lang w:eastAsia="zh-CN" w:bidi="ar-SA"/>
    </w:rPr>
  </w:style>
  <w:style w:type="paragraph" w:customStyle="1" w:styleId="32">
    <w:name w:val="图片、表格标题"/>
    <w:qFormat/>
    <w:uiPriority w:val="0"/>
    <w:pPr>
      <w:ind w:leftChars="0"/>
      <w:jc w:val="center"/>
    </w:pPr>
    <w:rPr>
      <w:rFonts w:ascii="Times New Roman" w:hAnsi="Times New Roman" w:eastAsia="宋体" w:cs="Times New Roman"/>
      <w:sz w:val="24"/>
      <w:szCs w:val="24"/>
    </w:rPr>
  </w:style>
  <w:style w:type="paragraph" w:customStyle="1" w:styleId="33">
    <w:name w:val="表格首行两字符"/>
    <w:basedOn w:val="34"/>
    <w:qFormat/>
    <w:uiPriority w:val="0"/>
    <w:pPr>
      <w:spacing w:line="240" w:lineRule="auto"/>
      <w:ind w:firstLine="920" w:firstLineChars="200"/>
      <w:jc w:val="both"/>
    </w:pPr>
    <w:rPr>
      <w:rFonts w:ascii="Times New Roman" w:hAnsi="Times New Roman"/>
    </w:rPr>
  </w:style>
  <w:style w:type="paragraph" w:customStyle="1" w:styleId="34">
    <w:name w:val="表格居中对齐"/>
    <w:qFormat/>
    <w:uiPriority w:val="0"/>
    <w:pPr>
      <w:widowControl w:val="0"/>
      <w:adjustRightInd w:val="0"/>
      <w:spacing w:line="240" w:lineRule="auto"/>
      <w:jc w:val="center"/>
      <w:textAlignment w:val="baseline"/>
    </w:pPr>
    <w:rPr>
      <w:rFonts w:ascii="Times New Roman" w:hAnsi="Times New Roman" w:eastAsia="宋体" w:cs="Times New Roman"/>
      <w:kern w:val="2"/>
      <w:sz w:val="21"/>
      <w:szCs w:val="21"/>
      <w:lang w:val="en-US" w:eastAsia="zh-CN" w:bidi="ar-SA"/>
    </w:rPr>
  </w:style>
  <w:style w:type="paragraph" w:customStyle="1" w:styleId="35">
    <w:name w:val="表头"/>
    <w:basedOn w:val="17"/>
    <w:next w:val="1"/>
    <w:qFormat/>
    <w:uiPriority w:val="0"/>
    <w:pPr>
      <w:spacing w:line="360" w:lineRule="auto"/>
      <w:ind w:firstLine="0" w:firstLineChars="0"/>
      <w:jc w:val="center"/>
    </w:pPr>
    <w:rPr>
      <w:rFonts w:ascii="Times New Roman" w:hAnsi="Times New Roman" w:eastAsia="黑体"/>
      <w:kern w:val="2"/>
      <w:lang w:eastAsia="zh-CN" w:bidi="ar-SA"/>
    </w:rPr>
  </w:style>
  <w:style w:type="paragraph" w:customStyle="1" w:styleId="36">
    <w:name w:val="Default"/>
    <w:qFormat/>
    <w:uiPriority w:val="0"/>
    <w:pPr>
      <w:widowControl w:val="0"/>
      <w:autoSpaceDE w:val="0"/>
      <w:autoSpaceDN w:val="0"/>
      <w:adjustRightInd w:val="0"/>
    </w:pPr>
    <w:rPr>
      <w:rFonts w:ascii="ILPZD C+ T T 4 B B 2o 00" w:hAnsi="Calibri" w:eastAsia="ILPZD C+ T T 4 B B 2o 00" w:cs="Times New Roman"/>
      <w:color w:val="000000"/>
      <w:sz w:val="24"/>
      <w:szCs w:val="24"/>
      <w:lang w:val="en-US" w:eastAsia="zh-CN" w:bidi="ar-SA"/>
    </w:rPr>
  </w:style>
  <w:style w:type="paragraph" w:customStyle="1" w:styleId="37">
    <w:name w:val="表格"/>
    <w:basedOn w:val="1"/>
    <w:next w:val="1"/>
    <w:unhideWhenUsed/>
    <w:qFormat/>
    <w:uiPriority w:val="0"/>
    <w:pPr>
      <w:adjustRightInd w:val="0"/>
      <w:snapToGrid w:val="0"/>
      <w:spacing w:beforeLines="10" w:afterLines="10" w:line="259" w:lineRule="auto"/>
      <w:jc w:val="center"/>
    </w:pPr>
    <w:rPr>
      <w:rFonts w:hint="eastAsia" w:ascii="宋体" w:hAnsi="Times New Roman" w:eastAsia="宋体"/>
      <w:kern w:val="0"/>
      <w:sz w:val="21"/>
      <w:szCs w:val="24"/>
    </w:rPr>
  </w:style>
  <w:style w:type="paragraph" w:customStyle="1" w:styleId="38">
    <w:name w:val="样式 正文缩进正文缩进2正文缩进 Char Char正文缩进 Char Char Char Char正文缩进 Char ..."/>
    <w:basedOn w:val="8"/>
    <w:qFormat/>
    <w:uiPriority w:val="0"/>
    <w:pPr>
      <w:spacing w:line="360" w:lineRule="auto"/>
      <w:ind w:firstLine="200"/>
    </w:pPr>
    <w:rPr>
      <w:rFonts w:cs="宋体"/>
      <w:sz w:val="24"/>
    </w:rPr>
  </w:style>
  <w:style w:type="paragraph" w:customStyle="1" w:styleId="39">
    <w:name w:val="列出段落1"/>
    <w:basedOn w:val="1"/>
    <w:qFormat/>
    <w:uiPriority w:val="99"/>
    <w:pPr>
      <w:ind w:firstLine="420" w:firstLineChars="200"/>
    </w:pPr>
    <w:rPr>
      <w:rFonts w:ascii="Calibri" w:hAnsi="Calibri"/>
      <w:sz w:val="28"/>
      <w:szCs w:val="22"/>
    </w:rPr>
  </w:style>
  <w:style w:type="paragraph" w:customStyle="1" w:styleId="40">
    <w:name w:val="Table Paragraph"/>
    <w:basedOn w:val="1"/>
    <w:qFormat/>
    <w:uiPriority w:val="1"/>
  </w:style>
  <w:style w:type="paragraph" w:customStyle="1" w:styleId="41">
    <w:name w:val="表格居中"/>
    <w:basedOn w:val="1"/>
    <w:qFormat/>
    <w:uiPriority w:val="0"/>
    <w:pPr>
      <w:spacing w:line="240" w:lineRule="auto"/>
      <w:jc w:val="center"/>
    </w:pPr>
    <w:rPr>
      <w:rFonts w:ascii="Calibri" w:hAnsi="Calibri" w:cs="Times New Roman"/>
    </w:rPr>
  </w:style>
  <w:style w:type="paragraph" w:customStyle="1" w:styleId="42">
    <w:name w:val="表内容"/>
    <w:basedOn w:val="1"/>
    <w:next w:val="1"/>
    <w:qFormat/>
    <w:uiPriority w:val="0"/>
    <w:pPr>
      <w:spacing w:line="0" w:lineRule="atLeast"/>
      <w:ind w:firstLine="0" w:firstLineChars="0"/>
      <w:jc w:val="center"/>
    </w:pPr>
    <w:rPr>
      <w:rFonts w:eastAsia="宋体"/>
      <w:sz w:val="21"/>
    </w:rPr>
  </w:style>
  <w:style w:type="table" w:customStyle="1" w:styleId="43">
    <w:name w:val="网格型12"/>
    <w:basedOn w:val="22"/>
    <w:qFormat/>
    <w:uiPriority w:val="59"/>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4">
    <w:name w:val="网格型11"/>
    <w:basedOn w:val="22"/>
    <w:qFormat/>
    <w:uiPriority w:val="59"/>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45">
    <w:name w:val="1正文"/>
    <w:basedOn w:val="1"/>
    <w:qFormat/>
    <w:uiPriority w:val="99"/>
    <w:pPr>
      <w:ind w:firstLine="198" w:firstLineChars="200"/>
    </w:pPr>
    <w:rPr>
      <w:sz w:val="24"/>
    </w:rPr>
  </w:style>
  <w:style w:type="paragraph" w:customStyle="1" w:styleId="46">
    <w:name w:val="Other|1"/>
    <w:basedOn w:val="1"/>
    <w:qFormat/>
    <w:uiPriority w:val="0"/>
    <w:pPr>
      <w:widowControl w:val="0"/>
      <w:shd w:val="clear" w:color="auto" w:fill="auto"/>
      <w:spacing w:line="427" w:lineRule="auto"/>
      <w:ind w:firstLine="400"/>
    </w:pPr>
    <w:rPr>
      <w:rFonts w:ascii="宋体" w:hAnsi="宋体" w:eastAsia="宋体" w:cs="宋体"/>
      <w:sz w:val="22"/>
      <w:szCs w:val="22"/>
      <w:u w:val="none"/>
      <w:shd w:val="clear" w:color="auto" w:fill="auto"/>
      <w:lang w:val="zh-TW" w:eastAsia="zh-TW" w:bidi="zh-TW"/>
    </w:rPr>
  </w:style>
  <w:style w:type="paragraph" w:customStyle="1" w:styleId="47">
    <w:name w:val="正文1"/>
    <w:basedOn w:val="1"/>
    <w:qFormat/>
    <w:uiPriority w:val="0"/>
    <w:pPr>
      <w:adjustRightInd w:val="0"/>
      <w:snapToGrid w:val="0"/>
      <w:spacing w:line="480" w:lineRule="exact"/>
      <w:ind w:firstLine="200" w:firstLineChars="200"/>
    </w:pPr>
    <w:rPr>
      <w:snapToGrid w:val="0"/>
      <w:sz w:val="24"/>
      <w:szCs w:val="20"/>
    </w:rPr>
  </w:style>
  <w:style w:type="paragraph" w:customStyle="1" w:styleId="48">
    <w:name w:val="正文11"/>
    <w:basedOn w:val="1"/>
    <w:qFormat/>
    <w:uiPriority w:val="0"/>
    <w:pPr>
      <w:adjustRightInd w:val="0"/>
      <w:snapToGrid w:val="0"/>
      <w:spacing w:line="480" w:lineRule="exact"/>
      <w:ind w:firstLine="200" w:firstLineChars="200"/>
    </w:pPr>
    <w:rPr>
      <w:snapToGrid w:val="0"/>
      <w:sz w:val="24"/>
      <w:szCs w:val="20"/>
    </w:rPr>
  </w:style>
  <w:style w:type="paragraph" w:customStyle="1" w:styleId="49">
    <w:name w:val="Table Text"/>
    <w:basedOn w:val="1"/>
    <w:semiHidden/>
    <w:qFormat/>
    <w:uiPriority w:val="0"/>
    <w:rPr>
      <w:rFonts w:ascii="宋体" w:hAnsi="宋体" w:eastAsia="宋体" w:cs="宋体"/>
      <w:sz w:val="21"/>
      <w:szCs w:val="21"/>
      <w:lang w:val="en-US" w:eastAsia="en-US" w:bidi="ar-SA"/>
    </w:rPr>
  </w:style>
  <w:style w:type="table" w:customStyle="1" w:styleId="50">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9" Type="http://schemas.openxmlformats.org/officeDocument/2006/relationships/fontTable" Target="fontTable.xml"/><Relationship Id="rId38" Type="http://schemas.openxmlformats.org/officeDocument/2006/relationships/customXml" Target="../customXml/item1.xml"/><Relationship Id="rId37" Type="http://schemas.openxmlformats.org/officeDocument/2006/relationships/image" Target="media/image28.png"/><Relationship Id="rId36" Type="http://schemas.openxmlformats.org/officeDocument/2006/relationships/image" Target="media/image27.png"/><Relationship Id="rId35" Type="http://schemas.openxmlformats.org/officeDocument/2006/relationships/image" Target="media/image26.png"/><Relationship Id="rId34" Type="http://schemas.openxmlformats.org/officeDocument/2006/relationships/image" Target="media/image25.png"/><Relationship Id="rId33" Type="http://schemas.openxmlformats.org/officeDocument/2006/relationships/image" Target="media/image24.png"/><Relationship Id="rId32" Type="http://schemas.openxmlformats.org/officeDocument/2006/relationships/image" Target="media/image23.png"/><Relationship Id="rId31" Type="http://schemas.openxmlformats.org/officeDocument/2006/relationships/image" Target="media/image22.png"/><Relationship Id="rId30" Type="http://schemas.openxmlformats.org/officeDocument/2006/relationships/image" Target="media/image21.jpeg"/><Relationship Id="rId3" Type="http://schemas.openxmlformats.org/officeDocument/2006/relationships/footnotes" Target="footnotes.xml"/><Relationship Id="rId29" Type="http://schemas.openxmlformats.org/officeDocument/2006/relationships/image" Target="media/image20.jpeg"/><Relationship Id="rId28" Type="http://schemas.openxmlformats.org/officeDocument/2006/relationships/image" Target="media/image19.jpeg"/><Relationship Id="rId27" Type="http://schemas.openxmlformats.org/officeDocument/2006/relationships/image" Target="media/image18.jpeg"/><Relationship Id="rId26" Type="http://schemas.openxmlformats.org/officeDocument/2006/relationships/image" Target="media/image17.jpeg"/><Relationship Id="rId25" Type="http://schemas.openxmlformats.org/officeDocument/2006/relationships/image" Target="media/image16.jpeg"/><Relationship Id="rId24" Type="http://schemas.openxmlformats.org/officeDocument/2006/relationships/image" Target="media/image15.jpeg"/><Relationship Id="rId23" Type="http://schemas.openxmlformats.org/officeDocument/2006/relationships/image" Target="media/image14.png"/><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jpe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jpeg"/><Relationship Id="rId16" Type="http://schemas.openxmlformats.org/officeDocument/2006/relationships/image" Target="media/image7.jpeg"/><Relationship Id="rId15" Type="http://schemas.openxmlformats.org/officeDocument/2006/relationships/image" Target="media/image6.jpeg"/><Relationship Id="rId14" Type="http://schemas.openxmlformats.org/officeDocument/2006/relationships/image" Target="media/image5.jpeg"/><Relationship Id="rId13" Type="http://schemas.openxmlformats.org/officeDocument/2006/relationships/image" Target="media/image4.jpe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76</Pages>
  <Words>126</Words>
  <Characters>129</Characters>
  <Lines>0</Lines>
  <Paragraphs>0</Paragraphs>
  <TotalTime>16</TotalTime>
  <ScaleCrop>false</ScaleCrop>
  <LinksUpToDate>false</LinksUpToDate>
  <CharactersWithSpaces>129</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2020-05-25T01:09:00Z</dcterms:created>
  <dc:creator>Administrator</dc:creator>
  <cp:lastModifiedBy>演示人</cp:lastModifiedBy>
  <cp:lastPrinted>2024-06-21T07:27:00Z</cp:lastPrinted>
  <dcterms:modified xsi:type="dcterms:W3CDTF">2025-02-07T01:08:39Z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ACDCB883CD084DBE80EDE1AE22B5BB37</vt:lpwstr>
  </property>
  <property fmtid="{D5CDD505-2E9C-101B-9397-08002B2CF9AE}" pid="4" name="KSOSaveFontToCloudKey">
    <vt:lpwstr>289212702_cloud</vt:lpwstr>
  </property>
  <property fmtid="{D5CDD505-2E9C-101B-9397-08002B2CF9AE}" pid="5" name="KSOTemplateDocerSaveRecord">
    <vt:lpwstr>eyJoZGlkIjoiZjYyMmM5ZWViZDE5OGI0MjM4NzczOTJkMWU3N2M1YTEifQ==</vt:lpwstr>
  </property>
</Properties>
</file>