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8DEC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9D94D8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D124D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D6B28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FA5CD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6C66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D3154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33C3754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5C54B3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BE41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rPr>
        <w:t>锡市环</w:t>
      </w:r>
      <w:r>
        <w:rPr>
          <w:rFonts w:hint="eastAsia"/>
          <w:lang w:val="en-US" w:eastAsia="zh-CN"/>
        </w:rPr>
        <w:t>审</w:t>
      </w:r>
      <w:r>
        <w:rPr>
          <w:rFonts w:hint="eastAsia"/>
        </w:rPr>
        <w:t>表﹝2025﹞</w:t>
      </w:r>
      <w:r>
        <w:rPr>
          <w:rFonts w:hint="eastAsia"/>
          <w:lang w:val="en-US" w:eastAsia="zh-CN"/>
        </w:rPr>
        <w:t>18</w:t>
      </w:r>
      <w:r>
        <w:rPr>
          <w:rFonts w:hint="eastAsia"/>
        </w:rPr>
        <w:t>号</w:t>
      </w:r>
    </w:p>
    <w:p w14:paraId="78E05B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7810FA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14:paraId="6484DCA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关于中国航油锡林浩特供应站改扩建工程</w:t>
      </w:r>
    </w:p>
    <w:p w14:paraId="222310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ascii="方正小标宋简体" w:hAnsi="方正小标宋简体" w:eastAsia="方正小标宋简体" w:cs="方正小标宋简体"/>
          <w:sz w:val="44"/>
          <w:szCs w:val="44"/>
        </w:rPr>
        <w:t>环境影响报告表的批复</w:t>
      </w:r>
    </w:p>
    <w:p w14:paraId="3A14340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09425F2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中国航空油料有限责任公司内蒙古分公司：</w:t>
      </w:r>
    </w:p>
    <w:p w14:paraId="04E237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你单位报送的《中国航油锡林浩特供应站改扩建工程环境影响报告表》已收悉。经研究，现批复如下：</w:t>
      </w:r>
    </w:p>
    <w:p w14:paraId="755999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rPr>
        <w:t>一、建设项目基本情况</w:t>
      </w:r>
    </w:p>
    <w:p w14:paraId="3AA1677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中国航油锡林浩特供应站改扩建工程位于内蒙古自治区锡林郭勒盟锡林浩特市机场原址，建设性质为扩建项目。项目主要建设内容包括新建1座950</w:t>
      </w:r>
      <w:r>
        <w:rPr>
          <w:rFonts w:hint="eastAsia"/>
          <w:lang w:val="en-US" w:eastAsia="zh-CN"/>
        </w:rPr>
        <w:t>立方米</w:t>
      </w:r>
      <w:r>
        <w:rPr>
          <w:rFonts w:hint="eastAsia"/>
        </w:rPr>
        <w:t>立式内浮顶储油罐、1座油车库和1座装卸油棚，并配套建设相应的工艺、给排水、消防、自控电气及暖通等设施。项目总投资1583.22万元，其中环保投资137.47万元，占总投资的8.68%。</w:t>
      </w:r>
    </w:p>
    <w:p w14:paraId="4C938E5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highlight w:val="none"/>
        </w:rPr>
      </w:pPr>
      <w:r>
        <w:rPr>
          <w:rFonts w:hint="eastAsia"/>
          <w:highlight w:val="none"/>
        </w:rPr>
        <w:t>根据《产业结构调整指导目录（2024年本）》，该项目属于</w:t>
      </w:r>
      <w:r>
        <w:rPr>
          <w:rFonts w:hint="eastAsia"/>
          <w:highlight w:val="none"/>
          <w:lang w:val="en-US" w:eastAsia="zh-CN"/>
        </w:rPr>
        <w:t>鼓励</w:t>
      </w:r>
      <w:r>
        <w:rPr>
          <w:rFonts w:hint="eastAsia"/>
          <w:highlight w:val="none"/>
        </w:rPr>
        <w:t>类项目。根据《锡林郭勒盟生态环境准入清单》，项目位于</w:t>
      </w:r>
      <w:r>
        <w:rPr>
          <w:rFonts w:hint="eastAsia"/>
          <w:highlight w:val="none"/>
          <w:lang w:eastAsia="zh-CN"/>
        </w:rPr>
        <w:t>“</w:t>
      </w:r>
      <w:r>
        <w:rPr>
          <w:rFonts w:hint="eastAsia"/>
          <w:highlight w:val="none"/>
        </w:rPr>
        <w:t>锡林浩特市一般管控单元</w:t>
      </w:r>
      <w:r>
        <w:rPr>
          <w:rFonts w:hint="eastAsia"/>
          <w:highlight w:val="none"/>
          <w:lang w:eastAsia="zh-CN"/>
        </w:rPr>
        <w:t>（</w:t>
      </w:r>
      <w:r>
        <w:rPr>
          <w:rFonts w:hint="eastAsia"/>
          <w:highlight w:val="none"/>
        </w:rPr>
        <w:t>ZH15250230001</w:t>
      </w:r>
      <w:r>
        <w:rPr>
          <w:rFonts w:hint="eastAsia"/>
          <w:highlight w:val="none"/>
          <w:lang w:eastAsia="zh-CN"/>
        </w:rPr>
        <w:t>）</w:t>
      </w:r>
      <w:r>
        <w:rPr>
          <w:rFonts w:hint="eastAsia"/>
          <w:highlight w:val="none"/>
          <w:lang w:val="en-US" w:eastAsia="zh-CN"/>
        </w:rPr>
        <w:t>/</w:t>
      </w:r>
      <w:r>
        <w:rPr>
          <w:rFonts w:hint="eastAsia"/>
          <w:highlight w:val="none"/>
        </w:rPr>
        <w:t>一般管控单元</w:t>
      </w:r>
      <w:r>
        <w:rPr>
          <w:rFonts w:hint="eastAsia"/>
          <w:highlight w:val="none"/>
          <w:lang w:eastAsia="zh-CN"/>
        </w:rPr>
        <w:t>”</w:t>
      </w:r>
      <w:r>
        <w:rPr>
          <w:rFonts w:hint="eastAsia"/>
          <w:highlight w:val="none"/>
        </w:rPr>
        <w:t>，建设运营应严格执行所属单元管控要求。</w:t>
      </w:r>
    </w:p>
    <w:p w14:paraId="2BE650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highlight w:val="none"/>
        </w:rPr>
      </w:pPr>
      <w:r>
        <w:rPr>
          <w:rFonts w:hint="eastAsia" w:ascii="黑体" w:hAnsi="黑体" w:eastAsia="黑体" w:cs="黑体"/>
          <w:highlight w:val="none"/>
        </w:rPr>
        <w:t>二、项目建设及运营过程中的相关职责</w:t>
      </w:r>
    </w:p>
    <w:p w14:paraId="037D5E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highlight w:val="none"/>
        </w:rPr>
      </w:pPr>
      <w:r>
        <w:rPr>
          <w:rFonts w:hint="eastAsia" w:ascii="楷体" w:hAnsi="楷体" w:eastAsia="楷体" w:cs="楷体"/>
          <w:b/>
          <w:bCs/>
          <w:highlight w:val="none"/>
        </w:rPr>
        <w:t>（一）废气方面</w:t>
      </w:r>
    </w:p>
    <w:p w14:paraId="482D8A7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eastAsia="仿宋_GB2312"/>
          <w:lang w:val="en-US" w:eastAsia="zh-CN"/>
        </w:rPr>
      </w:pPr>
      <w:r>
        <w:rPr>
          <w:rFonts w:hint="eastAsia"/>
        </w:rPr>
        <w:t>严格落实各项大气污染防治措施。加强施工期施工现场管理，通过采取洒水降尘、围挡封闭等措施减少扬尘污染。</w:t>
      </w:r>
      <w:r>
        <w:rPr>
          <w:rFonts w:hint="eastAsia"/>
          <w:lang w:val="en-US" w:eastAsia="zh-CN"/>
        </w:rPr>
        <w:t>项目运营期产生的废气主要为储罐“大小呼吸”废气、清罐及倒罐废气、油品装卸废气和含油污水处理系统挥发的有机废气等，通过采用浮</w:t>
      </w:r>
      <w:r>
        <w:rPr>
          <w:rFonts w:hint="eastAsia"/>
          <w:highlight w:val="none"/>
          <w:lang w:val="en-US" w:eastAsia="zh-CN"/>
        </w:rPr>
        <w:t>顶罐、油气回收装置、</w:t>
      </w:r>
      <w:r>
        <w:rPr>
          <w:rFonts w:hint="eastAsia"/>
          <w:lang w:val="en-US" w:eastAsia="zh-CN"/>
        </w:rPr>
        <w:t>密闭管道运输等措施减少废气排放；并通过加强厂区绿化、定期维护保养储罐及相关设施等措施，进一步减少无组织废气排放。</w:t>
      </w:r>
    </w:p>
    <w:p w14:paraId="26A63A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7660221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lang w:val="en-US" w:eastAsia="zh-CN"/>
        </w:rPr>
      </w:pPr>
      <w:r>
        <w:rPr>
          <w:rFonts w:hint="eastAsia"/>
        </w:rPr>
        <w:t>严格落实各项水污染防治措施。根据“雨污分流、清污分流、分质处理、一水多用”的原则，进一步提高水的回用率，减少新鲜水用量和废水产生量。</w:t>
      </w:r>
      <w:r>
        <w:rPr>
          <w:rFonts w:hint="eastAsia"/>
          <w:lang w:val="en-US" w:eastAsia="zh-CN"/>
        </w:rPr>
        <w:t>项目</w:t>
      </w:r>
      <w:r>
        <w:rPr>
          <w:rFonts w:hint="eastAsia"/>
        </w:rPr>
        <w:t>建设1座漏油及事故污水收集池</w:t>
      </w:r>
      <w:r>
        <w:rPr>
          <w:rFonts w:hint="eastAsia"/>
          <w:lang w:eastAsia="zh-CN"/>
        </w:rPr>
        <w:t>（300立方米）、</w:t>
      </w:r>
      <w:r>
        <w:rPr>
          <w:rFonts w:hint="eastAsia"/>
          <w:lang w:val="en-US" w:eastAsia="zh-CN"/>
        </w:rPr>
        <w:t>1座</w:t>
      </w:r>
      <w:r>
        <w:rPr>
          <w:rFonts w:hint="eastAsia"/>
          <w:lang w:eastAsia="zh-CN"/>
        </w:rPr>
        <w:t>隔油池（</w:t>
      </w:r>
      <w:r>
        <w:rPr>
          <w:rFonts w:hint="eastAsia"/>
          <w:lang w:val="en-US" w:eastAsia="zh-CN"/>
        </w:rPr>
        <w:t>25立方米</w:t>
      </w:r>
      <w:r>
        <w:rPr>
          <w:rFonts w:hint="eastAsia"/>
          <w:lang w:eastAsia="zh-CN"/>
        </w:rPr>
        <w:t>）</w:t>
      </w:r>
      <w:r>
        <w:rPr>
          <w:rFonts w:hint="eastAsia"/>
          <w:lang w:val="en-US" w:eastAsia="zh-CN"/>
        </w:rPr>
        <w:t>以及设置一套含油污水处理设备（</w:t>
      </w:r>
      <w:r>
        <w:rPr>
          <w:rFonts w:hint="eastAsia"/>
          <w:lang w:eastAsia="zh-CN"/>
        </w:rPr>
        <w:t>处理工艺为隔油</w:t>
      </w:r>
      <w:r>
        <w:rPr>
          <w:rFonts w:hint="eastAsia"/>
          <w:lang w:val="en-US" w:eastAsia="zh-CN"/>
        </w:rPr>
        <w:t>+</w:t>
      </w:r>
      <w:r>
        <w:rPr>
          <w:rFonts w:hint="eastAsia"/>
          <w:lang w:eastAsia="zh-CN"/>
        </w:rPr>
        <w:t>气浮</w:t>
      </w:r>
      <w:r>
        <w:rPr>
          <w:rFonts w:hint="eastAsia"/>
          <w:lang w:val="en-US" w:eastAsia="zh-CN"/>
        </w:rPr>
        <w:t>+</w:t>
      </w:r>
      <w:r>
        <w:rPr>
          <w:rFonts w:hint="eastAsia"/>
          <w:lang w:eastAsia="zh-CN"/>
        </w:rPr>
        <w:t>过滤，处理规模为1</w:t>
      </w:r>
      <w:r>
        <w:rPr>
          <w:rFonts w:hint="eastAsia"/>
          <w:lang w:val="en-US" w:eastAsia="zh-CN"/>
        </w:rPr>
        <w:t>立方米</w:t>
      </w:r>
      <w:r>
        <w:rPr>
          <w:rFonts w:hint="eastAsia"/>
          <w:lang w:eastAsia="zh-CN"/>
        </w:rPr>
        <w:t>/</w:t>
      </w:r>
      <w:r>
        <w:rPr>
          <w:rFonts w:hint="eastAsia"/>
          <w:lang w:val="en-US" w:eastAsia="zh-CN"/>
        </w:rPr>
        <w:t>小时）</w:t>
      </w:r>
      <w:r>
        <w:rPr>
          <w:rFonts w:hint="eastAsia"/>
          <w:lang w:eastAsia="zh-CN"/>
        </w:rPr>
        <w:t>。</w:t>
      </w:r>
      <w:r>
        <w:rPr>
          <w:rFonts w:hint="eastAsia"/>
          <w:lang w:val="en-US" w:eastAsia="zh-CN"/>
        </w:rPr>
        <w:t>项目运营期产生的废水主要为生活污水、洗罐废水、地面冲洗废水和含油初期雨水等，生活污水经化粪池处理后拉运至锡林浩特市城镇污水处理厂进一步处理；洗罐废水由有资质的单位清洗油罐后带回处置；地面冲洗废水和含油初期雨水经隔油池及污水处理设备处理后，拉运至锡林浩特市城镇污水处理厂进一步处理。</w:t>
      </w:r>
    </w:p>
    <w:p w14:paraId="4AAB722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3765F4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噪声防治措施。通过选用低噪声设备，做好减震装置、消声器，设立隔声罩等综合治理措施，以减少噪声传播和影响范围；加强机械的保养维护，确保良好的运行状态，从而减少噪声产生；加强项目周边绿化，增加植被覆盖，如树木和草坪，以吸收和隔离噪声，确保范围内声环境质量达标。倡导科学管理、文明生产、环保生产，确保噪声污染物达标排放。</w:t>
      </w:r>
    </w:p>
    <w:p w14:paraId="54471D9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14:paraId="005D4A0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lang w:val="en-US" w:eastAsia="zh-CN"/>
        </w:rPr>
      </w:pPr>
      <w:r>
        <w:rPr>
          <w:rFonts w:hint="eastAsia"/>
        </w:rPr>
        <w:t>加强固体废物处置管理。按照固体废物“资源化、减量化、无害化”处置原则，落实各类固体废物的收集、处置和综合利用措施。</w:t>
      </w:r>
      <w:r>
        <w:rPr>
          <w:rFonts w:hint="eastAsia"/>
          <w:lang w:val="en-US" w:eastAsia="zh-CN"/>
        </w:rPr>
        <w:t>项目运营期产生的</w:t>
      </w:r>
      <w:r>
        <w:rPr>
          <w:rFonts w:hint="default" w:ascii="Times New Roman" w:hAnsi="Times New Roman" w:cs="Times New Roman"/>
          <w:bCs/>
          <w:spacing w:val="0"/>
          <w:position w:val="0"/>
          <w:szCs w:val="21"/>
          <w:lang w:val="en-US" w:eastAsia="zh-CN"/>
        </w:rPr>
        <w:t>含油废液</w:t>
      </w:r>
      <w:r>
        <w:rPr>
          <w:rFonts w:hint="eastAsia" w:ascii="Times New Roman" w:hAnsi="Times New Roman" w:cs="Times New Roman"/>
          <w:bCs/>
          <w:spacing w:val="0"/>
          <w:position w:val="0"/>
          <w:szCs w:val="21"/>
          <w:lang w:val="en-US" w:eastAsia="zh-CN"/>
        </w:rPr>
        <w:t>、含油固体废物、日常检修和维护过程产生的废机油</w:t>
      </w:r>
      <w:r>
        <w:rPr>
          <w:rFonts w:hint="eastAsia"/>
        </w:rPr>
        <w:t>属于危险废物，经专门容器收集后暂存</w:t>
      </w:r>
      <w:r>
        <w:rPr>
          <w:rFonts w:hint="eastAsia"/>
          <w:lang w:val="en-US" w:eastAsia="zh-CN"/>
        </w:rPr>
        <w:t>于</w:t>
      </w:r>
      <w:r>
        <w:rPr>
          <w:rFonts w:hint="eastAsia"/>
        </w:rPr>
        <w:t>危废暂存间，定期由有资质的单位进行处置。危险废物处置应严格按照《中华人民共和国固体废物污染环境防治法》《内蒙古自治区固体废物污染环境防治条例》《危险废物贮存污染控制标准》（GB18597-2023）、《危险废物识别标志设置技术规范》（HJ1276-2022）、《危险废物收集贮存运输技术规范》（HJ2025-2012）等有关要求执行。</w:t>
      </w:r>
    </w:p>
    <w:p w14:paraId="0EA686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1F4B03E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（六）做好</w:t>
      </w:r>
      <w:r>
        <w:rPr>
          <w:rFonts w:hint="eastAsia" w:ascii="楷体" w:hAnsi="楷体" w:eastAsia="楷体" w:cs="楷体"/>
          <w:b/>
          <w:bCs/>
          <w:lang w:val="en-US" w:eastAsia="zh-CN"/>
        </w:rPr>
        <w:t>各防渗区</w:t>
      </w:r>
      <w:r>
        <w:rPr>
          <w:rFonts w:hint="eastAsia" w:ascii="楷体" w:hAnsi="楷体" w:eastAsia="楷体" w:cs="楷体"/>
          <w:b/>
          <w:bCs/>
        </w:rPr>
        <w:t>的分区防渗措施。</w:t>
      </w:r>
    </w:p>
    <w:p w14:paraId="25D1A0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53187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A1125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（一）要将环境保护措施纳入初步设计报告并落实环保设施投资概算。</w:t>
      </w:r>
    </w:p>
    <w:p w14:paraId="3BBC2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（二）要将环境保护设施建设纳入施工合同，保证环境保护设施建设进度和</w:t>
      </w:r>
      <w:r>
        <w:rPr>
          <w:rFonts w:hint="eastAsia"/>
          <w:lang w:eastAsia="zh-CN"/>
        </w:rPr>
        <w:t>资</w:t>
      </w:r>
      <w:r>
        <w:rPr>
          <w:rFonts w:hint="eastAsia"/>
        </w:rPr>
        <w:t>金</w:t>
      </w:r>
      <w:r>
        <w:rPr>
          <w:rFonts w:hint="eastAsia"/>
          <w:lang w:eastAsia="zh-CN"/>
        </w:rPr>
        <w:t>投入</w:t>
      </w:r>
      <w:r>
        <w:rPr>
          <w:rFonts w:hint="eastAsia"/>
        </w:rPr>
        <w:t>。</w:t>
      </w:r>
      <w:bookmarkStart w:id="0" w:name="_GoBack"/>
      <w:bookmarkEnd w:id="0"/>
    </w:p>
    <w:p w14:paraId="117E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14:paraId="65A408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2E71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w:t>
      </w:r>
      <w:r>
        <w:rPr>
          <w:rFonts w:hint="eastAsia"/>
          <w:lang w:val="en-US" w:eastAsia="zh-CN"/>
        </w:rPr>
        <w:t>运营</w:t>
      </w:r>
      <w:r>
        <w:rPr>
          <w:rFonts w:hint="eastAsia"/>
        </w:rPr>
        <w:t>期间各项生态环境保护措施落实情况进行监督检查和管理。</w:t>
      </w:r>
    </w:p>
    <w:p w14:paraId="3D8544C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71D2198">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BCD51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r>
        <w:rPr>
          <w:rFonts w:hint="eastAsia"/>
        </w:rPr>
        <w:t>锡林郭勒盟生态环境局</w:t>
      </w:r>
    </w:p>
    <w:p w14:paraId="7DE562CC">
      <w:pPr>
        <w:keepNext w:val="0"/>
        <w:keepLines w:val="0"/>
        <w:pageBreakBefore w:val="0"/>
        <w:widowControl w:val="0"/>
        <w:kinsoku/>
        <w:wordWrap/>
        <w:overflowPunct/>
        <w:topLinePunct w:val="0"/>
        <w:autoSpaceDE/>
        <w:autoSpaceDN/>
        <w:bidi w:val="0"/>
        <w:adjustRightInd/>
        <w:snapToGrid/>
        <w:spacing w:line="560" w:lineRule="exact"/>
        <w:ind w:firstLine="5440" w:firstLineChars="1700"/>
        <w:textAlignment w:val="auto"/>
        <w:rPr>
          <w:rFonts w:hint="eastAsia"/>
          <w:lang w:val="en-US" w:eastAsia="zh-CN"/>
        </w:rPr>
      </w:pPr>
      <w:r>
        <w:rPr>
          <w:rFonts w:hint="eastAsia"/>
          <w:lang w:val="en-US" w:eastAsia="zh-CN"/>
        </w:rPr>
        <w:t>2025年7月18日</w:t>
      </w:r>
    </w:p>
    <w:p w14:paraId="5FEEE5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sz w:val="28"/>
          <w:szCs w:val="28"/>
        </w:rPr>
      </w:pPr>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抄送：盟生态环境综合行政执法支队、盟生态环境局锡市分局</w:t>
      </w:r>
    </w:p>
    <w:p w14:paraId="40ADBCE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 xml:space="preserve">锡林郭勒盟生态环境局办公室        </w:t>
      </w:r>
      <w:r>
        <w:rPr>
          <w:rFonts w:hint="eastAsia"/>
          <w:sz w:val="28"/>
          <w:szCs w:val="28"/>
          <w:lang w:val="en-US" w:eastAsia="zh-CN"/>
        </w:rPr>
        <w:t xml:space="preserve"> 2025年7月18日</w:t>
      </w:r>
      <w:r>
        <w:rPr>
          <w:rFonts w:hint="eastAsia"/>
          <w:sz w:val="28"/>
          <w:szCs w:val="28"/>
        </w:rPr>
        <w:t>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9B32">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C70174">
                          <w:pPr>
                            <w:pStyle w:val="2"/>
                            <w:rPr>
                              <w:rFonts w:hint="eastAsia" w:ascii="楷体" w:hAnsi="楷体" w:eastAsia="楷体" w:cs="楷体"/>
                              <w:sz w:val="28"/>
                              <w:szCs w:val="28"/>
                            </w:rPr>
                          </w:pPr>
                        </w:p>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6EC70174">
                    <w:pPr>
                      <w:pStyle w:val="2"/>
                      <w:rPr>
                        <w:rFonts w:hint="eastAsia" w:ascii="楷体" w:hAnsi="楷体" w:eastAsia="楷体" w:cs="楷体"/>
                        <w:sz w:val="28"/>
                        <w:szCs w:val="28"/>
                      </w:rPr>
                    </w:pPr>
                  </w:p>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M2VmMTViNjIwOWYxYWM0Mjc1NTRkYTQ5MDY3MzQifQ=="/>
  </w:docVars>
  <w:rsids>
    <w:rsidRoot w:val="00000000"/>
    <w:rsid w:val="00425BC0"/>
    <w:rsid w:val="0070738A"/>
    <w:rsid w:val="017350FB"/>
    <w:rsid w:val="018207C5"/>
    <w:rsid w:val="01C012ED"/>
    <w:rsid w:val="0227136C"/>
    <w:rsid w:val="02313F99"/>
    <w:rsid w:val="02505281"/>
    <w:rsid w:val="025F0B06"/>
    <w:rsid w:val="02F31FD9"/>
    <w:rsid w:val="03FA2051"/>
    <w:rsid w:val="04565F0C"/>
    <w:rsid w:val="048B5BE2"/>
    <w:rsid w:val="05E800DE"/>
    <w:rsid w:val="069468A4"/>
    <w:rsid w:val="06A709CA"/>
    <w:rsid w:val="06F747D9"/>
    <w:rsid w:val="074D5C69"/>
    <w:rsid w:val="07CC1A54"/>
    <w:rsid w:val="09AC4ECD"/>
    <w:rsid w:val="09D74664"/>
    <w:rsid w:val="0B4E5BBB"/>
    <w:rsid w:val="0B506547"/>
    <w:rsid w:val="0CB61617"/>
    <w:rsid w:val="0CFB58CF"/>
    <w:rsid w:val="0D756ED0"/>
    <w:rsid w:val="0DD8176C"/>
    <w:rsid w:val="0DFB5D03"/>
    <w:rsid w:val="0E1C4DF8"/>
    <w:rsid w:val="0E4929AB"/>
    <w:rsid w:val="0EC8358F"/>
    <w:rsid w:val="0F684E4E"/>
    <w:rsid w:val="10913941"/>
    <w:rsid w:val="10C76C75"/>
    <w:rsid w:val="10E2302E"/>
    <w:rsid w:val="120B303E"/>
    <w:rsid w:val="139E4A43"/>
    <w:rsid w:val="142B6BEC"/>
    <w:rsid w:val="1486051A"/>
    <w:rsid w:val="15322192"/>
    <w:rsid w:val="164125A5"/>
    <w:rsid w:val="16645E6C"/>
    <w:rsid w:val="16DE2E67"/>
    <w:rsid w:val="16E276A1"/>
    <w:rsid w:val="17B85C2A"/>
    <w:rsid w:val="17C476FF"/>
    <w:rsid w:val="17C92852"/>
    <w:rsid w:val="18BA4999"/>
    <w:rsid w:val="18C140E3"/>
    <w:rsid w:val="18CB25F9"/>
    <w:rsid w:val="1917525C"/>
    <w:rsid w:val="195F581C"/>
    <w:rsid w:val="19B62042"/>
    <w:rsid w:val="1ABF755B"/>
    <w:rsid w:val="1B1B6AA2"/>
    <w:rsid w:val="1B2B5375"/>
    <w:rsid w:val="1C191C7C"/>
    <w:rsid w:val="1C6B38EC"/>
    <w:rsid w:val="1C810BEC"/>
    <w:rsid w:val="1CBC1555"/>
    <w:rsid w:val="1CDA7555"/>
    <w:rsid w:val="1CEB326A"/>
    <w:rsid w:val="1D71334C"/>
    <w:rsid w:val="1DD42D4F"/>
    <w:rsid w:val="1DD548E1"/>
    <w:rsid w:val="1E980356"/>
    <w:rsid w:val="1ECE699F"/>
    <w:rsid w:val="1EEB3D1B"/>
    <w:rsid w:val="1F187782"/>
    <w:rsid w:val="1F2D56A1"/>
    <w:rsid w:val="1F4D1FBA"/>
    <w:rsid w:val="1FA547F6"/>
    <w:rsid w:val="1FEE1AC6"/>
    <w:rsid w:val="200D03CB"/>
    <w:rsid w:val="20336CE1"/>
    <w:rsid w:val="20A8480D"/>
    <w:rsid w:val="20E944E0"/>
    <w:rsid w:val="21954F7F"/>
    <w:rsid w:val="21B06E88"/>
    <w:rsid w:val="22197924"/>
    <w:rsid w:val="22D45251"/>
    <w:rsid w:val="22EC5646"/>
    <w:rsid w:val="24B85AC3"/>
    <w:rsid w:val="24CC2727"/>
    <w:rsid w:val="24E40586"/>
    <w:rsid w:val="24FD755C"/>
    <w:rsid w:val="25105990"/>
    <w:rsid w:val="256A0B3D"/>
    <w:rsid w:val="265175A7"/>
    <w:rsid w:val="268564DD"/>
    <w:rsid w:val="272C0399"/>
    <w:rsid w:val="27386837"/>
    <w:rsid w:val="28DD6492"/>
    <w:rsid w:val="298D1A91"/>
    <w:rsid w:val="29A053DC"/>
    <w:rsid w:val="29A9603F"/>
    <w:rsid w:val="2A0106C0"/>
    <w:rsid w:val="2A030CB2"/>
    <w:rsid w:val="2A346916"/>
    <w:rsid w:val="2A5833C3"/>
    <w:rsid w:val="2AD74E2E"/>
    <w:rsid w:val="2B0269A3"/>
    <w:rsid w:val="2B7500B4"/>
    <w:rsid w:val="2C1D6E5D"/>
    <w:rsid w:val="2D185661"/>
    <w:rsid w:val="2D654973"/>
    <w:rsid w:val="2E70730F"/>
    <w:rsid w:val="2EB27F3C"/>
    <w:rsid w:val="2EBD7A3C"/>
    <w:rsid w:val="2EC22E44"/>
    <w:rsid w:val="2F3E4FAD"/>
    <w:rsid w:val="2FA953FC"/>
    <w:rsid w:val="2FEB6D20"/>
    <w:rsid w:val="311C0372"/>
    <w:rsid w:val="31396A7E"/>
    <w:rsid w:val="31460E11"/>
    <w:rsid w:val="3179422E"/>
    <w:rsid w:val="32560617"/>
    <w:rsid w:val="32AF31AF"/>
    <w:rsid w:val="333E5341"/>
    <w:rsid w:val="335E60EC"/>
    <w:rsid w:val="344D1C8E"/>
    <w:rsid w:val="348A3C65"/>
    <w:rsid w:val="34CE2DFE"/>
    <w:rsid w:val="34FA563A"/>
    <w:rsid w:val="35C67F79"/>
    <w:rsid w:val="35C948C7"/>
    <w:rsid w:val="35E56568"/>
    <w:rsid w:val="36392E40"/>
    <w:rsid w:val="36A30098"/>
    <w:rsid w:val="36FA6F28"/>
    <w:rsid w:val="370339F0"/>
    <w:rsid w:val="37403D5B"/>
    <w:rsid w:val="37C823FE"/>
    <w:rsid w:val="380B3B4E"/>
    <w:rsid w:val="38F54B56"/>
    <w:rsid w:val="39D06507"/>
    <w:rsid w:val="39DF7F56"/>
    <w:rsid w:val="3A1D0633"/>
    <w:rsid w:val="3A7F4DBA"/>
    <w:rsid w:val="3B4A51A8"/>
    <w:rsid w:val="3B5A5793"/>
    <w:rsid w:val="3BF27D19"/>
    <w:rsid w:val="3C1674D0"/>
    <w:rsid w:val="3C3D5DDF"/>
    <w:rsid w:val="3C547AC7"/>
    <w:rsid w:val="3C573FED"/>
    <w:rsid w:val="3C885F88"/>
    <w:rsid w:val="3CBC3E83"/>
    <w:rsid w:val="3CC52D38"/>
    <w:rsid w:val="3CFC1E6C"/>
    <w:rsid w:val="3D5B369C"/>
    <w:rsid w:val="3D651D55"/>
    <w:rsid w:val="3DBD4357"/>
    <w:rsid w:val="3F0C1354"/>
    <w:rsid w:val="3F41048B"/>
    <w:rsid w:val="3FDF4CAD"/>
    <w:rsid w:val="402D0ECF"/>
    <w:rsid w:val="4086373C"/>
    <w:rsid w:val="40B72674"/>
    <w:rsid w:val="41590791"/>
    <w:rsid w:val="4185518C"/>
    <w:rsid w:val="41984EBF"/>
    <w:rsid w:val="41AD1BAE"/>
    <w:rsid w:val="41FF4F3E"/>
    <w:rsid w:val="42DD4FD8"/>
    <w:rsid w:val="42EE2EEE"/>
    <w:rsid w:val="435E53D2"/>
    <w:rsid w:val="43916338"/>
    <w:rsid w:val="43A001CA"/>
    <w:rsid w:val="43E947BE"/>
    <w:rsid w:val="44534DE1"/>
    <w:rsid w:val="448F3867"/>
    <w:rsid w:val="44962EB9"/>
    <w:rsid w:val="44E73A68"/>
    <w:rsid w:val="456443BE"/>
    <w:rsid w:val="45673B36"/>
    <w:rsid w:val="468101E2"/>
    <w:rsid w:val="46935C55"/>
    <w:rsid w:val="46C040A0"/>
    <w:rsid w:val="46CC756B"/>
    <w:rsid w:val="46F24AE2"/>
    <w:rsid w:val="46F65AB6"/>
    <w:rsid w:val="472D3C48"/>
    <w:rsid w:val="476A2E5A"/>
    <w:rsid w:val="47864444"/>
    <w:rsid w:val="47867568"/>
    <w:rsid w:val="481B7AFF"/>
    <w:rsid w:val="481D611E"/>
    <w:rsid w:val="493B1763"/>
    <w:rsid w:val="49C84105"/>
    <w:rsid w:val="4A011472"/>
    <w:rsid w:val="4A111CB3"/>
    <w:rsid w:val="4A3F2651"/>
    <w:rsid w:val="4A6203A8"/>
    <w:rsid w:val="4ABC0F2E"/>
    <w:rsid w:val="4B047772"/>
    <w:rsid w:val="4B0715AA"/>
    <w:rsid w:val="4B0D769D"/>
    <w:rsid w:val="4B1410C5"/>
    <w:rsid w:val="4B4B32CD"/>
    <w:rsid w:val="4B6C6F7C"/>
    <w:rsid w:val="4B890B2B"/>
    <w:rsid w:val="4BAD3BC3"/>
    <w:rsid w:val="4C1F4975"/>
    <w:rsid w:val="4C2B51F3"/>
    <w:rsid w:val="4C926232"/>
    <w:rsid w:val="4D0F38CF"/>
    <w:rsid w:val="4D123EA4"/>
    <w:rsid w:val="4D5115E9"/>
    <w:rsid w:val="4D9A7FE1"/>
    <w:rsid w:val="4D9E2A9F"/>
    <w:rsid w:val="4E097E94"/>
    <w:rsid w:val="4E8559DE"/>
    <w:rsid w:val="4F260926"/>
    <w:rsid w:val="4FBC0F82"/>
    <w:rsid w:val="4FFB301B"/>
    <w:rsid w:val="50D47DA5"/>
    <w:rsid w:val="51AF590D"/>
    <w:rsid w:val="51CB2E5E"/>
    <w:rsid w:val="52307478"/>
    <w:rsid w:val="52A64E63"/>
    <w:rsid w:val="53ED479A"/>
    <w:rsid w:val="55983288"/>
    <w:rsid w:val="56063A10"/>
    <w:rsid w:val="56157207"/>
    <w:rsid w:val="570606C5"/>
    <w:rsid w:val="57DE1C43"/>
    <w:rsid w:val="57ED7CDD"/>
    <w:rsid w:val="58197E1A"/>
    <w:rsid w:val="581D5CC6"/>
    <w:rsid w:val="585B3B3E"/>
    <w:rsid w:val="58807A14"/>
    <w:rsid w:val="594924D9"/>
    <w:rsid w:val="5A5A6003"/>
    <w:rsid w:val="5A9164F8"/>
    <w:rsid w:val="5AE30668"/>
    <w:rsid w:val="5B631C42"/>
    <w:rsid w:val="5BBD4F0B"/>
    <w:rsid w:val="5C3A6E47"/>
    <w:rsid w:val="5C7C63A1"/>
    <w:rsid w:val="5D4F6922"/>
    <w:rsid w:val="5DCA244C"/>
    <w:rsid w:val="5EAE2BA6"/>
    <w:rsid w:val="5FB07420"/>
    <w:rsid w:val="5FB25DFC"/>
    <w:rsid w:val="600850D5"/>
    <w:rsid w:val="604C0EF7"/>
    <w:rsid w:val="60A56859"/>
    <w:rsid w:val="60FA5EB0"/>
    <w:rsid w:val="614D5EC2"/>
    <w:rsid w:val="618C2F57"/>
    <w:rsid w:val="62131FDF"/>
    <w:rsid w:val="628306A0"/>
    <w:rsid w:val="63473BF7"/>
    <w:rsid w:val="63771485"/>
    <w:rsid w:val="638C75A0"/>
    <w:rsid w:val="63B3128D"/>
    <w:rsid w:val="63E12AF6"/>
    <w:rsid w:val="651D1811"/>
    <w:rsid w:val="653A1F3B"/>
    <w:rsid w:val="65C50E3A"/>
    <w:rsid w:val="65FA3636"/>
    <w:rsid w:val="675D6DC0"/>
    <w:rsid w:val="67B8077F"/>
    <w:rsid w:val="67C972D1"/>
    <w:rsid w:val="67CB129B"/>
    <w:rsid w:val="67D57A24"/>
    <w:rsid w:val="67D6379C"/>
    <w:rsid w:val="67E71F3C"/>
    <w:rsid w:val="68623D98"/>
    <w:rsid w:val="689A40B9"/>
    <w:rsid w:val="694251E2"/>
    <w:rsid w:val="6A047FD5"/>
    <w:rsid w:val="6A103F70"/>
    <w:rsid w:val="6A884BFC"/>
    <w:rsid w:val="6B4001B5"/>
    <w:rsid w:val="6D0C15C3"/>
    <w:rsid w:val="6D114562"/>
    <w:rsid w:val="6D4025A3"/>
    <w:rsid w:val="6D605AE9"/>
    <w:rsid w:val="6E292877"/>
    <w:rsid w:val="6F7C6062"/>
    <w:rsid w:val="6FCD14BC"/>
    <w:rsid w:val="6FE949B4"/>
    <w:rsid w:val="6FEF5D43"/>
    <w:rsid w:val="70F133F4"/>
    <w:rsid w:val="710812D5"/>
    <w:rsid w:val="7214383E"/>
    <w:rsid w:val="72381204"/>
    <w:rsid w:val="72ED47BB"/>
    <w:rsid w:val="73DF154D"/>
    <w:rsid w:val="73F77193"/>
    <w:rsid w:val="74C44B0A"/>
    <w:rsid w:val="755824D8"/>
    <w:rsid w:val="762C0553"/>
    <w:rsid w:val="76C40854"/>
    <w:rsid w:val="773B448B"/>
    <w:rsid w:val="77636CFD"/>
    <w:rsid w:val="77AF1B9B"/>
    <w:rsid w:val="78255DA7"/>
    <w:rsid w:val="78B04D31"/>
    <w:rsid w:val="791412EC"/>
    <w:rsid w:val="799A618E"/>
    <w:rsid w:val="79D435A8"/>
    <w:rsid w:val="7A505630"/>
    <w:rsid w:val="7A73769A"/>
    <w:rsid w:val="7AEE530B"/>
    <w:rsid w:val="7BF34CC8"/>
    <w:rsid w:val="7C0400B6"/>
    <w:rsid w:val="7D146DE8"/>
    <w:rsid w:val="7D7D0332"/>
    <w:rsid w:val="7E3736CB"/>
    <w:rsid w:val="7E5D1143"/>
    <w:rsid w:val="7F052E8D"/>
    <w:rsid w:val="7F7142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1599</Words>
  <Characters>1677</Characters>
  <Lines>0</Lines>
  <Paragraphs>0</Paragraphs>
  <TotalTime>0</TotalTime>
  <ScaleCrop>false</ScaleCrop>
  <LinksUpToDate>false</LinksUpToDate>
  <CharactersWithSpaces>1686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WPS_1712737004</cp:lastModifiedBy>
  <cp:lastPrinted>2025-03-25T09:01:00Z</cp:lastPrinted>
  <dcterms:modified xsi:type="dcterms:W3CDTF">2025-07-15T01:59:59Z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F2272C73ADBF40BA9F461E5581216794</vt:lpwstr>
  </property>
  <property fmtid="{D5CDD505-2E9C-101B-9397-08002B2CF9AE}" pid="4" name="KSOTemplateDocerSaveRecord">
    <vt:lpwstr>eyJoZGlkIjoiYzA2M2VmMTViNjIwOWYxYWM0Mjc1NTRkYTQ5MDY3MzQiLCJ1c2VySWQiOiIxNTkyMTgzNDY3In0=</vt:lpwstr>
  </property>
</Properties>
</file>