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w:t>
      </w:r>
      <w:r>
        <w:rPr>
          <w:rFonts w:hint="eastAsia"/>
          <w:lang w:val="en-US" w:eastAsia="zh-CN"/>
        </w:rPr>
        <w:t>5</w:t>
      </w:r>
      <w:r>
        <w:rPr>
          <w:rFonts w:hint="eastAsia"/>
        </w:rPr>
        <w:t>〕</w:t>
      </w:r>
      <w:r>
        <w:rPr>
          <w:rFonts w:hint="eastAsia"/>
          <w:lang w:val="en-US" w:eastAsia="zh-CN"/>
        </w:rPr>
        <w:t>10</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44DCC43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关于锡林浩特市建新工贸有限责任公司年产40万吨矿渣微粉生产线建设项目</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锡林浩特市建新工贸有限责任公司：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你单位报送的由内蒙古致远方略工程咨询有限公司编制的《锡林浩特市建新工贸有限责任公司年产40万吨矿渣微粉生产线建设项目环境影响报告表》已收悉。经研究，现批复如下：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3BE0702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锡林浩特市建新工贸有限责任公司年产40万吨矿渣微粉生产线建设项目位于锡林浩特市杭办运煤专线南侧</w:t>
      </w:r>
      <w:r>
        <w:rPr>
          <w:rFonts w:hint="eastAsia"/>
          <w:lang w:eastAsia="zh-CN"/>
        </w:rPr>
        <w:t>，</w:t>
      </w:r>
      <w:r>
        <w:rPr>
          <w:rFonts w:hint="eastAsia"/>
        </w:rPr>
        <w:t>项目总占地38000平方米，建设内容主要包括设备区占地2000平方米、原料仓4000平方米、400立方米的成品筒仓4个</w:t>
      </w:r>
      <w:r>
        <w:rPr>
          <w:rFonts w:hint="eastAsia"/>
          <w:lang w:val="en-US" w:eastAsia="zh-CN"/>
        </w:rPr>
        <w:t>等，建成后</w:t>
      </w:r>
      <w:r>
        <w:rPr>
          <w:rFonts w:hint="eastAsia"/>
        </w:rPr>
        <w:t>年产40万吨矿渣微粉。</w:t>
      </w:r>
      <w:r>
        <w:rPr>
          <w:rFonts w:hint="eastAsia"/>
          <w:lang w:val="en-US" w:eastAsia="zh-CN"/>
        </w:rPr>
        <w:t>项目</w:t>
      </w:r>
      <w:r>
        <w:rPr>
          <w:rFonts w:hint="eastAsia"/>
        </w:rPr>
        <w:t>总投资为</w:t>
      </w:r>
      <w:r>
        <w:rPr>
          <w:rFonts w:hint="eastAsia"/>
          <w:lang w:val="en-US" w:eastAsia="zh-CN"/>
        </w:rPr>
        <w:t>1500</w:t>
      </w:r>
      <w:r>
        <w:rPr>
          <w:rFonts w:hint="eastAsia"/>
        </w:rPr>
        <w:t>万元，</w:t>
      </w:r>
      <w:r>
        <w:rPr>
          <w:rFonts w:hint="eastAsia"/>
          <w:lang w:val="en-US" w:eastAsia="zh-CN"/>
        </w:rPr>
        <w:t>其中环保投资为60</w:t>
      </w:r>
      <w:r>
        <w:rPr>
          <w:rFonts w:hint="eastAsia"/>
        </w:rPr>
        <w:t>万元</w:t>
      </w:r>
      <w:r>
        <w:rPr>
          <w:rFonts w:hint="eastAsia"/>
          <w:lang w:eastAsia="zh-CN"/>
        </w:rPr>
        <w:t>，占比</w:t>
      </w:r>
      <w:r>
        <w:rPr>
          <w:rFonts w:hint="eastAsia"/>
          <w:lang w:val="en-US" w:eastAsia="zh-CN"/>
        </w:rPr>
        <w:t>约4</w:t>
      </w:r>
      <w:r>
        <w:rPr>
          <w:rFonts w:hint="eastAsia"/>
          <w:lang w:eastAsia="zh-CN"/>
        </w:rPr>
        <w:t>.</w:t>
      </w:r>
      <w:r>
        <w:rPr>
          <w:rFonts w:hint="eastAsia"/>
          <w:lang w:val="en-US" w:eastAsia="zh-CN"/>
        </w:rPr>
        <w:t>00</w:t>
      </w:r>
      <w:r>
        <w:rPr>
          <w:rFonts w:hint="eastAsia"/>
          <w:lang w:eastAsia="zh-CN"/>
        </w:rPr>
        <w:t>%</w:t>
      </w:r>
      <w:r>
        <w:rPr>
          <w:rFonts w:hint="eastAsia"/>
        </w:rPr>
        <w:t>。</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rPr>
        <w:t>根据《产业结构调整指导目录（2024年本）》，该项目属于</w:t>
      </w:r>
      <w:r>
        <w:rPr>
          <w:rFonts w:hint="eastAsia"/>
          <w:lang w:val="en-US" w:eastAsia="zh-CN"/>
        </w:rPr>
        <w:t>鼓励</w:t>
      </w:r>
      <w:r>
        <w:rPr>
          <w:rFonts w:hint="eastAsia"/>
        </w:rPr>
        <w:t>类项目。根据《锡林郭勒盟生态环境准入清单》，项目位于</w:t>
      </w:r>
      <w:r>
        <w:rPr>
          <w:rFonts w:hint="eastAsia"/>
          <w:highlight w:val="none"/>
        </w:rPr>
        <w:t>锡林浩特市城镇开发边界</w:t>
      </w:r>
      <w:r>
        <w:rPr>
          <w:rFonts w:hint="eastAsia"/>
          <w:highlight w:val="none"/>
          <w:lang w:eastAsia="zh-CN"/>
        </w:rPr>
        <w:t>（ZH15250220001）</w:t>
      </w:r>
      <w:r>
        <w:rPr>
          <w:rFonts w:hint="eastAsia"/>
          <w:highlight w:val="none"/>
        </w:rPr>
        <w:t>，管控单元类别为重点管控单元，建设运营应严格执行所属单元管控要求。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严格落实各项大气污染防治措施。</w:t>
      </w:r>
      <w:r>
        <w:rPr>
          <w:rFonts w:hint="eastAsia"/>
          <w:lang w:val="en-US" w:eastAsia="zh-CN"/>
        </w:rPr>
        <w:t>项目运营期主要大气污染物为生物质燃料废气和矿渣微粉废气、散装废气及成品库粉尘，有组织废气均由布袋除尘器处理后通过各自排气筒达标排放；项目应持续加强无组织废气管控，通过密闭设备、喷淋以及厂区洒水、加强机械通风换气等措施后处理后，确保大气污染物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水污染防治措施。根据“雨污分流、清污分流、分质处理、一水多用”的原则，进一步提高水的回用率，减少新鲜水用量和废水产生量。项目运营期主要水污染物为生活污水。生活污水应经防渗化粪池收集后，通过污水罐车拉运至锡林浩特市污水处理厂进一步处理。</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布袋除尘器收集的粉尘、废布袋、含</w:t>
      </w:r>
      <w:r>
        <w:rPr>
          <w:rFonts w:hint="eastAsia"/>
          <w:highlight w:val="none"/>
          <w:lang w:val="en-US" w:eastAsia="zh-CN"/>
        </w:rPr>
        <w:t>铁废料等应统一收集并妥善处理，其中布袋除尘器收集的粉尘可作为产品外售，废布袋由设备厂家统一回收，含铁废料定期外售。设备维护检修由有资质的第三方进行，产生的废机油等维修废物不落地。</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w:t>
      </w:r>
      <w:r>
        <w:rPr>
          <w:rFonts w:hint="eastAsia" w:ascii="楷体" w:hAnsi="楷体" w:eastAsia="楷体" w:cs="楷体"/>
          <w:b/>
          <w:bCs/>
          <w:lang w:val="en-US" w:eastAsia="zh-CN"/>
        </w:rPr>
        <w:t>各防渗区</w:t>
      </w:r>
      <w:r>
        <w:rPr>
          <w:rFonts w:hint="eastAsia" w:ascii="楷体" w:hAnsi="楷体" w:eastAsia="楷体" w:cs="楷体"/>
          <w:b/>
          <w:bCs/>
        </w:rPr>
        <w:t>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C9385D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2025年4月28日</w:t>
      </w:r>
    </w:p>
    <w:p w14:paraId="526A376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625387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A7FEABD">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4B19AF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D2D04E9">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14AAF1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4706417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04813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2025年4月28</w:t>
      </w:r>
      <w:bookmarkStart w:id="0" w:name="_GoBack"/>
      <w:bookmarkEnd w:id="0"/>
      <w:r>
        <w:rPr>
          <w:rFonts w:hint="eastAsia"/>
          <w:sz w:val="28"/>
          <w:szCs w:val="28"/>
          <w:lang w:val="en-US" w:eastAsia="zh-CN"/>
        </w:rPr>
        <w:t>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1C012ED"/>
    <w:rsid w:val="02313F99"/>
    <w:rsid w:val="02505281"/>
    <w:rsid w:val="02F31FD9"/>
    <w:rsid w:val="04565F0C"/>
    <w:rsid w:val="048B5BE2"/>
    <w:rsid w:val="05E800DE"/>
    <w:rsid w:val="06A709CA"/>
    <w:rsid w:val="06F747D9"/>
    <w:rsid w:val="074D5C69"/>
    <w:rsid w:val="09AC4ECD"/>
    <w:rsid w:val="0B506547"/>
    <w:rsid w:val="0C761BF9"/>
    <w:rsid w:val="0CB61617"/>
    <w:rsid w:val="0D756ED0"/>
    <w:rsid w:val="0DD8176C"/>
    <w:rsid w:val="0DFB5D03"/>
    <w:rsid w:val="0E4929AB"/>
    <w:rsid w:val="0EC8358F"/>
    <w:rsid w:val="0F684E4E"/>
    <w:rsid w:val="10C76C75"/>
    <w:rsid w:val="120B303E"/>
    <w:rsid w:val="142B6BEC"/>
    <w:rsid w:val="1486051A"/>
    <w:rsid w:val="16645E6C"/>
    <w:rsid w:val="16DE2E67"/>
    <w:rsid w:val="16E276A1"/>
    <w:rsid w:val="17B85C2A"/>
    <w:rsid w:val="17C476FF"/>
    <w:rsid w:val="18BA4999"/>
    <w:rsid w:val="1917525C"/>
    <w:rsid w:val="195F581C"/>
    <w:rsid w:val="19B62042"/>
    <w:rsid w:val="1B1B6AA2"/>
    <w:rsid w:val="1B2B5375"/>
    <w:rsid w:val="1C191C7C"/>
    <w:rsid w:val="1C6B38EC"/>
    <w:rsid w:val="1C810BEC"/>
    <w:rsid w:val="1CBC1555"/>
    <w:rsid w:val="1CEB326A"/>
    <w:rsid w:val="1D71334C"/>
    <w:rsid w:val="1DD42D4F"/>
    <w:rsid w:val="1DD548E1"/>
    <w:rsid w:val="1EEB3D1B"/>
    <w:rsid w:val="1F187782"/>
    <w:rsid w:val="1F2D56A1"/>
    <w:rsid w:val="1FEE1AC6"/>
    <w:rsid w:val="200D03CB"/>
    <w:rsid w:val="20336CE1"/>
    <w:rsid w:val="20E944E0"/>
    <w:rsid w:val="21B06E88"/>
    <w:rsid w:val="22197924"/>
    <w:rsid w:val="22EC5646"/>
    <w:rsid w:val="24B85AC3"/>
    <w:rsid w:val="24C52EC8"/>
    <w:rsid w:val="24CC2727"/>
    <w:rsid w:val="24E40586"/>
    <w:rsid w:val="24FD755C"/>
    <w:rsid w:val="25105990"/>
    <w:rsid w:val="256A0B3D"/>
    <w:rsid w:val="265175A7"/>
    <w:rsid w:val="272C0399"/>
    <w:rsid w:val="27386837"/>
    <w:rsid w:val="28DD6492"/>
    <w:rsid w:val="298D1A91"/>
    <w:rsid w:val="29A053DC"/>
    <w:rsid w:val="29A9603F"/>
    <w:rsid w:val="2A346916"/>
    <w:rsid w:val="2A5833C3"/>
    <w:rsid w:val="2AD74E2E"/>
    <w:rsid w:val="2B0269A3"/>
    <w:rsid w:val="2B7500B4"/>
    <w:rsid w:val="2C1D6E5D"/>
    <w:rsid w:val="2D185661"/>
    <w:rsid w:val="2D654973"/>
    <w:rsid w:val="2E70730F"/>
    <w:rsid w:val="2EBD7A3C"/>
    <w:rsid w:val="2EC22E44"/>
    <w:rsid w:val="2F3E4FAD"/>
    <w:rsid w:val="2FEB6D20"/>
    <w:rsid w:val="311C0372"/>
    <w:rsid w:val="31396A7E"/>
    <w:rsid w:val="31460E11"/>
    <w:rsid w:val="3179422E"/>
    <w:rsid w:val="32560617"/>
    <w:rsid w:val="32AF31AF"/>
    <w:rsid w:val="348A3C65"/>
    <w:rsid w:val="35C67F79"/>
    <w:rsid w:val="35C948C7"/>
    <w:rsid w:val="35E56568"/>
    <w:rsid w:val="36A30098"/>
    <w:rsid w:val="36FA6F28"/>
    <w:rsid w:val="370339F0"/>
    <w:rsid w:val="37C823FE"/>
    <w:rsid w:val="380B3B4E"/>
    <w:rsid w:val="38F54B56"/>
    <w:rsid w:val="39D06507"/>
    <w:rsid w:val="3A1D0633"/>
    <w:rsid w:val="3A7F4DBA"/>
    <w:rsid w:val="3B4A51A8"/>
    <w:rsid w:val="3C1674D0"/>
    <w:rsid w:val="3C547AC7"/>
    <w:rsid w:val="3CFC1E6C"/>
    <w:rsid w:val="3D5B369C"/>
    <w:rsid w:val="3D651D55"/>
    <w:rsid w:val="3F0C1354"/>
    <w:rsid w:val="3FDF4CAD"/>
    <w:rsid w:val="402D0ECF"/>
    <w:rsid w:val="4086373C"/>
    <w:rsid w:val="40B72674"/>
    <w:rsid w:val="41590791"/>
    <w:rsid w:val="4185518C"/>
    <w:rsid w:val="41AD1BAE"/>
    <w:rsid w:val="41FF4F3E"/>
    <w:rsid w:val="42DD4FD8"/>
    <w:rsid w:val="42EE2EEE"/>
    <w:rsid w:val="435E53D2"/>
    <w:rsid w:val="43916338"/>
    <w:rsid w:val="43E947BE"/>
    <w:rsid w:val="44534DE1"/>
    <w:rsid w:val="448F3867"/>
    <w:rsid w:val="44962EB9"/>
    <w:rsid w:val="45673B36"/>
    <w:rsid w:val="46C040A0"/>
    <w:rsid w:val="46CC756B"/>
    <w:rsid w:val="46F24AE2"/>
    <w:rsid w:val="472D3C48"/>
    <w:rsid w:val="47864444"/>
    <w:rsid w:val="481B7AFF"/>
    <w:rsid w:val="493B1763"/>
    <w:rsid w:val="49C84105"/>
    <w:rsid w:val="4A111CB3"/>
    <w:rsid w:val="4A3F2651"/>
    <w:rsid w:val="4A6203A8"/>
    <w:rsid w:val="4B047772"/>
    <w:rsid w:val="4B0715AA"/>
    <w:rsid w:val="4B0D769D"/>
    <w:rsid w:val="4B6C6F7C"/>
    <w:rsid w:val="4B890B2B"/>
    <w:rsid w:val="4BAD3BC3"/>
    <w:rsid w:val="4C1F4975"/>
    <w:rsid w:val="4C2B51F3"/>
    <w:rsid w:val="4C926232"/>
    <w:rsid w:val="4D0F38CF"/>
    <w:rsid w:val="4D123EA4"/>
    <w:rsid w:val="4D9A7FE1"/>
    <w:rsid w:val="4D9E2A9F"/>
    <w:rsid w:val="4E097E94"/>
    <w:rsid w:val="4E8559DE"/>
    <w:rsid w:val="4F260926"/>
    <w:rsid w:val="4FBC0F82"/>
    <w:rsid w:val="4FFB301B"/>
    <w:rsid w:val="50D47DA5"/>
    <w:rsid w:val="51CB2E5E"/>
    <w:rsid w:val="52307478"/>
    <w:rsid w:val="53ED479A"/>
    <w:rsid w:val="55983288"/>
    <w:rsid w:val="56063A10"/>
    <w:rsid w:val="56157207"/>
    <w:rsid w:val="57DE1C43"/>
    <w:rsid w:val="57ED7CDD"/>
    <w:rsid w:val="58197E1A"/>
    <w:rsid w:val="585B3B3E"/>
    <w:rsid w:val="58807A14"/>
    <w:rsid w:val="594924D9"/>
    <w:rsid w:val="5A5A6003"/>
    <w:rsid w:val="5A6E575B"/>
    <w:rsid w:val="5AE30668"/>
    <w:rsid w:val="5C3A6E47"/>
    <w:rsid w:val="5C7C63A1"/>
    <w:rsid w:val="5D4F6922"/>
    <w:rsid w:val="5DCA244C"/>
    <w:rsid w:val="5EAE2BA6"/>
    <w:rsid w:val="5FB25DFC"/>
    <w:rsid w:val="600850D5"/>
    <w:rsid w:val="604C0EF7"/>
    <w:rsid w:val="60A56859"/>
    <w:rsid w:val="60FA5EB0"/>
    <w:rsid w:val="618C2F57"/>
    <w:rsid w:val="628306A0"/>
    <w:rsid w:val="63E12AF6"/>
    <w:rsid w:val="651D1811"/>
    <w:rsid w:val="653A1F3B"/>
    <w:rsid w:val="65C50E3A"/>
    <w:rsid w:val="65FA3636"/>
    <w:rsid w:val="675D6DC0"/>
    <w:rsid w:val="67B8077F"/>
    <w:rsid w:val="67D57A24"/>
    <w:rsid w:val="67D6379C"/>
    <w:rsid w:val="67E71F3C"/>
    <w:rsid w:val="68623D98"/>
    <w:rsid w:val="689A40B9"/>
    <w:rsid w:val="694251E2"/>
    <w:rsid w:val="6A103F70"/>
    <w:rsid w:val="6A884BFC"/>
    <w:rsid w:val="6B4001B5"/>
    <w:rsid w:val="6D0C15C3"/>
    <w:rsid w:val="6D4025A3"/>
    <w:rsid w:val="6D605AE9"/>
    <w:rsid w:val="6FEF5D43"/>
    <w:rsid w:val="710812D5"/>
    <w:rsid w:val="7214383E"/>
    <w:rsid w:val="72381204"/>
    <w:rsid w:val="73DF154D"/>
    <w:rsid w:val="73F77193"/>
    <w:rsid w:val="74C44B0A"/>
    <w:rsid w:val="7677439C"/>
    <w:rsid w:val="76C40854"/>
    <w:rsid w:val="773B448B"/>
    <w:rsid w:val="77AF1B9B"/>
    <w:rsid w:val="78255DA7"/>
    <w:rsid w:val="78B04D31"/>
    <w:rsid w:val="799A618E"/>
    <w:rsid w:val="79D435A8"/>
    <w:rsid w:val="7A73769A"/>
    <w:rsid w:val="7AEE530B"/>
    <w:rsid w:val="7BF34CC8"/>
    <w:rsid w:val="7C0400B6"/>
    <w:rsid w:val="7CD12A58"/>
    <w:rsid w:val="7D7D0332"/>
    <w:rsid w:val="7E3736CB"/>
    <w:rsid w:val="7E5D1143"/>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1352</Words>
  <Characters>1401</Characters>
  <Lines>0</Lines>
  <Paragraphs>0</Paragraphs>
  <TotalTime>4</TotalTime>
  <ScaleCrop>false</ScaleCrop>
  <LinksUpToDate>false</LinksUpToDate>
  <CharactersWithSpaces>1418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2025-04-22T07:30:47Z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