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33</w:t>
      </w:r>
      <w:r>
        <w:rPr>
          <w:rFonts w:hint="eastAsia" w:ascii="仿宋_GB2312" w:hAnsi="Times New Roman" w:eastAsia="仿宋_GB2312" w:cs="Arial"/>
          <w:color w:val="auto"/>
          <w:sz w:val="32"/>
          <w:szCs w:val="32"/>
          <w:highlight w:val="none"/>
          <w:lang w:bidi="en-US"/>
        </w:rPr>
        <w:t>号</w:t>
      </w:r>
    </w:p>
    <w:p w14:paraId="1BFA2F69">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p>
    <w:p w14:paraId="25ED4317">
      <w:pPr>
        <w:widowControl/>
        <w:spacing w:line="700" w:lineRule="exact"/>
        <w:jc w:val="center"/>
        <w:textAlignment w:val="baseline"/>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锡林郭勒盟生态环境局</w:t>
      </w:r>
    </w:p>
    <w:bookmarkEnd w:id="0"/>
    <w:p w14:paraId="4E2C9C91">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关于锡林郭勒盟聚野农牧业科技有限公司肉牛育肥基地建设项目环境影响报告书的批复</w:t>
      </w:r>
    </w:p>
    <w:p w14:paraId="3A15A36C">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8F22F7">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锡林郭勒盟聚野农牧业科技有限公司</w:t>
      </w:r>
      <w:r>
        <w:rPr>
          <w:rFonts w:hint="eastAsia" w:ascii="仿宋_GB2312" w:hAnsi="仿宋_GB2312" w:eastAsia="仿宋_GB2312" w:cs="仿宋_GB2312"/>
          <w:color w:val="auto"/>
          <w:sz w:val="32"/>
          <w:szCs w:val="32"/>
          <w:lang w:bidi="en-US"/>
        </w:rPr>
        <w:t>：</w:t>
      </w:r>
    </w:p>
    <w:p w14:paraId="3999B544">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 xml:space="preserve">    </w:t>
      </w:r>
      <w:r>
        <w:rPr>
          <w:rFonts w:hint="eastAsia" w:ascii="仿宋_GB2312" w:hAnsi="仿宋_GB2312" w:eastAsia="仿宋_GB2312" w:cs="仿宋_GB2312"/>
          <w:color w:val="auto"/>
          <w:sz w:val="32"/>
          <w:szCs w:val="32"/>
          <w:lang w:bidi="en-US"/>
        </w:rPr>
        <w:t>你单位报送的《锡林郭勒盟聚野农牧业科技有限公司肉牛育肥基地建设项目环境影响报告书》（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49976F9D">
      <w:pPr>
        <w:pStyle w:val="25"/>
        <w:keepNext w:val="0"/>
        <w:keepLines w:val="0"/>
        <w:pageBreakBefore w:val="0"/>
        <w:widowControl w:val="0"/>
        <w:numPr>
          <w:ilvl w:val="0"/>
          <w:numId w:val="0"/>
        </w:numPr>
        <w:kinsoku/>
        <w:wordWrap/>
        <w:overflowPunct/>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sz w:val="32"/>
          <w:szCs w:val="32"/>
          <w:lang w:bidi="en-US"/>
        </w:rPr>
        <w:t>锡林郭勒盟聚野农牧业科技有限公司肉牛育肥基地建设项目</w:t>
      </w:r>
      <w:r>
        <w:rPr>
          <w:rFonts w:hint="eastAsia" w:ascii="仿宋_GB2312" w:hAnsi="仿宋_GB2312" w:eastAsia="仿宋_GB2312" w:cs="仿宋_GB2312"/>
          <w:color w:val="auto"/>
          <w:sz w:val="32"/>
          <w:szCs w:val="32"/>
          <w:lang w:val="en-US" w:eastAsia="zh-CN" w:bidi="en-US"/>
        </w:rPr>
        <w:t>位于锡林浩特市额尔敦街道办事处新兴社区沃源奶牛场原址，总占地面积为66000平方米。本项目拟建肉牛养殖圈舍7座，同时配套建设饲料搅拌棚、青贮窖、储草棚、粪污收集区等相关附属设备设施。项目建成后，年出栏肉牛9000头，存栏肉牛3000头。</w:t>
      </w:r>
    </w:p>
    <w:p w14:paraId="2E5BB5B4">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w:t>
      </w:r>
      <w:r>
        <w:rPr>
          <w:rFonts w:hint="eastAsia" w:ascii="仿宋_GB2312" w:hAnsi="仿宋_GB2312" w:eastAsia="仿宋_GB2312" w:cs="仿宋_GB2312"/>
          <w:color w:val="auto"/>
          <w:sz w:val="32"/>
          <w:szCs w:val="32"/>
          <w:lang w:val="en-US" w:eastAsia="zh-CN" w:bidi="en-US"/>
        </w:rPr>
        <w:t>和拟采取的污染防治措施及下述要求进行建设。</w:t>
      </w:r>
    </w:p>
    <w:p w14:paraId="2E28EE73">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0FF75BC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b w:val="0"/>
          <w:bCs w:val="0"/>
          <w:color w:val="auto"/>
          <w:kern w:val="2"/>
          <w:sz w:val="32"/>
          <w:szCs w:val="32"/>
          <w:highlight w:val="none"/>
          <w:lang w:val="en-US" w:eastAsia="zh-CN" w:bidi="en-US"/>
        </w:rPr>
        <w:t>饲料搅拌环节置于全封闭空间并加水搅拌。养殖区采用干清粪方式，圈舍日产日清，对产臭部位定期喷洒微生物除臭剂，加强产臭部位通风，加强厂区绿化等，项目产生的无组织恶臭气体各污染物排放浓度能够满足《恶臭污染物排放标准》（GB14554-93）、《畜禽养殖业污染物排放标准》（GB18596-2001）浓度限值要求。</w:t>
      </w:r>
      <w:r>
        <w:rPr>
          <w:rFonts w:hint="eastAsia" w:ascii="仿宋_GB2312" w:hAnsi="仿宋_GB2312" w:eastAsia="仿宋_GB2312" w:cs="仿宋_GB2312"/>
          <w:color w:val="auto"/>
          <w:kern w:val="2"/>
          <w:sz w:val="32"/>
          <w:szCs w:val="32"/>
          <w:lang w:val="en-US" w:eastAsia="zh-CN" w:bidi="ar-SA"/>
        </w:rPr>
        <w:t>厂区道路定期清扫、洒水抑尘，最终厂界颗粒物排放须满足《大气污染物综合排放标准》（GB16297-1996）浓度限值要求。食堂安装高效油烟净化装置，餐饮油烟排放须满足《饮食业油烟排放标准（试行）》（GB18483-2001）</w:t>
      </w:r>
      <w:r>
        <w:rPr>
          <w:rFonts w:hint="eastAsia" w:ascii="仿宋_GB2312" w:hAnsi="仿宋_GB2312" w:eastAsia="仿宋_GB2312" w:cs="仿宋_GB2312"/>
          <w:b w:val="0"/>
          <w:bCs w:val="0"/>
          <w:color w:val="auto"/>
          <w:kern w:val="2"/>
          <w:sz w:val="32"/>
          <w:szCs w:val="32"/>
          <w:highlight w:val="none"/>
          <w:lang w:val="zh-CN" w:eastAsia="zh-CN" w:bidi="en-US"/>
        </w:rPr>
        <w:t>浓度限值要求后，通过专用排气筒排放。</w:t>
      </w:r>
    </w:p>
    <w:p w14:paraId="412A1F1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 xml:space="preserve">    （二）严格落实固体废物污染防治措施。</w:t>
      </w:r>
      <w:r>
        <w:rPr>
          <w:rFonts w:hint="eastAsia" w:ascii="仿宋_GB2312" w:hAnsi="仿宋_GB2312" w:eastAsia="仿宋_GB2312" w:cs="仿宋_GB2312"/>
          <w:color w:val="auto"/>
          <w:kern w:val="2"/>
          <w:sz w:val="32"/>
          <w:szCs w:val="32"/>
          <w:lang w:val="en-US" w:eastAsia="zh-CN" w:bidi="ar-SA"/>
        </w:rPr>
        <w:t>牲畜粪便、废垫料、饲料残渣均清运至粪污收集区定期外</w:t>
      </w:r>
      <w:r>
        <w:rPr>
          <w:rFonts w:hint="eastAsia" w:ascii="仿宋_GB2312" w:hAnsi="仿宋_GB2312" w:eastAsia="仿宋_GB2312" w:cs="仿宋_GB2312"/>
          <w:b w:val="0"/>
          <w:bCs w:val="0"/>
          <w:color w:val="auto"/>
          <w:kern w:val="2"/>
          <w:sz w:val="32"/>
          <w:szCs w:val="32"/>
          <w:highlight w:val="none"/>
          <w:lang w:val="en-US" w:eastAsia="zh-CN" w:bidi="en-US"/>
        </w:rPr>
        <w:t>售生产有机肥。</w:t>
      </w:r>
      <w:r>
        <w:rPr>
          <w:rFonts w:hint="eastAsia" w:ascii="仿宋_GB2312" w:hAnsi="仿宋_GB2312" w:eastAsia="仿宋_GB2312" w:cs="仿宋_GB2312"/>
          <w:color w:val="auto"/>
          <w:sz w:val="32"/>
          <w:szCs w:val="32"/>
          <w:lang w:val="en-US" w:eastAsia="zh-CN" w:bidi="en-US"/>
        </w:rPr>
        <w:t>医疗废物经消毒灭菌后暂存于规范化医疗废物暂存间，定期委托有资质的单位处置。</w:t>
      </w:r>
      <w:r>
        <w:rPr>
          <w:rFonts w:hint="eastAsia" w:ascii="仿宋_GB2312" w:hAnsi="仿宋_GB2312" w:eastAsia="仿宋_GB2312" w:cs="仿宋_GB2312"/>
          <w:b w:val="0"/>
          <w:bCs w:val="0"/>
          <w:color w:val="auto"/>
          <w:kern w:val="2"/>
          <w:sz w:val="32"/>
          <w:szCs w:val="32"/>
          <w:highlight w:val="none"/>
          <w:lang w:val="en-US" w:eastAsia="zh-CN" w:bidi="en-US"/>
        </w:rPr>
        <w:t>病死牛暂存于专用冷冻库内由有资质单位集中处理。餐厨垃圾用加盖塑料桶收集，生活垃圾由封闭式垃圾箱收集，定期清运至当地环卫部门指定地点处理。</w:t>
      </w:r>
    </w:p>
    <w:p w14:paraId="10F7217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b w:val="0"/>
          <w:bCs w:val="0"/>
          <w:color w:val="auto"/>
          <w:kern w:val="2"/>
          <w:sz w:val="32"/>
          <w:szCs w:val="32"/>
          <w:highlight w:val="none"/>
          <w:lang w:val="en-US" w:eastAsia="zh-CN" w:bidi="en-US"/>
        </w:rPr>
        <w:t>青贮窖渗滤液与饲料搅拌后喂牛；牲畜尿液混入粪便及垫料中，每日及时清运至粪污收集区，定期外售给有机肥厂。项目生活污水经防渗化粪池收集处理满足《污水综合排放标准》（GB8978-1996）表4三级标准浓度限值要求后定期抽运至锡林浩特市污水处理厂。</w:t>
      </w:r>
    </w:p>
    <w:p w14:paraId="008FB26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auto"/>
          <w:kern w:val="2"/>
          <w:sz w:val="32"/>
          <w:szCs w:val="32"/>
          <w:highlight w:val="none"/>
          <w:lang w:val="en-US" w:eastAsia="zh-CN" w:bidi="en-US"/>
        </w:rPr>
        <w:t>针对不同的声源采取相应的消声、隔音、减振、降噪措施，高噪设备均置于封闭车间内并加装减震基座，同时加强机械设备日常维护。运输车辆减速行驶，禁止鸣笛。最终噪声排放满足《工业企业厂界环境噪声排放标准》（GB12348-2008）1类区标准限值要求。</w:t>
      </w:r>
    </w:p>
    <w:p w14:paraId="52EB28A5">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（五）切实落实土壤和地下水污染防治措施。</w:t>
      </w:r>
      <w:r>
        <w:rPr>
          <w:rFonts w:hint="eastAsia" w:ascii="仿宋_GB2312" w:hAnsi="仿宋_GB2312" w:eastAsia="仿宋_GB2312" w:cs="仿宋_GB2312"/>
          <w:color w:val="auto"/>
          <w:kern w:val="2"/>
          <w:sz w:val="32"/>
          <w:szCs w:val="32"/>
          <w:highlight w:val="none"/>
          <w:lang w:val="en-US" w:eastAsia="zh-CN" w:bidi="en-US"/>
        </w:rPr>
        <w:t>按照“源头控制、分区防控、污染监控、应急响应”相结合的原则采取分区防渗。医废暂存间采取重点防渗措施，并根据《危险废物贮存污染控制标准》（GB18597-2023）建设，所有防渗措施均执行《环境影响评价技术导则地下水环境》（HJ610-2016）标准。</w:t>
      </w:r>
    </w:p>
    <w:p w14:paraId="013703CB">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（六）强化环境风险防范措施。</w:t>
      </w:r>
      <w:r>
        <w:rPr>
          <w:rFonts w:hint="eastAsia" w:ascii="仿宋_GB2312" w:hAnsi="仿宋_GB2312" w:eastAsia="仿宋_GB2312" w:cs="仿宋_GB2312"/>
          <w:color w:val="auto"/>
          <w:kern w:val="2"/>
          <w:sz w:val="32"/>
          <w:szCs w:val="32"/>
          <w:highlight w:val="none"/>
          <w:lang w:val="en-US" w:eastAsia="zh-CN" w:bidi="en-US"/>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8456AE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（七）严格落实运营期污染源监测计划。</w:t>
      </w:r>
      <w:r>
        <w:rPr>
          <w:rFonts w:hint="eastAsia" w:ascii="仿宋_GB2312" w:hAnsi="仿宋_GB2312" w:eastAsia="仿宋_GB2312" w:cs="仿宋_GB2312"/>
          <w:color w:val="auto"/>
          <w:kern w:val="2"/>
          <w:sz w:val="32"/>
          <w:szCs w:val="32"/>
          <w:highlight w:val="none"/>
          <w:lang w:val="en-US"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2D0D2BE1">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w:t>
      </w:r>
      <w:bookmarkStart w:id="1" w:name="_GoBack"/>
      <w:bookmarkEnd w:id="1"/>
      <w:r>
        <w:rPr>
          <w:rFonts w:hint="eastAsia" w:ascii="仿宋_GB2312" w:hAnsi="仿宋_GB2312" w:eastAsia="仿宋_GB2312" w:cs="仿宋_GB2312"/>
          <w:color w:val="auto"/>
          <w:sz w:val="32"/>
          <w:szCs w:val="32"/>
          <w:lang w:bidi="en-US"/>
        </w:rPr>
        <w:t>时”制度。严格落实污染防治措施设计要求。应将优化和细化后的各项污染防治措施及概算纳入设计以及施工等招标文件及合同，并明确责任。按规定程序实施竣工环境保护验收。</w:t>
      </w:r>
    </w:p>
    <w:p w14:paraId="36E2E738">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锡林浩特市分局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7B6A7FEF">
      <w:pPr>
        <w:keepNext w:val="0"/>
        <w:keepLines w:val="0"/>
        <w:pageBreakBefore w:val="0"/>
        <w:widowControl w:val="0"/>
        <w:kinsoku/>
        <w:wordWrap/>
        <w:overflowPunct/>
        <w:autoSpaceDE w:val="0"/>
        <w:autoSpaceDN w:val="0"/>
        <w:bidi w:val="0"/>
        <w:adjustRightInd w:val="0"/>
        <w:snapToGrid w:val="0"/>
        <w:spacing w:line="520" w:lineRule="exact"/>
        <w:textAlignment w:val="auto"/>
        <w:rPr>
          <w:rFonts w:hint="eastAsia" w:ascii="仿宋_GB2312" w:hAnsi="仿宋_GB2312" w:eastAsia="仿宋_GB2312" w:cs="仿宋_GB2312"/>
          <w:color w:val="auto"/>
          <w:sz w:val="32"/>
          <w:szCs w:val="32"/>
          <w:lang w:bidi="en-US"/>
        </w:rPr>
      </w:pPr>
    </w:p>
    <w:p w14:paraId="1A14C6BD">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lang w:eastAsia="zh-CN" w:bidi="en-US"/>
        </w:rPr>
      </w:pPr>
    </w:p>
    <w:p w14:paraId="7D38BB4F">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79DD03A0">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highlight w:val="none"/>
          <w:lang w:bidi="en-US"/>
        </w:rPr>
        <w:t>202</w:t>
      </w:r>
      <w:r>
        <w:rPr>
          <w:rFonts w:hint="eastAsia" w:ascii="仿宋_GB2312" w:hAnsi="仿宋_GB2312" w:eastAsia="仿宋_GB2312" w:cs="仿宋_GB2312"/>
          <w:color w:val="auto"/>
          <w:sz w:val="32"/>
          <w:szCs w:val="32"/>
          <w:highlight w:val="none"/>
          <w:lang w:val="en-US" w:eastAsia="zh-CN" w:bidi="en-US"/>
        </w:rPr>
        <w:t>5</w:t>
      </w:r>
      <w:r>
        <w:rPr>
          <w:rFonts w:hint="eastAsia" w:ascii="仿宋_GB2312" w:hAnsi="仿宋_GB2312" w:eastAsia="仿宋_GB2312" w:cs="仿宋_GB2312"/>
          <w:color w:val="auto"/>
          <w:sz w:val="32"/>
          <w:szCs w:val="32"/>
          <w:highlight w:val="none"/>
          <w:lang w:bidi="en-US"/>
        </w:rPr>
        <w:t>年</w:t>
      </w:r>
      <w:r>
        <w:rPr>
          <w:rFonts w:hint="eastAsia" w:ascii="仿宋_GB2312" w:hAnsi="仿宋_GB2312" w:eastAsia="仿宋_GB2312" w:cs="仿宋_GB2312"/>
          <w:color w:val="auto"/>
          <w:sz w:val="32"/>
          <w:szCs w:val="32"/>
          <w:highlight w:val="none"/>
          <w:lang w:val="en-US" w:eastAsia="zh-CN" w:bidi="en-US"/>
        </w:rPr>
        <w:t>9</w:t>
      </w:r>
      <w:r>
        <w:rPr>
          <w:rFonts w:hint="eastAsia" w:ascii="仿宋_GB2312" w:hAnsi="仿宋_GB2312" w:eastAsia="仿宋_GB2312" w:cs="仿宋_GB2312"/>
          <w:color w:val="auto"/>
          <w:sz w:val="32"/>
          <w:szCs w:val="32"/>
          <w:highlight w:val="none"/>
          <w:lang w:bidi="en-US"/>
        </w:rPr>
        <w:t>月</w:t>
      </w:r>
      <w:r>
        <w:rPr>
          <w:rFonts w:hint="eastAsia" w:ascii="仿宋_GB2312" w:hAnsi="仿宋_GB2312" w:eastAsia="仿宋_GB2312" w:cs="仿宋_GB2312"/>
          <w:color w:val="auto"/>
          <w:sz w:val="32"/>
          <w:szCs w:val="32"/>
          <w:highlight w:val="none"/>
          <w:lang w:val="en-US" w:eastAsia="zh-CN" w:bidi="en-US"/>
        </w:rPr>
        <w:t>17</w:t>
      </w:r>
      <w:r>
        <w:rPr>
          <w:rFonts w:hint="eastAsia" w:ascii="仿宋_GB2312" w:hAnsi="仿宋_GB2312" w:eastAsia="仿宋_GB2312" w:cs="仿宋_GB2312"/>
          <w:color w:val="auto"/>
          <w:sz w:val="32"/>
          <w:szCs w:val="32"/>
          <w:highlight w:val="none"/>
          <w:lang w:bidi="en-US"/>
        </w:rPr>
        <w:t>日</w:t>
      </w:r>
    </w:p>
    <w:p w14:paraId="14567B77">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7046641D">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2E6D138E">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7E2A4E9F">
      <w:pPr>
        <w:rPr>
          <w:rFonts w:hint="eastAsia"/>
        </w:rPr>
      </w:pPr>
    </w:p>
    <w:p w14:paraId="75ACF22F">
      <w:pPr>
        <w:pStyle w:val="4"/>
        <w:ind w:left="0" w:leftChars="0" w:firstLine="0" w:firstLineChars="0"/>
        <w:rPr>
          <w:rFonts w:hint="eastAsia"/>
        </w:rPr>
      </w:pPr>
    </w:p>
    <w:p w14:paraId="5D705553">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6124A62B">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6AECC989">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3537D53C">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24B5C153">
      <w:pPr>
        <w:pStyle w:val="4"/>
        <w:rPr>
          <w:rFonts w:hint="eastAsia"/>
        </w:rPr>
      </w:pPr>
    </w:p>
    <w:p w14:paraId="0E9054CE">
      <w:pPr>
        <w:pStyle w:val="15"/>
        <w:keepNext w:val="0"/>
        <w:keepLines w:val="0"/>
        <w:pageBreakBefore w:val="0"/>
        <w:widowControl w:val="0"/>
        <w:kinsoku/>
        <w:wordWrap/>
        <w:overflowPunct/>
        <w:topLinePunct w:val="0"/>
        <w:bidi w:val="0"/>
        <w:snapToGrid/>
        <w:spacing w:line="500" w:lineRule="exact"/>
        <w:ind w:firstLine="280" w:firstLineChars="100"/>
        <w:jc w:val="both"/>
        <w:textAlignment w:val="auto"/>
        <w:rPr>
          <w:rFonts w:hint="default" w:ascii="仿宋" w:hAnsi="仿宋" w:eastAsia="仿宋" w:cs="仿宋"/>
          <w:color w:val="auto"/>
          <w:kern w:val="2"/>
          <w:sz w:val="28"/>
          <w:szCs w:val="28"/>
          <w:highlight w:val="none"/>
          <w:lang w:val="en-US"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锡林浩特市分</w:t>
      </w:r>
      <w:r>
        <w:rPr>
          <w:rFonts w:hint="eastAsia" w:ascii="仿宋" w:hAnsi="仿宋" w:eastAsia="仿宋" w:cs="仿宋"/>
          <w:color w:val="auto"/>
          <w:kern w:val="2"/>
          <w:sz w:val="28"/>
          <w:szCs w:val="28"/>
          <w:highlight w:val="none"/>
          <w:lang w:eastAsia="zh-CN" w:bidi="en-US"/>
        </w:rPr>
        <w:t>局。</w:t>
      </w:r>
    </w:p>
    <w:p w14:paraId="5129C6FB">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202</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年</w:t>
      </w:r>
      <w:r>
        <w:rPr>
          <w:rFonts w:hint="eastAsia" w:ascii="仿宋" w:hAnsi="仿宋" w:eastAsia="仿宋" w:cs="仿宋"/>
          <w:color w:val="auto"/>
          <w:sz w:val="28"/>
          <w:szCs w:val="28"/>
          <w:highlight w:val="none"/>
          <w:lang w:val="en-US" w:eastAsia="zh-CN"/>
        </w:rPr>
        <w:t>9</w:t>
      </w:r>
      <w:r>
        <w:rPr>
          <w:rFonts w:hint="eastAsia" w:ascii="仿宋" w:hAnsi="仿宋" w:eastAsia="仿宋" w:cs="仿宋"/>
          <w:color w:val="auto"/>
          <w:sz w:val="28"/>
          <w:szCs w:val="28"/>
          <w:highlight w:val="none"/>
        </w:rPr>
        <w:t>月</w:t>
      </w:r>
      <w:r>
        <w:rPr>
          <w:rFonts w:hint="eastAsia" w:ascii="仿宋" w:hAnsi="仿宋" w:eastAsia="仿宋" w:cs="仿宋"/>
          <w:color w:val="auto"/>
          <w:sz w:val="28"/>
          <w:szCs w:val="28"/>
          <w:highlight w:val="none"/>
          <w:lang w:val="en-US" w:eastAsia="zh-CN"/>
        </w:rPr>
        <w:t>17</w:t>
      </w:r>
      <w:r>
        <w:rPr>
          <w:rFonts w:hint="eastAsia" w:ascii="仿宋" w:hAnsi="仿宋" w:eastAsia="仿宋" w:cs="仿宋"/>
          <w:color w:val="auto"/>
          <w:sz w:val="28"/>
          <w:szCs w:val="28"/>
          <w:highlight w:val="none"/>
        </w:rPr>
        <w:t>日印发</w:t>
      </w:r>
    </w:p>
    <w:sectPr>
      <w:footerReference r:id="rId3" w:type="default"/>
      <w:pgSz w:w="11906" w:h="16838"/>
      <w:pgMar w:top="1701" w:right="1417" w:bottom="1417"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0798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C7A4895"/>
    <w:rsid w:val="0D6D6C1D"/>
    <w:rsid w:val="0E2F5830"/>
    <w:rsid w:val="0EE27BE5"/>
    <w:rsid w:val="109F048E"/>
    <w:rsid w:val="133A3E29"/>
    <w:rsid w:val="134A4ECA"/>
    <w:rsid w:val="15F917DF"/>
    <w:rsid w:val="1618304E"/>
    <w:rsid w:val="1772A69C"/>
    <w:rsid w:val="1B244243"/>
    <w:rsid w:val="1B7C0676"/>
    <w:rsid w:val="1BF2CB73"/>
    <w:rsid w:val="1D61177E"/>
    <w:rsid w:val="1DFF5741"/>
    <w:rsid w:val="1F9C573C"/>
    <w:rsid w:val="206016CD"/>
    <w:rsid w:val="20FD21D9"/>
    <w:rsid w:val="22B733D3"/>
    <w:rsid w:val="25875AFA"/>
    <w:rsid w:val="2624159B"/>
    <w:rsid w:val="29D8150D"/>
    <w:rsid w:val="2CF929A0"/>
    <w:rsid w:val="2F1F3E8C"/>
    <w:rsid w:val="2F2B74F6"/>
    <w:rsid w:val="2F7E7F6E"/>
    <w:rsid w:val="2F7F303D"/>
    <w:rsid w:val="37DB3B17"/>
    <w:rsid w:val="37DFB9CE"/>
    <w:rsid w:val="38763ED8"/>
    <w:rsid w:val="3A235A71"/>
    <w:rsid w:val="3AD90E3C"/>
    <w:rsid w:val="3BFB7ADD"/>
    <w:rsid w:val="3EDBBAD3"/>
    <w:rsid w:val="3FC31BD1"/>
    <w:rsid w:val="445D3A2B"/>
    <w:rsid w:val="466622E2"/>
    <w:rsid w:val="46B26845"/>
    <w:rsid w:val="4A3B72B4"/>
    <w:rsid w:val="4CDD40CE"/>
    <w:rsid w:val="4FFB87F7"/>
    <w:rsid w:val="501114FC"/>
    <w:rsid w:val="56990422"/>
    <w:rsid w:val="58B80B09"/>
    <w:rsid w:val="59CA0623"/>
    <w:rsid w:val="5C1271C4"/>
    <w:rsid w:val="5DF7C719"/>
    <w:rsid w:val="5DFFD6AD"/>
    <w:rsid w:val="5FA70BB0"/>
    <w:rsid w:val="5FDE5DAC"/>
    <w:rsid w:val="617526E2"/>
    <w:rsid w:val="640E5DD6"/>
    <w:rsid w:val="640F77AC"/>
    <w:rsid w:val="6479615F"/>
    <w:rsid w:val="65980358"/>
    <w:rsid w:val="67927E4C"/>
    <w:rsid w:val="68387D94"/>
    <w:rsid w:val="69CC12A6"/>
    <w:rsid w:val="6BD00E31"/>
    <w:rsid w:val="6E1A4AAF"/>
    <w:rsid w:val="6FD159E5"/>
    <w:rsid w:val="6FEE6D0C"/>
    <w:rsid w:val="70EA0941"/>
    <w:rsid w:val="71E5266B"/>
    <w:rsid w:val="71FFDCEE"/>
    <w:rsid w:val="737F42A4"/>
    <w:rsid w:val="740D1653"/>
    <w:rsid w:val="77483AA9"/>
    <w:rsid w:val="776575C6"/>
    <w:rsid w:val="77A04D8F"/>
    <w:rsid w:val="77A23F56"/>
    <w:rsid w:val="77FB60A4"/>
    <w:rsid w:val="786A0221"/>
    <w:rsid w:val="78CC1696"/>
    <w:rsid w:val="795254DD"/>
    <w:rsid w:val="79F6371A"/>
    <w:rsid w:val="7B74E570"/>
    <w:rsid w:val="7C7FDDB9"/>
    <w:rsid w:val="7CE53CE8"/>
    <w:rsid w:val="7E5356DB"/>
    <w:rsid w:val="7EF94ADD"/>
    <w:rsid w:val="7F5DA376"/>
    <w:rsid w:val="7F6C2C5A"/>
    <w:rsid w:val="7F7C8CD3"/>
    <w:rsid w:val="7F7CE8F3"/>
    <w:rsid w:val="7F9F8E51"/>
    <w:rsid w:val="7FBF49B1"/>
    <w:rsid w:val="7FD6261A"/>
    <w:rsid w:val="7FDD5E1F"/>
    <w:rsid w:val="7FFF783F"/>
    <w:rsid w:val="8EFFAFD8"/>
    <w:rsid w:val="92CD1A93"/>
    <w:rsid w:val="979EC8C1"/>
    <w:rsid w:val="97FFBFF7"/>
    <w:rsid w:val="9AD73E0D"/>
    <w:rsid w:val="A7FFBEB9"/>
    <w:rsid w:val="AFDFA893"/>
    <w:rsid w:val="B6FB1ACB"/>
    <w:rsid w:val="BBD7B086"/>
    <w:rsid w:val="BBFD157B"/>
    <w:rsid w:val="BBFFB394"/>
    <w:rsid w:val="BDB9872E"/>
    <w:rsid w:val="CF77A9DB"/>
    <w:rsid w:val="DAFDAA89"/>
    <w:rsid w:val="DBAFDD4B"/>
    <w:rsid w:val="DBD5EE8A"/>
    <w:rsid w:val="DF671AB1"/>
    <w:rsid w:val="DF7B31B7"/>
    <w:rsid w:val="DFBDCEE2"/>
    <w:rsid w:val="DFF844CC"/>
    <w:rsid w:val="E7FD0A82"/>
    <w:rsid w:val="EF6F4B52"/>
    <w:rsid w:val="EFEB112C"/>
    <w:rsid w:val="F3FD86CF"/>
    <w:rsid w:val="F4FE1E3B"/>
    <w:rsid w:val="F87F4D24"/>
    <w:rsid w:val="FC7D141F"/>
    <w:rsid w:val="FE9F31A0"/>
    <w:rsid w:val="FFDD1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1740</Words>
  <Characters>1847</Characters>
  <Lines>19</Lines>
  <Paragraphs>5</Paragraphs>
  <TotalTime>363</TotalTime>
  <ScaleCrop>false</ScaleCrop>
  <LinksUpToDate>false</LinksUpToDate>
  <CharactersWithSpaces>1869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2023-02-06T01:32:00Z</dcterms:created>
  <dc:creator>hui hui</dc:creator>
  <cp:lastModifiedBy>ོʚ 中ོ然ོ ɞ</cp:lastModifiedBy>
  <cp:lastPrinted>2023-02-06T01:39:00Z</cp:lastPrinted>
  <dcterms:modified xsi:type="dcterms:W3CDTF">2025-09-17T02:59:42Z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D2F881BC10C94D8099486C69AF312E94_13</vt:lpwstr>
  </property>
  <property fmtid="{D5CDD505-2E9C-101B-9397-08002B2CF9AE}" pid="4" name="KSOTemplateDocerSaveRecord">
    <vt:lpwstr>eyJoZGlkIjoiNTk0MDc0MWE2MzMxMjkwZmE5ODU4OGMzYzc5YjkzMTAiLCJ1c2VySWQiOiI1NDkxMDYxNjAifQ==</vt:lpwstr>
  </property>
</Properties>
</file>