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FF1341">
      <w:pPr>
        <w:keepNext w:val="0"/>
        <w:keepLines w:val="0"/>
        <w:pageBreakBefore w:val="0"/>
        <w:widowControl/>
        <w:kinsoku/>
        <w:wordWrap/>
        <w:overflowPunct/>
        <w:topLinePunct w:val="0"/>
        <w:autoSpaceDE/>
        <w:autoSpaceDN w:val="0"/>
        <w:bidi w:val="0"/>
        <w:adjustRightInd/>
        <w:snapToGrid/>
        <w:spacing w:before="100" w:beforeAutospacing="0" w:after="100" w:afterAutospacing="0" w:line="600" w:lineRule="exact"/>
        <w:jc w:val="left"/>
        <w:textAlignment w:val="auto"/>
        <w:outlineLvl w:val="9"/>
        <w:rPr>
          <w:rFonts w:hint="eastAsia" w:ascii="仿宋_GB2312" w:hAnsi="仿宋_GB2312" w:eastAsia="仿宋_GB2312"/>
          <w:sz w:val="32"/>
        </w:rPr>
      </w:pPr>
    </w:p>
    <w:p w14:paraId="1AC99C17">
      <w:pPr>
        <w:keepNext w:val="0"/>
        <w:keepLines w:val="0"/>
        <w:pageBreakBefore w:val="0"/>
        <w:widowControl/>
        <w:kinsoku/>
        <w:wordWrap/>
        <w:overflowPunct/>
        <w:topLinePunct w:val="0"/>
        <w:autoSpaceDE/>
        <w:autoSpaceDN w:val="0"/>
        <w:bidi w:val="0"/>
        <w:adjustRightInd/>
        <w:snapToGrid/>
        <w:spacing w:beforeAutospacing="0" w:afterAutospacing="0" w:line="600" w:lineRule="exact"/>
        <w:jc w:val="left"/>
        <w:textAlignment w:val="auto"/>
        <w:outlineLvl w:val="9"/>
        <w:rPr>
          <w:rFonts w:hint="eastAsia" w:ascii="仿宋_GB2312" w:hAnsi="仿宋_GB2312" w:eastAsia="仿宋_GB2312"/>
          <w:color w:val="333333"/>
        </w:rPr>
      </w:pPr>
    </w:p>
    <w:p w14:paraId="59CB4683">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rPr>
      </w:pPr>
    </w:p>
    <w:p w14:paraId="66F06F02">
      <w:pPr>
        <w:keepNext w:val="0"/>
        <w:keepLines w:val="0"/>
        <w:pageBreakBefore w:val="0"/>
        <w:tabs>
          <w:tab w:val="left" w:pos="2818"/>
        </w:tabs>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24"/>
          <w:lang w:eastAsia="zh-CN"/>
        </w:rPr>
      </w:pPr>
    </w:p>
    <w:p w14:paraId="4077787F">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rPr>
      </w:pPr>
    </w:p>
    <w:p w14:paraId="14C23224">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rPr>
      </w:pPr>
    </w:p>
    <w:p w14:paraId="0A460B5D">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rPr>
      </w:pPr>
    </w:p>
    <w:p w14:paraId="400660D5">
      <w:pPr>
        <w:spacing w:line="360" w:lineRule="auto"/>
        <w:jc w:val="center"/>
        <w:rPr>
          <w:rFonts w:hint="eastAsia" w:ascii="仿宋_GB2312" w:hAnsi="宋体" w:eastAsia="仿宋_GB2312" w:cs="Times New Roman"/>
          <w:sz w:val="32"/>
          <w:szCs w:val="32"/>
          <w:lang w:val="en-US" w:eastAsia="zh-CN"/>
        </w:rPr>
      </w:pPr>
    </w:p>
    <w:p w14:paraId="0C961A16">
      <w:pPr>
        <w:spacing w:line="360" w:lineRule="auto"/>
        <w:jc w:val="center"/>
        <w:rPr>
          <w:rFonts w:hint="eastAsia" w:ascii="仿宋_GB2312" w:hAnsi="宋体" w:eastAsia="仿宋_GB2312" w:cs="Times New Roman"/>
          <w:sz w:val="32"/>
          <w:szCs w:val="32"/>
          <w:lang w:eastAsia="zh-CN"/>
        </w:rPr>
      </w:pPr>
      <w:r>
        <w:rPr>
          <w:rFonts w:hint="eastAsia" w:ascii="仿宋_GB2312" w:hAnsi="宋体" w:eastAsia="仿宋_GB2312" w:cs="Times New Roman"/>
          <w:sz w:val="32"/>
          <w:szCs w:val="32"/>
          <w:lang w:val="en-US" w:eastAsia="zh-CN"/>
        </w:rPr>
        <w:t>镶生</w:t>
      </w:r>
      <w:r>
        <w:rPr>
          <w:rFonts w:hint="eastAsia" w:ascii="仿宋_GB2312" w:hAnsi="宋体" w:eastAsia="仿宋_GB2312" w:cs="Times New Roman"/>
          <w:sz w:val="32"/>
          <w:szCs w:val="32"/>
          <w:lang w:eastAsia="zh-CN"/>
        </w:rPr>
        <w:t>环审表〔20</w:t>
      </w:r>
      <w:r>
        <w:rPr>
          <w:rFonts w:hint="eastAsia" w:ascii="仿宋_GB2312" w:hAnsi="宋体" w:eastAsia="仿宋_GB2312" w:cs="Times New Roman"/>
          <w:sz w:val="32"/>
          <w:szCs w:val="32"/>
          <w:lang w:val="en-US" w:eastAsia="zh-CN"/>
        </w:rPr>
        <w:t>25</w:t>
      </w:r>
      <w:r>
        <w:rPr>
          <w:rFonts w:hint="eastAsia" w:ascii="仿宋_GB2312" w:hAnsi="宋体" w:eastAsia="仿宋_GB2312" w:cs="Times New Roman"/>
          <w:sz w:val="32"/>
          <w:szCs w:val="32"/>
          <w:lang w:eastAsia="zh-CN"/>
        </w:rPr>
        <w:t>〕</w:t>
      </w:r>
      <w:r>
        <w:rPr>
          <w:rFonts w:hint="eastAsia" w:ascii="仿宋_GB2312" w:hAnsi="宋体" w:eastAsia="仿宋_GB2312" w:cs="Times New Roman"/>
          <w:sz w:val="32"/>
          <w:szCs w:val="32"/>
          <w:lang w:val="en-US" w:eastAsia="zh-CN"/>
        </w:rPr>
        <w:t>20</w:t>
      </w:r>
      <w:r>
        <w:rPr>
          <w:rFonts w:hint="eastAsia" w:ascii="仿宋_GB2312" w:hAnsi="宋体" w:eastAsia="仿宋_GB2312" w:cs="Times New Roman"/>
          <w:sz w:val="32"/>
          <w:szCs w:val="32"/>
          <w:lang w:eastAsia="zh-CN"/>
        </w:rPr>
        <w:t>号</w:t>
      </w:r>
    </w:p>
    <w:p w14:paraId="3FE60245">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rPr>
          <w:rFonts w:hint="eastAsia" w:ascii="仿宋_GB2312" w:hAnsi="宋体" w:eastAsia="仿宋_GB2312"/>
          <w:b/>
          <w:sz w:val="28"/>
          <w:szCs w:val="28"/>
        </w:rPr>
      </w:pPr>
    </w:p>
    <w:p w14:paraId="0E66D47B">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方正小标宋简体" w:hAnsi="方正小标宋简体" w:eastAsia="方正小标宋简体" w:cs="方正小标宋简体"/>
          <w:snapToGrid/>
          <w:kern w:val="2"/>
          <w:sz w:val="44"/>
          <w:szCs w:val="44"/>
          <w:lang w:val="en-US" w:eastAsia="zh-CN" w:bidi="ar-SA"/>
        </w:rPr>
      </w:pPr>
      <w:r>
        <w:rPr>
          <w:rFonts w:hint="eastAsia" w:ascii="方正小标宋简体" w:hAnsi="方正小标宋简体" w:eastAsia="方正小标宋简体" w:cs="方正小标宋简体"/>
          <w:snapToGrid/>
          <w:kern w:val="2"/>
          <w:sz w:val="44"/>
          <w:szCs w:val="44"/>
          <w:lang w:val="en-US" w:eastAsia="zh-CN" w:bidi="ar-SA"/>
        </w:rPr>
        <w:t>锡林郭勒盟生态环境局</w:t>
      </w:r>
    </w:p>
    <w:p w14:paraId="3FC339C4">
      <w:pPr>
        <w:keepNext w:val="0"/>
        <w:keepLines w:val="0"/>
        <w:pageBreakBefore w:val="0"/>
        <w:widowControl w:val="0"/>
        <w:kinsoku/>
        <w:wordWrap/>
        <w:overflowPunct/>
        <w:topLinePunct w:val="0"/>
        <w:autoSpaceDE/>
        <w:autoSpaceDN/>
        <w:bidi w:val="0"/>
        <w:adjustRightInd/>
        <w:snapToGrid/>
        <w:spacing w:line="600" w:lineRule="exact"/>
        <w:ind w:right="0"/>
        <w:jc w:val="center"/>
        <w:textAlignment w:val="auto"/>
        <w:rPr>
          <w:rFonts w:hint="eastAsia" w:ascii="方正小标宋简体" w:hAnsi="方正小标宋简体" w:eastAsia="方正小标宋简体" w:cs="方正小标宋简体"/>
          <w:snapToGrid/>
          <w:kern w:val="2"/>
          <w:sz w:val="44"/>
          <w:szCs w:val="44"/>
          <w:lang w:val="en-US" w:eastAsia="zh-CN" w:bidi="ar-SA"/>
        </w:rPr>
      </w:pPr>
      <w:r>
        <w:rPr>
          <w:rFonts w:hint="eastAsia" w:ascii="方正小标宋简体" w:hAnsi="方正小标宋简体" w:eastAsia="方正小标宋简体" w:cs="方正小标宋简体"/>
          <w:snapToGrid/>
          <w:kern w:val="2"/>
          <w:sz w:val="44"/>
          <w:szCs w:val="44"/>
          <w:lang w:val="en-US" w:eastAsia="zh-CN" w:bidi="ar-SA"/>
        </w:rPr>
        <w:t>关于镶黄旗查干淖尔嘎查集体经济产业发展肉类食品深加工项目环境影响报告表的批复</w:t>
      </w:r>
    </w:p>
    <w:p w14:paraId="76BBC00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napToGrid/>
          <w:color w:val="000000"/>
          <w:kern w:val="2"/>
          <w:sz w:val="32"/>
          <w:szCs w:val="32"/>
          <w:lang w:val="en-US" w:eastAsia="zh-CN" w:bidi="ar-SA"/>
        </w:rPr>
      </w:pPr>
    </w:p>
    <w:p w14:paraId="7E0173CA">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eastAsia" w:ascii="仿宋_GB2312" w:hAnsi="仿宋_GB2312" w:eastAsia="仿宋_GB2312" w:cs="仿宋_GB2312"/>
          <w:snapToGrid/>
          <w:color w:val="000000"/>
          <w:kern w:val="2"/>
          <w:sz w:val="32"/>
          <w:szCs w:val="32"/>
          <w:lang w:val="en-US" w:eastAsia="zh-CN" w:bidi="ar-SA"/>
        </w:rPr>
      </w:pPr>
      <w:r>
        <w:rPr>
          <w:rFonts w:hint="eastAsia" w:ascii="仿宋_GB2312" w:hAnsi="仿宋_GB2312" w:eastAsia="仿宋_GB2312" w:cs="仿宋_GB2312"/>
          <w:snapToGrid/>
          <w:color w:val="000000"/>
          <w:kern w:val="2"/>
          <w:sz w:val="32"/>
          <w:szCs w:val="32"/>
          <w:lang w:val="en-US" w:eastAsia="zh-CN" w:bidi="ar-SA"/>
        </w:rPr>
        <w:t>锡林郭勒盟蒙润牧野食品有限公司:</w:t>
      </w:r>
    </w:p>
    <w:p w14:paraId="3B537D5B">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snapToGrid/>
          <w:color w:val="000000"/>
          <w:kern w:val="2"/>
          <w:sz w:val="32"/>
          <w:szCs w:val="32"/>
          <w:lang w:val="en-US" w:eastAsia="zh-CN" w:bidi="ar-SA"/>
        </w:rPr>
      </w:pPr>
      <w:r>
        <w:rPr>
          <w:rFonts w:hint="default" w:ascii="仿宋_GB2312" w:hAnsi="仿宋_GB2312" w:eastAsia="仿宋_GB2312" w:cs="仿宋_GB2312"/>
          <w:snapToGrid/>
          <w:color w:val="000000"/>
          <w:kern w:val="2"/>
          <w:sz w:val="32"/>
          <w:szCs w:val="32"/>
          <w:lang w:val="en-US" w:eastAsia="zh-CN" w:bidi="ar-SA"/>
        </w:rPr>
        <w:t>你</w:t>
      </w:r>
      <w:r>
        <w:rPr>
          <w:rFonts w:hint="eastAsia" w:ascii="仿宋_GB2312" w:hAnsi="仿宋_GB2312" w:eastAsia="仿宋_GB2312" w:cs="仿宋_GB2312"/>
          <w:snapToGrid/>
          <w:color w:val="000000"/>
          <w:kern w:val="2"/>
          <w:sz w:val="32"/>
          <w:szCs w:val="32"/>
          <w:lang w:val="en-US" w:eastAsia="zh-CN" w:bidi="ar-SA"/>
        </w:rPr>
        <w:t>公司</w:t>
      </w:r>
      <w:r>
        <w:rPr>
          <w:rFonts w:hint="default" w:ascii="仿宋_GB2312" w:hAnsi="仿宋_GB2312" w:eastAsia="仿宋_GB2312" w:cs="仿宋_GB2312"/>
          <w:snapToGrid/>
          <w:color w:val="000000"/>
          <w:kern w:val="2"/>
          <w:sz w:val="32"/>
          <w:szCs w:val="32"/>
          <w:lang w:val="en-US" w:eastAsia="zh-CN" w:bidi="ar-SA"/>
        </w:rPr>
        <w:t>由</w:t>
      </w:r>
      <w:r>
        <w:rPr>
          <w:rFonts w:hint="eastAsia" w:ascii="仿宋_GB2312" w:hAnsi="仿宋_GB2312" w:eastAsia="仿宋_GB2312" w:cs="仿宋_GB2312"/>
          <w:snapToGrid/>
          <w:color w:val="000000"/>
          <w:kern w:val="2"/>
          <w:sz w:val="32"/>
          <w:szCs w:val="32"/>
          <w:lang w:val="en-US" w:eastAsia="zh-CN" w:bidi="ar-SA"/>
        </w:rPr>
        <w:t>锡林郭勒环保投资有限公司</w:t>
      </w:r>
      <w:r>
        <w:rPr>
          <w:rFonts w:hint="default" w:ascii="仿宋_GB2312" w:hAnsi="仿宋_GB2312" w:eastAsia="仿宋_GB2312" w:cs="仿宋_GB2312"/>
          <w:snapToGrid/>
          <w:color w:val="000000"/>
          <w:kern w:val="2"/>
          <w:sz w:val="32"/>
          <w:szCs w:val="32"/>
          <w:lang w:val="en-US" w:eastAsia="zh-CN" w:bidi="ar-SA"/>
        </w:rPr>
        <w:t>编制的《</w:t>
      </w:r>
      <w:r>
        <w:rPr>
          <w:rFonts w:hint="eastAsia" w:ascii="仿宋_GB2312" w:hAnsi="仿宋_GB2312" w:eastAsia="仿宋_GB2312" w:cs="仿宋_GB2312"/>
          <w:snapToGrid/>
          <w:color w:val="000000"/>
          <w:kern w:val="2"/>
          <w:sz w:val="32"/>
          <w:szCs w:val="32"/>
          <w:lang w:val="en-US" w:eastAsia="zh-CN" w:bidi="ar-SA"/>
        </w:rPr>
        <w:t>镶黄旗查干淖尔嘎查集体经济产业发展肉类食品深加工项目环境影响报告表》(以下简称《报告表》)已收悉。现批复如下:</w:t>
      </w:r>
    </w:p>
    <w:p w14:paraId="5C4BEBDD">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一、项目概况</w:t>
      </w:r>
    </w:p>
    <w:p w14:paraId="7B65611A">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snapToGrid/>
          <w:color w:val="000000"/>
          <w:kern w:val="2"/>
          <w:sz w:val="32"/>
          <w:szCs w:val="32"/>
          <w:lang w:val="en-US" w:eastAsia="zh-CN" w:bidi="ar-SA"/>
        </w:rPr>
      </w:pPr>
      <w:r>
        <w:rPr>
          <w:rFonts w:hint="eastAsia" w:ascii="仿宋_GB2312" w:hAnsi="仿宋_GB2312" w:eastAsia="仿宋_GB2312" w:cs="仿宋_GB2312"/>
          <w:snapToGrid/>
          <w:color w:val="000000"/>
          <w:kern w:val="2"/>
          <w:sz w:val="32"/>
          <w:szCs w:val="32"/>
          <w:lang w:val="en-US" w:eastAsia="zh-CN" w:bidi="ar-SA"/>
        </w:rPr>
        <w:t>镶黄旗查干淖尔嘎查集体经济产业发展肉类食品深加工项目</w:t>
      </w:r>
      <w:r>
        <w:rPr>
          <w:rFonts w:hint="default" w:ascii="仿宋_GB2312" w:hAnsi="仿宋_GB2312" w:eastAsia="仿宋_GB2312" w:cs="仿宋_GB2312"/>
          <w:snapToGrid/>
          <w:color w:val="000000"/>
          <w:kern w:val="2"/>
          <w:sz w:val="32"/>
          <w:szCs w:val="32"/>
          <w:lang w:val="en-US" w:eastAsia="zh-CN" w:bidi="ar-SA"/>
        </w:rPr>
        <w:t>位于内蒙古自治区锡林郭勒盟镶黄旗新宝拉格镇，</w:t>
      </w:r>
      <w:r>
        <w:rPr>
          <w:rFonts w:hint="eastAsia" w:ascii="仿宋_GB2312" w:hAnsi="仿宋_GB2312" w:eastAsia="仿宋_GB2312" w:cs="仿宋_GB2312"/>
          <w:snapToGrid/>
          <w:color w:val="000000"/>
          <w:kern w:val="2"/>
          <w:sz w:val="32"/>
          <w:szCs w:val="32"/>
          <w:lang w:val="en-US" w:eastAsia="zh-CN" w:bidi="ar-SA"/>
        </w:rPr>
        <w:t>项目总占地面积2000m</w:t>
      </w:r>
      <w:r>
        <w:rPr>
          <w:rFonts w:hint="eastAsia" w:ascii="仿宋_GB2312" w:hAnsi="仿宋_GB2312" w:eastAsia="仿宋_GB2312" w:cs="仿宋_GB2312"/>
          <w:snapToGrid/>
          <w:color w:val="000000"/>
          <w:kern w:val="2"/>
          <w:sz w:val="32"/>
          <w:szCs w:val="32"/>
          <w:vertAlign w:val="superscript"/>
          <w:lang w:val="en-US" w:eastAsia="zh-CN" w:bidi="ar-SA"/>
        </w:rPr>
        <w:t>2</w:t>
      </w:r>
      <w:r>
        <w:rPr>
          <w:rFonts w:hint="eastAsia" w:ascii="仿宋_GB2312" w:hAnsi="仿宋_GB2312" w:eastAsia="仿宋_GB2312" w:cs="仿宋_GB2312"/>
          <w:snapToGrid/>
          <w:color w:val="000000"/>
          <w:kern w:val="2"/>
          <w:sz w:val="32"/>
          <w:szCs w:val="32"/>
          <w:lang w:val="en-US" w:eastAsia="zh-CN" w:bidi="ar-SA"/>
        </w:rPr>
        <w:t>，</w:t>
      </w:r>
      <w:r>
        <w:rPr>
          <w:rFonts w:hint="default" w:ascii="仿宋_GB2312" w:hAnsi="仿宋_GB2312" w:eastAsia="仿宋_GB2312" w:cs="仿宋_GB2312"/>
          <w:snapToGrid/>
          <w:color w:val="000000"/>
          <w:kern w:val="2"/>
          <w:sz w:val="32"/>
          <w:szCs w:val="32"/>
          <w:lang w:val="en-US" w:eastAsia="zh-CN" w:bidi="ar-SA"/>
        </w:rPr>
        <w:t>新建一条年产300万罐牛羊肉罐头生产线，一条年产100吨牛肉干生产线，共2条生产线</w:t>
      </w:r>
      <w:r>
        <w:rPr>
          <w:rFonts w:hint="eastAsia" w:ascii="仿宋_GB2312" w:hAnsi="仿宋_GB2312" w:eastAsia="仿宋_GB2312" w:cs="仿宋_GB2312"/>
          <w:snapToGrid/>
          <w:color w:val="000000"/>
          <w:kern w:val="2"/>
          <w:sz w:val="32"/>
          <w:szCs w:val="32"/>
          <w:lang w:val="en-US" w:eastAsia="zh-CN" w:bidi="ar-SA"/>
        </w:rPr>
        <w:t>。新建烘干间、风干间、蒸煮间、高温灭菌间等车间、冷库及相关配套辅助设施</w:t>
      </w:r>
      <w:r>
        <w:rPr>
          <w:rFonts w:hint="default" w:ascii="仿宋_GB2312" w:hAnsi="仿宋_GB2312" w:eastAsia="仿宋_GB2312" w:cs="仿宋_GB2312"/>
          <w:snapToGrid/>
          <w:color w:val="000000"/>
          <w:kern w:val="2"/>
          <w:sz w:val="32"/>
          <w:szCs w:val="32"/>
          <w:lang w:val="en-US" w:eastAsia="zh-CN" w:bidi="ar-SA"/>
        </w:rPr>
        <w:t>。</w:t>
      </w:r>
      <w:r>
        <w:rPr>
          <w:rFonts w:hint="eastAsia" w:ascii="仿宋_GB2312" w:hAnsi="仿宋_GB2312" w:eastAsia="仿宋_GB2312" w:cs="仿宋_GB2312"/>
          <w:snapToGrid/>
          <w:color w:val="000000"/>
          <w:kern w:val="2"/>
          <w:sz w:val="32"/>
          <w:szCs w:val="32"/>
          <w:lang w:val="en-US" w:eastAsia="zh-CN" w:bidi="ar-SA"/>
        </w:rPr>
        <w:t>项目</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总投资460万元，其中环</w:t>
      </w:r>
      <w:r>
        <w:rPr>
          <w:rFonts w:hint="eastAsia" w:ascii="仿宋_GB2312" w:hAnsi="仿宋_GB2312" w:eastAsia="仿宋_GB2312" w:cs="仿宋_GB2312"/>
          <w:snapToGrid/>
          <w:color w:val="000000"/>
          <w:kern w:val="2"/>
          <w:sz w:val="32"/>
          <w:szCs w:val="32"/>
          <w:lang w:val="en-US" w:eastAsia="zh-CN" w:bidi="ar-SA"/>
        </w:rPr>
        <w:t>保投资13万元，占总投资比例为2.8%。</w:t>
      </w:r>
    </w:p>
    <w:p w14:paraId="520387D6">
      <w:pPr>
        <w:pStyle w:val="2"/>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napToGrid/>
          <w:color w:val="000000"/>
          <w:kern w:val="2"/>
          <w:sz w:val="32"/>
          <w:szCs w:val="32"/>
          <w:lang w:val="en-US" w:eastAsia="zh-CN" w:bidi="ar-SA"/>
        </w:rPr>
        <w:t>根据《产业结构调整指导目录》（2024年本），本项目不属于“限制类”、“淘汰类”各条规定内容的范围，视为“允许类”，符合国家产业政策。《报告表》认为，在全面落实各项污染防治措施的前提下，项目建设对环境的不利影响能够得到一定的缓解和控制。我局原则同意本环境影响报告表的总体评价结论和拟采取的环境保护措施。</w:t>
      </w:r>
    </w:p>
    <w:p w14:paraId="789C658D">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二、项目建设与运行过程中应重点做好以下工作</w:t>
      </w:r>
    </w:p>
    <w:p w14:paraId="48DF131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rPr>
          <w:rFonts w:hint="eastAsia" w:ascii="仿宋_GB2312" w:hAnsi="仿宋_GB2312" w:eastAsia="仿宋_GB2312" w:cs="仿宋_GB2312"/>
          <w:snapToGrid/>
          <w:color w:val="000000"/>
          <w:kern w:val="2"/>
          <w:sz w:val="32"/>
          <w:szCs w:val="32"/>
          <w:lang w:val="en-US" w:eastAsia="zh-CN" w:bidi="ar-SA"/>
        </w:rPr>
      </w:pPr>
      <w:r>
        <w:rPr>
          <w:rFonts w:hint="eastAsia" w:ascii="楷体_GB2312" w:hAnsi="楷体_GB2312" w:eastAsia="楷体_GB2312" w:cs="楷体_GB2312"/>
          <w:snapToGrid/>
          <w:color w:val="000000"/>
          <w:kern w:val="2"/>
          <w:sz w:val="32"/>
          <w:szCs w:val="32"/>
          <w:lang w:val="en-US" w:eastAsia="zh-CN" w:bidi="ar-SA"/>
        </w:rPr>
        <w:t>(一)严格落实大气污染防治措施。</w:t>
      </w:r>
      <w:r>
        <w:rPr>
          <w:rFonts w:hint="eastAsia" w:ascii="仿宋_GB2312" w:hAnsi="仿宋_GB2312" w:eastAsia="仿宋_GB2312" w:cs="仿宋_GB2312"/>
          <w:snapToGrid/>
          <w:color w:val="000000"/>
          <w:kern w:val="2"/>
          <w:sz w:val="32"/>
          <w:szCs w:val="32"/>
          <w:lang w:val="en-US" w:eastAsia="zh-CN" w:bidi="ar-SA"/>
        </w:rPr>
        <w:t>施工期装运土方时控制车内土方低于车厢挡板，做到表面覆盖，限制车速；避免大风天气作业，对整个施工场地设临时围墙或防护板，施工场地进行洒水抑尘；加强对机械设备和车辆的维护保养，使之处于良好的运行状态；使用环保材料，优化施工工艺，须满足《大气污染物综合排放标准》（</w:t>
      </w:r>
      <w:r>
        <w:rPr>
          <w:rFonts w:hint="default" w:ascii="Times New Roman" w:hAnsi="Times New Roman" w:eastAsia="仿宋_GB2312" w:cs="Times New Roman"/>
          <w:snapToGrid/>
          <w:color w:val="000000"/>
          <w:kern w:val="2"/>
          <w:sz w:val="32"/>
          <w:szCs w:val="32"/>
          <w:lang w:val="en-US" w:eastAsia="zh-CN" w:bidi="ar-SA"/>
        </w:rPr>
        <w:t>GB16297-1996</w:t>
      </w:r>
      <w:r>
        <w:rPr>
          <w:rFonts w:hint="eastAsia" w:ascii="仿宋_GB2312" w:hAnsi="仿宋_GB2312" w:eastAsia="仿宋_GB2312" w:cs="仿宋_GB2312"/>
          <w:snapToGrid/>
          <w:color w:val="000000"/>
          <w:kern w:val="2"/>
          <w:sz w:val="32"/>
          <w:szCs w:val="32"/>
          <w:lang w:val="en-US" w:eastAsia="zh-CN" w:bidi="ar-SA"/>
        </w:rPr>
        <w:t>）表</w:t>
      </w:r>
      <w:r>
        <w:rPr>
          <w:rFonts w:hint="default" w:ascii="Times New Roman" w:hAnsi="Times New Roman" w:eastAsia="仿宋_GB2312" w:cs="Times New Roman"/>
          <w:snapToGrid/>
          <w:color w:val="000000"/>
          <w:kern w:val="2"/>
          <w:sz w:val="32"/>
          <w:szCs w:val="32"/>
          <w:lang w:val="en-US" w:eastAsia="zh-CN" w:bidi="ar-SA"/>
        </w:rPr>
        <w:t>2</w:t>
      </w:r>
      <w:r>
        <w:rPr>
          <w:rFonts w:hint="eastAsia" w:ascii="仿宋_GB2312" w:hAnsi="仿宋_GB2312" w:eastAsia="仿宋_GB2312" w:cs="仿宋_GB2312"/>
          <w:snapToGrid/>
          <w:color w:val="000000"/>
          <w:kern w:val="2"/>
          <w:sz w:val="32"/>
          <w:szCs w:val="32"/>
          <w:lang w:val="en-US" w:eastAsia="zh-CN" w:bidi="ar-SA"/>
        </w:rPr>
        <w:t>中无组织排放监控浓度限值要求。运营期污水处理站废气密闭收集后经活性炭吸附后由</w:t>
      </w:r>
      <w:r>
        <w:rPr>
          <w:rFonts w:hint="default" w:ascii="Times New Roman" w:hAnsi="Times New Roman" w:eastAsia="仿宋_GB2312" w:cs="Times New Roman"/>
          <w:snapToGrid/>
          <w:color w:val="000000"/>
          <w:kern w:val="2"/>
          <w:sz w:val="32"/>
          <w:szCs w:val="32"/>
          <w:lang w:val="en-US" w:eastAsia="zh-CN" w:bidi="ar-SA"/>
        </w:rPr>
        <w:t>15</w:t>
      </w:r>
      <w:r>
        <w:rPr>
          <w:rFonts w:hint="eastAsia" w:ascii="仿宋_GB2312" w:hAnsi="仿宋_GB2312" w:eastAsia="仿宋_GB2312" w:cs="仿宋_GB2312"/>
          <w:snapToGrid/>
          <w:color w:val="000000"/>
          <w:kern w:val="2"/>
          <w:sz w:val="32"/>
          <w:szCs w:val="32"/>
          <w:lang w:val="en-US" w:eastAsia="zh-CN" w:bidi="ar-SA"/>
        </w:rPr>
        <w:t>m高排气筒排放，须满足《恶臭污染物排放标准》（GB14554-93）表2标准限值要求；车间设置排烟系统，并设置集气罩收集，生产过程产生的异味车间排烟系统收集后，通过静电式油烟净化器处理后，经屋顶排气筒排放，须满足《饮食业油烟排放标准（试行）》（GB18483-2001）中表2标准要求；制冷系统废气，定期对制冷系统密封检查和检测，及时更换老化阀门和管道。</w:t>
      </w:r>
    </w:p>
    <w:p w14:paraId="4190D4A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rPr>
          <w:rFonts w:hint="default" w:ascii="仿宋_GB2312" w:hAnsi="仿宋_GB2312" w:eastAsia="仿宋_GB2312" w:cs="仿宋_GB2312"/>
          <w:color w:val="auto"/>
          <w:spacing w:val="0"/>
          <w:w w:val="100"/>
          <w:position w:val="0"/>
          <w:sz w:val="32"/>
          <w:szCs w:val="32"/>
          <w:lang w:val="en-US" w:eastAsia="zh-CN"/>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二</w:t>
      </w: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严格落实</w:t>
      </w:r>
      <w:r>
        <w:rPr>
          <w:rFonts w:hint="default" w:ascii="楷体_GB2312" w:hAnsi="楷体_GB2312" w:eastAsia="楷体_GB2312" w:cs="楷体_GB2312"/>
          <w:snapToGrid/>
          <w:color w:val="000000"/>
          <w:kern w:val="2"/>
          <w:sz w:val="32"/>
          <w:szCs w:val="32"/>
          <w:lang w:val="en-US" w:eastAsia="zh-CN" w:bidi="ar-SA"/>
        </w:rPr>
        <w:t>水污染防治</w:t>
      </w:r>
      <w:r>
        <w:rPr>
          <w:rFonts w:hint="eastAsia" w:ascii="楷体_GB2312" w:hAnsi="楷体_GB2312" w:eastAsia="楷体_GB2312" w:cs="楷体_GB2312"/>
          <w:snapToGrid/>
          <w:color w:val="000000"/>
          <w:kern w:val="2"/>
          <w:sz w:val="32"/>
          <w:szCs w:val="32"/>
          <w:lang w:val="en-US" w:eastAsia="zh-CN" w:bidi="ar-SA"/>
        </w:rPr>
        <w:t>措施</w:t>
      </w:r>
      <w:r>
        <w:rPr>
          <w:rFonts w:hint="default" w:ascii="楷体_GB2312" w:hAnsi="楷体_GB2312" w:eastAsia="楷体_GB2312" w:cs="楷体_GB2312"/>
          <w:snapToGrid/>
          <w:color w:val="000000"/>
          <w:kern w:val="2"/>
          <w:sz w:val="32"/>
          <w:szCs w:val="32"/>
          <w:lang w:val="en-US" w:eastAsia="zh-CN" w:bidi="ar-SA"/>
        </w:rPr>
        <w:t>。</w:t>
      </w:r>
      <w:r>
        <w:rPr>
          <w:rFonts w:hint="eastAsia" w:ascii="仿宋_GB2312" w:hAnsi="仿宋_GB2312" w:eastAsia="仿宋_GB2312" w:cs="仿宋_GB2312"/>
          <w:color w:val="auto"/>
          <w:spacing w:val="0"/>
          <w:w w:val="100"/>
          <w:position w:val="0"/>
          <w:sz w:val="32"/>
          <w:szCs w:val="32"/>
          <w:lang w:val="en-US" w:eastAsia="zh-CN"/>
        </w:rPr>
        <w:t>施工期废水经沉淀池沉淀处理后，在厂区内喷洒，砂浆应集中沉淀处理，干燥后与固体废物一起处置；施工人员生活污水定期由吸污车送至市政管网污水处理厂处理。运营期生活污水经防渗化粪池沉淀、腐化处理后，排入市政污水管网，须满足《污水综合排放标准》（</w:t>
      </w:r>
      <w:r>
        <w:rPr>
          <w:rFonts w:hint="default" w:ascii="Times New Roman" w:hAnsi="Times New Roman" w:eastAsia="仿宋_GB2312" w:cs="Times New Roman"/>
          <w:color w:val="auto"/>
          <w:spacing w:val="0"/>
          <w:w w:val="100"/>
          <w:position w:val="0"/>
          <w:sz w:val="32"/>
          <w:szCs w:val="32"/>
          <w:lang w:val="en-US" w:eastAsia="zh-CN"/>
        </w:rPr>
        <w:t>GB8978-1996</w:t>
      </w:r>
      <w:r>
        <w:rPr>
          <w:rFonts w:hint="eastAsia" w:ascii="仿宋_GB2312" w:hAnsi="仿宋_GB2312" w:eastAsia="仿宋_GB2312" w:cs="仿宋_GB2312"/>
          <w:color w:val="auto"/>
          <w:spacing w:val="0"/>
          <w:w w:val="100"/>
          <w:position w:val="0"/>
          <w:sz w:val="32"/>
          <w:szCs w:val="32"/>
          <w:lang w:val="en-US" w:eastAsia="zh-CN"/>
        </w:rPr>
        <w:t>）三级标准要求；生产废水经过厂区内污水处理站处理后，排入市政污水管网，须满足《肉类加工工业水污染物排放标准》（</w:t>
      </w:r>
      <w:r>
        <w:rPr>
          <w:rFonts w:hint="default" w:ascii="Times New Roman" w:hAnsi="Times New Roman" w:eastAsia="仿宋_GB2312" w:cs="Times New Roman"/>
          <w:color w:val="auto"/>
          <w:spacing w:val="0"/>
          <w:w w:val="100"/>
          <w:position w:val="0"/>
          <w:sz w:val="32"/>
          <w:szCs w:val="32"/>
          <w:lang w:val="en-US" w:eastAsia="zh-CN"/>
        </w:rPr>
        <w:t>GB13457-92</w:t>
      </w:r>
      <w:r>
        <w:rPr>
          <w:rFonts w:hint="eastAsia" w:ascii="仿宋_GB2312" w:hAnsi="仿宋_GB2312" w:eastAsia="仿宋_GB2312" w:cs="仿宋_GB2312"/>
          <w:color w:val="auto"/>
          <w:spacing w:val="0"/>
          <w:w w:val="100"/>
          <w:position w:val="0"/>
          <w:sz w:val="32"/>
          <w:szCs w:val="32"/>
          <w:lang w:val="en-US" w:eastAsia="zh-CN"/>
        </w:rPr>
        <w:t>）中规定的三级排放标准要求。</w:t>
      </w:r>
    </w:p>
    <w:p w14:paraId="1D34EB10">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仿宋_GB2312" w:hAnsi="仿宋_GB2312" w:eastAsia="仿宋_GB2312" w:cs="仿宋_GB2312"/>
          <w:color w:val="auto"/>
          <w:spacing w:val="0"/>
          <w:w w:val="100"/>
          <w:position w:val="0"/>
          <w:sz w:val="32"/>
          <w:szCs w:val="32"/>
          <w:lang w:val="en-US" w:eastAsia="zh-CN"/>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三</w:t>
      </w: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严格落实</w:t>
      </w:r>
      <w:r>
        <w:rPr>
          <w:rFonts w:hint="default" w:ascii="楷体_GB2312" w:hAnsi="楷体_GB2312" w:eastAsia="楷体_GB2312" w:cs="楷体_GB2312"/>
          <w:snapToGrid/>
          <w:color w:val="000000"/>
          <w:kern w:val="2"/>
          <w:sz w:val="32"/>
          <w:szCs w:val="32"/>
          <w:lang w:val="en-US" w:eastAsia="zh-CN" w:bidi="ar-SA"/>
        </w:rPr>
        <w:t>固体废物污染防治</w:t>
      </w:r>
      <w:r>
        <w:rPr>
          <w:rFonts w:hint="eastAsia" w:ascii="楷体_GB2312" w:hAnsi="楷体_GB2312" w:eastAsia="楷体_GB2312" w:cs="楷体_GB2312"/>
          <w:snapToGrid/>
          <w:color w:val="000000"/>
          <w:kern w:val="2"/>
          <w:sz w:val="32"/>
          <w:szCs w:val="32"/>
          <w:lang w:val="en-US" w:eastAsia="zh-CN" w:bidi="ar-SA"/>
        </w:rPr>
        <w:t>措施</w:t>
      </w:r>
      <w:r>
        <w:rPr>
          <w:rFonts w:hint="default" w:ascii="楷体_GB2312" w:hAnsi="楷体_GB2312" w:eastAsia="楷体_GB2312" w:cs="楷体_GB2312"/>
          <w:snapToGrid/>
          <w:color w:val="000000"/>
          <w:kern w:val="2"/>
          <w:sz w:val="32"/>
          <w:szCs w:val="32"/>
          <w:lang w:val="en-US" w:eastAsia="zh-CN" w:bidi="ar-SA"/>
        </w:rPr>
        <w:t>。</w:t>
      </w:r>
      <w:r>
        <w:rPr>
          <w:rFonts w:hint="default" w:ascii="仿宋_GB2312" w:hAnsi="仿宋_GB2312" w:eastAsia="仿宋_GB2312" w:cs="仿宋_GB2312"/>
          <w:color w:val="auto"/>
          <w:spacing w:val="0"/>
          <w:w w:val="100"/>
          <w:position w:val="0"/>
          <w:sz w:val="32"/>
          <w:szCs w:val="32"/>
          <w:lang w:val="en-US" w:eastAsia="zh-CN"/>
        </w:rPr>
        <w:t>施工</w:t>
      </w:r>
      <w:r>
        <w:rPr>
          <w:rFonts w:hint="eastAsia" w:ascii="仿宋_GB2312" w:hAnsi="仿宋_GB2312" w:eastAsia="仿宋_GB2312" w:cs="仿宋_GB2312"/>
          <w:color w:val="auto"/>
          <w:spacing w:val="0"/>
          <w:w w:val="100"/>
          <w:position w:val="0"/>
          <w:sz w:val="32"/>
          <w:szCs w:val="32"/>
          <w:lang w:val="en-US" w:eastAsia="zh-CN"/>
        </w:rPr>
        <w:t>期</w:t>
      </w:r>
      <w:r>
        <w:rPr>
          <w:rFonts w:hint="default" w:ascii="仿宋_GB2312" w:hAnsi="仿宋_GB2312" w:eastAsia="仿宋_GB2312" w:cs="仿宋_GB2312"/>
          <w:color w:val="auto"/>
          <w:spacing w:val="0"/>
          <w:w w:val="100"/>
          <w:position w:val="0"/>
          <w:sz w:val="32"/>
          <w:szCs w:val="32"/>
          <w:lang w:val="en-US" w:eastAsia="zh-CN"/>
        </w:rPr>
        <w:t>施工人员生活垃圾由施工单位分类收集后委托环卫部门清运处理</w:t>
      </w:r>
      <w:r>
        <w:rPr>
          <w:rFonts w:hint="eastAsia" w:ascii="仿宋_GB2312" w:hAnsi="仿宋_GB2312" w:eastAsia="仿宋_GB2312" w:cs="仿宋_GB2312"/>
          <w:color w:val="auto"/>
          <w:spacing w:val="0"/>
          <w:w w:val="100"/>
          <w:position w:val="0"/>
          <w:sz w:val="32"/>
          <w:szCs w:val="32"/>
          <w:lang w:val="en-US" w:eastAsia="zh-CN"/>
        </w:rPr>
        <w:t>；施工建筑垃圾由厂区统一收集处理，及时清运至建筑垃圾填埋场。运营期产生的生活垃圾、原料使用和包装过程会产生废包装材料，统一收集后由环卫部门清运；污水处理站污泥、肉渣、不合格原料、废油脂、格栅垃圾收集后送至有机肥生产企业堆肥场堆肥或镶黄旗生活垃圾焚烧场进行合理化处理；产生的废反渗透膜直接由厂家进行更换，须满足《一般工业固体废物贮存和填埋污染控制标准》（</w:t>
      </w:r>
      <w:r>
        <w:rPr>
          <w:rFonts w:hint="default" w:ascii="Times New Roman" w:hAnsi="Times New Roman" w:eastAsia="仿宋_GB2312" w:cs="Times New Roman"/>
          <w:color w:val="auto"/>
          <w:spacing w:val="0"/>
          <w:w w:val="100"/>
          <w:position w:val="0"/>
          <w:sz w:val="32"/>
          <w:szCs w:val="32"/>
          <w:lang w:val="en-US" w:eastAsia="zh-CN"/>
        </w:rPr>
        <w:t>GB18599-2020</w:t>
      </w:r>
      <w:r>
        <w:rPr>
          <w:rFonts w:hint="eastAsia" w:ascii="仿宋_GB2312" w:hAnsi="仿宋_GB2312" w:eastAsia="仿宋_GB2312" w:cs="仿宋_GB2312"/>
          <w:color w:val="auto"/>
          <w:spacing w:val="0"/>
          <w:w w:val="100"/>
          <w:position w:val="0"/>
          <w:sz w:val="32"/>
          <w:szCs w:val="32"/>
          <w:lang w:val="en-US" w:eastAsia="zh-CN"/>
        </w:rPr>
        <w:t>）的规定；产生的废活性炭由有回收资质的厂家定期进行更换。</w:t>
      </w:r>
    </w:p>
    <w:p w14:paraId="0225BD8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rPr>
          <w:rFonts w:hint="default" w:ascii="仿宋_GB2312" w:hAnsi="仿宋_GB2312" w:eastAsia="仿宋_GB2312" w:cs="仿宋_GB2312"/>
          <w:color w:val="000000"/>
          <w:sz w:val="32"/>
          <w:szCs w:val="32"/>
          <w:lang w:val="en-US" w:eastAsia="zh-CN"/>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四</w:t>
      </w: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严格</w:t>
      </w:r>
      <w:r>
        <w:rPr>
          <w:rFonts w:hint="eastAsia" w:ascii="楷体_GB2312" w:hAnsi="楷体_GB2312" w:eastAsia="楷体_GB2312" w:cs="楷体_GB2312"/>
          <w:color w:val="auto"/>
          <w:spacing w:val="0"/>
          <w:w w:val="100"/>
          <w:position w:val="0"/>
          <w:sz w:val="32"/>
          <w:szCs w:val="32"/>
          <w:lang w:val="en-US" w:eastAsia="zh-CN"/>
        </w:rPr>
        <w:t>落实噪声污染防治措施。</w:t>
      </w:r>
      <w:r>
        <w:rPr>
          <w:rFonts w:hint="eastAsia" w:ascii="仿宋_GB2312" w:hAnsi="仿宋_GB2312" w:eastAsia="仿宋_GB2312" w:cs="仿宋_GB2312"/>
          <w:color w:val="000000"/>
          <w:sz w:val="32"/>
          <w:szCs w:val="32"/>
          <w:lang w:val="en-US" w:eastAsia="zh-CN"/>
        </w:rPr>
        <w:t>施工期施工单位应尽量选用先进的低噪声设备，在高噪声设备周围设置屏障以减轻噪声对周围环境的影响；加强施工期设备的运行管理，按照国家环境噪声污染防治条例的有关规定严格控制高噪声设备的运行及其运行时段，并采取必要的隔声降噪措施；合理安排施工避开敏感点，绕道行驶，须满足《建筑施工场界环境噪声排放标准》（</w:t>
      </w:r>
      <w:r>
        <w:rPr>
          <w:rFonts w:hint="default" w:ascii="Times New Roman" w:hAnsi="Times New Roman" w:eastAsia="仿宋_GB2312" w:cs="Times New Roman"/>
          <w:color w:val="000000"/>
          <w:sz w:val="32"/>
          <w:szCs w:val="32"/>
          <w:lang w:val="en-US" w:eastAsia="zh-CN"/>
        </w:rPr>
        <w:t>GB12523-2011</w:t>
      </w:r>
      <w:r>
        <w:rPr>
          <w:rFonts w:hint="eastAsia" w:ascii="仿宋_GB2312" w:hAnsi="仿宋_GB2312" w:eastAsia="仿宋_GB2312" w:cs="仿宋_GB2312"/>
          <w:color w:val="000000"/>
          <w:sz w:val="32"/>
          <w:szCs w:val="32"/>
          <w:lang w:val="en-US" w:eastAsia="zh-CN"/>
        </w:rPr>
        <w:t>）要求。</w:t>
      </w:r>
      <w:r>
        <w:rPr>
          <w:rFonts w:hint="eastAsia" w:ascii="仿宋_GB2312" w:hAnsi="仿宋_GB2312" w:eastAsia="仿宋_GB2312" w:cs="仿宋_GB2312"/>
          <w:color w:val="auto"/>
          <w:spacing w:val="0"/>
          <w:w w:val="100"/>
          <w:position w:val="0"/>
          <w:sz w:val="32"/>
          <w:szCs w:val="32"/>
          <w:lang w:val="en-US" w:eastAsia="zh-CN"/>
        </w:rPr>
        <w:t>运营期采取厂房隔声、构筑物隔声和基础减振，</w:t>
      </w:r>
      <w:r>
        <w:rPr>
          <w:rFonts w:hint="eastAsia" w:ascii="仿宋_GB2312" w:hAnsi="仿宋_GB2312" w:eastAsia="仿宋_GB2312" w:cs="仿宋_GB2312"/>
          <w:color w:val="000000"/>
          <w:sz w:val="32"/>
          <w:szCs w:val="32"/>
          <w:lang w:val="en-US" w:eastAsia="zh-CN"/>
        </w:rPr>
        <w:t>须满足《工业企业厂界环境噪声排放标准》（</w:t>
      </w:r>
      <w:r>
        <w:rPr>
          <w:rFonts w:hint="default" w:ascii="Times New Roman" w:hAnsi="Times New Roman" w:eastAsia="仿宋_GB2312" w:cs="Times New Roman"/>
          <w:color w:val="000000"/>
          <w:sz w:val="32"/>
          <w:szCs w:val="32"/>
          <w:lang w:val="en-US" w:eastAsia="zh-CN"/>
        </w:rPr>
        <w:t>GB12348-2008</w:t>
      </w:r>
      <w:r>
        <w:rPr>
          <w:rFonts w:hint="eastAsia" w:ascii="仿宋_GB2312" w:hAnsi="仿宋_GB2312" w:eastAsia="仿宋_GB2312" w:cs="仿宋_GB2312"/>
          <w:color w:val="000000"/>
          <w:sz w:val="32"/>
          <w:szCs w:val="32"/>
          <w:lang w:val="en-US" w:eastAsia="zh-CN"/>
        </w:rPr>
        <w:t>）</w:t>
      </w:r>
      <w:r>
        <w:rPr>
          <w:rFonts w:hint="default" w:ascii="Times New Roman" w:hAnsi="Times New Roman" w:eastAsia="仿宋_GB2312" w:cs="Times New Roman"/>
          <w:color w:val="000000"/>
          <w:sz w:val="32"/>
          <w:szCs w:val="32"/>
          <w:lang w:val="en-US" w:eastAsia="zh-CN"/>
        </w:rPr>
        <w:t>3</w:t>
      </w:r>
      <w:r>
        <w:rPr>
          <w:rFonts w:hint="eastAsia" w:ascii="仿宋_GB2312" w:hAnsi="仿宋_GB2312" w:eastAsia="仿宋_GB2312" w:cs="仿宋_GB2312"/>
          <w:color w:val="000000"/>
          <w:sz w:val="32"/>
          <w:szCs w:val="32"/>
          <w:lang w:val="en-US" w:eastAsia="zh-CN"/>
        </w:rPr>
        <w:t>类标准要求。</w:t>
      </w:r>
    </w:p>
    <w:p w14:paraId="66A1817D">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default" w:ascii="仿宋_GB2312" w:hAnsi="仿宋_GB2312" w:eastAsia="仿宋_GB2312" w:cs="仿宋_GB2312"/>
          <w:color w:val="auto"/>
          <w:kern w:val="2"/>
          <w:sz w:val="32"/>
          <w:szCs w:val="32"/>
          <w:lang w:val="en-US" w:eastAsia="zh-CN" w:bidi="en-US"/>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五</w:t>
      </w: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严格</w:t>
      </w:r>
      <w:r>
        <w:rPr>
          <w:rFonts w:hint="eastAsia" w:ascii="楷体_GB2312" w:hAnsi="楷体_GB2312" w:eastAsia="楷体_GB2312" w:cs="楷体_GB2312"/>
          <w:sz w:val="32"/>
          <w:szCs w:val="32"/>
          <w:lang w:val="en-US" w:eastAsia="zh-CN"/>
        </w:rPr>
        <w:t>落实地下水环境保护措施。</w:t>
      </w:r>
      <w:r>
        <w:rPr>
          <w:rFonts w:hint="default" w:ascii="仿宋_GB2312" w:hAnsi="仿宋_GB2312" w:eastAsia="仿宋_GB2312" w:cs="仿宋_GB2312"/>
          <w:color w:val="auto"/>
          <w:kern w:val="2"/>
          <w:sz w:val="32"/>
          <w:szCs w:val="32"/>
          <w:lang w:val="en-US" w:eastAsia="zh-CN" w:bidi="en-US"/>
        </w:rPr>
        <w:t>根据《环境影响评价技术导则-地下水环境》(</w:t>
      </w:r>
      <w:r>
        <w:rPr>
          <w:rFonts w:hint="default" w:ascii="Times New Roman" w:hAnsi="Times New Roman" w:eastAsia="仿宋_GB2312" w:cs="Times New Roman"/>
          <w:color w:val="auto"/>
          <w:kern w:val="2"/>
          <w:sz w:val="32"/>
          <w:szCs w:val="32"/>
          <w:lang w:val="en-US" w:eastAsia="zh-CN" w:bidi="en-US"/>
        </w:rPr>
        <w:t>HJ610-2016</w:t>
      </w:r>
      <w:r>
        <w:rPr>
          <w:rFonts w:hint="default" w:ascii="仿宋_GB2312" w:hAnsi="仿宋_GB2312" w:eastAsia="仿宋_GB2312" w:cs="仿宋_GB2312"/>
          <w:color w:val="auto"/>
          <w:kern w:val="2"/>
          <w:sz w:val="32"/>
          <w:szCs w:val="32"/>
          <w:lang w:val="en-US" w:eastAsia="zh-CN" w:bidi="en-US"/>
        </w:rPr>
        <w:t>）中“建设项目污染分区防控对策”相关要求，生产车间、污水处理站、化粪池、一般固废暂存间</w:t>
      </w:r>
      <w:r>
        <w:rPr>
          <w:rFonts w:hint="eastAsia" w:ascii="仿宋_GB2312" w:hAnsi="仿宋_GB2312" w:eastAsia="仿宋_GB2312" w:cs="仿宋_GB2312"/>
          <w:color w:val="auto"/>
          <w:kern w:val="2"/>
          <w:sz w:val="32"/>
          <w:szCs w:val="32"/>
          <w:lang w:val="en-US" w:eastAsia="zh-CN" w:bidi="en-US"/>
        </w:rPr>
        <w:t>设为一般防渗区；办公区</w:t>
      </w:r>
      <w:r>
        <w:rPr>
          <w:rFonts w:hint="default" w:ascii="仿宋_GB2312" w:hAnsi="仿宋_GB2312" w:eastAsia="仿宋_GB2312" w:cs="仿宋_GB2312"/>
          <w:color w:val="auto"/>
          <w:kern w:val="2"/>
          <w:sz w:val="32"/>
          <w:szCs w:val="32"/>
          <w:lang w:val="en-US" w:eastAsia="zh-CN" w:bidi="en-US"/>
        </w:rPr>
        <w:t>设为简单防渗区。</w:t>
      </w:r>
    </w:p>
    <w:p w14:paraId="5C1A4057">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color w:val="auto"/>
          <w:kern w:val="2"/>
          <w:sz w:val="32"/>
          <w:szCs w:val="32"/>
          <w:lang w:val="en-US" w:eastAsia="zh-CN" w:bidi="en-US"/>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六</w:t>
      </w:r>
      <w:r>
        <w:rPr>
          <w:rFonts w:hint="default" w:ascii="楷体_GB2312" w:hAnsi="楷体_GB2312" w:eastAsia="楷体_GB2312" w:cs="楷体_GB2312"/>
          <w:snapToGrid/>
          <w:color w:val="000000"/>
          <w:kern w:val="2"/>
          <w:sz w:val="32"/>
          <w:szCs w:val="32"/>
          <w:lang w:val="en-US" w:eastAsia="zh-CN" w:bidi="ar-SA"/>
        </w:rPr>
        <w:t>)加强环境风险防范。</w:t>
      </w:r>
      <w:r>
        <w:rPr>
          <w:rFonts w:hint="eastAsia" w:ascii="仿宋_GB2312" w:hAnsi="仿宋_GB2312" w:eastAsia="仿宋_GB2312" w:cs="仿宋_GB2312"/>
          <w:snapToGrid/>
          <w:color w:val="000000"/>
          <w:kern w:val="2"/>
          <w:sz w:val="32"/>
          <w:szCs w:val="32"/>
          <w:lang w:val="en-US" w:eastAsia="zh-CN" w:bidi="ar-SA"/>
        </w:rPr>
        <w:t>制定</w:t>
      </w:r>
      <w:r>
        <w:rPr>
          <w:rFonts w:hint="eastAsia" w:ascii="仿宋_GB2312" w:hAnsi="仿宋_GB2312" w:eastAsia="仿宋_GB2312" w:cs="仿宋_GB2312"/>
          <w:color w:val="auto"/>
          <w:kern w:val="2"/>
          <w:sz w:val="32"/>
          <w:szCs w:val="32"/>
          <w:lang w:val="en-US" w:eastAsia="zh-CN" w:bidi="en-US"/>
        </w:rPr>
        <w:t>《突发事故应急预案》，建立有效的环境风险防范与应急管理体系并不断完善，配置必要的应急救援设备，并加强人员培训、演练等。</w:t>
      </w:r>
    </w:p>
    <w:p w14:paraId="0BF16FCE">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default" w:ascii="仿宋_GB2312" w:hAnsi="仿宋_GB2312" w:eastAsia="仿宋_GB2312" w:cs="仿宋_GB2312"/>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三、项目建设必须严格执行环境保护设施与主体工程同时设计、同时施工、同时投产使用的环境保护"三同时"制度。</w:t>
      </w:r>
      <w:r>
        <w:rPr>
          <w:rFonts w:hint="default" w:ascii="仿宋_GB2312" w:hAnsi="仿宋_GB2312" w:eastAsia="仿宋_GB2312" w:cs="仿宋_GB2312"/>
          <w:snapToGrid/>
          <w:color w:val="000000"/>
          <w:kern w:val="2"/>
          <w:sz w:val="32"/>
          <w:szCs w:val="32"/>
          <w:lang w:val="en-US" w:eastAsia="zh-CN" w:bidi="ar-SA"/>
        </w:rPr>
        <w:t>须按规定程序实施竣工环境保护验收。验收合格后方可正式投入使用。</w:t>
      </w:r>
      <w:bookmarkStart w:id="0" w:name="_GoBack"/>
      <w:bookmarkEnd w:id="0"/>
    </w:p>
    <w:p w14:paraId="678D0139">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四、环境影响报告表经批准后,项目性质、规模、地点、采  用的生产工艺或者防治污染、防止生态破坏的措施发生重大变动，应当重新报批该项目环境影响报告表。</w:t>
      </w:r>
    </w:p>
    <w:p w14:paraId="569FC2B3">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五、锡林郭勒盟生态环境局镶黄旗分局将组织开展该项目的"三同时”监督检查及日常监督管理工作。</w:t>
      </w:r>
    </w:p>
    <w:p w14:paraId="396D7863">
      <w:pPr>
        <w:pStyle w:val="2"/>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仿宋_GB2312" w:hAnsi="仿宋_GB2312" w:eastAsia="仿宋_GB2312" w:cs="仿宋_GB2312"/>
          <w:sz w:val="32"/>
          <w:szCs w:val="32"/>
        </w:rPr>
      </w:pPr>
    </w:p>
    <w:p w14:paraId="7911C4DB">
      <w:pPr>
        <w:pStyle w:val="2"/>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仿宋_GB2312" w:hAnsi="仿宋_GB2312" w:eastAsia="仿宋_GB2312" w:cs="仿宋_GB2312"/>
          <w:sz w:val="32"/>
          <w:szCs w:val="32"/>
        </w:rPr>
      </w:pPr>
    </w:p>
    <w:p w14:paraId="37194D22">
      <w:pPr>
        <w:keepNext w:val="0"/>
        <w:keepLines w:val="0"/>
        <w:pageBreakBefore w:val="0"/>
        <w:widowControl/>
        <w:kinsoku w:val="0"/>
        <w:wordWrap w:val="0"/>
        <w:overflowPunct/>
        <w:topLinePunct w:val="0"/>
        <w:autoSpaceDE w:val="0"/>
        <w:autoSpaceDN w:val="0"/>
        <w:bidi w:val="0"/>
        <w:adjustRightInd w:val="0"/>
        <w:snapToGrid w:val="0"/>
        <w:spacing w:line="560" w:lineRule="exact"/>
        <w:ind w:left="0" w:leftChars="0" w:right="0"/>
        <w:jc w:val="right"/>
        <w:textAlignment w:val="baseline"/>
        <w:rPr>
          <w:rFonts w:hint="default"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36"/>
          <w:w w:val="102"/>
          <w:sz w:val="32"/>
          <w:szCs w:val="32"/>
        </w:rPr>
        <w:t>锡林郭勒盟生态环境局</w:t>
      </w:r>
      <w:r>
        <w:rPr>
          <w:rFonts w:hint="eastAsia" w:ascii="仿宋_GB2312" w:hAnsi="仿宋_GB2312" w:eastAsia="仿宋_GB2312" w:cs="仿宋_GB2312"/>
          <w:spacing w:val="36"/>
          <w:w w:val="102"/>
          <w:sz w:val="32"/>
          <w:szCs w:val="32"/>
          <w:lang w:val="en-US" w:eastAsia="zh-CN"/>
        </w:rPr>
        <w:t xml:space="preserve">   </w:t>
      </w:r>
    </w:p>
    <w:p w14:paraId="0419C7B3">
      <w:pPr>
        <w:keepNext w:val="0"/>
        <w:keepLines w:val="0"/>
        <w:pageBreakBefore w:val="0"/>
        <w:widowControl/>
        <w:kinsoku w:val="0"/>
        <w:wordWrap w:val="0"/>
        <w:overflowPunct/>
        <w:topLinePunct w:val="0"/>
        <w:autoSpaceDE w:val="0"/>
        <w:autoSpaceDN w:val="0"/>
        <w:bidi w:val="0"/>
        <w:adjustRightInd w:val="0"/>
        <w:snapToGrid w:val="0"/>
        <w:spacing w:line="560" w:lineRule="exact"/>
        <w:ind w:left="0" w:leftChars="0" w:right="0"/>
        <w:jc w:val="center"/>
        <w:textAlignment w:val="baseline"/>
        <w:rPr>
          <w:rFonts w:hint="eastAsia" w:ascii="仿宋_GB2312" w:hAnsi="仿宋_GB2312" w:eastAsia="仿宋_GB2312" w:cs="仿宋_GB2312"/>
          <w:spacing w:val="18"/>
          <w:w w:val="105"/>
          <w:sz w:val="32"/>
          <w:szCs w:val="32"/>
          <w:lang w:val="en-US" w:eastAsia="zh-CN"/>
        </w:rPr>
      </w:pPr>
      <w:r>
        <w:rPr>
          <w:rFonts w:hint="eastAsia" w:ascii="仿宋_GB2312" w:hAnsi="仿宋_GB2312" w:eastAsia="仿宋_GB2312" w:cs="仿宋_GB2312"/>
          <w:spacing w:val="18"/>
          <w:w w:val="105"/>
          <w:sz w:val="32"/>
          <w:szCs w:val="32"/>
          <w:lang w:val="en-US" w:eastAsia="zh-CN"/>
        </w:rPr>
        <w:t xml:space="preserve">                         </w:t>
      </w:r>
      <w:r>
        <w:rPr>
          <w:rFonts w:hint="default" w:ascii="Times New Roman" w:hAnsi="Times New Roman" w:eastAsia="仿宋_GB2312" w:cs="Times New Roman"/>
          <w:spacing w:val="18"/>
          <w:w w:val="105"/>
          <w:sz w:val="32"/>
          <w:szCs w:val="32"/>
          <w:lang w:val="en-US" w:eastAsia="zh-CN"/>
        </w:rPr>
        <w:t xml:space="preserve"> </w:t>
      </w:r>
      <w:r>
        <w:rPr>
          <w:rFonts w:hint="default" w:ascii="Times New Roman" w:hAnsi="Times New Roman" w:eastAsia="仿宋_GB2312" w:cs="Times New Roman"/>
          <w:spacing w:val="18"/>
          <w:w w:val="105"/>
          <w:sz w:val="32"/>
          <w:szCs w:val="32"/>
        </w:rPr>
        <w:t>202</w:t>
      </w:r>
      <w:r>
        <w:rPr>
          <w:rFonts w:hint="default" w:ascii="Times New Roman" w:hAnsi="Times New Roman" w:eastAsia="仿宋_GB2312" w:cs="Times New Roman"/>
          <w:spacing w:val="18"/>
          <w:w w:val="105"/>
          <w:sz w:val="32"/>
          <w:szCs w:val="32"/>
          <w:lang w:val="en-US" w:eastAsia="zh-CN"/>
        </w:rPr>
        <w:t>5</w:t>
      </w:r>
      <w:r>
        <w:rPr>
          <w:rFonts w:hint="eastAsia" w:ascii="仿宋_GB2312" w:hAnsi="仿宋_GB2312" w:eastAsia="仿宋_GB2312" w:cs="仿宋_GB2312"/>
          <w:spacing w:val="18"/>
          <w:w w:val="105"/>
          <w:sz w:val="32"/>
          <w:szCs w:val="32"/>
        </w:rPr>
        <w:t>年</w:t>
      </w:r>
      <w:r>
        <w:rPr>
          <w:rFonts w:hint="eastAsia" w:ascii="Times New Roman" w:hAnsi="Times New Roman" w:eastAsia="仿宋_GB2312" w:cs="Times New Roman"/>
          <w:spacing w:val="18"/>
          <w:w w:val="105"/>
          <w:sz w:val="32"/>
          <w:szCs w:val="32"/>
          <w:lang w:val="en-US" w:eastAsia="zh-CN"/>
        </w:rPr>
        <w:t>10</w:t>
      </w:r>
      <w:r>
        <w:rPr>
          <w:rFonts w:hint="eastAsia" w:ascii="仿宋_GB2312" w:hAnsi="仿宋_GB2312" w:eastAsia="仿宋_GB2312" w:cs="仿宋_GB2312"/>
          <w:spacing w:val="18"/>
          <w:w w:val="105"/>
          <w:sz w:val="32"/>
          <w:szCs w:val="32"/>
        </w:rPr>
        <w:t>月</w:t>
      </w:r>
      <w:r>
        <w:rPr>
          <w:rFonts w:hint="default" w:ascii="Times New Roman" w:hAnsi="Times New Roman" w:eastAsia="仿宋_GB2312" w:cs="Times New Roman"/>
          <w:spacing w:val="18"/>
          <w:w w:val="105"/>
          <w:sz w:val="32"/>
          <w:szCs w:val="32"/>
          <w:lang w:val="en-US" w:eastAsia="zh-CN"/>
        </w:rPr>
        <w:t>2</w:t>
      </w:r>
      <w:r>
        <w:rPr>
          <w:rFonts w:hint="eastAsia" w:ascii="Times New Roman" w:hAnsi="Times New Roman" w:eastAsia="仿宋_GB2312" w:cs="Times New Roman"/>
          <w:spacing w:val="18"/>
          <w:w w:val="105"/>
          <w:sz w:val="32"/>
          <w:szCs w:val="32"/>
          <w:lang w:val="en-US" w:eastAsia="zh-CN"/>
        </w:rPr>
        <w:t>2</w:t>
      </w:r>
      <w:r>
        <w:rPr>
          <w:rFonts w:hint="eastAsia" w:ascii="仿宋_GB2312" w:hAnsi="仿宋_GB2312" w:eastAsia="仿宋_GB2312" w:cs="仿宋_GB2312"/>
          <w:spacing w:val="18"/>
          <w:w w:val="105"/>
          <w:sz w:val="32"/>
          <w:szCs w:val="32"/>
          <w:lang w:val="en-US" w:eastAsia="zh-CN"/>
        </w:rPr>
        <w:t xml:space="preserve">日 </w:t>
      </w:r>
    </w:p>
    <w:p w14:paraId="140DD901">
      <w:pPr>
        <w:pStyle w:val="3"/>
        <w:keepNext w:val="0"/>
        <w:keepLines w:val="0"/>
        <w:pageBreakBefore w:val="0"/>
        <w:widowControl/>
        <w:kinsoku w:val="0"/>
        <w:wordWrap/>
        <w:overflowPunct/>
        <w:topLinePunct w:val="0"/>
        <w:autoSpaceDE w:val="0"/>
        <w:autoSpaceDN w:val="0"/>
        <w:bidi w:val="0"/>
        <w:adjustRightInd w:val="0"/>
        <w:snapToGrid w:val="0"/>
        <w:spacing w:after="0" w:line="56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30A1BB65">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4B1F761E">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0C66FECB">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4CD3245F">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2F40C671">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304C6FBA">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2A6A566A">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58262785">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2B2A2390">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0BE011BD">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62D10D21">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1A65D43D">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203C6378">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50FCBAC4">
      <w:pPr>
        <w:rPr>
          <w:rFonts w:hint="eastAsia" w:ascii="Times New Roman" w:hAnsi="Times New Roman" w:eastAsia="仿宋" w:cs="Times New Roman"/>
          <w:spacing w:val="18"/>
          <w:w w:val="105"/>
          <w:sz w:val="33"/>
          <w:szCs w:val="33"/>
          <w:lang w:val="en-US" w:eastAsia="zh-CN"/>
        </w:rPr>
      </w:pPr>
    </w:p>
    <w:p w14:paraId="406BEDAD">
      <w:pPr>
        <w:pStyle w:val="2"/>
        <w:rPr>
          <w:rFonts w:hint="eastAsia" w:ascii="Times New Roman" w:hAnsi="Times New Roman" w:eastAsia="仿宋" w:cs="Times New Roman"/>
          <w:spacing w:val="18"/>
          <w:w w:val="105"/>
          <w:sz w:val="33"/>
          <w:szCs w:val="33"/>
          <w:lang w:val="en-US" w:eastAsia="zh-CN"/>
        </w:rPr>
      </w:pPr>
    </w:p>
    <w:p w14:paraId="38D0D77B">
      <w:pPr>
        <w:pStyle w:val="3"/>
        <w:rPr>
          <w:rFonts w:hint="eastAsia" w:ascii="Times New Roman" w:hAnsi="Times New Roman" w:eastAsia="仿宋" w:cs="Times New Roman"/>
          <w:spacing w:val="18"/>
          <w:w w:val="105"/>
          <w:sz w:val="33"/>
          <w:szCs w:val="33"/>
          <w:lang w:val="en-US" w:eastAsia="zh-CN"/>
        </w:rPr>
      </w:pPr>
    </w:p>
    <w:p w14:paraId="2F03D02B">
      <w:pPr>
        <w:rPr>
          <w:rFonts w:hint="eastAsia" w:ascii="Times New Roman" w:hAnsi="Times New Roman" w:eastAsia="仿宋" w:cs="Times New Roman"/>
          <w:spacing w:val="18"/>
          <w:w w:val="105"/>
          <w:sz w:val="33"/>
          <w:szCs w:val="33"/>
          <w:lang w:val="en-US" w:eastAsia="zh-CN"/>
        </w:rPr>
      </w:pPr>
    </w:p>
    <w:p w14:paraId="7A2F7A5B">
      <w:pPr>
        <w:pStyle w:val="2"/>
        <w:rPr>
          <w:rFonts w:hint="eastAsia" w:ascii="Times New Roman" w:hAnsi="Times New Roman" w:eastAsia="仿宋" w:cs="Times New Roman"/>
          <w:spacing w:val="18"/>
          <w:w w:val="105"/>
          <w:sz w:val="33"/>
          <w:szCs w:val="33"/>
          <w:lang w:val="en-US" w:eastAsia="zh-CN"/>
        </w:rPr>
      </w:pPr>
    </w:p>
    <w:p w14:paraId="4553C9D5">
      <w:pPr>
        <w:pStyle w:val="3"/>
        <w:rPr>
          <w:rFonts w:hint="eastAsia" w:ascii="Times New Roman" w:hAnsi="Times New Roman" w:eastAsia="仿宋" w:cs="Times New Roman"/>
          <w:spacing w:val="18"/>
          <w:w w:val="105"/>
          <w:sz w:val="33"/>
          <w:szCs w:val="33"/>
          <w:lang w:val="en-US" w:eastAsia="zh-CN"/>
        </w:rPr>
      </w:pPr>
    </w:p>
    <w:p w14:paraId="6E0D8868">
      <w:pPr>
        <w:rPr>
          <w:rFonts w:hint="eastAsia" w:ascii="Times New Roman" w:hAnsi="Times New Roman" w:eastAsia="仿宋" w:cs="Times New Roman"/>
          <w:spacing w:val="18"/>
          <w:w w:val="105"/>
          <w:sz w:val="33"/>
          <w:szCs w:val="33"/>
          <w:lang w:val="en-US" w:eastAsia="zh-CN"/>
        </w:rPr>
      </w:pPr>
    </w:p>
    <w:p w14:paraId="7625EA1A">
      <w:pPr>
        <w:pStyle w:val="2"/>
        <w:rPr>
          <w:rFonts w:hint="eastAsia" w:ascii="Times New Roman" w:hAnsi="Times New Roman" w:eastAsia="仿宋" w:cs="Times New Roman"/>
          <w:spacing w:val="18"/>
          <w:w w:val="105"/>
          <w:sz w:val="33"/>
          <w:szCs w:val="33"/>
          <w:lang w:val="en-US" w:eastAsia="zh-CN"/>
        </w:rPr>
      </w:pPr>
    </w:p>
    <w:p w14:paraId="2497EFD2">
      <w:pPr>
        <w:pStyle w:val="3"/>
        <w:rPr>
          <w:rFonts w:hint="eastAsia" w:ascii="Times New Roman" w:hAnsi="Times New Roman" w:eastAsia="仿宋" w:cs="Times New Roman"/>
          <w:spacing w:val="18"/>
          <w:w w:val="105"/>
          <w:sz w:val="33"/>
          <w:szCs w:val="33"/>
          <w:lang w:val="en-US" w:eastAsia="zh-CN"/>
        </w:rPr>
      </w:pPr>
    </w:p>
    <w:p w14:paraId="1DD1C8EC">
      <w:pPr>
        <w:rPr>
          <w:rFonts w:hint="eastAsia" w:ascii="Times New Roman" w:hAnsi="Times New Roman" w:eastAsia="仿宋" w:cs="Times New Roman"/>
          <w:spacing w:val="18"/>
          <w:w w:val="105"/>
          <w:sz w:val="33"/>
          <w:szCs w:val="33"/>
          <w:lang w:val="en-US" w:eastAsia="zh-CN"/>
        </w:rPr>
      </w:pPr>
    </w:p>
    <w:p w14:paraId="6E7A5B08">
      <w:pPr>
        <w:pStyle w:val="2"/>
        <w:rPr>
          <w:rFonts w:hint="eastAsia" w:ascii="Times New Roman" w:hAnsi="Times New Roman" w:eastAsia="仿宋" w:cs="Times New Roman"/>
          <w:spacing w:val="18"/>
          <w:w w:val="105"/>
          <w:sz w:val="33"/>
          <w:szCs w:val="33"/>
          <w:lang w:val="en-US" w:eastAsia="zh-CN"/>
        </w:rPr>
      </w:pPr>
    </w:p>
    <w:p w14:paraId="02FCB029">
      <w:pPr>
        <w:pStyle w:val="3"/>
        <w:rPr>
          <w:rFonts w:hint="eastAsia" w:ascii="Times New Roman" w:hAnsi="Times New Roman" w:eastAsia="仿宋" w:cs="Times New Roman"/>
          <w:spacing w:val="18"/>
          <w:w w:val="105"/>
          <w:sz w:val="33"/>
          <w:szCs w:val="33"/>
          <w:lang w:val="en-US" w:eastAsia="zh-CN"/>
        </w:rPr>
      </w:pPr>
    </w:p>
    <w:p w14:paraId="21647929">
      <w:pPr>
        <w:rPr>
          <w:rFonts w:hint="eastAsia" w:ascii="Times New Roman" w:hAnsi="Times New Roman" w:eastAsia="仿宋" w:cs="Times New Roman"/>
          <w:spacing w:val="18"/>
          <w:w w:val="105"/>
          <w:sz w:val="33"/>
          <w:szCs w:val="33"/>
          <w:lang w:val="en-US" w:eastAsia="zh-CN"/>
        </w:rPr>
      </w:pPr>
    </w:p>
    <w:p w14:paraId="5D4B0C4F">
      <w:pPr>
        <w:pStyle w:val="2"/>
        <w:rPr>
          <w:rFonts w:hint="eastAsia" w:ascii="Times New Roman" w:hAnsi="Times New Roman" w:eastAsia="仿宋" w:cs="Times New Roman"/>
          <w:spacing w:val="18"/>
          <w:w w:val="105"/>
          <w:sz w:val="33"/>
          <w:szCs w:val="33"/>
          <w:lang w:val="en-US" w:eastAsia="zh-CN"/>
        </w:rPr>
      </w:pPr>
    </w:p>
    <w:p w14:paraId="1C89AA8F">
      <w:pPr>
        <w:pStyle w:val="3"/>
        <w:rPr>
          <w:rFonts w:hint="eastAsia" w:ascii="Times New Roman" w:hAnsi="Times New Roman" w:eastAsia="仿宋" w:cs="Times New Roman"/>
          <w:spacing w:val="18"/>
          <w:w w:val="105"/>
          <w:sz w:val="33"/>
          <w:szCs w:val="33"/>
          <w:lang w:val="en-US" w:eastAsia="zh-CN"/>
        </w:rPr>
      </w:pPr>
    </w:p>
    <w:p w14:paraId="252A633B">
      <w:pPr>
        <w:rPr>
          <w:rFonts w:hint="eastAsia" w:ascii="Times New Roman" w:hAnsi="Times New Roman" w:eastAsia="仿宋" w:cs="Times New Roman"/>
          <w:spacing w:val="18"/>
          <w:w w:val="105"/>
          <w:sz w:val="33"/>
          <w:szCs w:val="33"/>
          <w:lang w:val="en-US" w:eastAsia="zh-CN"/>
        </w:rPr>
      </w:pPr>
    </w:p>
    <w:p w14:paraId="5D5EA851">
      <w:pPr>
        <w:pStyle w:val="2"/>
        <w:rPr>
          <w:rFonts w:hint="eastAsia" w:ascii="Times New Roman" w:hAnsi="Times New Roman" w:eastAsia="仿宋" w:cs="Times New Roman"/>
          <w:spacing w:val="18"/>
          <w:w w:val="105"/>
          <w:sz w:val="33"/>
          <w:szCs w:val="33"/>
          <w:lang w:val="en-US" w:eastAsia="zh-CN"/>
        </w:rPr>
      </w:pPr>
    </w:p>
    <w:p w14:paraId="4EA93755">
      <w:pPr>
        <w:pStyle w:val="3"/>
        <w:rPr>
          <w:rFonts w:hint="eastAsia" w:ascii="Times New Roman" w:hAnsi="Times New Roman" w:eastAsia="仿宋" w:cs="Times New Roman"/>
          <w:spacing w:val="18"/>
          <w:w w:val="105"/>
          <w:sz w:val="33"/>
          <w:szCs w:val="33"/>
          <w:lang w:val="en-US" w:eastAsia="zh-CN"/>
        </w:rPr>
      </w:pPr>
    </w:p>
    <w:p w14:paraId="12B400EE">
      <w:pPr>
        <w:rPr>
          <w:rFonts w:hint="eastAsia" w:ascii="Times New Roman" w:hAnsi="Times New Roman" w:eastAsia="仿宋" w:cs="Times New Roman"/>
          <w:spacing w:val="18"/>
          <w:w w:val="105"/>
          <w:sz w:val="33"/>
          <w:szCs w:val="33"/>
          <w:lang w:val="en-US" w:eastAsia="zh-CN"/>
        </w:rPr>
      </w:pPr>
    </w:p>
    <w:p w14:paraId="04125A5E">
      <w:pPr>
        <w:pStyle w:val="2"/>
        <w:rPr>
          <w:rFonts w:hint="eastAsia" w:ascii="Times New Roman" w:hAnsi="Times New Roman" w:eastAsia="仿宋" w:cs="Times New Roman"/>
          <w:spacing w:val="18"/>
          <w:w w:val="105"/>
          <w:sz w:val="33"/>
          <w:szCs w:val="33"/>
          <w:lang w:val="en-US" w:eastAsia="zh-CN"/>
        </w:rPr>
      </w:pPr>
    </w:p>
    <w:p w14:paraId="44CEEC13">
      <w:pPr>
        <w:pStyle w:val="3"/>
        <w:rPr>
          <w:rFonts w:hint="eastAsia" w:ascii="Times New Roman" w:hAnsi="Times New Roman" w:eastAsia="仿宋" w:cs="Times New Roman"/>
          <w:spacing w:val="18"/>
          <w:w w:val="105"/>
          <w:sz w:val="33"/>
          <w:szCs w:val="33"/>
          <w:lang w:val="en-US" w:eastAsia="zh-CN"/>
        </w:rPr>
      </w:pPr>
    </w:p>
    <w:p w14:paraId="2D3330FC">
      <w:pPr>
        <w:rPr>
          <w:rFonts w:hint="eastAsia" w:ascii="Times New Roman" w:hAnsi="Times New Roman" w:eastAsia="仿宋" w:cs="Times New Roman"/>
          <w:spacing w:val="18"/>
          <w:w w:val="105"/>
          <w:sz w:val="33"/>
          <w:szCs w:val="33"/>
          <w:lang w:val="en-US" w:eastAsia="zh-CN"/>
        </w:rPr>
      </w:pPr>
    </w:p>
    <w:p w14:paraId="567DBFAB">
      <w:pPr>
        <w:pStyle w:val="2"/>
        <w:rPr>
          <w:rFonts w:hint="eastAsia" w:ascii="Times New Roman" w:hAnsi="Times New Roman" w:eastAsia="仿宋" w:cs="Times New Roman"/>
          <w:spacing w:val="18"/>
          <w:w w:val="105"/>
          <w:sz w:val="33"/>
          <w:szCs w:val="33"/>
          <w:lang w:val="en-US" w:eastAsia="zh-CN"/>
        </w:rPr>
      </w:pPr>
    </w:p>
    <w:p w14:paraId="30CB56E0">
      <w:pPr>
        <w:pStyle w:val="3"/>
        <w:rPr>
          <w:rFonts w:hint="eastAsia" w:ascii="Times New Roman" w:hAnsi="Times New Roman" w:eastAsia="仿宋" w:cs="Times New Roman"/>
          <w:spacing w:val="18"/>
          <w:w w:val="105"/>
          <w:sz w:val="33"/>
          <w:szCs w:val="33"/>
          <w:lang w:val="en-US" w:eastAsia="zh-CN"/>
        </w:rPr>
      </w:pPr>
    </w:p>
    <w:p w14:paraId="23EEFD0F">
      <w:pPr>
        <w:rPr>
          <w:rFonts w:hint="eastAsia" w:ascii="Times New Roman" w:hAnsi="Times New Roman" w:eastAsia="仿宋" w:cs="Times New Roman"/>
          <w:spacing w:val="18"/>
          <w:w w:val="105"/>
          <w:sz w:val="33"/>
          <w:szCs w:val="33"/>
          <w:lang w:val="en-US" w:eastAsia="zh-CN"/>
        </w:rPr>
      </w:pPr>
    </w:p>
    <w:p w14:paraId="59AD3B55">
      <w:pPr>
        <w:pStyle w:val="2"/>
        <w:rPr>
          <w:rFonts w:hint="eastAsia" w:ascii="Times New Roman" w:hAnsi="Times New Roman" w:eastAsia="仿宋" w:cs="Times New Roman"/>
          <w:spacing w:val="18"/>
          <w:w w:val="105"/>
          <w:sz w:val="33"/>
          <w:szCs w:val="33"/>
          <w:lang w:val="en-US" w:eastAsia="zh-CN"/>
        </w:rPr>
      </w:pPr>
    </w:p>
    <w:p w14:paraId="346EDC49">
      <w:pPr>
        <w:pStyle w:val="3"/>
        <w:rPr>
          <w:rFonts w:hint="eastAsia" w:ascii="Times New Roman" w:hAnsi="Times New Roman" w:eastAsia="仿宋" w:cs="Times New Roman"/>
          <w:spacing w:val="18"/>
          <w:w w:val="105"/>
          <w:sz w:val="33"/>
          <w:szCs w:val="33"/>
          <w:lang w:val="en-US" w:eastAsia="zh-CN"/>
        </w:rPr>
      </w:pPr>
    </w:p>
    <w:p w14:paraId="048CD2F3">
      <w:pPr>
        <w:rPr>
          <w:rFonts w:hint="eastAsia" w:ascii="Times New Roman" w:hAnsi="Times New Roman" w:eastAsia="仿宋" w:cs="Times New Roman"/>
          <w:spacing w:val="18"/>
          <w:w w:val="105"/>
          <w:sz w:val="33"/>
          <w:szCs w:val="33"/>
          <w:lang w:val="en-US" w:eastAsia="zh-CN"/>
        </w:rPr>
      </w:pPr>
    </w:p>
    <w:p w14:paraId="212493C1">
      <w:pPr>
        <w:pStyle w:val="2"/>
        <w:rPr>
          <w:rFonts w:hint="eastAsia" w:ascii="Times New Roman" w:hAnsi="Times New Roman" w:eastAsia="仿宋" w:cs="Times New Roman"/>
          <w:spacing w:val="18"/>
          <w:w w:val="105"/>
          <w:sz w:val="33"/>
          <w:szCs w:val="33"/>
          <w:lang w:val="en-US" w:eastAsia="zh-CN"/>
        </w:rPr>
      </w:pPr>
    </w:p>
    <w:p w14:paraId="148BFEC2">
      <w:pPr>
        <w:pStyle w:val="3"/>
        <w:rPr>
          <w:rFonts w:hint="eastAsia" w:ascii="Times New Roman" w:hAnsi="Times New Roman" w:eastAsia="仿宋" w:cs="Times New Roman"/>
          <w:spacing w:val="18"/>
          <w:w w:val="105"/>
          <w:sz w:val="33"/>
          <w:szCs w:val="33"/>
          <w:lang w:val="en-US" w:eastAsia="zh-CN"/>
        </w:rPr>
      </w:pPr>
    </w:p>
    <w:p w14:paraId="74352463">
      <w:pPr>
        <w:rPr>
          <w:rFonts w:hint="eastAsia" w:ascii="Times New Roman" w:hAnsi="Times New Roman" w:eastAsia="仿宋" w:cs="Times New Roman"/>
          <w:spacing w:val="18"/>
          <w:w w:val="105"/>
          <w:sz w:val="33"/>
          <w:szCs w:val="33"/>
          <w:lang w:val="en-US" w:eastAsia="zh-CN"/>
        </w:rPr>
      </w:pPr>
    </w:p>
    <w:p w14:paraId="193F4FE6">
      <w:pPr>
        <w:pStyle w:val="2"/>
        <w:rPr>
          <w:rFonts w:hint="eastAsia" w:ascii="Times New Roman" w:hAnsi="Times New Roman" w:eastAsia="仿宋" w:cs="Times New Roman"/>
          <w:spacing w:val="18"/>
          <w:w w:val="105"/>
          <w:sz w:val="33"/>
          <w:szCs w:val="33"/>
          <w:lang w:val="en-US" w:eastAsia="zh-CN"/>
        </w:rPr>
      </w:pPr>
    </w:p>
    <w:p w14:paraId="1C8AEA6F">
      <w:pPr>
        <w:pStyle w:val="3"/>
        <w:rPr>
          <w:rFonts w:hint="eastAsia" w:ascii="Times New Roman" w:hAnsi="Times New Roman" w:eastAsia="仿宋" w:cs="Times New Roman"/>
          <w:spacing w:val="18"/>
          <w:w w:val="105"/>
          <w:sz w:val="33"/>
          <w:szCs w:val="33"/>
          <w:lang w:val="en-US" w:eastAsia="zh-CN"/>
        </w:rPr>
      </w:pPr>
    </w:p>
    <w:p w14:paraId="2B8093C1">
      <w:pPr>
        <w:rPr>
          <w:rFonts w:hint="eastAsia"/>
          <w:lang w:val="en-US" w:eastAsia="zh-CN"/>
        </w:rPr>
      </w:pPr>
    </w:p>
    <w:p w14:paraId="714941BB">
      <w:pPr>
        <w:pStyle w:val="3"/>
        <w:rPr>
          <w:rFonts w:hint="eastAsia"/>
          <w:lang w:val="en-US" w:eastAsia="zh-CN"/>
        </w:rPr>
      </w:pPr>
    </w:p>
    <w:p w14:paraId="57CDFFD1">
      <w:pPr>
        <w:rPr>
          <w:rFonts w:hint="eastAsia"/>
          <w:lang w:val="en-US" w:eastAsia="zh-CN"/>
        </w:rPr>
      </w:pPr>
    </w:p>
    <w:p w14:paraId="13EEC750">
      <w:pPr>
        <w:pStyle w:val="2"/>
        <w:rPr>
          <w:rFonts w:hint="eastAsia"/>
          <w:lang w:val="en-US" w:eastAsia="zh-CN"/>
        </w:rPr>
      </w:pPr>
    </w:p>
    <w:p w14:paraId="48E081D5">
      <w:pPr>
        <w:pStyle w:val="3"/>
        <w:rPr>
          <w:rFonts w:hint="eastAsia"/>
          <w:lang w:val="en-US" w:eastAsia="zh-CN"/>
        </w:rPr>
      </w:pPr>
    </w:p>
    <w:p w14:paraId="669FDF3D">
      <w:pPr>
        <w:rPr>
          <w:rFonts w:hint="eastAsia"/>
          <w:lang w:val="en-US" w:eastAsia="zh-CN"/>
        </w:rPr>
      </w:pPr>
    </w:p>
    <w:p w14:paraId="281E3CEA">
      <w:pPr>
        <w:pStyle w:val="2"/>
        <w:rPr>
          <w:rFonts w:hint="eastAsia" w:ascii="Times New Roman" w:hAnsi="Times New Roman" w:eastAsia="仿宋" w:cs="Times New Roman"/>
          <w:spacing w:val="18"/>
          <w:w w:val="105"/>
          <w:sz w:val="33"/>
          <w:szCs w:val="33"/>
          <w:lang w:val="en-US" w:eastAsia="zh-CN"/>
        </w:rPr>
      </w:pPr>
    </w:p>
    <w:p w14:paraId="6A84921E">
      <w:pPr>
        <w:pStyle w:val="2"/>
        <w:ind w:left="0" w:leftChars="0" w:firstLine="0" w:firstLineChars="0"/>
        <w:rPr>
          <w:rFonts w:hint="eastAsia" w:ascii="Times New Roman" w:hAnsi="Times New Roman" w:eastAsia="仿宋" w:cs="Times New Roman"/>
          <w:spacing w:val="18"/>
          <w:w w:val="105"/>
          <w:sz w:val="33"/>
          <w:szCs w:val="33"/>
          <w:lang w:val="en-US" w:eastAsia="zh-CN"/>
        </w:rPr>
      </w:pPr>
    </w:p>
    <w:p w14:paraId="39E86347">
      <w:pPr>
        <w:pStyle w:val="3"/>
        <w:rPr>
          <w:rFonts w:hint="eastAsia"/>
          <w:lang w:val="en-US" w:eastAsia="zh-CN"/>
        </w:rPr>
      </w:pPr>
    </w:p>
    <w:p w14:paraId="6293EC46">
      <w:pPr>
        <w:pStyle w:val="2"/>
        <w:rPr>
          <w:rFonts w:hint="eastAsia" w:ascii="Times New Roman" w:hAnsi="Times New Roman" w:eastAsia="仿宋" w:cs="Times New Roman"/>
          <w:spacing w:val="18"/>
          <w:w w:val="105"/>
          <w:sz w:val="33"/>
          <w:szCs w:val="33"/>
          <w:lang w:val="en-US" w:eastAsia="zh-CN"/>
        </w:rPr>
      </w:pPr>
    </w:p>
    <w:p w14:paraId="60372E5C">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p>
    <w:p w14:paraId="298D3313">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r>
        <mc:AlternateContent>
          <mc:Choice Requires="wps">
            <w:drawing>
              <wp:anchor distT="0" distB="0" distL="114300" distR="114300" simplePos="0" relativeHeight="251660288" behindDoc="0" locked="0" layoutInCell="1" allowOverlap="1">
                <wp:simplePos x="0" y="0"/>
                <wp:positionH relativeFrom="column">
                  <wp:posOffset>-38100</wp:posOffset>
                </wp:positionH>
                <wp:positionV relativeFrom="paragraph">
                  <wp:posOffset>260985</wp:posOffset>
                </wp:positionV>
                <wp:extent cx="5629275" cy="10160"/>
                <wp:effectExtent l="0" t="4445" r="9525" b="13970"/>
                <wp:wrapNone/>
                <wp:docPr id="13" name="直接连接符 13"/>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3pt;margin-top:20.55pt;height:0.8pt;width:443.25pt;z-index:251660288;mso-width-relative:page;mso-height-relative:page;" filled="f" stroked="t" coordsize="21600,21600" o:gfxdata="UEsDBAoAAAAAAIdO4kAAAAAAAAAAAAAAAAAEAAAAZHJzL1BLAwQUAAAACACHTuJAcqZm5NYAAAAI&#10;AQAADwAAAGRycy9kb3ducmV2LnhtbE2PwU7DMBBE70j8g7VI3Fo7AUoIcSqEgAsSEiVwduIlibDX&#10;Ueym5e9ZTnCcndXMm2p79E4sOMcxkIZsrUAgdcGO1Gto3h5XBYiYDFnjAqGGb4ywrU9PKlPacKBX&#10;XHapFxxCsTQahpSmUsrYDehNXIcJib3PMHuTWM69tLM5cLh3MldqI70ZiRsGM+H9gN3Xbu813H08&#10;P1y8LK0Pzt70zbv1jXrKtT4/y9QtiITH9PcMv/iMDjUztWFPNgqnYbXhKUnDZZaBYL8o1BWIlg/5&#10;Nci6kv8H1D9QSwMEFAAAAAgAh07iQAOus2YBAgAA9AMAAA4AAABkcnMvZTJvRG9jLnhtbK1Tu64T&#10;MRDtkfgHyz3ZTVACd5XNLW64NAgi8egnfuxa8ku2k01+gh9AooOKkp6/4fIZjL0hwKVJwRbW2DN7&#10;Zs7x8fL6YDTZixCVsy2dTmpKhGWOK9u19O2b20dPKYkJLAftrGjpUUR6vXr4YDn4Rsxc7zQXgSCI&#10;jc3gW9qn5JuqiqwXBuLEeWExKV0wkHAbuooHGBDd6GpW14tqcIH74JiIEU/XY5KeEMMlgE5KxcTa&#10;sZ0RNo2oQWhISCn2yke6KtNKKVh6JWUUieiWItNUVmyC8Tav1WoJTRfA94qdRoBLRrjHyYCy2PQM&#10;tYYEZBfUP1BGseCik2nCnKlGIkURZDGt72nzugcvCheUOvqz6PH/wbKX+00giqMTHlNiweCN3334&#10;+v39px/fPuJ69+UzwQzKNPjYYPWN3YTTLvpNyJwPMhgitfLvEKWogLzIoYh8PIssDokwPJwvZlez&#10;J3NKGOam9XRRLqEaYTKcDzE9F86QHLRUK5s1gAb2L2LC1lj6qyQfa0uGll7NZxkS0JASjYCh8Ugq&#10;2q78G51W/FZpnf+Iodve6ED2kE1RvkwQcf8qy03WEPuxrqRGu/QC+DPLSTp6VMviK6F5BCM4JVrg&#10;o8oRAkKTQOlLKrG1tjhB1nhUNUdbx494OTsfVNejEtMyZc6gGcq8J+Nmt/25L0i/H+vqJ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HKmZuTWAAAACAEAAA8AAAAAAAAAAQAgAAAAIgAAAGRycy9kb3du&#10;cmV2LnhtbFBLAQIUABQAAAAIAIdO4kADrrNmAQIAAPQDAAAOAAAAAAAAAAEAIAAAACUBAABkcnMv&#10;ZTJvRG9jLnhtbFBLBQYAAAAABgAGAFkBAACYBQAAAAA=&#10;">
                <v:fill on="f" focussize="0,0"/>
                <v:stroke color="#000000" joinstyle="round"/>
                <v:imagedata o:title=""/>
                <o:lock v:ext="edit" aspectratio="f"/>
              </v:line>
            </w:pict>
          </mc:Fallback>
        </mc:AlternateContent>
      </w:r>
    </w:p>
    <w:p w14:paraId="52A2233E">
      <w:pPr>
        <w:keepNext w:val="0"/>
        <w:keepLines w:val="0"/>
        <w:pageBreakBefore w:val="0"/>
        <w:widowControl/>
        <w:kinsoku w:val="0"/>
        <w:wordWrap/>
        <w:overflowPunct/>
        <w:topLinePunct w:val="0"/>
        <w:autoSpaceDE w:val="0"/>
        <w:autoSpaceDN w:val="0"/>
        <w:bidi w:val="0"/>
        <w:adjustRightInd w:val="0"/>
        <w:snapToGrid w:val="0"/>
        <w:spacing w:line="400" w:lineRule="exact"/>
        <w:ind w:firstLine="300" w:firstLineChars="100"/>
        <w:jc w:val="left"/>
        <w:textAlignment w:val="baseline"/>
        <w:rPr>
          <w:rFonts w:hint="default" w:ascii="仿宋" w:hAnsi="仿宋" w:eastAsia="仿宋"/>
          <w:sz w:val="30"/>
          <w:szCs w:val="30"/>
          <w:lang w:val="en-US" w:eastAsia="zh-CN"/>
        </w:rPr>
      </w:pPr>
      <w:r>
        <w:rPr>
          <w:sz w:val="30"/>
          <w:szCs w:val="30"/>
        </w:rPr>
        <mc:AlternateContent>
          <mc:Choice Requires="wps">
            <w:drawing>
              <wp:anchor distT="0" distB="0" distL="114300" distR="114300" simplePos="0" relativeHeight="251660288" behindDoc="0" locked="0" layoutInCell="1" allowOverlap="1">
                <wp:simplePos x="0" y="0"/>
                <wp:positionH relativeFrom="column">
                  <wp:posOffset>-28575</wp:posOffset>
                </wp:positionH>
                <wp:positionV relativeFrom="paragraph">
                  <wp:posOffset>244475</wp:posOffset>
                </wp:positionV>
                <wp:extent cx="5629275" cy="10160"/>
                <wp:effectExtent l="0" t="4445" r="9525" b="13970"/>
                <wp:wrapNone/>
                <wp:docPr id="12" name="直接连接符 12"/>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2.25pt;margin-top:19.25pt;height:0.8pt;width:443.25pt;z-index:251660288;mso-width-relative:page;mso-height-relative:page;" filled="f" stroked="t" coordsize="21600,21600" o:gfxdata="UEsDBAoAAAAAAIdO4kAAAAAAAAAAAAAAAAAEAAAAZHJzL1BLAwQUAAAACACHTuJAOsFZ09YAAAAI&#10;AQAADwAAAGRycy9kb3ducmV2LnhtbE2PQUvEMBCF74L/IYzgbTdpd5VaO11E1IsguFbPaRPbYjIp&#10;Tba7/nvHk56Gx3u8+V61O3knFjvHMRBCtlYgLHXBjNQjNG+PqwJETJqMdoEswreNsKvPzypdmnCk&#10;V7vsUy+4hGKpEYaUplLK2A3W67gOkyX2PsPsdWI599LM+sjl3slcqWvp9Uj8YdCTvR9s97U/eIS7&#10;j+eHzcvS+uDMTd+8G9+opxzx8iJTtyCSPaW/MPziMzrUzNSGA5koHMJqe8VJhE3Bl/2iyHlbi7BV&#10;Gci6kv8H1D9QSwMEFAAAAAgAh07iQHd3t6gBAgAA9AMAAA4AAABkcnMvZTJvRG9jLnhtbK1TS44T&#10;MRDdI3EHy3vSSUsJTCudWUwYNggi8dlX/Om25J9sJ51cggsgsYMVS/bcZoZjUHaHAMMmC3phlV3V&#10;r+o9Py+vD0aTvQhROdvS2WRKibDMcWW7lr57e/vkGSUxgeWgnRUtPYpIr1ePHy0H34ja9U5zEQiC&#10;2NgMvqV9Sr6pqsh6YSBOnBcWk9IFAwm3oat4gAHRja7q6XRRDS5wHxwTMeLpekzSE2K4BNBJqZhY&#10;O7YzwqYRNQgNCSnFXvlIV2VaKQVLr6WMIhHdUmSayopNMN7mtVotoekC+F6x0whwyQgPOBlQFpue&#10;odaQgOyC+gfKKBZcdDJNmDPVSKQogixm0wfavOnBi8IFpY7+LHr8f7Ds1X4TiOLohJoSCwZv/P7j&#10;t7sPn398/4Tr/dcvBDMo0+Bjg9U3dhNOu+g3IXM+yGCI1Mq/R5SiAvIihyLy8SyyOCTC8HC+qK/q&#10;p3NKGOZm09miXEI1wmQ4H2J6IZwhOWipVjZrAA3sX8aErbH0V0k+1pYMLb2a1xkS0JASjYCh8Ugq&#10;2q78G51W/FZpnf+Iodve6ED2kE1RvkwQcf8qy03WEPuxrqRGu/QC+HPLSTp6VMviK6F5BCM4JVrg&#10;o8oRAkKTQOlLKrG1tjhB1nhUNUdbx494OTsfVNejErMyZc6gGcq8J+Nmt/25L0i/H+vqJ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DrBWdPWAAAACAEAAA8AAAAAAAAAAQAgAAAAIgAAAGRycy9kb3du&#10;cmV2LnhtbFBLAQIUABQAAAAIAIdO4kB3d7eoAQIAAPQDAAAOAAAAAAAAAAEAIAAAACUBAABkcnMv&#10;ZTJvRG9jLnhtbFBLBQYAAAAABgAGAFkBAACYBQAAAAA=&#10;">
                <v:fill on="f" focussize="0,0"/>
                <v:stroke color="#000000" joinstyle="round"/>
                <v:imagedata o:title=""/>
                <o:lock v:ext="edit" aspectratio="f"/>
              </v:line>
            </w:pict>
          </mc:Fallback>
        </mc:AlternateContent>
      </w:r>
      <w:r>
        <w:rPr>
          <w:rFonts w:hint="eastAsia" w:ascii="仿宋" w:hAnsi="仿宋" w:eastAsia="仿宋"/>
          <w:sz w:val="30"/>
          <w:szCs w:val="30"/>
        </w:rPr>
        <w:t>抄送：盟生态环境综合行政执法支队</w:t>
      </w:r>
      <w:r>
        <w:rPr>
          <w:rFonts w:hint="eastAsia" w:ascii="仿宋" w:hAnsi="仿宋" w:eastAsia="仿宋"/>
          <w:sz w:val="30"/>
          <w:szCs w:val="30"/>
          <w:lang w:val="en-US" w:eastAsia="zh-CN"/>
        </w:rPr>
        <w:t xml:space="preserve">  </w:t>
      </w:r>
      <w:r>
        <w:rPr>
          <w:rFonts w:hint="eastAsia" w:ascii="仿宋" w:hAnsi="仿宋" w:eastAsia="仿宋"/>
          <w:sz w:val="30"/>
          <w:szCs w:val="30"/>
        </w:rPr>
        <w:t>盟生态环境局镶黄旗分局</w:t>
      </w:r>
      <w:r>
        <w:rPr>
          <w:rFonts w:hint="eastAsia" w:ascii="仿宋_GB2312" w:hAnsi="仿宋_GB2312" w:eastAsia="仿宋_GB2312" w:cs="仿宋_GB2312"/>
          <w:kern w:val="2"/>
          <w:sz w:val="30"/>
          <w:szCs w:val="30"/>
          <w:lang w:val="en-US" w:eastAsia="zh-CN" w:bidi="ar-SA"/>
        </w:rPr>
        <w:t xml:space="preserve">     </w:t>
      </w:r>
    </w:p>
    <w:p w14:paraId="5FF074FC">
      <w:pPr>
        <w:keepNext w:val="0"/>
        <w:keepLines w:val="0"/>
        <w:pageBreakBefore w:val="0"/>
        <w:widowControl/>
        <w:kinsoku w:val="0"/>
        <w:wordWrap/>
        <w:overflowPunct/>
        <w:topLinePunct w:val="0"/>
        <w:autoSpaceDE w:val="0"/>
        <w:autoSpaceDN w:val="0"/>
        <w:bidi w:val="0"/>
        <w:adjustRightInd w:val="0"/>
        <w:snapToGrid w:val="0"/>
        <w:spacing w:line="420" w:lineRule="exact"/>
        <w:ind w:firstLine="300" w:firstLineChars="100"/>
        <w:textAlignment w:val="baseline"/>
        <w:rPr>
          <w:rFonts w:hint="default" w:ascii="Times New Roman" w:hAnsi="Times New Roman" w:eastAsia="仿宋" w:cs="Times New Roman"/>
          <w:spacing w:val="36"/>
          <w:w w:val="102"/>
          <w:sz w:val="33"/>
          <w:szCs w:val="33"/>
        </w:rPr>
      </w:pPr>
      <w:r>
        <w:rPr>
          <w:sz w:val="30"/>
          <w:szCs w:val="30"/>
        </w:rPr>
        <mc:AlternateContent>
          <mc:Choice Requires="wps">
            <w:drawing>
              <wp:anchor distT="0" distB="0" distL="114300" distR="114300" simplePos="0" relativeHeight="251660288" behindDoc="0" locked="0" layoutInCell="1" allowOverlap="1">
                <wp:simplePos x="0" y="0"/>
                <wp:positionH relativeFrom="column">
                  <wp:posOffset>-9525</wp:posOffset>
                </wp:positionH>
                <wp:positionV relativeFrom="paragraph">
                  <wp:posOffset>304800</wp:posOffset>
                </wp:positionV>
                <wp:extent cx="5629275" cy="10160"/>
                <wp:effectExtent l="0" t="4445" r="9525" b="13970"/>
                <wp:wrapNone/>
                <wp:docPr id="11" name="直接连接符 11"/>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0.75pt;margin-top:24pt;height:0.8pt;width:443.25pt;z-index:251660288;mso-width-relative:page;mso-height-relative:page;" filled="f" stroked="t" coordsize="21600,21600" o:gfxdata="UEsDBAoAAAAAAIdO4kAAAAAAAAAAAAAAAAAEAAAAZHJzL1BLAwQUAAAACACHTuJAR6b3ntYAAAAI&#10;AQAADwAAAGRycy9kb3ducmV2LnhtbE2PQU/DMAyF70j8h8hI3Lakg01daTohBFyQkBiFc9qYtiJx&#10;qibrxr/HnNjN9nt6/l65O3knZpziEEhDtlQgkNpgB+o01O9PixxETIascYFQww9G2FWXF6UpbDjS&#10;G8771AkOoVgYDX1KYyFlbHv0Ji7DiMTaV5i8SbxOnbSTOXK4d3Kl1EZ6MxB/6M2IDz223/uD13D/&#10;+fJ48zo3Pji77eoP62v1vNL6+ipTdyASntK/Gf7wGR0qZmrCgWwUTsMiW7NTw23OlVjP8zUPDR+2&#10;G5BVKc8LVL9QSwMEFAAAAAgAh07iQKoayyEBAgAA9AMAAA4AAABkcnMvZTJvRG9jLnhtbK1TS44T&#10;MRDdI3EHy3vS6UgJTCudWUwYNggi8dlX/Om25J9sJ51cggsgsYMVS/bcZoZjUHaHAMMmC3phlV3V&#10;r+o9Py+vD0aTvQhROdvSejKlRFjmuLJdS9+9vX3yjJKYwHLQzoqWHkWk16vHj5aDb8TM9U5zEQiC&#10;2NgMvqV9Sr6pqsh6YSBOnBcWk9IFAwm3oat4gAHRja5m0+miGlzgPjgmYsTT9ZikJ8RwCaCTUjGx&#10;dmxnhE0jahAaElKKvfKRrsq0UgqWXksZRSK6pcg0lRWbYLzNa7VaQtMF8L1ipxHgkhEecDKgLDY9&#10;Q60hAdkF9Q+UUSy46GSaMGeqkUhRBFnU0wfavOnBi8IFpY7+LHr8f7Ds1X4TiOLohJoSCwZv/P7j&#10;t7sPn398/4Tr/dcvBDMo0+Bjg9U3dhNOu+g3IXM+yGCI1Mq/R5SiAvIihyLy8SyyOCTC8HC+mF3N&#10;ns4pYZirp/WiXEI1wmQ4H2J6IZwhOWipVjZrAA3sX8aErbH0V0k+1pYMLb2azzIkoCElGgFD45FU&#10;tF35Nzqt+K3SOv8RQ7e90YHsIZuifJkg4v5VlpusIfZjXUmNdukF8OeWk3T0qJbFV0LzCEZwSrTA&#10;R5UjBIQmgdKXVGJrbXGCrPGoao62jh/xcnY+qK5HJco1lBo0Q5n3ZNzstj/3Ben3Y13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Eem957WAAAACAEAAA8AAAAAAAAAAQAgAAAAIgAAAGRycy9kb3du&#10;cmV2LnhtbFBLAQIUABQAAAAIAIdO4kCqGsshAQIAAPQDAAAOAAAAAAAAAAEAIAAAACUBAABkcnMv&#10;ZTJvRG9jLnhtbFBLBQYAAAAABgAGAFkBAACYBQAAAAA=&#10;">
                <v:fill on="f" focussize="0,0"/>
                <v:stroke color="#000000" joinstyle="round"/>
                <v:imagedata o:title=""/>
                <o:lock v:ext="edit" aspectratio="f"/>
              </v:line>
            </w:pict>
          </mc:Fallback>
        </mc:AlternateContent>
      </w:r>
      <w:r>
        <w:rPr>
          <w:rFonts w:hint="eastAsia" w:ascii="仿宋" w:hAnsi="仿宋" w:eastAsia="仿宋"/>
          <w:sz w:val="30"/>
          <w:szCs w:val="30"/>
        </w:rPr>
        <w:t xml:space="preserve">锡林郭勒盟生态环境局办公室 </w:t>
      </w:r>
      <w:r>
        <w:rPr>
          <w:rFonts w:hint="eastAsia" w:ascii="仿宋" w:hAnsi="仿宋" w:eastAsia="仿宋"/>
          <w:sz w:val="30"/>
          <w:szCs w:val="30"/>
          <w:lang w:val="en-US" w:eastAsia="zh-CN"/>
        </w:rPr>
        <w:t xml:space="preserve">           </w:t>
      </w:r>
      <w:r>
        <w:rPr>
          <w:rFonts w:hint="default" w:ascii="Times New Roman" w:hAnsi="Times New Roman" w:eastAsia="仿宋" w:cs="Times New Roman"/>
          <w:sz w:val="30"/>
          <w:szCs w:val="30"/>
        </w:rPr>
        <w:t>202</w:t>
      </w:r>
      <w:r>
        <w:rPr>
          <w:rFonts w:hint="default" w:ascii="Times New Roman" w:hAnsi="Times New Roman" w:eastAsia="仿宋" w:cs="Times New Roman"/>
          <w:sz w:val="30"/>
          <w:szCs w:val="30"/>
          <w:lang w:val="en-US" w:eastAsia="zh-CN"/>
        </w:rPr>
        <w:t>5</w:t>
      </w:r>
      <w:r>
        <w:rPr>
          <w:rFonts w:hint="eastAsia" w:ascii="仿宋" w:hAnsi="仿宋" w:eastAsia="仿宋"/>
          <w:sz w:val="30"/>
          <w:szCs w:val="30"/>
        </w:rPr>
        <w:t>年</w:t>
      </w:r>
      <w:r>
        <w:rPr>
          <w:rFonts w:hint="eastAsia" w:ascii="仿宋" w:hAnsi="仿宋" w:eastAsia="仿宋"/>
          <w:sz w:val="30"/>
          <w:szCs w:val="30"/>
          <w:lang w:val="en-US" w:eastAsia="zh-CN"/>
        </w:rPr>
        <w:t>10</w:t>
      </w:r>
      <w:r>
        <w:rPr>
          <w:rFonts w:hint="eastAsia" w:ascii="仿宋" w:hAnsi="仿宋" w:eastAsia="仿宋"/>
          <w:sz w:val="30"/>
          <w:szCs w:val="30"/>
        </w:rPr>
        <w:t>月</w:t>
      </w:r>
      <w:r>
        <w:rPr>
          <w:rFonts w:hint="eastAsia" w:ascii="仿宋" w:hAnsi="仿宋" w:eastAsia="仿宋"/>
          <w:sz w:val="30"/>
          <w:szCs w:val="30"/>
          <w:lang w:val="en-US" w:eastAsia="zh-CN"/>
        </w:rPr>
        <w:t>22</w:t>
      </w:r>
      <w:r>
        <w:rPr>
          <w:rFonts w:hint="eastAsia" w:ascii="仿宋" w:hAnsi="仿宋" w:eastAsia="仿宋"/>
          <w:sz w:val="30"/>
          <w:szCs w:val="30"/>
        </w:rPr>
        <w:t>日印发</w:t>
      </w:r>
    </w:p>
    <w:sectPr>
      <w:footerReference r:id="rId5" w:type="default"/>
      <w:pgSz w:w="12050" w:h="16920"/>
      <w:pgMar w:top="1984" w:right="1587" w:bottom="1701" w:left="1587" w:header="0" w:footer="862" w:gutter="0"/>
      <w:pgNumType w:fmt="numberInDash"/>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3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Arial Unicode MS">
    <w:altName w:val="Arial"/>
    <w:panose1 w:val="020B0604020202020204"/>
    <w:charset w:val="00"/>
    <w:family w:val="roman"/>
    <w:pitch w:val="default"/>
    <w:sig w:usb0="00000000" w:usb1="00000000" w:usb2="00000000" w:usb3="00000000" w:csb0="00000001"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E42D8B">
    <w:pPr>
      <w:spacing w:line="68" w:lineRule="exact"/>
      <w:ind w:firstLine="4330"/>
      <w:rPr>
        <w:rFonts w:ascii="仿宋" w:hAnsi="仿宋" w:eastAsia="仿宋" w:cs="仿宋"/>
        <w:sz w:val="10"/>
        <w:szCs w:val="10"/>
      </w:rPr>
    </w:pPr>
    <w:r>
      <w:rPr>
        <w:sz w:val="10"/>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-381000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5BD36D2">
                          <w:pPr>
                            <w:pStyle w:val="8"/>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30pt;height:144pt;width:144pt;mso-position-horizontal:outside;mso-position-horizontal-relative:margin;mso-wrap-style:none;z-index:251659264;mso-width-relative:page;mso-height-relative:page;" filled="f" stroked="f" coordsize="21600,21600" o:gfxdata="UEsDBAoAAAAAAIdO4kAAAAAAAAAAAAAAAAAEAAAAZHJzL1BLAwQUAAAACACHTuJAQj0octMAAAAI&#10;AQAADwAAAGRycy9kb3ducmV2LnhtbE2PwU7DMBBE70j8g7VI3Fq7AVVRiFOJinBEouHA0Y2XJG28&#10;jmw3DX/PcoLbW81odqbcLW4UM4Y4eNKwWSsQSK23A3UaPpp6lYOIyZA1oyfU8I0RdtXtTWkK66/0&#10;jvMhdYJDKBZGQ5/SVEgZ2x6diWs/IbH25YMzic/QSRvMlcPdKDOlttKZgfhDbybc99ieDxenYV83&#10;TZgxhvETX+uH09vzI74sWt/fbdQTiIRL+jPDb32uDhV3OvoL2ShGDTwkaVhtFQPLWZ4zHBkyBlmV&#10;8v+A6gdQSwMEFAAAAAgAh07iQGuF+fsxAgAAYQQAAA4AAABkcnMvZTJvRG9jLnhtbK1UzY7TMBC+&#10;I/EOlu80aRGrKmq6KlsVIVXsSgVxdh2nieQ/2W6T8gDwBpy4cOe5+hx8zk8XLRz2wMUZe8bfzPfN&#10;OIvbVklyEs7XRud0OkkpEZqbotaHnH76uHk1p8QHpgsmjRY5PQtPb5cvXywam4mZqYwshCMA0T5r&#10;bE6rEGyWJJ5XQjE/MVZoOEvjFAvYukNSONYAXclklqY3SWNcYZ3hwnucrnsnHRDdcwBNWdZcrA0/&#10;KqFDj+qEZAGUfFVbT5ddtWUpeLgvSy8CkTkF09CtSAJ7H9dkuWDZwTFb1XwogT2nhCecFKs1kl6h&#10;1iwwcnT1X1Cq5s54U4YJNyrpiXSKgMU0faLNrmJWdFwgtbdX0f3/g+UfTg+O1AUmgRLNFBp++f7t&#10;8uPX5edXMo3yNNZniNpZxIX2rWlj6HDucRhZt6VT8Qs+BH6Ie76KK9pAeLw0n83nKVwcvnEDnOTx&#10;unU+vBNGkWjk1KF7najstPWhDx1DYjZtNrWUOGeZ1KTJ6c3rN2l34eoBuNTIEUn0xUYrtPt2YLA3&#10;xRnEnOknw1u+qZF8y3x4YA6jgILxWMI9llIaJDGDRUll3Jd/ncd4dAheShqMVk41XhIl8r1G5wAY&#10;RsONxn409FHdGcwquoFaOhMXXJCjWTqjPuMFrWIOuJjmyJTTMJp3oR9vvEAuVqsu6Ghdfaj6C5g7&#10;y8JW7yyPaaJ63q6OAWJ2GkeBelUG3TB5XZeGVxJH+899F/X4Z1j+B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EI9KHLTAAAACAEAAA8AAAAAAAAAAQAgAAAAIgAAAGRycy9kb3ducmV2LnhtbFBLAQIU&#10;ABQAAAAIAIdO4kBrhfn7MQIAAGEEAAAOAAAAAAAAAAEAIAAAACIBAABkcnMvZTJvRG9jLnhtbFBL&#10;BQYAAAAABgAGAFkBAADFBQAAAAA=&#10;">
              <v:fill on="f" focussize="0,0"/>
              <v:stroke on="f" weight="0.5pt"/>
              <v:imagedata o:title=""/>
              <o:lock v:ext="edit" aspectratio="f"/>
              <v:textbox inset="0mm,0mm,0mm,0mm" style="mso-fit-shape-to-text:t;">
                <w:txbxContent>
                  <w:p w14:paraId="25BD36D2">
                    <w:pPr>
                      <w:pStyle w:val="8"/>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doNotUseIndentAsNumberingTabStop/>
    <w:compatSetting w:name="compatibilityMode" w:uri="http://schemas.microsoft.com/office/word" w:val="14"/>
  </w:compat>
  <w:docVars>
    <w:docVar w:name="commondata" w:val="eyJoZGlkIjoiMTlmZTM0NzEyODNiZWU4YTM3NGJjNzRmMWZiNDc3YTcifQ=="/>
  </w:docVars>
  <w:rsids>
    <w:rsidRoot w:val="00000000"/>
    <w:rsid w:val="000303B3"/>
    <w:rsid w:val="000A5010"/>
    <w:rsid w:val="001141B7"/>
    <w:rsid w:val="00207696"/>
    <w:rsid w:val="004B0EBE"/>
    <w:rsid w:val="00515C5E"/>
    <w:rsid w:val="00575386"/>
    <w:rsid w:val="0066491C"/>
    <w:rsid w:val="00813E7E"/>
    <w:rsid w:val="00847DE1"/>
    <w:rsid w:val="00920A7E"/>
    <w:rsid w:val="00A87DE8"/>
    <w:rsid w:val="00BE4957"/>
    <w:rsid w:val="00CB77BE"/>
    <w:rsid w:val="00CD121E"/>
    <w:rsid w:val="00ED3BD8"/>
    <w:rsid w:val="00EF19E6"/>
    <w:rsid w:val="00F036C9"/>
    <w:rsid w:val="01160EA3"/>
    <w:rsid w:val="014F03EF"/>
    <w:rsid w:val="01565C22"/>
    <w:rsid w:val="01674DF2"/>
    <w:rsid w:val="019C6984"/>
    <w:rsid w:val="019D73AC"/>
    <w:rsid w:val="019E3125"/>
    <w:rsid w:val="01CF3E6B"/>
    <w:rsid w:val="01D6466C"/>
    <w:rsid w:val="01DD1E9F"/>
    <w:rsid w:val="024E4EE1"/>
    <w:rsid w:val="02691984"/>
    <w:rsid w:val="02785C89"/>
    <w:rsid w:val="029C3B08"/>
    <w:rsid w:val="02BC7D06"/>
    <w:rsid w:val="02CB0C50"/>
    <w:rsid w:val="02E36CD3"/>
    <w:rsid w:val="02E963B2"/>
    <w:rsid w:val="02FF5E45"/>
    <w:rsid w:val="03166D3B"/>
    <w:rsid w:val="03410286"/>
    <w:rsid w:val="0374413D"/>
    <w:rsid w:val="03B3650E"/>
    <w:rsid w:val="04041965"/>
    <w:rsid w:val="042711AF"/>
    <w:rsid w:val="0433224A"/>
    <w:rsid w:val="04697120"/>
    <w:rsid w:val="04775006"/>
    <w:rsid w:val="04820BAF"/>
    <w:rsid w:val="04976040"/>
    <w:rsid w:val="04AB0032"/>
    <w:rsid w:val="04AE18D1"/>
    <w:rsid w:val="04C904B8"/>
    <w:rsid w:val="04D07A99"/>
    <w:rsid w:val="04ED1856"/>
    <w:rsid w:val="04FC263C"/>
    <w:rsid w:val="05080FE1"/>
    <w:rsid w:val="05143E2A"/>
    <w:rsid w:val="05145A0C"/>
    <w:rsid w:val="0521388A"/>
    <w:rsid w:val="0526590B"/>
    <w:rsid w:val="05495635"/>
    <w:rsid w:val="054E09BE"/>
    <w:rsid w:val="056401E1"/>
    <w:rsid w:val="056C665D"/>
    <w:rsid w:val="05704E4E"/>
    <w:rsid w:val="05793C8D"/>
    <w:rsid w:val="058F1702"/>
    <w:rsid w:val="05D463B4"/>
    <w:rsid w:val="05D47115"/>
    <w:rsid w:val="05D94D8A"/>
    <w:rsid w:val="05EA3927"/>
    <w:rsid w:val="05FD496D"/>
    <w:rsid w:val="060774EA"/>
    <w:rsid w:val="060A0D89"/>
    <w:rsid w:val="064668EB"/>
    <w:rsid w:val="06523A66"/>
    <w:rsid w:val="06783F44"/>
    <w:rsid w:val="067A7CBC"/>
    <w:rsid w:val="06956F73"/>
    <w:rsid w:val="0697366D"/>
    <w:rsid w:val="06B807E5"/>
    <w:rsid w:val="06D97516"/>
    <w:rsid w:val="07153E89"/>
    <w:rsid w:val="07247C28"/>
    <w:rsid w:val="07483B6F"/>
    <w:rsid w:val="078D2AA3"/>
    <w:rsid w:val="07A72E3D"/>
    <w:rsid w:val="07CA6A21"/>
    <w:rsid w:val="08381BDD"/>
    <w:rsid w:val="083E11BD"/>
    <w:rsid w:val="0854278F"/>
    <w:rsid w:val="087A397A"/>
    <w:rsid w:val="089E2D75"/>
    <w:rsid w:val="09024A32"/>
    <w:rsid w:val="09047D11"/>
    <w:rsid w:val="091266A9"/>
    <w:rsid w:val="092D40FB"/>
    <w:rsid w:val="0958005D"/>
    <w:rsid w:val="09774987"/>
    <w:rsid w:val="097B26B0"/>
    <w:rsid w:val="099655F9"/>
    <w:rsid w:val="09B1630C"/>
    <w:rsid w:val="09B91F92"/>
    <w:rsid w:val="09BF1E8A"/>
    <w:rsid w:val="09D26E62"/>
    <w:rsid w:val="09ED4C49"/>
    <w:rsid w:val="09F2400E"/>
    <w:rsid w:val="09FF478C"/>
    <w:rsid w:val="0A1B7B0E"/>
    <w:rsid w:val="0A1E3055"/>
    <w:rsid w:val="0A2E5BD4"/>
    <w:rsid w:val="0A3463D4"/>
    <w:rsid w:val="0A4C1E2A"/>
    <w:rsid w:val="0A917CCA"/>
    <w:rsid w:val="0AB909AB"/>
    <w:rsid w:val="0ADD31D6"/>
    <w:rsid w:val="0AE24082"/>
    <w:rsid w:val="0B2162A2"/>
    <w:rsid w:val="0B2F5BEE"/>
    <w:rsid w:val="0B3B57FD"/>
    <w:rsid w:val="0B426F27"/>
    <w:rsid w:val="0B427448"/>
    <w:rsid w:val="0B4827D7"/>
    <w:rsid w:val="0B56349A"/>
    <w:rsid w:val="0B852BBD"/>
    <w:rsid w:val="0B9E41C6"/>
    <w:rsid w:val="0BCA3CD2"/>
    <w:rsid w:val="0BDE0CED"/>
    <w:rsid w:val="0BF2552D"/>
    <w:rsid w:val="0BF615A4"/>
    <w:rsid w:val="0C2D2378"/>
    <w:rsid w:val="0C550884"/>
    <w:rsid w:val="0C5745FC"/>
    <w:rsid w:val="0C5B5596"/>
    <w:rsid w:val="0C6531BD"/>
    <w:rsid w:val="0C965C0F"/>
    <w:rsid w:val="0CCF6888"/>
    <w:rsid w:val="0D067678"/>
    <w:rsid w:val="0D076EA1"/>
    <w:rsid w:val="0D1118E5"/>
    <w:rsid w:val="0D18464C"/>
    <w:rsid w:val="0D251429"/>
    <w:rsid w:val="0D251FBE"/>
    <w:rsid w:val="0D5C45C0"/>
    <w:rsid w:val="0D6E7E4F"/>
    <w:rsid w:val="0DB628CD"/>
    <w:rsid w:val="0DF0289C"/>
    <w:rsid w:val="0DF465A6"/>
    <w:rsid w:val="0E100F06"/>
    <w:rsid w:val="0E16243F"/>
    <w:rsid w:val="0E172295"/>
    <w:rsid w:val="0E3273E6"/>
    <w:rsid w:val="0E3C04AA"/>
    <w:rsid w:val="0E8105F7"/>
    <w:rsid w:val="0EBC43EC"/>
    <w:rsid w:val="0EBD2E95"/>
    <w:rsid w:val="0EEB1F15"/>
    <w:rsid w:val="0F0335D4"/>
    <w:rsid w:val="0F184516"/>
    <w:rsid w:val="0F221EFE"/>
    <w:rsid w:val="0F2412A4"/>
    <w:rsid w:val="0F490B74"/>
    <w:rsid w:val="0F696B20"/>
    <w:rsid w:val="0FB047D2"/>
    <w:rsid w:val="0FCB3337"/>
    <w:rsid w:val="0FCE7EF0"/>
    <w:rsid w:val="0FE20B82"/>
    <w:rsid w:val="0FE964D3"/>
    <w:rsid w:val="10247AE3"/>
    <w:rsid w:val="105C2769"/>
    <w:rsid w:val="107C2883"/>
    <w:rsid w:val="10AD5132"/>
    <w:rsid w:val="10B50EC4"/>
    <w:rsid w:val="10D9229D"/>
    <w:rsid w:val="10EB6B67"/>
    <w:rsid w:val="10F44005"/>
    <w:rsid w:val="10F5124C"/>
    <w:rsid w:val="1111746F"/>
    <w:rsid w:val="111D29E0"/>
    <w:rsid w:val="113D6C93"/>
    <w:rsid w:val="11462D3E"/>
    <w:rsid w:val="11494D01"/>
    <w:rsid w:val="114E06C3"/>
    <w:rsid w:val="118A126C"/>
    <w:rsid w:val="11B12810"/>
    <w:rsid w:val="11CC0BD3"/>
    <w:rsid w:val="11E42DD6"/>
    <w:rsid w:val="11F00ED9"/>
    <w:rsid w:val="11F254F3"/>
    <w:rsid w:val="121823DD"/>
    <w:rsid w:val="12307DC9"/>
    <w:rsid w:val="12492C39"/>
    <w:rsid w:val="124F5C67"/>
    <w:rsid w:val="12954B76"/>
    <w:rsid w:val="12B5207C"/>
    <w:rsid w:val="12C0114D"/>
    <w:rsid w:val="12CB75A7"/>
    <w:rsid w:val="12E70925"/>
    <w:rsid w:val="12F13764"/>
    <w:rsid w:val="12F62DC0"/>
    <w:rsid w:val="136E25AE"/>
    <w:rsid w:val="138962E4"/>
    <w:rsid w:val="13930956"/>
    <w:rsid w:val="13A10973"/>
    <w:rsid w:val="13B032F7"/>
    <w:rsid w:val="13C133CE"/>
    <w:rsid w:val="13C92283"/>
    <w:rsid w:val="13CA1B57"/>
    <w:rsid w:val="13CD7229"/>
    <w:rsid w:val="13DE083C"/>
    <w:rsid w:val="13F07810"/>
    <w:rsid w:val="13FF321A"/>
    <w:rsid w:val="14025795"/>
    <w:rsid w:val="143B7DAA"/>
    <w:rsid w:val="143C0CA7"/>
    <w:rsid w:val="14423DE3"/>
    <w:rsid w:val="144C6C7C"/>
    <w:rsid w:val="14A81E98"/>
    <w:rsid w:val="14C05AD1"/>
    <w:rsid w:val="14C8247D"/>
    <w:rsid w:val="14E60C13"/>
    <w:rsid w:val="15175270"/>
    <w:rsid w:val="152139F9"/>
    <w:rsid w:val="15236017"/>
    <w:rsid w:val="152F1D4D"/>
    <w:rsid w:val="15540F5A"/>
    <w:rsid w:val="157C7F80"/>
    <w:rsid w:val="158A4342"/>
    <w:rsid w:val="15915A0E"/>
    <w:rsid w:val="159E2CD2"/>
    <w:rsid w:val="15BC0979"/>
    <w:rsid w:val="15EC4007"/>
    <w:rsid w:val="15F1161D"/>
    <w:rsid w:val="15F7693B"/>
    <w:rsid w:val="16113A6D"/>
    <w:rsid w:val="163D4C93"/>
    <w:rsid w:val="166167A3"/>
    <w:rsid w:val="16842491"/>
    <w:rsid w:val="168B3804"/>
    <w:rsid w:val="168D3A3C"/>
    <w:rsid w:val="168D57EA"/>
    <w:rsid w:val="16D03928"/>
    <w:rsid w:val="16E660BF"/>
    <w:rsid w:val="176A6365"/>
    <w:rsid w:val="17DB2585"/>
    <w:rsid w:val="17E27FC0"/>
    <w:rsid w:val="17E32699"/>
    <w:rsid w:val="17F953D1"/>
    <w:rsid w:val="18062C2E"/>
    <w:rsid w:val="181A12FF"/>
    <w:rsid w:val="181C1189"/>
    <w:rsid w:val="18A1113E"/>
    <w:rsid w:val="18EF4579"/>
    <w:rsid w:val="18F02060"/>
    <w:rsid w:val="19003D38"/>
    <w:rsid w:val="190D676E"/>
    <w:rsid w:val="192F70D4"/>
    <w:rsid w:val="19382D98"/>
    <w:rsid w:val="19481967"/>
    <w:rsid w:val="198836FD"/>
    <w:rsid w:val="19C37774"/>
    <w:rsid w:val="19CC487B"/>
    <w:rsid w:val="19E2098A"/>
    <w:rsid w:val="1A002F7A"/>
    <w:rsid w:val="1A152B5B"/>
    <w:rsid w:val="1A1B0E48"/>
    <w:rsid w:val="1A266AA0"/>
    <w:rsid w:val="1A270BE6"/>
    <w:rsid w:val="1A2D037C"/>
    <w:rsid w:val="1A35260E"/>
    <w:rsid w:val="1A4B6181"/>
    <w:rsid w:val="1A534654"/>
    <w:rsid w:val="1A840CB2"/>
    <w:rsid w:val="1A853C38"/>
    <w:rsid w:val="1ABF125E"/>
    <w:rsid w:val="1AD44C01"/>
    <w:rsid w:val="1AE83804"/>
    <w:rsid w:val="1B0E5B3B"/>
    <w:rsid w:val="1B1059B5"/>
    <w:rsid w:val="1B32070E"/>
    <w:rsid w:val="1B5D7B73"/>
    <w:rsid w:val="1B701236"/>
    <w:rsid w:val="1BA75234"/>
    <w:rsid w:val="1BB3656D"/>
    <w:rsid w:val="1BE1766A"/>
    <w:rsid w:val="1BEA6DE1"/>
    <w:rsid w:val="1BFB4FA4"/>
    <w:rsid w:val="1C00442F"/>
    <w:rsid w:val="1C0F0A4F"/>
    <w:rsid w:val="1C5B1EE6"/>
    <w:rsid w:val="1C800DF6"/>
    <w:rsid w:val="1CA6722C"/>
    <w:rsid w:val="1CD75A11"/>
    <w:rsid w:val="1CEE07C3"/>
    <w:rsid w:val="1CEE0CE4"/>
    <w:rsid w:val="1D320E99"/>
    <w:rsid w:val="1D6A28C6"/>
    <w:rsid w:val="1D6D2B3A"/>
    <w:rsid w:val="1D81772B"/>
    <w:rsid w:val="1DF95917"/>
    <w:rsid w:val="1DFB5FB7"/>
    <w:rsid w:val="1E107ADD"/>
    <w:rsid w:val="1E1257C2"/>
    <w:rsid w:val="1E1D38F7"/>
    <w:rsid w:val="1E28278B"/>
    <w:rsid w:val="1E430E84"/>
    <w:rsid w:val="1E4C1AE7"/>
    <w:rsid w:val="1E616D7F"/>
    <w:rsid w:val="1E6D33C6"/>
    <w:rsid w:val="1E8F3080"/>
    <w:rsid w:val="1EAA4A5F"/>
    <w:rsid w:val="1ED33FB6"/>
    <w:rsid w:val="1EF63B7C"/>
    <w:rsid w:val="1F0805CC"/>
    <w:rsid w:val="1F316246"/>
    <w:rsid w:val="1F373135"/>
    <w:rsid w:val="1F4B48B0"/>
    <w:rsid w:val="1F6F0182"/>
    <w:rsid w:val="1F864E6A"/>
    <w:rsid w:val="1F8A789D"/>
    <w:rsid w:val="1F8F028E"/>
    <w:rsid w:val="1F9757DB"/>
    <w:rsid w:val="1FA96FEC"/>
    <w:rsid w:val="1FB27619"/>
    <w:rsid w:val="1FBE07C2"/>
    <w:rsid w:val="20453774"/>
    <w:rsid w:val="20474C5B"/>
    <w:rsid w:val="206E2046"/>
    <w:rsid w:val="20713A86"/>
    <w:rsid w:val="209F0AB9"/>
    <w:rsid w:val="20A41EE5"/>
    <w:rsid w:val="20B81D5F"/>
    <w:rsid w:val="20FB39EF"/>
    <w:rsid w:val="21022930"/>
    <w:rsid w:val="211E5AAE"/>
    <w:rsid w:val="21350F58"/>
    <w:rsid w:val="21380A48"/>
    <w:rsid w:val="213F1567"/>
    <w:rsid w:val="21524F4F"/>
    <w:rsid w:val="21575EA1"/>
    <w:rsid w:val="21594194"/>
    <w:rsid w:val="215C064E"/>
    <w:rsid w:val="216E6B17"/>
    <w:rsid w:val="216F0784"/>
    <w:rsid w:val="21740D83"/>
    <w:rsid w:val="2184145D"/>
    <w:rsid w:val="219C2D85"/>
    <w:rsid w:val="21A15481"/>
    <w:rsid w:val="21C5052E"/>
    <w:rsid w:val="220F4774"/>
    <w:rsid w:val="22161381"/>
    <w:rsid w:val="224D5449"/>
    <w:rsid w:val="225B28FB"/>
    <w:rsid w:val="22734E06"/>
    <w:rsid w:val="227A5764"/>
    <w:rsid w:val="22B26C7D"/>
    <w:rsid w:val="22D62AE6"/>
    <w:rsid w:val="22F66958"/>
    <w:rsid w:val="22FE4C52"/>
    <w:rsid w:val="23053AB0"/>
    <w:rsid w:val="230E380E"/>
    <w:rsid w:val="23132CF5"/>
    <w:rsid w:val="231A15C5"/>
    <w:rsid w:val="234B4A63"/>
    <w:rsid w:val="2364691A"/>
    <w:rsid w:val="238B69C1"/>
    <w:rsid w:val="23937187"/>
    <w:rsid w:val="23D06D16"/>
    <w:rsid w:val="23F51552"/>
    <w:rsid w:val="2417457B"/>
    <w:rsid w:val="243C3EF4"/>
    <w:rsid w:val="24546D13"/>
    <w:rsid w:val="246758CC"/>
    <w:rsid w:val="246B28E3"/>
    <w:rsid w:val="247826EE"/>
    <w:rsid w:val="24A51F82"/>
    <w:rsid w:val="24BD373E"/>
    <w:rsid w:val="24C30629"/>
    <w:rsid w:val="24C617B0"/>
    <w:rsid w:val="24CE259C"/>
    <w:rsid w:val="24FE5B05"/>
    <w:rsid w:val="2500187D"/>
    <w:rsid w:val="253F55D6"/>
    <w:rsid w:val="2540611D"/>
    <w:rsid w:val="25451805"/>
    <w:rsid w:val="25670F7D"/>
    <w:rsid w:val="257E3356"/>
    <w:rsid w:val="25913350"/>
    <w:rsid w:val="25922771"/>
    <w:rsid w:val="259400C5"/>
    <w:rsid w:val="259721E1"/>
    <w:rsid w:val="25987D07"/>
    <w:rsid w:val="25E730F0"/>
    <w:rsid w:val="25F41809"/>
    <w:rsid w:val="260346AD"/>
    <w:rsid w:val="26176E7E"/>
    <w:rsid w:val="262E5F76"/>
    <w:rsid w:val="26393B6B"/>
    <w:rsid w:val="267021A1"/>
    <w:rsid w:val="267D6303"/>
    <w:rsid w:val="26BE554B"/>
    <w:rsid w:val="26E72CF4"/>
    <w:rsid w:val="2710589B"/>
    <w:rsid w:val="27267B36"/>
    <w:rsid w:val="27606603"/>
    <w:rsid w:val="27693709"/>
    <w:rsid w:val="279302CF"/>
    <w:rsid w:val="27BF014F"/>
    <w:rsid w:val="27D01194"/>
    <w:rsid w:val="27DA3456"/>
    <w:rsid w:val="27FC27CF"/>
    <w:rsid w:val="27FD384C"/>
    <w:rsid w:val="28135FEE"/>
    <w:rsid w:val="2838212A"/>
    <w:rsid w:val="28486705"/>
    <w:rsid w:val="284A74CB"/>
    <w:rsid w:val="284F3603"/>
    <w:rsid w:val="28773C04"/>
    <w:rsid w:val="289724F8"/>
    <w:rsid w:val="28991E5C"/>
    <w:rsid w:val="289D6EC8"/>
    <w:rsid w:val="28B70E79"/>
    <w:rsid w:val="28C47EE0"/>
    <w:rsid w:val="28EC690F"/>
    <w:rsid w:val="29086BE9"/>
    <w:rsid w:val="290874A2"/>
    <w:rsid w:val="2916341D"/>
    <w:rsid w:val="293A636E"/>
    <w:rsid w:val="296E7C07"/>
    <w:rsid w:val="297C6606"/>
    <w:rsid w:val="29A30A29"/>
    <w:rsid w:val="29B41A1A"/>
    <w:rsid w:val="29EF7B3D"/>
    <w:rsid w:val="2A091F98"/>
    <w:rsid w:val="2A105610"/>
    <w:rsid w:val="2A111E36"/>
    <w:rsid w:val="2A161F2E"/>
    <w:rsid w:val="2A19064D"/>
    <w:rsid w:val="2A2E2B0A"/>
    <w:rsid w:val="2A3C3357"/>
    <w:rsid w:val="2A816FBC"/>
    <w:rsid w:val="2A8233B1"/>
    <w:rsid w:val="2AAC091E"/>
    <w:rsid w:val="2AAD7DB1"/>
    <w:rsid w:val="2AB722FE"/>
    <w:rsid w:val="2AD90BA6"/>
    <w:rsid w:val="2ADE4398"/>
    <w:rsid w:val="2AE916BD"/>
    <w:rsid w:val="2AED2E45"/>
    <w:rsid w:val="2B314BC8"/>
    <w:rsid w:val="2B400B57"/>
    <w:rsid w:val="2B674404"/>
    <w:rsid w:val="2B774362"/>
    <w:rsid w:val="2B7B7D5E"/>
    <w:rsid w:val="2BC77098"/>
    <w:rsid w:val="2BEE541D"/>
    <w:rsid w:val="2BF612E4"/>
    <w:rsid w:val="2C0316DE"/>
    <w:rsid w:val="2C0B206C"/>
    <w:rsid w:val="2C0D166E"/>
    <w:rsid w:val="2C4A0AE9"/>
    <w:rsid w:val="2C776489"/>
    <w:rsid w:val="2C9C632F"/>
    <w:rsid w:val="2CA730E3"/>
    <w:rsid w:val="2CD07532"/>
    <w:rsid w:val="2D064294"/>
    <w:rsid w:val="2D0E03CF"/>
    <w:rsid w:val="2D3734E5"/>
    <w:rsid w:val="2D4652DE"/>
    <w:rsid w:val="2D5C786C"/>
    <w:rsid w:val="2D6B7AAF"/>
    <w:rsid w:val="2D76092E"/>
    <w:rsid w:val="2DA14C1D"/>
    <w:rsid w:val="2DAA4A7C"/>
    <w:rsid w:val="2DB66F7C"/>
    <w:rsid w:val="2DBB4593"/>
    <w:rsid w:val="2DC72F38"/>
    <w:rsid w:val="2E053A60"/>
    <w:rsid w:val="2E057F57"/>
    <w:rsid w:val="2E140325"/>
    <w:rsid w:val="2E6D218B"/>
    <w:rsid w:val="2E776F13"/>
    <w:rsid w:val="2E8A3303"/>
    <w:rsid w:val="2E9C2616"/>
    <w:rsid w:val="2EB815FE"/>
    <w:rsid w:val="2ECB2EFB"/>
    <w:rsid w:val="2EEB3529"/>
    <w:rsid w:val="2F087CAC"/>
    <w:rsid w:val="2F5026B0"/>
    <w:rsid w:val="2F5B5954"/>
    <w:rsid w:val="2F7013AD"/>
    <w:rsid w:val="2F8B0703"/>
    <w:rsid w:val="2F8E5400"/>
    <w:rsid w:val="2F9A6C85"/>
    <w:rsid w:val="2FB83E8C"/>
    <w:rsid w:val="2FE36023"/>
    <w:rsid w:val="2FE57FED"/>
    <w:rsid w:val="2FF975F4"/>
    <w:rsid w:val="300D70B8"/>
    <w:rsid w:val="30212F97"/>
    <w:rsid w:val="3026282A"/>
    <w:rsid w:val="30393E95"/>
    <w:rsid w:val="30446AC1"/>
    <w:rsid w:val="304B1050"/>
    <w:rsid w:val="30502CF4"/>
    <w:rsid w:val="306453B6"/>
    <w:rsid w:val="30710775"/>
    <w:rsid w:val="3090363A"/>
    <w:rsid w:val="30AE5029"/>
    <w:rsid w:val="30CC4D09"/>
    <w:rsid w:val="30FC45CB"/>
    <w:rsid w:val="3103697D"/>
    <w:rsid w:val="31065FC5"/>
    <w:rsid w:val="31477BE9"/>
    <w:rsid w:val="31807BD3"/>
    <w:rsid w:val="31A05ACA"/>
    <w:rsid w:val="31A6555A"/>
    <w:rsid w:val="3225110E"/>
    <w:rsid w:val="323808A8"/>
    <w:rsid w:val="323B04A4"/>
    <w:rsid w:val="32521727"/>
    <w:rsid w:val="326F550E"/>
    <w:rsid w:val="3272726D"/>
    <w:rsid w:val="329C61C8"/>
    <w:rsid w:val="32A95C2D"/>
    <w:rsid w:val="32CF0561"/>
    <w:rsid w:val="32E53E60"/>
    <w:rsid w:val="32EC3440"/>
    <w:rsid w:val="33114959"/>
    <w:rsid w:val="33232E73"/>
    <w:rsid w:val="3353635E"/>
    <w:rsid w:val="33821A0C"/>
    <w:rsid w:val="33A87367"/>
    <w:rsid w:val="33B15439"/>
    <w:rsid w:val="33D12714"/>
    <w:rsid w:val="33D22636"/>
    <w:rsid w:val="33D62126"/>
    <w:rsid w:val="33E368F4"/>
    <w:rsid w:val="33FC4EAD"/>
    <w:rsid w:val="341E587B"/>
    <w:rsid w:val="34297002"/>
    <w:rsid w:val="34485C44"/>
    <w:rsid w:val="3469366F"/>
    <w:rsid w:val="348C6C89"/>
    <w:rsid w:val="349D49F2"/>
    <w:rsid w:val="349D5386"/>
    <w:rsid w:val="34B00BC9"/>
    <w:rsid w:val="34CE05D4"/>
    <w:rsid w:val="34DA641E"/>
    <w:rsid w:val="35001E09"/>
    <w:rsid w:val="350C1B78"/>
    <w:rsid w:val="3522139B"/>
    <w:rsid w:val="35236EAC"/>
    <w:rsid w:val="357C1960"/>
    <w:rsid w:val="357C2CDC"/>
    <w:rsid w:val="359070E7"/>
    <w:rsid w:val="35AB313F"/>
    <w:rsid w:val="35BD7D44"/>
    <w:rsid w:val="35D13363"/>
    <w:rsid w:val="35E8217F"/>
    <w:rsid w:val="360F5BC5"/>
    <w:rsid w:val="364B5A10"/>
    <w:rsid w:val="36940077"/>
    <w:rsid w:val="36BB3B00"/>
    <w:rsid w:val="36C941C4"/>
    <w:rsid w:val="36D2307F"/>
    <w:rsid w:val="36E903C3"/>
    <w:rsid w:val="37163E07"/>
    <w:rsid w:val="371D201C"/>
    <w:rsid w:val="372E4027"/>
    <w:rsid w:val="373158C6"/>
    <w:rsid w:val="37335AE2"/>
    <w:rsid w:val="377063EE"/>
    <w:rsid w:val="37776E01"/>
    <w:rsid w:val="37E25D40"/>
    <w:rsid w:val="37E65BEF"/>
    <w:rsid w:val="37F018ED"/>
    <w:rsid w:val="38875938"/>
    <w:rsid w:val="389F011B"/>
    <w:rsid w:val="38FA68B7"/>
    <w:rsid w:val="38FA69E8"/>
    <w:rsid w:val="39154DEE"/>
    <w:rsid w:val="392A6CA6"/>
    <w:rsid w:val="399F1B54"/>
    <w:rsid w:val="39BD11EE"/>
    <w:rsid w:val="39CB14DD"/>
    <w:rsid w:val="39EE09E5"/>
    <w:rsid w:val="39F06295"/>
    <w:rsid w:val="3A055E7A"/>
    <w:rsid w:val="3A0C4552"/>
    <w:rsid w:val="3A297440"/>
    <w:rsid w:val="3A461688"/>
    <w:rsid w:val="3A575643"/>
    <w:rsid w:val="3A59585F"/>
    <w:rsid w:val="3A922B1F"/>
    <w:rsid w:val="3AAC5453"/>
    <w:rsid w:val="3AC55853"/>
    <w:rsid w:val="3AE31E89"/>
    <w:rsid w:val="3B253CAF"/>
    <w:rsid w:val="3B4958D4"/>
    <w:rsid w:val="3B4A33FA"/>
    <w:rsid w:val="3B516536"/>
    <w:rsid w:val="3B9410BB"/>
    <w:rsid w:val="3BA54333"/>
    <w:rsid w:val="3BE253E0"/>
    <w:rsid w:val="3C221C81"/>
    <w:rsid w:val="3C327A8A"/>
    <w:rsid w:val="3C3D6ABB"/>
    <w:rsid w:val="3C570D2E"/>
    <w:rsid w:val="3C6D55F2"/>
    <w:rsid w:val="3C975B58"/>
    <w:rsid w:val="3C9E39FD"/>
    <w:rsid w:val="3CFE5A61"/>
    <w:rsid w:val="3D093329"/>
    <w:rsid w:val="3D1A2F01"/>
    <w:rsid w:val="3D212A9A"/>
    <w:rsid w:val="3D2B3758"/>
    <w:rsid w:val="3D526554"/>
    <w:rsid w:val="3D597924"/>
    <w:rsid w:val="3D6E7EA5"/>
    <w:rsid w:val="3D971526"/>
    <w:rsid w:val="3D995F73"/>
    <w:rsid w:val="3DB261BA"/>
    <w:rsid w:val="3DBD7EB3"/>
    <w:rsid w:val="3DD76E2F"/>
    <w:rsid w:val="3E0B50C2"/>
    <w:rsid w:val="3E0C738C"/>
    <w:rsid w:val="3E114FD1"/>
    <w:rsid w:val="3E4D6651"/>
    <w:rsid w:val="3E5D37CB"/>
    <w:rsid w:val="3E603179"/>
    <w:rsid w:val="3E730B94"/>
    <w:rsid w:val="3EBF1A09"/>
    <w:rsid w:val="3ED100BA"/>
    <w:rsid w:val="3F367F1D"/>
    <w:rsid w:val="3F433A5A"/>
    <w:rsid w:val="3F52287D"/>
    <w:rsid w:val="3F7B6278"/>
    <w:rsid w:val="3FD80FD4"/>
    <w:rsid w:val="3FEC76B6"/>
    <w:rsid w:val="400058EF"/>
    <w:rsid w:val="4004626D"/>
    <w:rsid w:val="401A7A33"/>
    <w:rsid w:val="402F27CF"/>
    <w:rsid w:val="40370BEE"/>
    <w:rsid w:val="40D93256"/>
    <w:rsid w:val="40F302C1"/>
    <w:rsid w:val="40F850A2"/>
    <w:rsid w:val="411E5C8C"/>
    <w:rsid w:val="41393CF5"/>
    <w:rsid w:val="41405083"/>
    <w:rsid w:val="414E28B0"/>
    <w:rsid w:val="41526B64"/>
    <w:rsid w:val="41924807"/>
    <w:rsid w:val="419C2A9B"/>
    <w:rsid w:val="41A1168D"/>
    <w:rsid w:val="41B45A71"/>
    <w:rsid w:val="41D6610E"/>
    <w:rsid w:val="41E304D3"/>
    <w:rsid w:val="41F32F91"/>
    <w:rsid w:val="42084BCD"/>
    <w:rsid w:val="42132BCD"/>
    <w:rsid w:val="42452E8B"/>
    <w:rsid w:val="42654E02"/>
    <w:rsid w:val="426B4382"/>
    <w:rsid w:val="42957651"/>
    <w:rsid w:val="42961FB4"/>
    <w:rsid w:val="42A258CA"/>
    <w:rsid w:val="42C10446"/>
    <w:rsid w:val="42EA346B"/>
    <w:rsid w:val="42EA6567"/>
    <w:rsid w:val="42EF09FB"/>
    <w:rsid w:val="42F26851"/>
    <w:rsid w:val="4328219C"/>
    <w:rsid w:val="436126C4"/>
    <w:rsid w:val="438B7C9A"/>
    <w:rsid w:val="438D657A"/>
    <w:rsid w:val="439C1000"/>
    <w:rsid w:val="43C93571"/>
    <w:rsid w:val="43DC342D"/>
    <w:rsid w:val="44095C00"/>
    <w:rsid w:val="441A605F"/>
    <w:rsid w:val="444B446B"/>
    <w:rsid w:val="44A57FD7"/>
    <w:rsid w:val="44B9344A"/>
    <w:rsid w:val="44C935EA"/>
    <w:rsid w:val="44D02BC2"/>
    <w:rsid w:val="44D6558C"/>
    <w:rsid w:val="44E55C1C"/>
    <w:rsid w:val="44E65F85"/>
    <w:rsid w:val="451A5BEB"/>
    <w:rsid w:val="452A6FDD"/>
    <w:rsid w:val="463E4B82"/>
    <w:rsid w:val="468477C0"/>
    <w:rsid w:val="46B300A5"/>
    <w:rsid w:val="46B8390E"/>
    <w:rsid w:val="470D1EAB"/>
    <w:rsid w:val="4735160D"/>
    <w:rsid w:val="47456240"/>
    <w:rsid w:val="476D241D"/>
    <w:rsid w:val="47C14A44"/>
    <w:rsid w:val="47E744AA"/>
    <w:rsid w:val="48213971"/>
    <w:rsid w:val="482F5E51"/>
    <w:rsid w:val="48475477"/>
    <w:rsid w:val="485729A0"/>
    <w:rsid w:val="489177E2"/>
    <w:rsid w:val="49064E04"/>
    <w:rsid w:val="493F3295"/>
    <w:rsid w:val="49570C8B"/>
    <w:rsid w:val="496F29A9"/>
    <w:rsid w:val="49920446"/>
    <w:rsid w:val="49B3048D"/>
    <w:rsid w:val="49D72121"/>
    <w:rsid w:val="49E16015"/>
    <w:rsid w:val="49FA0676"/>
    <w:rsid w:val="4A0E0C60"/>
    <w:rsid w:val="4A132BEA"/>
    <w:rsid w:val="4A524669"/>
    <w:rsid w:val="4A5971B6"/>
    <w:rsid w:val="4A6A1FC2"/>
    <w:rsid w:val="4A71301D"/>
    <w:rsid w:val="4A802994"/>
    <w:rsid w:val="4A823615"/>
    <w:rsid w:val="4A8A55C1"/>
    <w:rsid w:val="4A8A55E5"/>
    <w:rsid w:val="4A8B709D"/>
    <w:rsid w:val="4A8E6E5F"/>
    <w:rsid w:val="4A9A648E"/>
    <w:rsid w:val="4A9B5A20"/>
    <w:rsid w:val="4AA571F9"/>
    <w:rsid w:val="4AB91025"/>
    <w:rsid w:val="4ABD5996"/>
    <w:rsid w:val="4AC45190"/>
    <w:rsid w:val="4ACE54AE"/>
    <w:rsid w:val="4AE72A13"/>
    <w:rsid w:val="4B1F594B"/>
    <w:rsid w:val="4B207DC6"/>
    <w:rsid w:val="4B4B2FA2"/>
    <w:rsid w:val="4B7309FB"/>
    <w:rsid w:val="4B786A8C"/>
    <w:rsid w:val="4B835429"/>
    <w:rsid w:val="4B9A5CD8"/>
    <w:rsid w:val="4B9E5B3A"/>
    <w:rsid w:val="4BB02E05"/>
    <w:rsid w:val="4BB24DCF"/>
    <w:rsid w:val="4BF76C86"/>
    <w:rsid w:val="4BF976A8"/>
    <w:rsid w:val="4C060C36"/>
    <w:rsid w:val="4C8F5111"/>
    <w:rsid w:val="4C9B7E6F"/>
    <w:rsid w:val="4CB93F3C"/>
    <w:rsid w:val="4CD80866"/>
    <w:rsid w:val="4CE4545C"/>
    <w:rsid w:val="4CF51AE2"/>
    <w:rsid w:val="4CFA195C"/>
    <w:rsid w:val="4D296100"/>
    <w:rsid w:val="4D2B4E39"/>
    <w:rsid w:val="4D482FBD"/>
    <w:rsid w:val="4D6F007A"/>
    <w:rsid w:val="4DBD1DF1"/>
    <w:rsid w:val="4DCE449B"/>
    <w:rsid w:val="4DDB4F92"/>
    <w:rsid w:val="4DE67291"/>
    <w:rsid w:val="4DEB5934"/>
    <w:rsid w:val="4DED79F7"/>
    <w:rsid w:val="4DFE5208"/>
    <w:rsid w:val="4E6F3F3D"/>
    <w:rsid w:val="4E713DF7"/>
    <w:rsid w:val="4E893934"/>
    <w:rsid w:val="4EB33338"/>
    <w:rsid w:val="4ECE0172"/>
    <w:rsid w:val="4EEC17DA"/>
    <w:rsid w:val="4F1A530E"/>
    <w:rsid w:val="4F4A6E30"/>
    <w:rsid w:val="4F4E3061"/>
    <w:rsid w:val="4F587A3C"/>
    <w:rsid w:val="4F6273C0"/>
    <w:rsid w:val="4F9475C8"/>
    <w:rsid w:val="4FC4501C"/>
    <w:rsid w:val="4FD221F1"/>
    <w:rsid w:val="4FE727D8"/>
    <w:rsid w:val="4FEB7A1B"/>
    <w:rsid w:val="501A744F"/>
    <w:rsid w:val="501A762D"/>
    <w:rsid w:val="501E57DF"/>
    <w:rsid w:val="50506965"/>
    <w:rsid w:val="5051105B"/>
    <w:rsid w:val="50593A6B"/>
    <w:rsid w:val="50631A01"/>
    <w:rsid w:val="506B7C43"/>
    <w:rsid w:val="507019A1"/>
    <w:rsid w:val="50853B31"/>
    <w:rsid w:val="50B155CE"/>
    <w:rsid w:val="50C17863"/>
    <w:rsid w:val="51053BF3"/>
    <w:rsid w:val="511A4E37"/>
    <w:rsid w:val="511C6226"/>
    <w:rsid w:val="51534796"/>
    <w:rsid w:val="515822B1"/>
    <w:rsid w:val="515B2142"/>
    <w:rsid w:val="51894824"/>
    <w:rsid w:val="51B919DB"/>
    <w:rsid w:val="51C35300"/>
    <w:rsid w:val="51C4760A"/>
    <w:rsid w:val="51DD06CC"/>
    <w:rsid w:val="51F865DB"/>
    <w:rsid w:val="521536EF"/>
    <w:rsid w:val="521A5985"/>
    <w:rsid w:val="5256365E"/>
    <w:rsid w:val="52750905"/>
    <w:rsid w:val="529010A5"/>
    <w:rsid w:val="52AC6AC5"/>
    <w:rsid w:val="52BA27BB"/>
    <w:rsid w:val="52E668BC"/>
    <w:rsid w:val="52EA7776"/>
    <w:rsid w:val="530879CB"/>
    <w:rsid w:val="530D42FA"/>
    <w:rsid w:val="53206AC2"/>
    <w:rsid w:val="53514ECE"/>
    <w:rsid w:val="535A6478"/>
    <w:rsid w:val="537B113C"/>
    <w:rsid w:val="539529C9"/>
    <w:rsid w:val="53B8319F"/>
    <w:rsid w:val="53BF7267"/>
    <w:rsid w:val="53D224B3"/>
    <w:rsid w:val="53E73A84"/>
    <w:rsid w:val="540255D9"/>
    <w:rsid w:val="54224844"/>
    <w:rsid w:val="544712A7"/>
    <w:rsid w:val="54603AAF"/>
    <w:rsid w:val="54663266"/>
    <w:rsid w:val="547148FC"/>
    <w:rsid w:val="5495703C"/>
    <w:rsid w:val="54A113F4"/>
    <w:rsid w:val="54C02651"/>
    <w:rsid w:val="54C81A80"/>
    <w:rsid w:val="54C83633"/>
    <w:rsid w:val="54D5184D"/>
    <w:rsid w:val="54D538DD"/>
    <w:rsid w:val="55052414"/>
    <w:rsid w:val="55154874"/>
    <w:rsid w:val="551654C9"/>
    <w:rsid w:val="551B39E5"/>
    <w:rsid w:val="55344CE8"/>
    <w:rsid w:val="554E4208"/>
    <w:rsid w:val="556861D7"/>
    <w:rsid w:val="556E7FB9"/>
    <w:rsid w:val="556F5ADF"/>
    <w:rsid w:val="558A0F60"/>
    <w:rsid w:val="558C6691"/>
    <w:rsid w:val="55925286"/>
    <w:rsid w:val="55A41C2D"/>
    <w:rsid w:val="55AD3A8A"/>
    <w:rsid w:val="55E34CE0"/>
    <w:rsid w:val="55E464CD"/>
    <w:rsid w:val="55F90990"/>
    <w:rsid w:val="56050989"/>
    <w:rsid w:val="56144624"/>
    <w:rsid w:val="56295042"/>
    <w:rsid w:val="56785D5C"/>
    <w:rsid w:val="567F2B2A"/>
    <w:rsid w:val="56863659"/>
    <w:rsid w:val="56A45831"/>
    <w:rsid w:val="56B149AE"/>
    <w:rsid w:val="56D30EB1"/>
    <w:rsid w:val="56DC71A4"/>
    <w:rsid w:val="56E27C44"/>
    <w:rsid w:val="56E60B21"/>
    <w:rsid w:val="571F77CE"/>
    <w:rsid w:val="572C48AA"/>
    <w:rsid w:val="57362D58"/>
    <w:rsid w:val="573A17B5"/>
    <w:rsid w:val="57400A23"/>
    <w:rsid w:val="576F2F50"/>
    <w:rsid w:val="57811E04"/>
    <w:rsid w:val="578A6CD9"/>
    <w:rsid w:val="578E252E"/>
    <w:rsid w:val="579B3F7E"/>
    <w:rsid w:val="57B27F05"/>
    <w:rsid w:val="57DF519E"/>
    <w:rsid w:val="57F30C49"/>
    <w:rsid w:val="582232DD"/>
    <w:rsid w:val="584C320C"/>
    <w:rsid w:val="587442AD"/>
    <w:rsid w:val="589F0489"/>
    <w:rsid w:val="58B57CAD"/>
    <w:rsid w:val="58BC103B"/>
    <w:rsid w:val="590C63AF"/>
    <w:rsid w:val="591022F4"/>
    <w:rsid w:val="591C7D2C"/>
    <w:rsid w:val="59505C28"/>
    <w:rsid w:val="595C5ED8"/>
    <w:rsid w:val="595F636A"/>
    <w:rsid w:val="597013FA"/>
    <w:rsid w:val="59944019"/>
    <w:rsid w:val="59B85CA7"/>
    <w:rsid w:val="59C25456"/>
    <w:rsid w:val="59C570F2"/>
    <w:rsid w:val="59D70C4B"/>
    <w:rsid w:val="59EA2BD2"/>
    <w:rsid w:val="59EA607C"/>
    <w:rsid w:val="5A120A63"/>
    <w:rsid w:val="5A144EA7"/>
    <w:rsid w:val="5A1F56FD"/>
    <w:rsid w:val="5A427419"/>
    <w:rsid w:val="5A4840FD"/>
    <w:rsid w:val="5A4B1F43"/>
    <w:rsid w:val="5A6000EC"/>
    <w:rsid w:val="5A662087"/>
    <w:rsid w:val="5A8B6F17"/>
    <w:rsid w:val="5AA1498D"/>
    <w:rsid w:val="5AA30C31"/>
    <w:rsid w:val="5AA36B2A"/>
    <w:rsid w:val="5AB22733"/>
    <w:rsid w:val="5AEA013B"/>
    <w:rsid w:val="5B0E3A7B"/>
    <w:rsid w:val="5B3422A2"/>
    <w:rsid w:val="5B4F7A87"/>
    <w:rsid w:val="5B6E13B8"/>
    <w:rsid w:val="5B9F1982"/>
    <w:rsid w:val="5BA31AED"/>
    <w:rsid w:val="5BB24978"/>
    <w:rsid w:val="5BEA2363"/>
    <w:rsid w:val="5BEB33AD"/>
    <w:rsid w:val="5BF05DAB"/>
    <w:rsid w:val="5BF37867"/>
    <w:rsid w:val="5C097076"/>
    <w:rsid w:val="5C1C7661"/>
    <w:rsid w:val="5C28441B"/>
    <w:rsid w:val="5C5256AD"/>
    <w:rsid w:val="5C573256"/>
    <w:rsid w:val="5C5F565F"/>
    <w:rsid w:val="5C6735EF"/>
    <w:rsid w:val="5C7B2FBB"/>
    <w:rsid w:val="5C824AD3"/>
    <w:rsid w:val="5CBF10FA"/>
    <w:rsid w:val="5CCE3A33"/>
    <w:rsid w:val="5CD01AE3"/>
    <w:rsid w:val="5CF45D2F"/>
    <w:rsid w:val="5D031423"/>
    <w:rsid w:val="5D046777"/>
    <w:rsid w:val="5D9115E9"/>
    <w:rsid w:val="5D9E3405"/>
    <w:rsid w:val="5DCF5051"/>
    <w:rsid w:val="5DDB01B6"/>
    <w:rsid w:val="5E0E482D"/>
    <w:rsid w:val="5E483371"/>
    <w:rsid w:val="5E5B22B9"/>
    <w:rsid w:val="5E5C0CDB"/>
    <w:rsid w:val="5E927D5B"/>
    <w:rsid w:val="5E9F11E3"/>
    <w:rsid w:val="5EAE1426"/>
    <w:rsid w:val="5EC0115A"/>
    <w:rsid w:val="5EC37AEA"/>
    <w:rsid w:val="5ED50151"/>
    <w:rsid w:val="5ED5506D"/>
    <w:rsid w:val="5EF959F2"/>
    <w:rsid w:val="5F44721D"/>
    <w:rsid w:val="5F4A1A8C"/>
    <w:rsid w:val="5F6D12E1"/>
    <w:rsid w:val="5F806A70"/>
    <w:rsid w:val="5F824661"/>
    <w:rsid w:val="5F8B5C0B"/>
    <w:rsid w:val="5F8C0088"/>
    <w:rsid w:val="5FBA3DFB"/>
    <w:rsid w:val="5FCD5B46"/>
    <w:rsid w:val="5FE12271"/>
    <w:rsid w:val="6008100A"/>
    <w:rsid w:val="600D73F1"/>
    <w:rsid w:val="60126469"/>
    <w:rsid w:val="604005D6"/>
    <w:rsid w:val="604611AF"/>
    <w:rsid w:val="60651FB9"/>
    <w:rsid w:val="6093657B"/>
    <w:rsid w:val="60CC7399"/>
    <w:rsid w:val="6115578D"/>
    <w:rsid w:val="613C6FAE"/>
    <w:rsid w:val="613D1187"/>
    <w:rsid w:val="61761FA3"/>
    <w:rsid w:val="61B067D3"/>
    <w:rsid w:val="61C5137D"/>
    <w:rsid w:val="61DF5D9B"/>
    <w:rsid w:val="61F950AE"/>
    <w:rsid w:val="6224739D"/>
    <w:rsid w:val="62250D41"/>
    <w:rsid w:val="622C5484"/>
    <w:rsid w:val="627E3805"/>
    <w:rsid w:val="628C1A7E"/>
    <w:rsid w:val="62917E1C"/>
    <w:rsid w:val="62B161ED"/>
    <w:rsid w:val="62B45479"/>
    <w:rsid w:val="62D80B9A"/>
    <w:rsid w:val="62E16CBE"/>
    <w:rsid w:val="634E31D8"/>
    <w:rsid w:val="63944015"/>
    <w:rsid w:val="63A948B2"/>
    <w:rsid w:val="63AA6DA9"/>
    <w:rsid w:val="63D538F9"/>
    <w:rsid w:val="63E44975"/>
    <w:rsid w:val="640B731B"/>
    <w:rsid w:val="643A375C"/>
    <w:rsid w:val="649738D0"/>
    <w:rsid w:val="64C71494"/>
    <w:rsid w:val="64CC3191"/>
    <w:rsid w:val="65235ED9"/>
    <w:rsid w:val="65433AE2"/>
    <w:rsid w:val="65536205"/>
    <w:rsid w:val="658327AC"/>
    <w:rsid w:val="658729D1"/>
    <w:rsid w:val="658C0569"/>
    <w:rsid w:val="65B64922"/>
    <w:rsid w:val="65D80B7F"/>
    <w:rsid w:val="65DE4CE7"/>
    <w:rsid w:val="65F17726"/>
    <w:rsid w:val="664408C2"/>
    <w:rsid w:val="664D29AB"/>
    <w:rsid w:val="665D0B44"/>
    <w:rsid w:val="6661108B"/>
    <w:rsid w:val="668B5702"/>
    <w:rsid w:val="668C4743"/>
    <w:rsid w:val="66B27F22"/>
    <w:rsid w:val="66C142B3"/>
    <w:rsid w:val="66EE3541"/>
    <w:rsid w:val="675C3547"/>
    <w:rsid w:val="679710B1"/>
    <w:rsid w:val="67D143D7"/>
    <w:rsid w:val="67DE774C"/>
    <w:rsid w:val="680B7043"/>
    <w:rsid w:val="68304EAB"/>
    <w:rsid w:val="683B1F2B"/>
    <w:rsid w:val="68415F73"/>
    <w:rsid w:val="68420A03"/>
    <w:rsid w:val="685017A0"/>
    <w:rsid w:val="688078CF"/>
    <w:rsid w:val="68907DEF"/>
    <w:rsid w:val="68AF46C8"/>
    <w:rsid w:val="68D70AE9"/>
    <w:rsid w:val="68D73502"/>
    <w:rsid w:val="68ED7FBF"/>
    <w:rsid w:val="690A7914"/>
    <w:rsid w:val="690D33B0"/>
    <w:rsid w:val="69142915"/>
    <w:rsid w:val="69202C76"/>
    <w:rsid w:val="69344C1E"/>
    <w:rsid w:val="69417FC4"/>
    <w:rsid w:val="69733998"/>
    <w:rsid w:val="697D0373"/>
    <w:rsid w:val="699C5EFD"/>
    <w:rsid w:val="69A267ED"/>
    <w:rsid w:val="69A2778F"/>
    <w:rsid w:val="69B31286"/>
    <w:rsid w:val="69B8088F"/>
    <w:rsid w:val="69EE301F"/>
    <w:rsid w:val="69F774BF"/>
    <w:rsid w:val="6A040A94"/>
    <w:rsid w:val="6A1A7B2E"/>
    <w:rsid w:val="6A360BD8"/>
    <w:rsid w:val="6A724507"/>
    <w:rsid w:val="6A7554EE"/>
    <w:rsid w:val="6AA13260"/>
    <w:rsid w:val="6AA95198"/>
    <w:rsid w:val="6AAD0407"/>
    <w:rsid w:val="6ACF2E50"/>
    <w:rsid w:val="6AD14E1A"/>
    <w:rsid w:val="6B5D66AE"/>
    <w:rsid w:val="6BBA2569"/>
    <w:rsid w:val="6BBD4703"/>
    <w:rsid w:val="6BC71D79"/>
    <w:rsid w:val="6BF863D7"/>
    <w:rsid w:val="6BFE1706"/>
    <w:rsid w:val="6C053CCB"/>
    <w:rsid w:val="6C060AF4"/>
    <w:rsid w:val="6C303DC2"/>
    <w:rsid w:val="6C635F46"/>
    <w:rsid w:val="6C68355C"/>
    <w:rsid w:val="6CAA7353"/>
    <w:rsid w:val="6CAE41B9"/>
    <w:rsid w:val="6CB60DE7"/>
    <w:rsid w:val="6CBE7947"/>
    <w:rsid w:val="6CC95802"/>
    <w:rsid w:val="6CF748E0"/>
    <w:rsid w:val="6CFE0904"/>
    <w:rsid w:val="6D5373CF"/>
    <w:rsid w:val="6D8D0DA1"/>
    <w:rsid w:val="6D972C6E"/>
    <w:rsid w:val="6DA2444F"/>
    <w:rsid w:val="6DB6513B"/>
    <w:rsid w:val="6DBC462A"/>
    <w:rsid w:val="6DC742B3"/>
    <w:rsid w:val="6DDE15FC"/>
    <w:rsid w:val="6DFD3D93"/>
    <w:rsid w:val="6E05519A"/>
    <w:rsid w:val="6E124B43"/>
    <w:rsid w:val="6E331654"/>
    <w:rsid w:val="6E354459"/>
    <w:rsid w:val="6E35746E"/>
    <w:rsid w:val="6E3A7246"/>
    <w:rsid w:val="6E4A4966"/>
    <w:rsid w:val="6E4B4084"/>
    <w:rsid w:val="6E4B5340"/>
    <w:rsid w:val="6E6F096E"/>
    <w:rsid w:val="6E761F3F"/>
    <w:rsid w:val="6E7F693B"/>
    <w:rsid w:val="6E872694"/>
    <w:rsid w:val="6E891568"/>
    <w:rsid w:val="6E922B12"/>
    <w:rsid w:val="6EA14B04"/>
    <w:rsid w:val="6EA75E92"/>
    <w:rsid w:val="6F170D10"/>
    <w:rsid w:val="6F4F44B5"/>
    <w:rsid w:val="6F634ED2"/>
    <w:rsid w:val="6F686E13"/>
    <w:rsid w:val="6F973151"/>
    <w:rsid w:val="6FE078AE"/>
    <w:rsid w:val="6FFE7D34"/>
    <w:rsid w:val="700C2451"/>
    <w:rsid w:val="70141305"/>
    <w:rsid w:val="701946FF"/>
    <w:rsid w:val="701F74FE"/>
    <w:rsid w:val="7040034C"/>
    <w:rsid w:val="70551947"/>
    <w:rsid w:val="70A628A5"/>
    <w:rsid w:val="70DC62C7"/>
    <w:rsid w:val="70EC07BF"/>
    <w:rsid w:val="7128150C"/>
    <w:rsid w:val="71347EB1"/>
    <w:rsid w:val="719F1439"/>
    <w:rsid w:val="71C465B7"/>
    <w:rsid w:val="71C57827"/>
    <w:rsid w:val="71D15700"/>
    <w:rsid w:val="71E33685"/>
    <w:rsid w:val="71FE6FC3"/>
    <w:rsid w:val="721939B7"/>
    <w:rsid w:val="721C23E9"/>
    <w:rsid w:val="72334F0E"/>
    <w:rsid w:val="72510345"/>
    <w:rsid w:val="72604CD6"/>
    <w:rsid w:val="726A16B0"/>
    <w:rsid w:val="727367B7"/>
    <w:rsid w:val="72A71B76"/>
    <w:rsid w:val="72B5390F"/>
    <w:rsid w:val="72C74EA1"/>
    <w:rsid w:val="72CE5BF7"/>
    <w:rsid w:val="72DC45B8"/>
    <w:rsid w:val="73025106"/>
    <w:rsid w:val="73256EFA"/>
    <w:rsid w:val="734A69F3"/>
    <w:rsid w:val="73A44F2A"/>
    <w:rsid w:val="73A82490"/>
    <w:rsid w:val="73AD5CF9"/>
    <w:rsid w:val="74205A4B"/>
    <w:rsid w:val="74542618"/>
    <w:rsid w:val="74977C4C"/>
    <w:rsid w:val="74A569D0"/>
    <w:rsid w:val="74E33682"/>
    <w:rsid w:val="75114065"/>
    <w:rsid w:val="753B29A2"/>
    <w:rsid w:val="75563DE9"/>
    <w:rsid w:val="75596138"/>
    <w:rsid w:val="759E5BF7"/>
    <w:rsid w:val="75A77E9D"/>
    <w:rsid w:val="75E63744"/>
    <w:rsid w:val="75F4331A"/>
    <w:rsid w:val="760638A0"/>
    <w:rsid w:val="76270659"/>
    <w:rsid w:val="763D7D59"/>
    <w:rsid w:val="764A6957"/>
    <w:rsid w:val="76672F99"/>
    <w:rsid w:val="768C42EB"/>
    <w:rsid w:val="76AC6B33"/>
    <w:rsid w:val="77170059"/>
    <w:rsid w:val="772B2868"/>
    <w:rsid w:val="77320DDE"/>
    <w:rsid w:val="773A683D"/>
    <w:rsid w:val="774A0D27"/>
    <w:rsid w:val="776668EA"/>
    <w:rsid w:val="777234E1"/>
    <w:rsid w:val="777271A3"/>
    <w:rsid w:val="777E0714"/>
    <w:rsid w:val="77AB254F"/>
    <w:rsid w:val="77C24432"/>
    <w:rsid w:val="77CE2A7E"/>
    <w:rsid w:val="77FA34D6"/>
    <w:rsid w:val="78077E48"/>
    <w:rsid w:val="78547CFC"/>
    <w:rsid w:val="78615304"/>
    <w:rsid w:val="786332DB"/>
    <w:rsid w:val="78F93137"/>
    <w:rsid w:val="78FB3062"/>
    <w:rsid w:val="790C78A0"/>
    <w:rsid w:val="790E2D96"/>
    <w:rsid w:val="7927654D"/>
    <w:rsid w:val="793E51B7"/>
    <w:rsid w:val="79494343"/>
    <w:rsid w:val="795B7F6F"/>
    <w:rsid w:val="79607369"/>
    <w:rsid w:val="79654980"/>
    <w:rsid w:val="797F0137"/>
    <w:rsid w:val="798752D5"/>
    <w:rsid w:val="79875969"/>
    <w:rsid w:val="79953E26"/>
    <w:rsid w:val="79991615"/>
    <w:rsid w:val="799B52C3"/>
    <w:rsid w:val="79AE0FE0"/>
    <w:rsid w:val="79AF56BF"/>
    <w:rsid w:val="79C47A4D"/>
    <w:rsid w:val="79C55D59"/>
    <w:rsid w:val="79D0374F"/>
    <w:rsid w:val="79DD4337"/>
    <w:rsid w:val="79FF3FFE"/>
    <w:rsid w:val="7A0917AF"/>
    <w:rsid w:val="7A0B3779"/>
    <w:rsid w:val="7A124B07"/>
    <w:rsid w:val="7A41719B"/>
    <w:rsid w:val="7A566CBF"/>
    <w:rsid w:val="7A680BCB"/>
    <w:rsid w:val="7A7E03EF"/>
    <w:rsid w:val="7A8523D0"/>
    <w:rsid w:val="7A8B6668"/>
    <w:rsid w:val="7B002BB2"/>
    <w:rsid w:val="7B150ACB"/>
    <w:rsid w:val="7B1B31B9"/>
    <w:rsid w:val="7B242D44"/>
    <w:rsid w:val="7B4A7D03"/>
    <w:rsid w:val="7B6E59A9"/>
    <w:rsid w:val="7B74406A"/>
    <w:rsid w:val="7B8C2698"/>
    <w:rsid w:val="7B8C735D"/>
    <w:rsid w:val="7B95779E"/>
    <w:rsid w:val="7BF158FB"/>
    <w:rsid w:val="7BF2506D"/>
    <w:rsid w:val="7C423B15"/>
    <w:rsid w:val="7C4B6B9A"/>
    <w:rsid w:val="7C733B53"/>
    <w:rsid w:val="7C9C63D4"/>
    <w:rsid w:val="7CA53BF6"/>
    <w:rsid w:val="7CBB3234"/>
    <w:rsid w:val="7CCD740C"/>
    <w:rsid w:val="7CD73DE6"/>
    <w:rsid w:val="7CDD6416"/>
    <w:rsid w:val="7D1975CD"/>
    <w:rsid w:val="7D1E1A15"/>
    <w:rsid w:val="7D5B4A17"/>
    <w:rsid w:val="7D6675B7"/>
    <w:rsid w:val="7D695822"/>
    <w:rsid w:val="7D7520D1"/>
    <w:rsid w:val="7D7D04EA"/>
    <w:rsid w:val="7D8A0E59"/>
    <w:rsid w:val="7D9519D2"/>
    <w:rsid w:val="7DA30699"/>
    <w:rsid w:val="7DBA7990"/>
    <w:rsid w:val="7DCF1645"/>
    <w:rsid w:val="7DD65C5E"/>
    <w:rsid w:val="7DED3F8B"/>
    <w:rsid w:val="7DED735C"/>
    <w:rsid w:val="7DF246CB"/>
    <w:rsid w:val="7E02125E"/>
    <w:rsid w:val="7E157E6C"/>
    <w:rsid w:val="7E236173"/>
    <w:rsid w:val="7E274B82"/>
    <w:rsid w:val="7E357016"/>
    <w:rsid w:val="7E634BFD"/>
    <w:rsid w:val="7E6F77A5"/>
    <w:rsid w:val="7E92785A"/>
    <w:rsid w:val="7EB80334"/>
    <w:rsid w:val="7EB937C3"/>
    <w:rsid w:val="7F1056A1"/>
    <w:rsid w:val="7F204E4A"/>
    <w:rsid w:val="7F2E6AFB"/>
    <w:rsid w:val="7F4F5EB6"/>
    <w:rsid w:val="7F800765"/>
    <w:rsid w:val="7F807128"/>
    <w:rsid w:val="7FAF592B"/>
    <w:rsid w:val="7FE505C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paragraph" w:styleId="5">
    <w:name w:val="heading 1"/>
    <w:basedOn w:val="1"/>
    <w:next w:val="1"/>
    <w:autoRedefine/>
    <w:qFormat/>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character" w:default="1" w:styleId="12">
    <w:name w:val="Default Paragraph Font"/>
    <w:semiHidden/>
    <w:qFormat/>
    <w:uiPriority w:val="0"/>
  </w:style>
  <w:style w:type="table" w:default="1" w:styleId="11">
    <w:name w:val="Normal Table"/>
    <w:autoRedefine/>
    <w:semiHidden/>
    <w:qFormat/>
    <w:uiPriority w:val="0"/>
    <w:tblPr>
      <w:tblCellMar>
        <w:top w:w="0" w:type="dxa"/>
        <w:left w:w="108" w:type="dxa"/>
        <w:bottom w:w="0" w:type="dxa"/>
        <w:right w:w="108" w:type="dxa"/>
      </w:tblCellMar>
    </w:tblPr>
  </w:style>
  <w:style w:type="paragraph" w:styleId="2">
    <w:name w:val="Normal Indent"/>
    <w:basedOn w:val="1"/>
    <w:next w:val="3"/>
    <w:autoRedefine/>
    <w:qFormat/>
    <w:uiPriority w:val="0"/>
    <w:pPr>
      <w:keepNext w:val="0"/>
      <w:keepLines w:val="0"/>
      <w:widowControl w:val="0"/>
      <w:suppressLineNumbers w:val="0"/>
      <w:spacing w:before="0" w:beforeAutospacing="0" w:after="0" w:afterAutospacing="0"/>
      <w:ind w:left="0" w:right="0" w:firstLine="420" w:firstLineChars="200"/>
      <w:jc w:val="both"/>
    </w:pPr>
    <w:rPr>
      <w:rFonts w:hint="default" w:ascii="Times New Roman" w:hAnsi="Times New Roman" w:eastAsia="宋体" w:cs="Times New Roman"/>
      <w:kern w:val="2"/>
      <w:sz w:val="21"/>
      <w:szCs w:val="24"/>
      <w:lang w:val="en-US" w:eastAsia="zh-CN" w:bidi="ar"/>
    </w:rPr>
  </w:style>
  <w:style w:type="paragraph" w:styleId="3">
    <w:name w:val="Body Text First Indent 2"/>
    <w:basedOn w:val="4"/>
    <w:next w:val="1"/>
    <w:autoRedefine/>
    <w:qFormat/>
    <w:uiPriority w:val="0"/>
    <w:pPr>
      <w:ind w:firstLine="420" w:firstLineChars="200"/>
    </w:pPr>
  </w:style>
  <w:style w:type="paragraph" w:styleId="4">
    <w:name w:val="Body Text Indent"/>
    <w:basedOn w:val="1"/>
    <w:next w:val="3"/>
    <w:autoRedefine/>
    <w:qFormat/>
    <w:uiPriority w:val="0"/>
    <w:pPr>
      <w:spacing w:after="120"/>
      <w:ind w:left="420" w:leftChars="200"/>
    </w:pPr>
  </w:style>
  <w:style w:type="paragraph" w:styleId="6">
    <w:name w:val="Body Text"/>
    <w:basedOn w:val="1"/>
    <w:next w:val="1"/>
    <w:autoRedefine/>
    <w:qFormat/>
    <w:uiPriority w:val="0"/>
    <w:pPr>
      <w:widowControl/>
      <w:snapToGrid w:val="0"/>
      <w:spacing w:before="60" w:after="160" w:line="259" w:lineRule="auto"/>
      <w:ind w:right="113"/>
    </w:pPr>
    <w:rPr>
      <w:kern w:val="0"/>
      <w:sz w:val="18"/>
      <w:szCs w:val="20"/>
    </w:rPr>
  </w:style>
  <w:style w:type="paragraph" w:styleId="7">
    <w:name w:val="Body Text Indent 2"/>
    <w:basedOn w:val="1"/>
    <w:autoRedefine/>
    <w:qFormat/>
    <w:uiPriority w:val="99"/>
    <w:pPr>
      <w:spacing w:after="120" w:line="480" w:lineRule="auto"/>
      <w:ind w:left="420" w:leftChars="200"/>
    </w:pPr>
  </w:style>
  <w:style w:type="paragraph" w:styleId="8">
    <w:name w:val="footer"/>
    <w:basedOn w:val="1"/>
    <w:next w:val="1"/>
    <w:autoRedefine/>
    <w:qFormat/>
    <w:uiPriority w:val="0"/>
    <w:pPr>
      <w:tabs>
        <w:tab w:val="center" w:pos="4153"/>
        <w:tab w:val="right" w:pos="8306"/>
      </w:tabs>
      <w:snapToGrid w:val="0"/>
      <w:jc w:val="left"/>
    </w:pPr>
    <w:rPr>
      <w:sz w:val="18"/>
    </w:rPr>
  </w:style>
  <w:style w:type="paragraph" w:styleId="9">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Body Text First Indent"/>
    <w:basedOn w:val="6"/>
    <w:next w:val="1"/>
    <w:autoRedefine/>
    <w:qFormat/>
    <w:uiPriority w:val="0"/>
    <w:pPr>
      <w:widowControl w:val="0"/>
      <w:snapToGrid/>
      <w:spacing w:before="0" w:after="120" w:line="240" w:lineRule="auto"/>
      <w:ind w:right="0" w:firstLine="420" w:firstLineChars="100"/>
    </w:pPr>
    <w:rPr>
      <w:kern w:val="2"/>
      <w:sz w:val="21"/>
    </w:rPr>
  </w:style>
  <w:style w:type="paragraph" w:customStyle="1" w:styleId="13">
    <w:name w:val="xl27"/>
    <w:basedOn w:val="1"/>
    <w:autoRedefine/>
    <w:qFormat/>
    <w:uiPriority w:val="0"/>
    <w:pPr>
      <w:widowControl/>
      <w:pBdr>
        <w:bottom w:val="single" w:color="auto" w:sz="4" w:space="0"/>
        <w:right w:val="single" w:color="auto" w:sz="4" w:space="0"/>
      </w:pBdr>
      <w:spacing w:before="100" w:beforeAutospacing="1" w:after="100" w:afterAutospacing="1"/>
      <w:jc w:val="center"/>
    </w:pPr>
    <w:rPr>
      <w:rFonts w:eastAsia="Arial Unicode MS"/>
      <w:kern w:val="0"/>
      <w:szCs w:val="21"/>
    </w:rPr>
  </w:style>
  <w:style w:type="table" w:customStyle="1" w:styleId="14">
    <w:name w:val="Table Normal"/>
    <w:autoRedefine/>
    <w:semiHidden/>
    <w:unhideWhenUsed/>
    <w:qFormat/>
    <w:uiPriority w:val="0"/>
    <w:tblPr>
      <w:tblCellMar>
        <w:top w:w="0" w:type="dxa"/>
        <w:left w:w="0" w:type="dxa"/>
        <w:bottom w:w="0" w:type="dxa"/>
        <w:right w:w="0" w:type="dxa"/>
      </w:tblCellMar>
    </w:tblPr>
  </w:style>
  <w:style w:type="paragraph" w:customStyle="1" w:styleId="15">
    <w:name w:val="Default"/>
    <w:autoRedefine/>
    <w:qFormat/>
    <w:uiPriority w:val="99"/>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6">
    <w:name w:val="p15"/>
    <w:basedOn w:val="1"/>
    <w:autoRedefine/>
    <w:qFormat/>
    <w:uiPriority w:val="0"/>
    <w:pPr>
      <w:widowControl/>
      <w:spacing w:before="100" w:after="100"/>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Pages>
  <Words>2007</Words>
  <Characters>2134</Characters>
  <TotalTime>1076</TotalTime>
  <ScaleCrop>false</ScaleCrop>
  <LinksUpToDate>false</LinksUpToDate>
  <CharactersWithSpaces>2186</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2022-07-01T15:16:00Z</dcterms:created>
  <dc:creator>Kingsoft-PDF</dc:creator>
  <cp:keywords>62be9f2e3ff9110015dc12b0</cp:keywords>
  <cp:lastModifiedBy>найраг</cp:lastModifiedBy>
  <cp:lastPrinted>2025-10-22T08:46:15Z</cp:lastPrinted>
  <dcterms:modified xsi:type="dcterms:W3CDTF">2025-10-22T09:19:20Z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wqlLaW5nc29mdCBQREYgdG8gV1BTIDcw</vt:lpwstr>
  </property>
  <property fmtid="{D5CDD505-2E9C-101B-9397-08002B2CF9AE}" pid="3" name="Created">
    <vt:filetime>2022-07-01T15:16:09Z</vt:filetime>
  </property>
  <property fmtid="{D5CDD505-2E9C-101B-9397-08002B2CF9AE}" pid="4" name="KSOProductBuildVer">
    <vt:lpwstr>2052-12.1.0.22529</vt:lpwstr>
  </property>
  <property fmtid="{D5CDD505-2E9C-101B-9397-08002B2CF9AE}" pid="5" name="ICV">
    <vt:lpwstr>112C8E2BBF36406DB58956B8366B4FD5_13</vt:lpwstr>
  </property>
  <property fmtid="{D5CDD505-2E9C-101B-9397-08002B2CF9AE}" pid="6" name="KSOTemplateDocerSaveRecord">
    <vt:lpwstr>eyJoZGlkIjoiMTlmZTM0NzEyODNiZWU4YTM3NGJjNzRmMWZiNDc3YTciLCJ1c2VySWQiOiIzMjg1NzkyMTAifQ==</vt:lpwstr>
  </property>
</Properties>
</file>