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w:t>
      </w:r>
      <w:r>
        <w:rPr>
          <w:rFonts w:hint="eastAsia"/>
          <w:lang w:val="en-US" w:eastAsia="zh-CN"/>
        </w:rPr>
        <w:t>审</w:t>
      </w:r>
      <w:r>
        <w:rPr>
          <w:rFonts w:hint="eastAsia"/>
        </w:rPr>
        <w:t>表﹝2025﹞</w:t>
      </w:r>
      <w:r>
        <w:rPr>
          <w:rFonts w:hint="eastAsia"/>
          <w:lang w:val="en-US" w:eastAsia="zh-CN"/>
        </w:rPr>
        <w:t>29</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67FA8CF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关于生态廊道联络观光路--（胜利大道至</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第二污水处理厂）项目环境影响报告表的批复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锡林浩特市城建投资有限公司：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你单位报送的《生态廊道联络观光路--（胜利大道至第二污水处理厂）项目环境影响报告表》已收悉。经研究，现批复如下：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34BA5DB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生态廊道联络观光路--（胜利大道至第二污水处理厂）项目位于内蒙古自治区锡林郭勒盟锡林浩特市，起点为胜利大道交叉口，终点至第二污水处理厂路段，</w:t>
      </w:r>
      <w:r>
        <w:rPr>
          <w:rFonts w:hint="eastAsia"/>
          <w:lang w:val="en-US" w:eastAsia="zh-CN"/>
        </w:rPr>
        <w:t>项目</w:t>
      </w:r>
      <w:r>
        <w:rPr>
          <w:rFonts w:hint="eastAsia"/>
        </w:rPr>
        <w:t>永久占地104314.63</w:t>
      </w:r>
      <w:r>
        <w:rPr>
          <w:rFonts w:hint="eastAsia"/>
          <w:lang w:val="en-US" w:eastAsia="zh-CN"/>
        </w:rPr>
        <w:t>平方米</w:t>
      </w:r>
      <w:r>
        <w:rPr>
          <w:rFonts w:hint="eastAsia"/>
          <w:lang w:eastAsia="zh-CN"/>
        </w:rPr>
        <w:t>，</w:t>
      </w:r>
      <w:r>
        <w:rPr>
          <w:rFonts w:hint="eastAsia"/>
        </w:rPr>
        <w:t>路线全长2.3</w:t>
      </w:r>
      <w:r>
        <w:rPr>
          <w:rFonts w:hint="eastAsia"/>
          <w:lang w:val="en-US" w:eastAsia="zh-CN"/>
        </w:rPr>
        <w:t>公里</w:t>
      </w:r>
      <w:r>
        <w:rPr>
          <w:rFonts w:hint="eastAsia"/>
        </w:rPr>
        <w:t>，道路红线宽度39</w:t>
      </w:r>
      <w:r>
        <w:rPr>
          <w:rFonts w:hint="eastAsia"/>
          <w:lang w:val="en-US" w:eastAsia="zh-CN"/>
        </w:rPr>
        <w:t>米</w:t>
      </w:r>
      <w:r>
        <w:rPr>
          <w:rFonts w:hint="eastAsia"/>
        </w:rPr>
        <w:t>，设计为双向六车道城市主干路，设计时速60</w:t>
      </w:r>
      <w:r>
        <w:rPr>
          <w:rFonts w:hint="eastAsia"/>
          <w:lang w:val="en-US" w:eastAsia="zh-CN"/>
        </w:rPr>
        <w:t>公里</w:t>
      </w:r>
      <w:r>
        <w:rPr>
          <w:rFonts w:hint="eastAsia"/>
        </w:rPr>
        <w:t>/</w:t>
      </w:r>
      <w:r>
        <w:rPr>
          <w:rFonts w:hint="eastAsia"/>
          <w:lang w:val="en-US" w:eastAsia="zh-CN"/>
        </w:rPr>
        <w:t>小时</w:t>
      </w:r>
      <w:r>
        <w:rPr>
          <w:rFonts w:hint="eastAsia"/>
        </w:rPr>
        <w:t>。项目总投资5450万元，其中环保投资27万元，占比0.5%，施工工期1</w:t>
      </w:r>
      <w:r>
        <w:rPr>
          <w:rFonts w:hint="eastAsia"/>
          <w:lang w:val="en-US" w:eastAsia="zh-CN"/>
        </w:rPr>
        <w:t>2</w:t>
      </w:r>
      <w:r>
        <w:rPr>
          <w:rFonts w:hint="eastAsia"/>
        </w:rPr>
        <w:t>个月。</w:t>
      </w:r>
    </w:p>
    <w:p w14:paraId="4C938E5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highlight w:val="none"/>
        </w:rPr>
        <w:t>根据《产业结构调整指导目录（2024年本）》，该项目属于</w:t>
      </w:r>
      <w:r>
        <w:rPr>
          <w:rFonts w:hint="eastAsia"/>
          <w:highlight w:val="none"/>
          <w:lang w:val="en-US" w:eastAsia="zh-CN"/>
        </w:rPr>
        <w:t>鼓励</w:t>
      </w:r>
      <w:r>
        <w:rPr>
          <w:rFonts w:hint="eastAsia"/>
          <w:highlight w:val="none"/>
        </w:rPr>
        <w:t>类项目。根据《关于印发锡林郭勒盟“三线一单”生态环境分区管控意见修改单和锡林郭勒盟生态环境准入清单的通知》，项目涉及4个环境管控单元（优先保护单元ZH15250210010、重点管控单元ZH15250220001和ZH15250220003、一般管控单元ZH15250230001），须严格执行该单元空间布局约束、污染物排放管控、环境风险防控及资源利用效率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highlight w:val="none"/>
        </w:rPr>
        <w:t>（一）废气方面</w:t>
      </w:r>
    </w:p>
    <w:p w14:paraId="5383BB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_GB2312"/>
          <w:lang w:val="en-US" w:eastAsia="zh-CN"/>
        </w:rPr>
      </w:pPr>
      <w:r>
        <w:rPr>
          <w:rFonts w:hint="eastAsia"/>
        </w:rPr>
        <w:t>严格落实各项大气污染防治措施。</w:t>
      </w:r>
      <w:r>
        <w:rPr>
          <w:rFonts w:hint="eastAsia"/>
          <w:lang w:val="en-US" w:eastAsia="zh-CN"/>
        </w:rPr>
        <w:t>施工期落实“六个百分百”要求（施工工地周边100%围挡，堆料堆放100%覆盖，出入车辆100%冲洗，施工现场地面100%绿化，施工工地100%湿法作业，渣土车辆100%密闭运输）；定期洒水降尘，运输车辆密闭苫盖；沥青摊铺采用全封闭设备，控制熔化温度，减少沥青烟气排放。运营期主要大气污染物为汽车尾气、道路扬尘，加强对拟建道路运输车辆管理，道路定期进行洒水降尘。</w:t>
      </w:r>
    </w:p>
    <w:p w14:paraId="04DBDD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严格落实各项水污染防治措施。</w:t>
      </w:r>
      <w:r>
        <w:rPr>
          <w:rFonts w:hint="eastAsia"/>
          <w:lang w:val="en-US" w:eastAsia="zh-CN"/>
        </w:rPr>
        <w:t>施工期应根据不同筑路材料和特点，有针对性地加强环境保护管理，同时尽量选用先进的设备、机械，减少跑、冒、滴、漏的数量及机械维修次数，从而减少含油污水的产生量。该项目不设置施工营地和施工生活区，无生活废水产生；施工期车辆冲洗废水经沉淀池收集沉淀后回用于洒水降尘。</w:t>
      </w:r>
    </w:p>
    <w:p w14:paraId="5F1350C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50741F7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rPr>
        <w:t>严格落实噪声防治措施。</w:t>
      </w:r>
      <w:r>
        <w:rPr>
          <w:rFonts w:hint="eastAsia" w:ascii="仿宋_GB2312" w:hAnsi="仿宋_GB2312" w:eastAsia="仿宋_GB2312" w:cs="仿宋_GB2312"/>
          <w:sz w:val="32"/>
          <w:szCs w:val="32"/>
          <w:highlight w:val="none"/>
          <w:lang w:val="en-US" w:eastAsia="zh-CN"/>
        </w:rPr>
        <w:t>选用低噪声设备，设置围挡隔声；合理安排施工活动，尽量缩短工期，以减少施工噪声对周边环境的影响时间；加强施工机械的保养维护，确保良好的运行状态，从而减少噪声产生；加强项目周边绿化，增加植被覆盖，如树木和草坪，以吸收和隔离噪声，确保范围内声环境质量达标。倡导科学管理、文明施工、环保施工，确保噪声污染物达标排放。</w:t>
      </w:r>
    </w:p>
    <w:p w14:paraId="6FB7C01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07D7BD3C">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rPr>
        <w:t>加强固体废物处置管理。按照固体废物“资源化、减量化、无害化”处置原则，落实各类固体废物的收集、处置和综合利用措施。</w:t>
      </w:r>
      <w:r>
        <w:rPr>
          <w:rFonts w:hint="eastAsia" w:ascii="仿宋_GB2312" w:hAnsi="仿宋_GB2312" w:eastAsia="仿宋_GB2312" w:cs="仿宋_GB2312"/>
          <w:color w:val="auto"/>
          <w:kern w:val="2"/>
          <w:sz w:val="32"/>
          <w:szCs w:val="32"/>
          <w:highlight w:val="none"/>
          <w:lang w:val="en-US" w:eastAsia="zh-CN" w:bidi="ar-SA"/>
        </w:rPr>
        <w:t>施工期产生的剩余筑路材料，应当进行利用或者交由</w:t>
      </w:r>
      <w:r>
        <w:rPr>
          <w:rFonts w:hint="eastAsia" w:cs="仿宋_GB2312"/>
          <w:color w:val="auto"/>
          <w:kern w:val="2"/>
          <w:sz w:val="32"/>
          <w:szCs w:val="32"/>
          <w:highlight w:val="none"/>
          <w:lang w:val="en-US" w:eastAsia="zh-CN" w:bidi="ar-SA"/>
        </w:rPr>
        <w:t>有资质的</w:t>
      </w:r>
      <w:r>
        <w:rPr>
          <w:rFonts w:hint="eastAsia" w:ascii="仿宋_GB2312" w:hAnsi="仿宋_GB2312" w:eastAsia="仿宋_GB2312" w:cs="仿宋_GB2312"/>
          <w:color w:val="auto"/>
          <w:kern w:val="2"/>
          <w:sz w:val="32"/>
          <w:szCs w:val="32"/>
          <w:highlight w:val="none"/>
          <w:lang w:val="en-US" w:eastAsia="zh-CN" w:bidi="ar-SA"/>
        </w:rPr>
        <w:t>第三方进行处置，不可擅自倾倒、抛撒或者堆放。</w:t>
      </w:r>
    </w:p>
    <w:p w14:paraId="2863936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3B769E27">
      <w:pPr>
        <w:pStyle w:val="11"/>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w:t>
      </w:r>
      <w:r>
        <w:rPr>
          <w:rFonts w:hint="eastAsia" w:ascii="楷体" w:hAnsi="楷体" w:eastAsia="楷体" w:cs="楷体"/>
          <w:b/>
          <w:bCs/>
          <w:sz w:val="32"/>
          <w:szCs w:val="32"/>
          <w:highlight w:val="none"/>
          <w:lang w:val="en-US" w:eastAsia="zh-CN"/>
        </w:rPr>
        <w:t>按照环评要求做好生态环境影响保护措施，减少生态扰动。施工结束后，及时对场地进行平整和植被恢复工作。</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w:t>
      </w:r>
      <w:r>
        <w:rPr>
          <w:rFonts w:hint="eastAsia"/>
          <w:lang w:eastAsia="zh-CN"/>
        </w:rPr>
        <w:t>）</w:t>
      </w:r>
      <w:r>
        <w:rPr>
          <w:rFonts w:hint="eastAsia"/>
        </w:rPr>
        <w:t>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w:t>
      </w:r>
      <w:r>
        <w:rPr>
          <w:rFonts w:hint="eastAsia"/>
          <w:lang w:eastAsia="zh-CN"/>
        </w:rPr>
        <w:t>）</w:t>
      </w:r>
      <w:r>
        <w:rPr>
          <w:rFonts w:hint="eastAsia"/>
        </w:rPr>
        <w:t>将环境保护设施建设纳入施工合同，保证环境保护设施建设进度和资金</w:t>
      </w:r>
      <w:r>
        <w:rPr>
          <w:rFonts w:hint="eastAsia"/>
          <w:lang w:eastAsia="zh-CN"/>
        </w:rPr>
        <w:t>投入。</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w:t>
      </w:r>
      <w:r>
        <w:rPr>
          <w:rFonts w:hint="eastAsia"/>
          <w:lang w:val="en-US" w:eastAsia="zh-CN"/>
        </w:rPr>
        <w:t>运营</w:t>
      </w:r>
      <w:r>
        <w:rPr>
          <w:rFonts w:hint="eastAsia"/>
        </w:rPr>
        <w:t>期间各项生态环境保护措施落实情况进行监督检查和管理。</w:t>
      </w:r>
    </w:p>
    <w:p w14:paraId="5C1C883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1FC73176">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354320CB">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lang w:val="en-US" w:eastAsia="zh-CN"/>
        </w:rPr>
      </w:pPr>
      <w:r>
        <w:rPr>
          <w:rFonts w:hint="eastAsia"/>
          <w:lang w:val="en-US" w:eastAsia="zh-CN"/>
        </w:rPr>
        <w:t>2025年11月28日</w:t>
      </w:r>
    </w:p>
    <w:p w14:paraId="7666DDD3">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62F0DEA">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D0E9B1B">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74ED64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3FC4BF89">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353DD34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4D0298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 xml:space="preserve"> 2025年11月28</w:t>
      </w:r>
      <w:bookmarkStart w:id="0" w:name="_GoBack"/>
      <w:bookmarkEnd w:id="0"/>
      <w:r>
        <w:rPr>
          <w:rFonts w:hint="eastAsia"/>
          <w:sz w:val="28"/>
          <w:szCs w:val="28"/>
          <w:lang w:val="en-US" w:eastAsia="zh-CN"/>
        </w:rPr>
        <w:t>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70174">
                          <w:pPr>
                            <w:pStyle w:val="7"/>
                            <w:rPr>
                              <w:rFonts w:hint="eastAsia" w:ascii="楷体" w:hAnsi="楷体" w:eastAsia="楷体" w:cs="楷体"/>
                              <w:sz w:val="28"/>
                              <w:szCs w:val="28"/>
                            </w:rPr>
                          </w:pPr>
                        </w:p>
                        <w:p w14:paraId="1AD90072">
                          <w:pPr>
                            <w:pStyle w:val="7"/>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EC70174">
                    <w:pPr>
                      <w:pStyle w:val="7"/>
                      <w:rPr>
                        <w:rFonts w:hint="eastAsia" w:ascii="楷体" w:hAnsi="楷体" w:eastAsia="楷体" w:cs="楷体"/>
                        <w:sz w:val="28"/>
                        <w:szCs w:val="28"/>
                      </w:rPr>
                    </w:pPr>
                  </w:p>
                  <w:p w14:paraId="1AD90072">
                    <w:pPr>
                      <w:pStyle w:val="7"/>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070738A"/>
    <w:rsid w:val="017350FB"/>
    <w:rsid w:val="018207C5"/>
    <w:rsid w:val="01C012ED"/>
    <w:rsid w:val="0227136C"/>
    <w:rsid w:val="02313F99"/>
    <w:rsid w:val="02505281"/>
    <w:rsid w:val="025F0B06"/>
    <w:rsid w:val="02AC2043"/>
    <w:rsid w:val="02F31FD9"/>
    <w:rsid w:val="03B15391"/>
    <w:rsid w:val="04565F0C"/>
    <w:rsid w:val="048B5BE2"/>
    <w:rsid w:val="05577185"/>
    <w:rsid w:val="05E800DE"/>
    <w:rsid w:val="06652463"/>
    <w:rsid w:val="069060E4"/>
    <w:rsid w:val="06A709CA"/>
    <w:rsid w:val="06F747D9"/>
    <w:rsid w:val="074D5C69"/>
    <w:rsid w:val="07C00BA1"/>
    <w:rsid w:val="07CC1A54"/>
    <w:rsid w:val="09AC4ECD"/>
    <w:rsid w:val="09D74664"/>
    <w:rsid w:val="0AB31132"/>
    <w:rsid w:val="0B4E5BBB"/>
    <w:rsid w:val="0B506547"/>
    <w:rsid w:val="0C302987"/>
    <w:rsid w:val="0C5111EA"/>
    <w:rsid w:val="0CB61617"/>
    <w:rsid w:val="0CFB58CF"/>
    <w:rsid w:val="0D756ED0"/>
    <w:rsid w:val="0DD8176C"/>
    <w:rsid w:val="0DFB5D03"/>
    <w:rsid w:val="0E1C4DF8"/>
    <w:rsid w:val="0E4929AB"/>
    <w:rsid w:val="0EC8358F"/>
    <w:rsid w:val="0EFA766A"/>
    <w:rsid w:val="0F684E4E"/>
    <w:rsid w:val="0FCD5369"/>
    <w:rsid w:val="10C76C75"/>
    <w:rsid w:val="10E2302E"/>
    <w:rsid w:val="11BF3626"/>
    <w:rsid w:val="120B303E"/>
    <w:rsid w:val="125B727D"/>
    <w:rsid w:val="129F05ED"/>
    <w:rsid w:val="13BA2040"/>
    <w:rsid w:val="140E071C"/>
    <w:rsid w:val="142B6BEC"/>
    <w:rsid w:val="1486051A"/>
    <w:rsid w:val="149438EE"/>
    <w:rsid w:val="15022E87"/>
    <w:rsid w:val="15AE1224"/>
    <w:rsid w:val="15F8467B"/>
    <w:rsid w:val="164125A5"/>
    <w:rsid w:val="16645E6C"/>
    <w:rsid w:val="16DE2E67"/>
    <w:rsid w:val="16E276A1"/>
    <w:rsid w:val="17B85C2A"/>
    <w:rsid w:val="17C476FF"/>
    <w:rsid w:val="17C664D0"/>
    <w:rsid w:val="18BA4999"/>
    <w:rsid w:val="18C140E3"/>
    <w:rsid w:val="18CB25F9"/>
    <w:rsid w:val="1917525C"/>
    <w:rsid w:val="195F581C"/>
    <w:rsid w:val="19B62042"/>
    <w:rsid w:val="1ABF755B"/>
    <w:rsid w:val="1B1B6AA2"/>
    <w:rsid w:val="1B2B5375"/>
    <w:rsid w:val="1BD45D53"/>
    <w:rsid w:val="1C191C7C"/>
    <w:rsid w:val="1C681751"/>
    <w:rsid w:val="1C6B38EC"/>
    <w:rsid w:val="1C810BEC"/>
    <w:rsid w:val="1C9F6765"/>
    <w:rsid w:val="1CBC1555"/>
    <w:rsid w:val="1CDA7555"/>
    <w:rsid w:val="1CEB326A"/>
    <w:rsid w:val="1CF3211F"/>
    <w:rsid w:val="1D274141"/>
    <w:rsid w:val="1D71334C"/>
    <w:rsid w:val="1DD42D4F"/>
    <w:rsid w:val="1DD548E1"/>
    <w:rsid w:val="1E430E84"/>
    <w:rsid w:val="1E980356"/>
    <w:rsid w:val="1ECE699F"/>
    <w:rsid w:val="1EEB3D1B"/>
    <w:rsid w:val="1F187782"/>
    <w:rsid w:val="1F2D56A1"/>
    <w:rsid w:val="1FEE1AC6"/>
    <w:rsid w:val="20041497"/>
    <w:rsid w:val="200D03CB"/>
    <w:rsid w:val="20336CE1"/>
    <w:rsid w:val="20E944E0"/>
    <w:rsid w:val="21B06E88"/>
    <w:rsid w:val="22197924"/>
    <w:rsid w:val="22D45251"/>
    <w:rsid w:val="22EC5646"/>
    <w:rsid w:val="2328433D"/>
    <w:rsid w:val="2358036F"/>
    <w:rsid w:val="24B85AC3"/>
    <w:rsid w:val="24CC2727"/>
    <w:rsid w:val="24E40586"/>
    <w:rsid w:val="24FD755C"/>
    <w:rsid w:val="25105990"/>
    <w:rsid w:val="252D60F3"/>
    <w:rsid w:val="256A0B3D"/>
    <w:rsid w:val="265175A7"/>
    <w:rsid w:val="26561847"/>
    <w:rsid w:val="26FC6074"/>
    <w:rsid w:val="272C0399"/>
    <w:rsid w:val="27386837"/>
    <w:rsid w:val="28DD6492"/>
    <w:rsid w:val="298D1A91"/>
    <w:rsid w:val="29A053DC"/>
    <w:rsid w:val="29A9603F"/>
    <w:rsid w:val="29F91705"/>
    <w:rsid w:val="2A346916"/>
    <w:rsid w:val="2A5833C3"/>
    <w:rsid w:val="2A631FAC"/>
    <w:rsid w:val="2AD74E2E"/>
    <w:rsid w:val="2AD837B9"/>
    <w:rsid w:val="2B0269A3"/>
    <w:rsid w:val="2B7500B4"/>
    <w:rsid w:val="2C1D6E5D"/>
    <w:rsid w:val="2C7C6522"/>
    <w:rsid w:val="2D185661"/>
    <w:rsid w:val="2D654973"/>
    <w:rsid w:val="2E70730F"/>
    <w:rsid w:val="2EBD7A3C"/>
    <w:rsid w:val="2EC22E44"/>
    <w:rsid w:val="2ED578D6"/>
    <w:rsid w:val="2F0030AC"/>
    <w:rsid w:val="2F0E519C"/>
    <w:rsid w:val="2F3E4FAD"/>
    <w:rsid w:val="2FA953FC"/>
    <w:rsid w:val="2FEB6D20"/>
    <w:rsid w:val="311C0372"/>
    <w:rsid w:val="31396A7E"/>
    <w:rsid w:val="31460E11"/>
    <w:rsid w:val="3179422E"/>
    <w:rsid w:val="323048E9"/>
    <w:rsid w:val="32560617"/>
    <w:rsid w:val="32AF31AF"/>
    <w:rsid w:val="333E5341"/>
    <w:rsid w:val="344D1C8E"/>
    <w:rsid w:val="348A3C65"/>
    <w:rsid w:val="34CE2DFE"/>
    <w:rsid w:val="34FA563A"/>
    <w:rsid w:val="35C67F79"/>
    <w:rsid w:val="35C948C7"/>
    <w:rsid w:val="35E56568"/>
    <w:rsid w:val="36A30098"/>
    <w:rsid w:val="36FA6F28"/>
    <w:rsid w:val="370339F0"/>
    <w:rsid w:val="37403D5B"/>
    <w:rsid w:val="37653491"/>
    <w:rsid w:val="377817DA"/>
    <w:rsid w:val="37C823FE"/>
    <w:rsid w:val="380B3B4E"/>
    <w:rsid w:val="386012D7"/>
    <w:rsid w:val="388929F1"/>
    <w:rsid w:val="38F54B56"/>
    <w:rsid w:val="391F6A17"/>
    <w:rsid w:val="39D06507"/>
    <w:rsid w:val="39DF7F56"/>
    <w:rsid w:val="3A1D0633"/>
    <w:rsid w:val="3A7F4DBA"/>
    <w:rsid w:val="3B3D2A8B"/>
    <w:rsid w:val="3B4A51A8"/>
    <w:rsid w:val="3B5A5793"/>
    <w:rsid w:val="3B5E2A01"/>
    <w:rsid w:val="3BF27D19"/>
    <w:rsid w:val="3C1674D0"/>
    <w:rsid w:val="3C547AC7"/>
    <w:rsid w:val="3C573FED"/>
    <w:rsid w:val="3C885F88"/>
    <w:rsid w:val="3CBC3E83"/>
    <w:rsid w:val="3CFC1E6C"/>
    <w:rsid w:val="3D5B369C"/>
    <w:rsid w:val="3D651D55"/>
    <w:rsid w:val="3E736A22"/>
    <w:rsid w:val="3F0C1354"/>
    <w:rsid w:val="3F41048B"/>
    <w:rsid w:val="3FB93405"/>
    <w:rsid w:val="3FDF4CAD"/>
    <w:rsid w:val="402D0ECF"/>
    <w:rsid w:val="4086373C"/>
    <w:rsid w:val="40B72674"/>
    <w:rsid w:val="41590791"/>
    <w:rsid w:val="4185518C"/>
    <w:rsid w:val="41984EBF"/>
    <w:rsid w:val="41AD1BAE"/>
    <w:rsid w:val="41FF4F3E"/>
    <w:rsid w:val="42C82A2E"/>
    <w:rsid w:val="42DD4FD8"/>
    <w:rsid w:val="42EE2EEE"/>
    <w:rsid w:val="435E53D2"/>
    <w:rsid w:val="43916338"/>
    <w:rsid w:val="43E947BE"/>
    <w:rsid w:val="44534DE1"/>
    <w:rsid w:val="448F3867"/>
    <w:rsid w:val="44962EB9"/>
    <w:rsid w:val="44E73A68"/>
    <w:rsid w:val="45673B36"/>
    <w:rsid w:val="45C078E0"/>
    <w:rsid w:val="4608003A"/>
    <w:rsid w:val="46935C55"/>
    <w:rsid w:val="46C040A0"/>
    <w:rsid w:val="46CC756B"/>
    <w:rsid w:val="46F24AE2"/>
    <w:rsid w:val="46F65AB6"/>
    <w:rsid w:val="472D3C48"/>
    <w:rsid w:val="47637D1D"/>
    <w:rsid w:val="47864444"/>
    <w:rsid w:val="481B7AFF"/>
    <w:rsid w:val="481D611E"/>
    <w:rsid w:val="486004D6"/>
    <w:rsid w:val="48B36076"/>
    <w:rsid w:val="491E5440"/>
    <w:rsid w:val="493B1763"/>
    <w:rsid w:val="49A024CC"/>
    <w:rsid w:val="49C84105"/>
    <w:rsid w:val="4A011472"/>
    <w:rsid w:val="4A111CB3"/>
    <w:rsid w:val="4A3F2651"/>
    <w:rsid w:val="4A6203A8"/>
    <w:rsid w:val="4AE61FF8"/>
    <w:rsid w:val="4B047772"/>
    <w:rsid w:val="4B0715AA"/>
    <w:rsid w:val="4B092D89"/>
    <w:rsid w:val="4B0D769D"/>
    <w:rsid w:val="4B1410C5"/>
    <w:rsid w:val="4B1A2A57"/>
    <w:rsid w:val="4B353CD2"/>
    <w:rsid w:val="4B4B32CD"/>
    <w:rsid w:val="4B6C6F7C"/>
    <w:rsid w:val="4B890B2B"/>
    <w:rsid w:val="4BAD3BC3"/>
    <w:rsid w:val="4C1F4975"/>
    <w:rsid w:val="4C2B51F3"/>
    <w:rsid w:val="4C645D76"/>
    <w:rsid w:val="4C926232"/>
    <w:rsid w:val="4D0119CD"/>
    <w:rsid w:val="4D0F38CF"/>
    <w:rsid w:val="4D123EA4"/>
    <w:rsid w:val="4D9A7FE1"/>
    <w:rsid w:val="4D9E2A9F"/>
    <w:rsid w:val="4DBC30BE"/>
    <w:rsid w:val="4E097E94"/>
    <w:rsid w:val="4E8559DE"/>
    <w:rsid w:val="4F260926"/>
    <w:rsid w:val="4F94402F"/>
    <w:rsid w:val="4FBC0F82"/>
    <w:rsid w:val="4FFB301B"/>
    <w:rsid w:val="50D47DA5"/>
    <w:rsid w:val="51CB2E5E"/>
    <w:rsid w:val="52307478"/>
    <w:rsid w:val="52A64E63"/>
    <w:rsid w:val="53ED479A"/>
    <w:rsid w:val="540A2EDA"/>
    <w:rsid w:val="558D635A"/>
    <w:rsid w:val="55983288"/>
    <w:rsid w:val="55FB2FC0"/>
    <w:rsid w:val="56063A10"/>
    <w:rsid w:val="56157207"/>
    <w:rsid w:val="569A1B62"/>
    <w:rsid w:val="57DE1C43"/>
    <w:rsid w:val="57ED7CDD"/>
    <w:rsid w:val="58197E1A"/>
    <w:rsid w:val="581D5CC6"/>
    <w:rsid w:val="585B3B3E"/>
    <w:rsid w:val="58807A14"/>
    <w:rsid w:val="58B6333A"/>
    <w:rsid w:val="594924D9"/>
    <w:rsid w:val="59901ED3"/>
    <w:rsid w:val="5A5A6003"/>
    <w:rsid w:val="5A9164F8"/>
    <w:rsid w:val="5AE30668"/>
    <w:rsid w:val="5B8A3673"/>
    <w:rsid w:val="5BBD4F0B"/>
    <w:rsid w:val="5C3A6E47"/>
    <w:rsid w:val="5C7C63A1"/>
    <w:rsid w:val="5CB810DD"/>
    <w:rsid w:val="5CDE3FF6"/>
    <w:rsid w:val="5D4F6922"/>
    <w:rsid w:val="5DCA244C"/>
    <w:rsid w:val="5EAE2BA6"/>
    <w:rsid w:val="5FB25DFC"/>
    <w:rsid w:val="600850D5"/>
    <w:rsid w:val="604C0EF7"/>
    <w:rsid w:val="60A56859"/>
    <w:rsid w:val="60D0172E"/>
    <w:rsid w:val="60FA5EB0"/>
    <w:rsid w:val="614D5EC2"/>
    <w:rsid w:val="61670785"/>
    <w:rsid w:val="618C2F57"/>
    <w:rsid w:val="62131FDF"/>
    <w:rsid w:val="628306A0"/>
    <w:rsid w:val="62A41B10"/>
    <w:rsid w:val="62CC631F"/>
    <w:rsid w:val="63473BF7"/>
    <w:rsid w:val="638C75A0"/>
    <w:rsid w:val="63B3128D"/>
    <w:rsid w:val="63E12AF6"/>
    <w:rsid w:val="651D1811"/>
    <w:rsid w:val="653A1F3B"/>
    <w:rsid w:val="65C50E3A"/>
    <w:rsid w:val="65FA3636"/>
    <w:rsid w:val="67493F46"/>
    <w:rsid w:val="675D6DC0"/>
    <w:rsid w:val="67B8077F"/>
    <w:rsid w:val="67C972D1"/>
    <w:rsid w:val="67CB129B"/>
    <w:rsid w:val="67D57A24"/>
    <w:rsid w:val="67D6379C"/>
    <w:rsid w:val="67E71F3C"/>
    <w:rsid w:val="68623D98"/>
    <w:rsid w:val="689A40B9"/>
    <w:rsid w:val="68A47C9B"/>
    <w:rsid w:val="68C25589"/>
    <w:rsid w:val="69241B31"/>
    <w:rsid w:val="694251E2"/>
    <w:rsid w:val="6A103F70"/>
    <w:rsid w:val="6A884BFC"/>
    <w:rsid w:val="6A985F74"/>
    <w:rsid w:val="6AEC0524"/>
    <w:rsid w:val="6B4001B5"/>
    <w:rsid w:val="6B5B1A31"/>
    <w:rsid w:val="6C386F35"/>
    <w:rsid w:val="6D0C15C3"/>
    <w:rsid w:val="6D4025A3"/>
    <w:rsid w:val="6D605AE9"/>
    <w:rsid w:val="6EFA6459"/>
    <w:rsid w:val="6F18353A"/>
    <w:rsid w:val="6F7C6062"/>
    <w:rsid w:val="6FEF5D43"/>
    <w:rsid w:val="70F133F4"/>
    <w:rsid w:val="710812D5"/>
    <w:rsid w:val="71223A23"/>
    <w:rsid w:val="7214383E"/>
    <w:rsid w:val="72381204"/>
    <w:rsid w:val="72B666A4"/>
    <w:rsid w:val="72ED47BB"/>
    <w:rsid w:val="73DF154D"/>
    <w:rsid w:val="73F77193"/>
    <w:rsid w:val="74C44B0A"/>
    <w:rsid w:val="74E15101"/>
    <w:rsid w:val="755824D8"/>
    <w:rsid w:val="7617148C"/>
    <w:rsid w:val="762C0553"/>
    <w:rsid w:val="76C40854"/>
    <w:rsid w:val="76D16A2D"/>
    <w:rsid w:val="773B448B"/>
    <w:rsid w:val="77636CFD"/>
    <w:rsid w:val="77AF1B9B"/>
    <w:rsid w:val="77F94847"/>
    <w:rsid w:val="78255DA7"/>
    <w:rsid w:val="78B04D31"/>
    <w:rsid w:val="791412EC"/>
    <w:rsid w:val="79784463"/>
    <w:rsid w:val="799A618E"/>
    <w:rsid w:val="79D435A8"/>
    <w:rsid w:val="7A73769A"/>
    <w:rsid w:val="7A84471E"/>
    <w:rsid w:val="7AEE530B"/>
    <w:rsid w:val="7BF34CC8"/>
    <w:rsid w:val="7C0400B6"/>
    <w:rsid w:val="7D146DE8"/>
    <w:rsid w:val="7D4A3157"/>
    <w:rsid w:val="7D7D0332"/>
    <w:rsid w:val="7E3736CB"/>
    <w:rsid w:val="7E5D1143"/>
    <w:rsid w:val="7E697EF2"/>
    <w:rsid w:val="7F052E8D"/>
    <w:rsid w:val="7F377B63"/>
    <w:rsid w:val="7F560944"/>
    <w:rsid w:val="7F5764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7">
    <w:name w:val="footer"/>
    <w:basedOn w:val="1"/>
    <w:qFormat/>
    <w:uiPriority w:val="99"/>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11">
    <w:name w:val="列出段落1"/>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9bae80de-4f4a-4a5c-b3e4-0df27244316d</errorID>
      <errorWord>期</errorWord>
      <group>L1_Word</group>
      <groupName>字词问题</groupName>
      <ability>L2_Typo</ability>
      <abilityName>字词错误</abilityName>
      <candidateList>
        <item>期间</item>
      </candidateList>
      <explain>〈名〉某个时期里面：农忙～｜春节～｜抗战～。</explain>
      <paraID>42806E72</paraID>
      <start>16</start>
      <end>17</end>
      <status>ignored</status>
      <modifiedWord/>
      <trackRevisions>false</trackRevisions>
    </reviewItem>
    <reviewItem>
      <errorID>d2ee240d-a6a3-4754-9fd1-829875dbd46c</errorID>
      <errorWord>管理措施</errorWord>
      <group>L1_Grammar</group>
      <groupName>语法问题</groupName>
      <ability>L2_Collocation</ability>
      <abilityName>搭配不当</abilityName>
      <candidateList>
        <item>管理</item>
      </candidateList>
      <explain>句子中可能存在主谓、动宾、定语中心语、状语中心语、补语中心语、关联词搭配不当等问题。</explain>
      <paraID>42806E72</paraID>
      <start>41</start>
      <end>43</end>
      <status>modified</status>
      <modifiedWord>管理</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03f6571-38d5-46f5-ac52-0c3c03de1cd6}">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1445</Words>
  <Characters>1549</Characters>
  <Lines>0</Lines>
  <Paragraphs>0</Paragraphs>
  <TotalTime>0</TotalTime>
  <ScaleCrop>false</ScaleCrop>
  <LinksUpToDate>false</LinksUpToDate>
  <CharactersWithSpaces>1558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cp:lastPrinted>2025-03-25T09:01:00Z</cp:lastPrinted>
  <dcterms:modified xsi:type="dcterms:W3CDTF">2025-11-28T09:10:32Z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F2272C73ADBF40BA9F461E5581216794</vt:lpwstr>
  </property>
  <property fmtid="{D5CDD505-2E9C-101B-9397-08002B2CF9AE}" pid="4" name="KSOTemplateDocerSaveRecord">
    <vt:lpwstr>eyJoZGlkIjoiYzA2M2VmMTViNjIwOWYxYWM0Mjc1NTRkYTQ5MDY3MzQiLCJ1c2VySWQiOiIxNTkyMTgzNDY3In0=</vt:lpwstr>
  </property>
</Properties>
</file>