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FF1341">
      <w:pPr>
        <w:keepNext w:val="0"/>
        <w:keepLines w:val="0"/>
        <w:pageBreakBefore w:val="0"/>
        <w:widowControl/>
        <w:kinsoku/>
        <w:wordWrap/>
        <w:overflowPunct/>
        <w:topLinePunct w:val="0"/>
        <w:autoSpaceDE/>
        <w:autoSpaceDN w:val="0"/>
        <w:bidi w:val="0"/>
        <w:adjustRightInd/>
        <w:snapToGrid/>
        <w:spacing w:before="100" w:beforeAutospacing="0" w:after="100" w:afterAutospacing="0" w:line="600" w:lineRule="exact"/>
        <w:jc w:val="left"/>
        <w:textAlignment w:val="auto"/>
        <w:outlineLvl w:val="9"/>
        <w:rPr>
          <w:rFonts w:hint="eastAsia" w:ascii="仿宋_GB2312" w:hAnsi="仿宋_GB2312" w:eastAsia="仿宋_GB2312"/>
          <w:sz w:val="32"/>
        </w:rPr>
      </w:pPr>
    </w:p>
    <w:p w14:paraId="1AC99C17">
      <w:pPr>
        <w:keepNext w:val="0"/>
        <w:keepLines w:val="0"/>
        <w:pageBreakBefore w:val="0"/>
        <w:widowControl/>
        <w:kinsoku/>
        <w:wordWrap/>
        <w:overflowPunct/>
        <w:topLinePunct w:val="0"/>
        <w:autoSpaceDE/>
        <w:autoSpaceDN w:val="0"/>
        <w:bidi w:val="0"/>
        <w:adjustRightInd/>
        <w:snapToGrid/>
        <w:spacing w:beforeAutospacing="0" w:afterAutospacing="0" w:line="600" w:lineRule="exact"/>
        <w:jc w:val="left"/>
        <w:textAlignment w:val="auto"/>
        <w:outlineLvl w:val="9"/>
        <w:rPr>
          <w:rFonts w:hint="eastAsia" w:ascii="仿宋_GB2312" w:hAnsi="仿宋_GB2312" w:eastAsia="仿宋_GB2312"/>
          <w:color w:val="333333"/>
        </w:rPr>
      </w:pPr>
    </w:p>
    <w:p w14:paraId="59CB4683">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66F06F02">
      <w:pPr>
        <w:keepNext w:val="0"/>
        <w:keepLines w:val="0"/>
        <w:pageBreakBefore w:val="0"/>
        <w:tabs>
          <w:tab w:val="left" w:pos="2818"/>
        </w:tabs>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24"/>
          <w:lang w:eastAsia="zh-CN"/>
        </w:rPr>
      </w:pPr>
    </w:p>
    <w:p w14:paraId="4077787F">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14C23224">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0A460B5D">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400660D5">
      <w:pPr>
        <w:spacing w:line="360" w:lineRule="auto"/>
        <w:jc w:val="center"/>
        <w:rPr>
          <w:rFonts w:hint="eastAsia" w:ascii="仿宋_GB2312" w:hAnsi="宋体" w:eastAsia="仿宋_GB2312" w:cs="Times New Roman"/>
          <w:sz w:val="32"/>
          <w:szCs w:val="32"/>
          <w:lang w:val="en-US" w:eastAsia="zh-CN"/>
        </w:rPr>
      </w:pPr>
    </w:p>
    <w:p w14:paraId="0C961A16">
      <w:pPr>
        <w:spacing w:line="360" w:lineRule="auto"/>
        <w:jc w:val="center"/>
        <w:rPr>
          <w:rFonts w:hint="eastAsia" w:ascii="仿宋_GB2312" w:hAnsi="宋体" w:eastAsia="仿宋_GB2312" w:cs="Times New Roman"/>
          <w:sz w:val="32"/>
          <w:szCs w:val="32"/>
          <w:lang w:eastAsia="zh-CN"/>
        </w:rPr>
      </w:pPr>
      <w:r>
        <w:rPr>
          <w:rFonts w:hint="eastAsia" w:ascii="仿宋_GB2312" w:hAnsi="宋体" w:eastAsia="仿宋_GB2312" w:cs="Times New Roman"/>
          <w:sz w:val="32"/>
          <w:szCs w:val="32"/>
          <w:lang w:val="en-US" w:eastAsia="zh-CN"/>
        </w:rPr>
        <w:t>镶生</w:t>
      </w:r>
      <w:r>
        <w:rPr>
          <w:rFonts w:hint="eastAsia" w:ascii="仿宋_GB2312" w:hAnsi="宋体" w:eastAsia="仿宋_GB2312" w:cs="Times New Roman"/>
          <w:sz w:val="32"/>
          <w:szCs w:val="32"/>
          <w:lang w:eastAsia="zh-CN"/>
        </w:rPr>
        <w:t>环审表〔20</w:t>
      </w:r>
      <w:r>
        <w:rPr>
          <w:rFonts w:hint="eastAsia" w:ascii="仿宋_GB2312" w:hAnsi="宋体" w:eastAsia="仿宋_GB2312" w:cs="Times New Roman"/>
          <w:sz w:val="32"/>
          <w:szCs w:val="32"/>
          <w:lang w:val="en-US" w:eastAsia="zh-CN"/>
        </w:rPr>
        <w:t>25</w:t>
      </w:r>
      <w:r>
        <w:rPr>
          <w:rFonts w:hint="eastAsia" w:ascii="仿宋_GB2312" w:hAnsi="宋体" w:eastAsia="仿宋_GB2312" w:cs="Times New Roman"/>
          <w:sz w:val="32"/>
          <w:szCs w:val="32"/>
          <w:lang w:eastAsia="zh-CN"/>
        </w:rPr>
        <w:t>〕</w:t>
      </w:r>
      <w:r>
        <w:rPr>
          <w:rFonts w:hint="eastAsia" w:ascii="仿宋_GB2312" w:hAnsi="宋体" w:eastAsia="仿宋_GB2312" w:cs="Times New Roman"/>
          <w:sz w:val="32"/>
          <w:szCs w:val="32"/>
          <w:lang w:val="en-US" w:eastAsia="zh-CN"/>
        </w:rPr>
        <w:t>21</w:t>
      </w:r>
      <w:r>
        <w:rPr>
          <w:rFonts w:hint="eastAsia" w:ascii="仿宋_GB2312" w:hAnsi="宋体" w:eastAsia="仿宋_GB2312" w:cs="Times New Roman"/>
          <w:sz w:val="32"/>
          <w:szCs w:val="32"/>
          <w:lang w:eastAsia="zh-CN"/>
        </w:rPr>
        <w:t>号</w:t>
      </w:r>
    </w:p>
    <w:p w14:paraId="3FE60245">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hint="eastAsia" w:ascii="仿宋_GB2312" w:hAnsi="宋体" w:eastAsia="仿宋_GB2312"/>
          <w:b/>
          <w:sz w:val="28"/>
          <w:szCs w:val="28"/>
        </w:rPr>
      </w:pPr>
    </w:p>
    <w:p w14:paraId="0E66D47B">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方正小标宋简体" w:hAnsi="方正小标宋简体" w:eastAsia="方正小标宋简体" w:cs="方正小标宋简体"/>
          <w:snapToGrid/>
          <w:kern w:val="2"/>
          <w:sz w:val="44"/>
          <w:szCs w:val="44"/>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锡林郭勒盟生态环境局</w:t>
      </w:r>
    </w:p>
    <w:p w14:paraId="3FC339C4">
      <w:pPr>
        <w:keepNext w:val="0"/>
        <w:keepLines w:val="0"/>
        <w:pageBreakBefore w:val="0"/>
        <w:widowControl w:val="0"/>
        <w:kinsoku/>
        <w:wordWrap/>
        <w:overflowPunct/>
        <w:topLinePunct w:val="0"/>
        <w:autoSpaceDE/>
        <w:autoSpaceDN/>
        <w:bidi w:val="0"/>
        <w:adjustRightInd/>
        <w:snapToGrid/>
        <w:spacing w:line="600" w:lineRule="exact"/>
        <w:ind w:right="0"/>
        <w:jc w:val="center"/>
        <w:textAlignment w:val="auto"/>
        <w:rPr>
          <w:rFonts w:hint="eastAsia" w:ascii="方正小标宋简体" w:hAnsi="方正小标宋简体" w:eastAsia="方正小标宋简体" w:cs="方正小标宋简体"/>
          <w:snapToGrid/>
          <w:kern w:val="2"/>
          <w:sz w:val="44"/>
          <w:szCs w:val="44"/>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关于锡林郭勒盟镶黄旗人民医院提标扩能建设项目环境影响报告表的批复</w:t>
      </w:r>
    </w:p>
    <w:p w14:paraId="76BBC00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napToGrid/>
          <w:color w:val="000000"/>
          <w:kern w:val="2"/>
          <w:sz w:val="32"/>
          <w:szCs w:val="32"/>
          <w:lang w:val="en-US" w:eastAsia="zh-CN" w:bidi="ar-SA"/>
        </w:rPr>
      </w:pPr>
    </w:p>
    <w:p w14:paraId="7E0173CA">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仿宋_GB2312" w:hAnsi="仿宋_GB2312" w:eastAsia="仿宋_GB2312" w:cs="仿宋_GB2312"/>
          <w:snapToGrid/>
          <w:color w:val="000000"/>
          <w:kern w:val="2"/>
          <w:sz w:val="32"/>
          <w:szCs w:val="32"/>
          <w:lang w:val="en-US" w:eastAsia="zh-CN" w:bidi="ar-SA"/>
        </w:rPr>
        <w:t>镶黄旗人民医院:</w:t>
      </w:r>
    </w:p>
    <w:p w14:paraId="3B537D5B">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你</w:t>
      </w:r>
      <w:r>
        <w:rPr>
          <w:rFonts w:hint="eastAsia" w:ascii="仿宋_GB2312" w:hAnsi="仿宋_GB2312" w:eastAsia="仿宋_GB2312" w:cs="仿宋_GB2312"/>
          <w:snapToGrid/>
          <w:color w:val="000000"/>
          <w:kern w:val="2"/>
          <w:sz w:val="32"/>
          <w:szCs w:val="32"/>
          <w:lang w:val="en-US" w:eastAsia="zh-CN" w:bidi="ar-SA"/>
        </w:rPr>
        <w:t>单位</w:t>
      </w:r>
      <w:r>
        <w:rPr>
          <w:rFonts w:hint="default" w:ascii="仿宋_GB2312" w:hAnsi="仿宋_GB2312" w:eastAsia="仿宋_GB2312" w:cs="仿宋_GB2312"/>
          <w:snapToGrid/>
          <w:color w:val="000000"/>
          <w:kern w:val="2"/>
          <w:sz w:val="32"/>
          <w:szCs w:val="32"/>
          <w:lang w:val="en-US" w:eastAsia="zh-CN" w:bidi="ar-SA"/>
        </w:rPr>
        <w:t>由</w:t>
      </w:r>
      <w:r>
        <w:rPr>
          <w:rFonts w:hint="eastAsia" w:ascii="仿宋_GB2312" w:hAnsi="仿宋_GB2312" w:eastAsia="仿宋_GB2312" w:cs="仿宋_GB2312"/>
          <w:snapToGrid/>
          <w:color w:val="000000"/>
          <w:kern w:val="2"/>
          <w:sz w:val="32"/>
          <w:szCs w:val="32"/>
          <w:lang w:val="en-US" w:eastAsia="zh-CN" w:bidi="ar-SA"/>
        </w:rPr>
        <w:t>内蒙古昀雅项目管理咨询有限公司</w:t>
      </w:r>
      <w:r>
        <w:rPr>
          <w:rFonts w:hint="default" w:ascii="仿宋_GB2312" w:hAnsi="仿宋_GB2312" w:eastAsia="仿宋_GB2312" w:cs="仿宋_GB2312"/>
          <w:snapToGrid/>
          <w:color w:val="000000"/>
          <w:kern w:val="2"/>
          <w:sz w:val="32"/>
          <w:szCs w:val="32"/>
          <w:lang w:val="en-US" w:eastAsia="zh-CN" w:bidi="ar-SA"/>
        </w:rPr>
        <w:t>编制的《</w:t>
      </w:r>
      <w:r>
        <w:rPr>
          <w:rFonts w:hint="eastAsia" w:ascii="仿宋_GB2312" w:hAnsi="仿宋_GB2312" w:eastAsia="仿宋_GB2312" w:cs="仿宋_GB2312"/>
          <w:snapToGrid/>
          <w:color w:val="000000"/>
          <w:kern w:val="2"/>
          <w:sz w:val="32"/>
          <w:szCs w:val="32"/>
          <w:lang w:val="en-US" w:eastAsia="zh-CN" w:bidi="ar-SA"/>
        </w:rPr>
        <w:t>锡林郭勒盟镶黄旗人民医院提标扩能建设项目环境影响报告表》(以下简称《报告表》)已收悉。现批复如下:</w:t>
      </w:r>
    </w:p>
    <w:p w14:paraId="5C4BEBDD">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一、项目概况</w:t>
      </w:r>
    </w:p>
    <w:p w14:paraId="7B65611A">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仿宋_GB2312" w:hAnsi="仿宋_GB2312" w:eastAsia="仿宋_GB2312" w:cs="仿宋_GB2312"/>
          <w:snapToGrid/>
          <w:color w:val="000000"/>
          <w:kern w:val="2"/>
          <w:sz w:val="32"/>
          <w:szCs w:val="32"/>
          <w:lang w:val="en-US" w:eastAsia="zh-CN" w:bidi="ar-SA"/>
        </w:rPr>
        <w:t>锡林郭勒盟镶黄旗人民医院提标扩能建设项目</w:t>
      </w:r>
      <w:r>
        <w:rPr>
          <w:rFonts w:hint="default" w:ascii="仿宋_GB2312" w:hAnsi="仿宋_GB2312" w:eastAsia="仿宋_GB2312" w:cs="仿宋_GB2312"/>
          <w:snapToGrid/>
          <w:color w:val="000000"/>
          <w:kern w:val="2"/>
          <w:sz w:val="32"/>
          <w:szCs w:val="32"/>
          <w:lang w:val="en-US" w:eastAsia="zh-CN" w:bidi="ar-SA"/>
        </w:rPr>
        <w:t>位于内蒙古自治区锡林郭勒盟镶黄旗新宝拉格镇</w:t>
      </w:r>
      <w:r>
        <w:rPr>
          <w:rFonts w:hint="eastAsia" w:ascii="仿宋_GB2312" w:hAnsi="仿宋_GB2312" w:eastAsia="仿宋_GB2312" w:cs="仿宋_GB2312"/>
          <w:snapToGrid/>
          <w:color w:val="000000"/>
          <w:kern w:val="2"/>
          <w:sz w:val="32"/>
          <w:szCs w:val="32"/>
          <w:lang w:val="en-US" w:eastAsia="zh-CN" w:bidi="ar-SA"/>
        </w:rPr>
        <w:t>镶黄旗人民医院院内</w:t>
      </w:r>
      <w:r>
        <w:rPr>
          <w:rFonts w:hint="default" w:ascii="仿宋_GB2312" w:hAnsi="仿宋_GB2312" w:eastAsia="仿宋_GB2312" w:cs="仿宋_GB2312"/>
          <w:snapToGrid/>
          <w:color w:val="000000"/>
          <w:kern w:val="2"/>
          <w:sz w:val="32"/>
          <w:szCs w:val="32"/>
          <w:lang w:val="en-US" w:eastAsia="zh-CN" w:bidi="ar-SA"/>
        </w:rPr>
        <w:t>，</w:t>
      </w:r>
      <w:r>
        <w:rPr>
          <w:rFonts w:hint="eastAsia" w:ascii="仿宋_GB2312" w:hAnsi="仿宋_GB2312" w:eastAsia="仿宋_GB2312" w:cs="仿宋_GB2312"/>
          <w:snapToGrid/>
          <w:color w:val="000000"/>
          <w:kern w:val="2"/>
          <w:sz w:val="32"/>
          <w:szCs w:val="32"/>
          <w:lang w:val="en-US" w:eastAsia="zh-CN" w:bidi="ar-SA"/>
        </w:rPr>
        <w:t>本项目主要建设内容为新建综合楼1栋，面积为5000m</w:t>
      </w:r>
      <w:r>
        <w:rPr>
          <w:rFonts w:hint="eastAsia" w:ascii="仿宋_GB2312" w:hAnsi="仿宋_GB2312" w:eastAsia="仿宋_GB2312" w:cs="仿宋_GB2312"/>
          <w:snapToGrid/>
          <w:color w:val="000000"/>
          <w:kern w:val="2"/>
          <w:sz w:val="32"/>
          <w:szCs w:val="32"/>
          <w:vertAlign w:val="superscript"/>
          <w:lang w:val="en-US" w:eastAsia="zh-CN" w:bidi="ar-SA"/>
        </w:rPr>
        <w:t>2</w:t>
      </w:r>
      <w:r>
        <w:rPr>
          <w:rFonts w:hint="eastAsia" w:ascii="仿宋_GB2312" w:hAnsi="仿宋_GB2312" w:eastAsia="仿宋_GB2312" w:cs="仿宋_GB2312"/>
          <w:snapToGrid/>
          <w:color w:val="000000"/>
          <w:kern w:val="2"/>
          <w:sz w:val="32"/>
          <w:szCs w:val="32"/>
          <w:lang w:val="en-US" w:eastAsia="zh-CN" w:bidi="ar-SA"/>
        </w:rPr>
        <w:t>，内设慢性病、老年病中心、化验室、手术室等。本项目不新增床位数，将现有门诊楼内的检验室设备、手术室器械设备、消毒供应室内设备、放射科设备、慢性病和老年病中心设备搬入新建综合楼。项目</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总投资2600万元，其中环</w:t>
      </w:r>
      <w:r>
        <w:rPr>
          <w:rFonts w:hint="eastAsia" w:ascii="仿宋_GB2312" w:hAnsi="仿宋_GB2312" w:eastAsia="仿宋_GB2312" w:cs="仿宋_GB2312"/>
          <w:snapToGrid/>
          <w:color w:val="000000"/>
          <w:kern w:val="2"/>
          <w:sz w:val="32"/>
          <w:szCs w:val="32"/>
          <w:lang w:val="en-US" w:eastAsia="zh-CN" w:bidi="ar-SA"/>
        </w:rPr>
        <w:t>保投资15万元，占总投资比例为0.58%。</w:t>
      </w:r>
    </w:p>
    <w:p w14:paraId="520387D6">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jc w:val="both"/>
        <w:textAlignment w:val="baseline"/>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napToGrid/>
          <w:color w:val="000000"/>
          <w:kern w:val="2"/>
          <w:sz w:val="32"/>
          <w:szCs w:val="32"/>
          <w:lang w:val="en-US" w:eastAsia="zh-CN" w:bidi="ar-SA"/>
        </w:rPr>
        <w:t>根据《产业结构调整指导目录》（2024年本），本项目不属于产业结构调整政策内的鼓励类、限制类及淘汰类项目，为允许建设类项目，符合国家产业政策。《报告表》认为，在全面落实各项污染防治措施的前提下，项目建设对环境的不利影响能够得到一定的缓解和控制。我局原则同意本环境影响报告表的总体评价结论和拟采取的环境保护措施。</w:t>
      </w:r>
    </w:p>
    <w:p w14:paraId="789C658D">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二、项目建设与运行过程中应重点做好以下工作</w:t>
      </w:r>
    </w:p>
    <w:p w14:paraId="308AC81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eastAsia" w:ascii="楷体_GB2312" w:hAnsi="楷体_GB2312" w:eastAsia="楷体_GB2312" w:cs="楷体_GB2312"/>
          <w:snapToGrid/>
          <w:color w:val="000000"/>
          <w:kern w:val="2"/>
          <w:sz w:val="32"/>
          <w:szCs w:val="32"/>
          <w:lang w:val="en-US" w:eastAsia="zh-CN" w:bidi="ar-SA"/>
        </w:rPr>
        <w:t>(一)严格落实大气污染防治措施。</w:t>
      </w:r>
      <w:r>
        <w:rPr>
          <w:rFonts w:hint="eastAsia" w:ascii="仿宋_GB2312" w:hAnsi="仿宋_GB2312" w:eastAsia="仿宋_GB2312" w:cs="仿宋_GB2312"/>
          <w:snapToGrid/>
          <w:color w:val="000000"/>
          <w:kern w:val="2"/>
          <w:sz w:val="32"/>
          <w:szCs w:val="32"/>
          <w:lang w:val="en-US" w:eastAsia="zh-CN" w:bidi="ar-SA"/>
        </w:rPr>
        <w:t>施工期建设场地四周设围挡及施工场地硬化，防止扬尘的扩散；施工场区物料及渣土运输车辆应实行密闭运输（采用篷布覆盖），防止运输过程中撒落，降低粉尘和扬尘对周边空气环境的影响；开挖干燥土面时，应适当喷水，使作业面保持一定的湿度，尽量降低粉尘对环境的影响；限制场内车速，车辆在出施工区域时要冲洗轮胎，防止因车辆轮胎附带的渣土造成扬尘；车辆应当按照批准的路线和时间进行物料、渣土、垃圾的运输，对运输车辆产生的洒落物及时清扫。运营期试剂挥发废气通过专用的排气通道外排；生物安全柜废气自带高效滤网过滤后，经排风系统排出，须满足《大气污染物综合排放标准》GB16297-1996表2中无组织排放限值要求；污水处理站废气经活性炭吸附装置处理后，通过1根15m高排气筒（DA001）进行排放。</w:t>
      </w:r>
    </w:p>
    <w:p w14:paraId="0485E47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eastAsia" w:ascii="仿宋_GB2312" w:hAnsi="仿宋_GB2312" w:eastAsia="仿宋_GB2312" w:cs="仿宋_GB2312"/>
          <w:color w:val="auto"/>
          <w:spacing w:val="0"/>
          <w:w w:val="100"/>
          <w:position w:val="0"/>
          <w:sz w:val="32"/>
          <w:szCs w:val="32"/>
          <w:lang w:val="en-US" w:eastAsia="zh-CN"/>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二</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严格落实</w:t>
      </w:r>
      <w:r>
        <w:rPr>
          <w:rFonts w:hint="default" w:ascii="楷体_GB2312" w:hAnsi="楷体_GB2312" w:eastAsia="楷体_GB2312" w:cs="楷体_GB2312"/>
          <w:snapToGrid/>
          <w:color w:val="000000"/>
          <w:kern w:val="2"/>
          <w:sz w:val="32"/>
          <w:szCs w:val="32"/>
          <w:lang w:val="en-US" w:eastAsia="zh-CN" w:bidi="ar-SA"/>
        </w:rPr>
        <w:t>水污染防治</w:t>
      </w:r>
      <w:r>
        <w:rPr>
          <w:rFonts w:hint="eastAsia" w:ascii="楷体_GB2312" w:hAnsi="楷体_GB2312" w:eastAsia="楷体_GB2312" w:cs="楷体_GB2312"/>
          <w:snapToGrid/>
          <w:color w:val="000000"/>
          <w:kern w:val="2"/>
          <w:sz w:val="32"/>
          <w:szCs w:val="32"/>
          <w:lang w:val="en-US" w:eastAsia="zh-CN" w:bidi="ar-SA"/>
        </w:rPr>
        <w:t>措施</w:t>
      </w:r>
      <w:r>
        <w:rPr>
          <w:rFonts w:hint="default" w:ascii="楷体_GB2312" w:hAnsi="楷体_GB2312" w:eastAsia="楷体_GB2312" w:cs="楷体_GB2312"/>
          <w:snapToGrid/>
          <w:color w:val="000000"/>
          <w:kern w:val="2"/>
          <w:sz w:val="32"/>
          <w:szCs w:val="32"/>
          <w:lang w:val="en-US" w:eastAsia="zh-CN" w:bidi="ar-SA"/>
        </w:rPr>
        <w:t>。</w:t>
      </w:r>
      <w:r>
        <w:rPr>
          <w:rFonts w:hint="eastAsia" w:ascii="仿宋_GB2312" w:hAnsi="仿宋_GB2312" w:eastAsia="仿宋_GB2312" w:cs="仿宋_GB2312"/>
          <w:color w:val="auto"/>
          <w:spacing w:val="0"/>
          <w:w w:val="100"/>
          <w:position w:val="0"/>
          <w:sz w:val="32"/>
          <w:szCs w:val="32"/>
          <w:lang w:val="en-US" w:eastAsia="zh-CN"/>
        </w:rPr>
        <w:t>施工期</w:t>
      </w:r>
      <w:r>
        <w:rPr>
          <w:rFonts w:hint="default" w:ascii="仿宋_GB2312" w:hAnsi="仿宋_GB2312" w:eastAsia="仿宋_GB2312" w:cs="仿宋_GB2312"/>
          <w:color w:val="auto"/>
          <w:spacing w:val="0"/>
          <w:w w:val="100"/>
          <w:position w:val="0"/>
          <w:sz w:val="32"/>
          <w:szCs w:val="32"/>
          <w:lang w:val="en-US" w:eastAsia="zh-CN"/>
        </w:rPr>
        <w:t>机械清洗废水</w:t>
      </w:r>
      <w:r>
        <w:rPr>
          <w:rFonts w:hint="eastAsia" w:ascii="仿宋_GB2312" w:hAnsi="仿宋_GB2312" w:eastAsia="仿宋_GB2312" w:cs="仿宋_GB2312"/>
          <w:color w:val="auto"/>
          <w:spacing w:val="0"/>
          <w:w w:val="100"/>
          <w:position w:val="0"/>
          <w:sz w:val="32"/>
          <w:szCs w:val="32"/>
          <w:lang w:val="en-US" w:eastAsia="zh-CN"/>
        </w:rPr>
        <w:t>，经沉淀池沉淀后循环利用；施工人员在施工现场会产生少量的如厕废水，依托医院现有化粪池收集后接入市政污水管网。运营期产生的废水，经污水处理站预处理标准后排入市政管网。</w:t>
      </w:r>
    </w:p>
    <w:p w14:paraId="1D34EB10">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仿宋_GB2312" w:hAnsi="仿宋_GB2312" w:eastAsia="仿宋_GB2312" w:cs="仿宋_GB2312"/>
          <w:color w:val="auto"/>
          <w:spacing w:val="0"/>
          <w:w w:val="100"/>
          <w:position w:val="0"/>
          <w:sz w:val="32"/>
          <w:szCs w:val="32"/>
          <w:lang w:val="en-US" w:eastAsia="zh-CN"/>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三</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严格落实</w:t>
      </w:r>
      <w:r>
        <w:rPr>
          <w:rFonts w:hint="default" w:ascii="楷体_GB2312" w:hAnsi="楷体_GB2312" w:eastAsia="楷体_GB2312" w:cs="楷体_GB2312"/>
          <w:snapToGrid/>
          <w:color w:val="000000"/>
          <w:kern w:val="2"/>
          <w:sz w:val="32"/>
          <w:szCs w:val="32"/>
          <w:lang w:val="en-US" w:eastAsia="zh-CN" w:bidi="ar-SA"/>
        </w:rPr>
        <w:t>固体废物污染防治</w:t>
      </w:r>
      <w:r>
        <w:rPr>
          <w:rFonts w:hint="eastAsia" w:ascii="楷体_GB2312" w:hAnsi="楷体_GB2312" w:eastAsia="楷体_GB2312" w:cs="楷体_GB2312"/>
          <w:snapToGrid/>
          <w:color w:val="000000"/>
          <w:kern w:val="2"/>
          <w:sz w:val="32"/>
          <w:szCs w:val="32"/>
          <w:lang w:val="en-US" w:eastAsia="zh-CN" w:bidi="ar-SA"/>
        </w:rPr>
        <w:t>措施</w:t>
      </w:r>
      <w:r>
        <w:rPr>
          <w:rFonts w:hint="default" w:ascii="楷体_GB2312" w:hAnsi="楷体_GB2312" w:eastAsia="楷体_GB2312" w:cs="楷体_GB2312"/>
          <w:snapToGrid/>
          <w:color w:val="000000"/>
          <w:kern w:val="2"/>
          <w:sz w:val="32"/>
          <w:szCs w:val="32"/>
          <w:lang w:val="en-US" w:eastAsia="zh-CN" w:bidi="ar-SA"/>
        </w:rPr>
        <w:t>。</w:t>
      </w:r>
      <w:r>
        <w:rPr>
          <w:rFonts w:hint="default" w:ascii="仿宋_GB2312" w:hAnsi="仿宋_GB2312" w:eastAsia="仿宋_GB2312" w:cs="仿宋_GB2312"/>
          <w:color w:val="auto"/>
          <w:spacing w:val="0"/>
          <w:w w:val="100"/>
          <w:position w:val="0"/>
          <w:sz w:val="32"/>
          <w:szCs w:val="32"/>
          <w:lang w:val="en-US" w:eastAsia="zh-CN"/>
        </w:rPr>
        <w:t>施工</w:t>
      </w:r>
      <w:r>
        <w:rPr>
          <w:rFonts w:hint="eastAsia" w:ascii="仿宋_GB2312" w:hAnsi="仿宋_GB2312" w:eastAsia="仿宋_GB2312" w:cs="仿宋_GB2312"/>
          <w:color w:val="auto"/>
          <w:spacing w:val="0"/>
          <w:w w:val="100"/>
          <w:position w:val="0"/>
          <w:sz w:val="32"/>
          <w:szCs w:val="32"/>
          <w:lang w:val="en-US" w:eastAsia="zh-CN"/>
        </w:rPr>
        <w:t>期产生的土石方、建筑垃圾，分类收集并尽可能的回收再利用，不能回收利用的应及时清理出施工现场。运营期废实验耗材需要由专用桶收集后，暂存于医疗废物暂存间，委托有资质单位定期处置；检验废液用专用桶收集后，暂存于医疗废物暂存间，委托有资质单位定期处置；微生物检验产生的废弃物，由专用垃圾桶收集后，暂存于医疗废物暂存间，委托有资质单位定期处置；建设单位需定期对活性炭进行更换，产生的废活性炭，不落地，委托具有相应危废处置资质的单位代为处置。项目设置纯水制备装备，产生废离子交换树脂，由更换厂家带回。</w:t>
      </w:r>
    </w:p>
    <w:p w14:paraId="6B4E295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default" w:ascii="仿宋_GB2312" w:hAnsi="仿宋_GB2312" w:eastAsia="仿宋_GB2312" w:cs="仿宋_GB2312"/>
          <w:color w:val="000000"/>
          <w:sz w:val="32"/>
          <w:szCs w:val="32"/>
          <w:lang w:val="en-US" w:eastAsia="zh-CN"/>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四</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严格</w:t>
      </w:r>
      <w:r>
        <w:rPr>
          <w:rFonts w:hint="eastAsia" w:ascii="楷体_GB2312" w:hAnsi="楷体_GB2312" w:eastAsia="楷体_GB2312" w:cs="楷体_GB2312"/>
          <w:color w:val="auto"/>
          <w:spacing w:val="0"/>
          <w:w w:val="100"/>
          <w:position w:val="0"/>
          <w:sz w:val="32"/>
          <w:szCs w:val="32"/>
          <w:lang w:val="en-US" w:eastAsia="zh-CN"/>
        </w:rPr>
        <w:t>落实噪声污染防治措施。</w:t>
      </w:r>
      <w:r>
        <w:rPr>
          <w:rFonts w:hint="eastAsia" w:ascii="仿宋_GB2312" w:hAnsi="仿宋_GB2312" w:eastAsia="仿宋_GB2312" w:cs="仿宋_GB2312"/>
          <w:color w:val="000000"/>
          <w:sz w:val="32"/>
          <w:szCs w:val="32"/>
          <w:lang w:val="en-US" w:eastAsia="zh-CN"/>
        </w:rPr>
        <w:t>施工期施工单位必须选用符合国家有关标准的施工机具和运输车辆，尽量选用低噪声的施工机械和工艺，同时应加强各类施工设备的维护和保养；运输车辆在敏感点附近车速要降至20km/h，禁止鸣笛，须满足《建筑施工场界环境噪声排放标准》（GB12523-2011）限值要求。运营期在订购高噪声设备时，应对其噪声值有明确的要求，同时在设备安装阶段严格把关，提高安装精度；实验室内部布置时，应考虑高噪声设备的布置，以便于采取局部隔离等措施，且尽量远离厂界；高噪声生产设备底座安装防振垫，室内设置，墙体采用隔声材料；加强噪声设备的维修管理，避免因不正常运行所导致的噪声增大，须满足《工业企业厂界环境噪声排放标准》（GB12348-2008）中1类标准要求。</w:t>
      </w:r>
    </w:p>
    <w:p w14:paraId="66A1817D">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color w:val="auto"/>
          <w:kern w:val="2"/>
          <w:sz w:val="32"/>
          <w:szCs w:val="32"/>
          <w:lang w:val="en-US" w:eastAsia="zh-CN" w:bidi="en-US"/>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五</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严格</w:t>
      </w:r>
      <w:r>
        <w:rPr>
          <w:rFonts w:hint="eastAsia" w:ascii="楷体_GB2312" w:hAnsi="楷体_GB2312" w:eastAsia="楷体_GB2312" w:cs="楷体_GB2312"/>
          <w:sz w:val="32"/>
          <w:szCs w:val="32"/>
          <w:lang w:val="en-US" w:eastAsia="zh-CN"/>
        </w:rPr>
        <w:t>落实地下水环境保护措施。</w:t>
      </w:r>
      <w:r>
        <w:rPr>
          <w:rFonts w:hint="default" w:ascii="仿宋_GB2312" w:hAnsi="仿宋_GB2312" w:eastAsia="仿宋_GB2312" w:cs="仿宋_GB2312"/>
          <w:color w:val="auto"/>
          <w:kern w:val="2"/>
          <w:sz w:val="32"/>
          <w:szCs w:val="32"/>
          <w:lang w:val="en-US" w:eastAsia="zh-CN" w:bidi="en-US"/>
        </w:rPr>
        <w:t>根据《环境影响评价技术导则-地下水环境》(</w:t>
      </w:r>
      <w:r>
        <w:rPr>
          <w:rFonts w:hint="default" w:ascii="Times New Roman" w:hAnsi="Times New Roman" w:eastAsia="仿宋_GB2312" w:cs="Times New Roman"/>
          <w:color w:val="auto"/>
          <w:kern w:val="2"/>
          <w:sz w:val="32"/>
          <w:szCs w:val="32"/>
          <w:lang w:val="en-US" w:eastAsia="zh-CN" w:bidi="en-US"/>
        </w:rPr>
        <w:t>HJ610-2016</w:t>
      </w:r>
      <w:r>
        <w:rPr>
          <w:rFonts w:hint="default" w:ascii="仿宋_GB2312" w:hAnsi="仿宋_GB2312" w:eastAsia="仿宋_GB2312" w:cs="仿宋_GB2312"/>
          <w:color w:val="auto"/>
          <w:kern w:val="2"/>
          <w:sz w:val="32"/>
          <w:szCs w:val="32"/>
          <w:lang w:val="en-US" w:eastAsia="zh-CN" w:bidi="en-US"/>
        </w:rPr>
        <w:t>）中“建设项目污染分区防控对策”相关要求，实验室地面、洗消供应室地面、手术室等</w:t>
      </w:r>
      <w:r>
        <w:rPr>
          <w:rFonts w:hint="eastAsia" w:ascii="仿宋_GB2312" w:hAnsi="仿宋_GB2312" w:eastAsia="仿宋_GB2312" w:cs="仿宋_GB2312"/>
          <w:color w:val="auto"/>
          <w:kern w:val="2"/>
          <w:sz w:val="32"/>
          <w:szCs w:val="32"/>
          <w:lang w:val="en-US" w:eastAsia="zh-CN" w:bidi="en-US"/>
        </w:rPr>
        <w:t>设为一般防渗区；办公区</w:t>
      </w:r>
      <w:r>
        <w:rPr>
          <w:rFonts w:hint="default" w:ascii="仿宋_GB2312" w:hAnsi="仿宋_GB2312" w:eastAsia="仿宋_GB2312" w:cs="仿宋_GB2312"/>
          <w:color w:val="auto"/>
          <w:kern w:val="2"/>
          <w:sz w:val="32"/>
          <w:szCs w:val="32"/>
          <w:lang w:val="en-US" w:eastAsia="zh-CN" w:bidi="en-US"/>
        </w:rPr>
        <w:t>设为简单防渗区。</w:t>
      </w:r>
    </w:p>
    <w:p w14:paraId="5C1A4057">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color w:val="auto"/>
          <w:kern w:val="2"/>
          <w:sz w:val="32"/>
          <w:szCs w:val="32"/>
          <w:lang w:val="en-US" w:eastAsia="zh-CN" w:bidi="en-US"/>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六</w:t>
      </w:r>
      <w:r>
        <w:rPr>
          <w:rFonts w:hint="default" w:ascii="楷体_GB2312" w:hAnsi="楷体_GB2312" w:eastAsia="楷体_GB2312" w:cs="楷体_GB2312"/>
          <w:snapToGrid/>
          <w:color w:val="000000"/>
          <w:kern w:val="2"/>
          <w:sz w:val="32"/>
          <w:szCs w:val="32"/>
          <w:lang w:val="en-US" w:eastAsia="zh-CN" w:bidi="ar-SA"/>
        </w:rPr>
        <w:t>)加强环境风险防范。</w:t>
      </w:r>
      <w:r>
        <w:rPr>
          <w:rFonts w:hint="eastAsia" w:ascii="仿宋_GB2312" w:hAnsi="仿宋_GB2312" w:eastAsia="仿宋_GB2312" w:cs="仿宋_GB2312"/>
          <w:snapToGrid/>
          <w:color w:val="000000"/>
          <w:kern w:val="2"/>
          <w:sz w:val="32"/>
          <w:szCs w:val="32"/>
          <w:lang w:val="en-US" w:eastAsia="zh-CN" w:bidi="ar-SA"/>
        </w:rPr>
        <w:t>制定</w:t>
      </w:r>
      <w:r>
        <w:rPr>
          <w:rFonts w:hint="eastAsia" w:ascii="仿宋_GB2312" w:hAnsi="仿宋_GB2312" w:eastAsia="仿宋_GB2312" w:cs="仿宋_GB2312"/>
          <w:color w:val="auto"/>
          <w:kern w:val="2"/>
          <w:sz w:val="32"/>
          <w:szCs w:val="32"/>
          <w:lang w:val="en-US" w:eastAsia="zh-CN" w:bidi="en-US"/>
        </w:rPr>
        <w:t>《突发事故应急预案》，建立有效的环境风险防范与应急管理体系并不断完善，配置必要的应急救援设备，并加强人员培训、演练等。</w:t>
      </w:r>
    </w:p>
    <w:p w14:paraId="0BF16FCE">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三、项目建设必须严格执行环境保护设施与主体工程同时设计、同时施工、同时投产使用的环境保护"三同时"制度。</w:t>
      </w:r>
      <w:r>
        <w:rPr>
          <w:rFonts w:hint="default" w:ascii="仿宋_GB2312" w:hAnsi="仿宋_GB2312" w:eastAsia="仿宋_GB2312" w:cs="仿宋_GB2312"/>
          <w:snapToGrid/>
          <w:color w:val="000000"/>
          <w:kern w:val="2"/>
          <w:sz w:val="32"/>
          <w:szCs w:val="32"/>
          <w:lang w:val="en-US" w:eastAsia="zh-CN" w:bidi="ar-SA"/>
        </w:rPr>
        <w:t>须按规定程序实施竣工环境保护验收。验收合格后方可正式投入使用。</w:t>
      </w:r>
    </w:p>
    <w:p w14:paraId="678D0139">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四、环境影响报告表经批准后,项目性质、规模、地点、采  用的生产工艺或者防治污染、防止生态破坏的措施发生重大变动，应当重新报批该项目环境影响报告表。</w:t>
      </w:r>
    </w:p>
    <w:p w14:paraId="569FC2B3">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五、锡林郭勒盟生态环境局镶黄旗分局将组织开展该项目的"三同时”监督检查及日常监督管理工作。</w:t>
      </w:r>
    </w:p>
    <w:p w14:paraId="396D7863">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仿宋_GB2312" w:hAnsi="仿宋_GB2312" w:eastAsia="仿宋_GB2312" w:cs="仿宋_GB2312"/>
          <w:sz w:val="32"/>
          <w:szCs w:val="32"/>
        </w:rPr>
      </w:pPr>
    </w:p>
    <w:p w14:paraId="7911C4DB">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仿宋_GB2312" w:hAnsi="仿宋_GB2312" w:eastAsia="仿宋_GB2312" w:cs="仿宋_GB2312"/>
          <w:sz w:val="32"/>
          <w:szCs w:val="32"/>
        </w:rPr>
      </w:pPr>
    </w:p>
    <w:p w14:paraId="37194D22">
      <w:pPr>
        <w:keepNext w:val="0"/>
        <w:keepLines w:val="0"/>
        <w:pageBreakBefore w:val="0"/>
        <w:widowControl/>
        <w:kinsoku w:val="0"/>
        <w:wordWrap w:val="0"/>
        <w:overflowPunct/>
        <w:topLinePunct w:val="0"/>
        <w:autoSpaceDE w:val="0"/>
        <w:autoSpaceDN w:val="0"/>
        <w:bidi w:val="0"/>
        <w:adjustRightInd w:val="0"/>
        <w:snapToGrid w:val="0"/>
        <w:spacing w:line="560" w:lineRule="exact"/>
        <w:ind w:left="0" w:leftChars="0" w:right="0"/>
        <w:jc w:val="right"/>
        <w:textAlignment w:val="baseline"/>
        <w:rPr>
          <w:rFonts w:hint="default"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6"/>
          <w:w w:val="102"/>
          <w:sz w:val="32"/>
          <w:szCs w:val="32"/>
        </w:rPr>
        <w:t>锡林郭勒盟生态环境局</w:t>
      </w:r>
      <w:r>
        <w:rPr>
          <w:rFonts w:hint="eastAsia" w:ascii="仿宋_GB2312" w:hAnsi="仿宋_GB2312" w:eastAsia="仿宋_GB2312" w:cs="仿宋_GB2312"/>
          <w:spacing w:val="36"/>
          <w:w w:val="102"/>
          <w:sz w:val="32"/>
          <w:szCs w:val="32"/>
          <w:lang w:val="en-US" w:eastAsia="zh-CN"/>
        </w:rPr>
        <w:t xml:space="preserve">   </w:t>
      </w:r>
    </w:p>
    <w:p w14:paraId="0419C7B3">
      <w:pPr>
        <w:keepNext w:val="0"/>
        <w:keepLines w:val="0"/>
        <w:pageBreakBefore w:val="0"/>
        <w:widowControl/>
        <w:kinsoku w:val="0"/>
        <w:wordWrap w:val="0"/>
        <w:overflowPunct/>
        <w:topLinePunct w:val="0"/>
        <w:autoSpaceDE w:val="0"/>
        <w:autoSpaceDN w:val="0"/>
        <w:bidi w:val="0"/>
        <w:adjustRightInd w:val="0"/>
        <w:snapToGrid w:val="0"/>
        <w:spacing w:line="560" w:lineRule="exact"/>
        <w:ind w:left="0" w:leftChars="0" w:right="0"/>
        <w:jc w:val="center"/>
        <w:textAlignment w:val="baseline"/>
        <w:rPr>
          <w:rFonts w:hint="default" w:ascii="仿宋_GB2312" w:hAnsi="仿宋_GB2312" w:eastAsia="仿宋_GB2312" w:cs="仿宋_GB2312"/>
          <w:spacing w:val="18"/>
          <w:w w:val="105"/>
          <w:sz w:val="32"/>
          <w:szCs w:val="32"/>
          <w:lang w:val="en-US" w:eastAsia="zh-CN"/>
        </w:rPr>
      </w:pPr>
      <w:r>
        <w:rPr>
          <w:rFonts w:hint="eastAsia" w:ascii="仿宋_GB2312" w:hAnsi="仿宋_GB2312" w:eastAsia="仿宋_GB2312" w:cs="仿宋_GB2312"/>
          <w:spacing w:val="18"/>
          <w:w w:val="105"/>
          <w:sz w:val="32"/>
          <w:szCs w:val="32"/>
          <w:lang w:val="en-US" w:eastAsia="zh-CN"/>
        </w:rPr>
        <w:t xml:space="preserve">                         </w:t>
      </w:r>
      <w:r>
        <w:rPr>
          <w:rFonts w:hint="default" w:ascii="Times New Roman" w:hAnsi="Times New Roman" w:eastAsia="仿宋_GB2312" w:cs="Times New Roman"/>
          <w:spacing w:val="18"/>
          <w:w w:val="105"/>
          <w:sz w:val="32"/>
          <w:szCs w:val="32"/>
          <w:lang w:val="en-US" w:eastAsia="zh-CN"/>
        </w:rPr>
        <w:t xml:space="preserve"> </w:t>
      </w:r>
      <w:r>
        <w:rPr>
          <w:rFonts w:hint="default" w:ascii="Times New Roman" w:hAnsi="Times New Roman" w:eastAsia="仿宋_GB2312" w:cs="Times New Roman"/>
          <w:spacing w:val="18"/>
          <w:w w:val="105"/>
          <w:sz w:val="32"/>
          <w:szCs w:val="32"/>
        </w:rPr>
        <w:t>202</w:t>
      </w:r>
      <w:r>
        <w:rPr>
          <w:rFonts w:hint="default" w:ascii="Times New Roman" w:hAnsi="Times New Roman" w:eastAsia="仿宋_GB2312" w:cs="Times New Roman"/>
          <w:spacing w:val="18"/>
          <w:w w:val="105"/>
          <w:sz w:val="32"/>
          <w:szCs w:val="32"/>
          <w:lang w:val="en-US" w:eastAsia="zh-CN"/>
        </w:rPr>
        <w:t>5</w:t>
      </w:r>
      <w:r>
        <w:rPr>
          <w:rFonts w:hint="eastAsia" w:ascii="仿宋_GB2312" w:hAnsi="仿宋_GB2312" w:eastAsia="仿宋_GB2312" w:cs="仿宋_GB2312"/>
          <w:spacing w:val="18"/>
          <w:w w:val="105"/>
          <w:sz w:val="32"/>
          <w:szCs w:val="32"/>
        </w:rPr>
        <w:t>年</w:t>
      </w:r>
      <w:r>
        <w:rPr>
          <w:rFonts w:hint="eastAsia" w:ascii="Times New Roman" w:hAnsi="Times New Roman" w:eastAsia="仿宋_GB2312" w:cs="Times New Roman"/>
          <w:spacing w:val="18"/>
          <w:w w:val="105"/>
          <w:sz w:val="32"/>
          <w:szCs w:val="32"/>
          <w:lang w:val="en-US" w:eastAsia="zh-CN"/>
        </w:rPr>
        <w:t>11</w:t>
      </w:r>
      <w:r>
        <w:rPr>
          <w:rFonts w:hint="eastAsia" w:ascii="仿宋_GB2312" w:hAnsi="仿宋_GB2312" w:eastAsia="仿宋_GB2312" w:cs="仿宋_GB2312"/>
          <w:spacing w:val="18"/>
          <w:w w:val="105"/>
          <w:sz w:val="32"/>
          <w:szCs w:val="32"/>
        </w:rPr>
        <w:t>月</w:t>
      </w:r>
      <w:r>
        <w:rPr>
          <w:rFonts w:hint="eastAsia" w:ascii="Times New Roman" w:hAnsi="Times New Roman" w:eastAsia="仿宋_GB2312" w:cs="Times New Roman"/>
          <w:spacing w:val="18"/>
          <w:w w:val="105"/>
          <w:sz w:val="32"/>
          <w:szCs w:val="32"/>
          <w:lang w:val="en-US" w:eastAsia="zh-CN"/>
        </w:rPr>
        <w:t>11</w:t>
      </w:r>
      <w:r>
        <w:rPr>
          <w:rFonts w:hint="eastAsia" w:ascii="仿宋_GB2312" w:hAnsi="仿宋_GB2312" w:eastAsia="仿宋_GB2312" w:cs="仿宋_GB2312"/>
          <w:spacing w:val="18"/>
          <w:w w:val="105"/>
          <w:sz w:val="32"/>
          <w:szCs w:val="32"/>
          <w:lang w:val="en-US" w:eastAsia="zh-CN"/>
        </w:rPr>
        <w:t xml:space="preserve">日  </w:t>
      </w:r>
      <w:bookmarkStart w:id="0" w:name="_GoBack"/>
      <w:bookmarkEnd w:id="0"/>
    </w:p>
    <w:p w14:paraId="140DD901">
      <w:pPr>
        <w:pStyle w:val="3"/>
        <w:keepNext w:val="0"/>
        <w:keepLines w:val="0"/>
        <w:pageBreakBefore w:val="0"/>
        <w:widowControl/>
        <w:kinsoku w:val="0"/>
        <w:wordWrap/>
        <w:overflowPunct/>
        <w:topLinePunct w:val="0"/>
        <w:autoSpaceDE w:val="0"/>
        <w:autoSpaceDN w:val="0"/>
        <w:bidi w:val="0"/>
        <w:adjustRightInd w:val="0"/>
        <w:snapToGrid w:val="0"/>
        <w:spacing w:after="0" w:line="56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30A1BB65">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4B1F761E">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0C66FECB">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4CD3245F">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2F40C671">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304C6FBA">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2A6A566A">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58262785">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2B2A2390">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0BE011BD">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62D10D21">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1A65D43D">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203C6378">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50FCBAC4">
      <w:pPr>
        <w:rPr>
          <w:rFonts w:hint="eastAsia" w:ascii="Times New Roman" w:hAnsi="Times New Roman" w:eastAsia="仿宋" w:cs="Times New Roman"/>
          <w:spacing w:val="18"/>
          <w:w w:val="105"/>
          <w:sz w:val="33"/>
          <w:szCs w:val="33"/>
          <w:lang w:val="en-US" w:eastAsia="zh-CN"/>
        </w:rPr>
      </w:pPr>
    </w:p>
    <w:p w14:paraId="406BEDAD">
      <w:pPr>
        <w:pStyle w:val="2"/>
        <w:rPr>
          <w:rFonts w:hint="eastAsia" w:ascii="Times New Roman" w:hAnsi="Times New Roman" w:eastAsia="仿宋" w:cs="Times New Roman"/>
          <w:spacing w:val="18"/>
          <w:w w:val="105"/>
          <w:sz w:val="33"/>
          <w:szCs w:val="33"/>
          <w:lang w:val="en-US" w:eastAsia="zh-CN"/>
        </w:rPr>
      </w:pPr>
    </w:p>
    <w:p w14:paraId="38D0D77B">
      <w:pPr>
        <w:pStyle w:val="3"/>
        <w:rPr>
          <w:rFonts w:hint="eastAsia" w:ascii="Times New Roman" w:hAnsi="Times New Roman" w:eastAsia="仿宋" w:cs="Times New Roman"/>
          <w:spacing w:val="18"/>
          <w:w w:val="105"/>
          <w:sz w:val="33"/>
          <w:szCs w:val="33"/>
          <w:lang w:val="en-US" w:eastAsia="zh-CN"/>
        </w:rPr>
      </w:pPr>
    </w:p>
    <w:p w14:paraId="2F03D02B">
      <w:pPr>
        <w:rPr>
          <w:rFonts w:hint="eastAsia" w:ascii="Times New Roman" w:hAnsi="Times New Roman" w:eastAsia="仿宋" w:cs="Times New Roman"/>
          <w:spacing w:val="18"/>
          <w:w w:val="105"/>
          <w:sz w:val="33"/>
          <w:szCs w:val="33"/>
          <w:lang w:val="en-US" w:eastAsia="zh-CN"/>
        </w:rPr>
      </w:pPr>
    </w:p>
    <w:p w14:paraId="7A2F7A5B">
      <w:pPr>
        <w:pStyle w:val="2"/>
        <w:rPr>
          <w:rFonts w:hint="eastAsia" w:ascii="Times New Roman" w:hAnsi="Times New Roman" w:eastAsia="仿宋" w:cs="Times New Roman"/>
          <w:spacing w:val="18"/>
          <w:w w:val="105"/>
          <w:sz w:val="33"/>
          <w:szCs w:val="33"/>
          <w:lang w:val="en-US" w:eastAsia="zh-CN"/>
        </w:rPr>
      </w:pPr>
    </w:p>
    <w:p w14:paraId="4553C9D5">
      <w:pPr>
        <w:pStyle w:val="3"/>
        <w:rPr>
          <w:rFonts w:hint="eastAsia" w:ascii="Times New Roman" w:hAnsi="Times New Roman" w:eastAsia="仿宋" w:cs="Times New Roman"/>
          <w:spacing w:val="18"/>
          <w:w w:val="105"/>
          <w:sz w:val="33"/>
          <w:szCs w:val="33"/>
          <w:lang w:val="en-US" w:eastAsia="zh-CN"/>
        </w:rPr>
      </w:pPr>
    </w:p>
    <w:p w14:paraId="6E0D8868">
      <w:pPr>
        <w:rPr>
          <w:rFonts w:hint="eastAsia" w:ascii="Times New Roman" w:hAnsi="Times New Roman" w:eastAsia="仿宋" w:cs="Times New Roman"/>
          <w:spacing w:val="18"/>
          <w:w w:val="105"/>
          <w:sz w:val="33"/>
          <w:szCs w:val="33"/>
          <w:lang w:val="en-US" w:eastAsia="zh-CN"/>
        </w:rPr>
      </w:pPr>
    </w:p>
    <w:p w14:paraId="7625EA1A">
      <w:pPr>
        <w:pStyle w:val="2"/>
        <w:rPr>
          <w:rFonts w:hint="eastAsia" w:ascii="Times New Roman" w:hAnsi="Times New Roman" w:eastAsia="仿宋" w:cs="Times New Roman"/>
          <w:spacing w:val="18"/>
          <w:w w:val="105"/>
          <w:sz w:val="33"/>
          <w:szCs w:val="33"/>
          <w:lang w:val="en-US" w:eastAsia="zh-CN"/>
        </w:rPr>
      </w:pPr>
    </w:p>
    <w:p w14:paraId="2497EFD2">
      <w:pPr>
        <w:pStyle w:val="3"/>
        <w:rPr>
          <w:rFonts w:hint="eastAsia" w:ascii="Times New Roman" w:hAnsi="Times New Roman" w:eastAsia="仿宋" w:cs="Times New Roman"/>
          <w:spacing w:val="18"/>
          <w:w w:val="105"/>
          <w:sz w:val="33"/>
          <w:szCs w:val="33"/>
          <w:lang w:val="en-US" w:eastAsia="zh-CN"/>
        </w:rPr>
      </w:pPr>
    </w:p>
    <w:p w14:paraId="1DD1C8EC">
      <w:pPr>
        <w:rPr>
          <w:rFonts w:hint="eastAsia" w:ascii="Times New Roman" w:hAnsi="Times New Roman" w:eastAsia="仿宋" w:cs="Times New Roman"/>
          <w:spacing w:val="18"/>
          <w:w w:val="105"/>
          <w:sz w:val="33"/>
          <w:szCs w:val="33"/>
          <w:lang w:val="en-US" w:eastAsia="zh-CN"/>
        </w:rPr>
      </w:pPr>
    </w:p>
    <w:p w14:paraId="6E7A5B08">
      <w:pPr>
        <w:pStyle w:val="2"/>
        <w:rPr>
          <w:rFonts w:hint="eastAsia" w:ascii="Times New Roman" w:hAnsi="Times New Roman" w:eastAsia="仿宋" w:cs="Times New Roman"/>
          <w:spacing w:val="18"/>
          <w:w w:val="105"/>
          <w:sz w:val="33"/>
          <w:szCs w:val="33"/>
          <w:lang w:val="en-US" w:eastAsia="zh-CN"/>
        </w:rPr>
      </w:pPr>
    </w:p>
    <w:p w14:paraId="02FCB029">
      <w:pPr>
        <w:pStyle w:val="3"/>
        <w:rPr>
          <w:rFonts w:hint="eastAsia" w:ascii="Times New Roman" w:hAnsi="Times New Roman" w:eastAsia="仿宋" w:cs="Times New Roman"/>
          <w:spacing w:val="18"/>
          <w:w w:val="105"/>
          <w:sz w:val="33"/>
          <w:szCs w:val="33"/>
          <w:lang w:val="en-US" w:eastAsia="zh-CN"/>
        </w:rPr>
      </w:pPr>
    </w:p>
    <w:p w14:paraId="21647929">
      <w:pPr>
        <w:rPr>
          <w:rFonts w:hint="eastAsia" w:ascii="Times New Roman" w:hAnsi="Times New Roman" w:eastAsia="仿宋" w:cs="Times New Roman"/>
          <w:spacing w:val="18"/>
          <w:w w:val="105"/>
          <w:sz w:val="33"/>
          <w:szCs w:val="33"/>
          <w:lang w:val="en-US" w:eastAsia="zh-CN"/>
        </w:rPr>
      </w:pPr>
    </w:p>
    <w:p w14:paraId="5D4B0C4F">
      <w:pPr>
        <w:pStyle w:val="2"/>
        <w:rPr>
          <w:rFonts w:hint="eastAsia" w:ascii="Times New Roman" w:hAnsi="Times New Roman" w:eastAsia="仿宋" w:cs="Times New Roman"/>
          <w:spacing w:val="18"/>
          <w:w w:val="105"/>
          <w:sz w:val="33"/>
          <w:szCs w:val="33"/>
          <w:lang w:val="en-US" w:eastAsia="zh-CN"/>
        </w:rPr>
      </w:pPr>
    </w:p>
    <w:p w14:paraId="1C89AA8F">
      <w:pPr>
        <w:pStyle w:val="3"/>
        <w:rPr>
          <w:rFonts w:hint="eastAsia" w:ascii="Times New Roman" w:hAnsi="Times New Roman" w:eastAsia="仿宋" w:cs="Times New Roman"/>
          <w:spacing w:val="18"/>
          <w:w w:val="105"/>
          <w:sz w:val="33"/>
          <w:szCs w:val="33"/>
          <w:lang w:val="en-US" w:eastAsia="zh-CN"/>
        </w:rPr>
      </w:pPr>
    </w:p>
    <w:p w14:paraId="252A633B">
      <w:pPr>
        <w:rPr>
          <w:rFonts w:hint="eastAsia" w:ascii="Times New Roman" w:hAnsi="Times New Roman" w:eastAsia="仿宋" w:cs="Times New Roman"/>
          <w:spacing w:val="18"/>
          <w:w w:val="105"/>
          <w:sz w:val="33"/>
          <w:szCs w:val="33"/>
          <w:lang w:val="en-US" w:eastAsia="zh-CN"/>
        </w:rPr>
      </w:pPr>
    </w:p>
    <w:p w14:paraId="5D5EA851">
      <w:pPr>
        <w:pStyle w:val="2"/>
        <w:rPr>
          <w:rFonts w:hint="eastAsia" w:ascii="Times New Roman" w:hAnsi="Times New Roman" w:eastAsia="仿宋" w:cs="Times New Roman"/>
          <w:spacing w:val="18"/>
          <w:w w:val="105"/>
          <w:sz w:val="33"/>
          <w:szCs w:val="33"/>
          <w:lang w:val="en-US" w:eastAsia="zh-CN"/>
        </w:rPr>
      </w:pPr>
    </w:p>
    <w:p w14:paraId="4EA93755">
      <w:pPr>
        <w:pStyle w:val="3"/>
        <w:rPr>
          <w:rFonts w:hint="eastAsia" w:ascii="Times New Roman" w:hAnsi="Times New Roman" w:eastAsia="仿宋" w:cs="Times New Roman"/>
          <w:spacing w:val="18"/>
          <w:w w:val="105"/>
          <w:sz w:val="33"/>
          <w:szCs w:val="33"/>
          <w:lang w:val="en-US" w:eastAsia="zh-CN"/>
        </w:rPr>
      </w:pPr>
    </w:p>
    <w:p w14:paraId="12B400EE">
      <w:pPr>
        <w:rPr>
          <w:rFonts w:hint="eastAsia" w:ascii="Times New Roman" w:hAnsi="Times New Roman" w:eastAsia="仿宋" w:cs="Times New Roman"/>
          <w:spacing w:val="18"/>
          <w:w w:val="105"/>
          <w:sz w:val="33"/>
          <w:szCs w:val="33"/>
          <w:lang w:val="en-US" w:eastAsia="zh-CN"/>
        </w:rPr>
      </w:pPr>
    </w:p>
    <w:p w14:paraId="04125A5E">
      <w:pPr>
        <w:pStyle w:val="2"/>
        <w:rPr>
          <w:rFonts w:hint="eastAsia" w:ascii="Times New Roman" w:hAnsi="Times New Roman" w:eastAsia="仿宋" w:cs="Times New Roman"/>
          <w:spacing w:val="18"/>
          <w:w w:val="105"/>
          <w:sz w:val="33"/>
          <w:szCs w:val="33"/>
          <w:lang w:val="en-US" w:eastAsia="zh-CN"/>
        </w:rPr>
      </w:pPr>
    </w:p>
    <w:p w14:paraId="44CEEC13">
      <w:pPr>
        <w:pStyle w:val="3"/>
        <w:rPr>
          <w:rFonts w:hint="eastAsia" w:ascii="Times New Roman" w:hAnsi="Times New Roman" w:eastAsia="仿宋" w:cs="Times New Roman"/>
          <w:spacing w:val="18"/>
          <w:w w:val="105"/>
          <w:sz w:val="33"/>
          <w:szCs w:val="33"/>
          <w:lang w:val="en-US" w:eastAsia="zh-CN"/>
        </w:rPr>
      </w:pPr>
    </w:p>
    <w:p w14:paraId="2D3330FC">
      <w:pPr>
        <w:rPr>
          <w:rFonts w:hint="eastAsia" w:ascii="Times New Roman" w:hAnsi="Times New Roman" w:eastAsia="仿宋" w:cs="Times New Roman"/>
          <w:spacing w:val="18"/>
          <w:w w:val="105"/>
          <w:sz w:val="33"/>
          <w:szCs w:val="33"/>
          <w:lang w:val="en-US" w:eastAsia="zh-CN"/>
        </w:rPr>
      </w:pPr>
    </w:p>
    <w:p w14:paraId="567DBFAB">
      <w:pPr>
        <w:pStyle w:val="2"/>
        <w:rPr>
          <w:rFonts w:hint="eastAsia" w:ascii="Times New Roman" w:hAnsi="Times New Roman" w:eastAsia="仿宋" w:cs="Times New Roman"/>
          <w:spacing w:val="18"/>
          <w:w w:val="105"/>
          <w:sz w:val="33"/>
          <w:szCs w:val="33"/>
          <w:lang w:val="en-US" w:eastAsia="zh-CN"/>
        </w:rPr>
      </w:pPr>
    </w:p>
    <w:p w14:paraId="30CB56E0">
      <w:pPr>
        <w:pStyle w:val="3"/>
        <w:rPr>
          <w:rFonts w:hint="eastAsia" w:ascii="Times New Roman" w:hAnsi="Times New Roman" w:eastAsia="仿宋" w:cs="Times New Roman"/>
          <w:spacing w:val="18"/>
          <w:w w:val="105"/>
          <w:sz w:val="33"/>
          <w:szCs w:val="33"/>
          <w:lang w:val="en-US" w:eastAsia="zh-CN"/>
        </w:rPr>
      </w:pPr>
    </w:p>
    <w:p w14:paraId="23EEFD0F">
      <w:pPr>
        <w:rPr>
          <w:rFonts w:hint="eastAsia" w:ascii="Times New Roman" w:hAnsi="Times New Roman" w:eastAsia="仿宋" w:cs="Times New Roman"/>
          <w:spacing w:val="18"/>
          <w:w w:val="105"/>
          <w:sz w:val="33"/>
          <w:szCs w:val="33"/>
          <w:lang w:val="en-US" w:eastAsia="zh-CN"/>
        </w:rPr>
      </w:pPr>
    </w:p>
    <w:p w14:paraId="59AD3B55">
      <w:pPr>
        <w:pStyle w:val="2"/>
        <w:rPr>
          <w:rFonts w:hint="eastAsia" w:ascii="Times New Roman" w:hAnsi="Times New Roman" w:eastAsia="仿宋" w:cs="Times New Roman"/>
          <w:spacing w:val="18"/>
          <w:w w:val="105"/>
          <w:sz w:val="33"/>
          <w:szCs w:val="33"/>
          <w:lang w:val="en-US" w:eastAsia="zh-CN"/>
        </w:rPr>
      </w:pPr>
    </w:p>
    <w:p w14:paraId="346EDC49">
      <w:pPr>
        <w:pStyle w:val="3"/>
        <w:rPr>
          <w:rFonts w:hint="eastAsia" w:ascii="Times New Roman" w:hAnsi="Times New Roman" w:eastAsia="仿宋" w:cs="Times New Roman"/>
          <w:spacing w:val="18"/>
          <w:w w:val="105"/>
          <w:sz w:val="33"/>
          <w:szCs w:val="33"/>
          <w:lang w:val="en-US" w:eastAsia="zh-CN"/>
        </w:rPr>
      </w:pPr>
    </w:p>
    <w:p w14:paraId="048CD2F3">
      <w:pPr>
        <w:rPr>
          <w:rFonts w:hint="eastAsia" w:ascii="Times New Roman" w:hAnsi="Times New Roman" w:eastAsia="仿宋" w:cs="Times New Roman"/>
          <w:spacing w:val="18"/>
          <w:w w:val="105"/>
          <w:sz w:val="33"/>
          <w:szCs w:val="33"/>
          <w:lang w:val="en-US" w:eastAsia="zh-CN"/>
        </w:rPr>
      </w:pPr>
    </w:p>
    <w:p w14:paraId="212493C1">
      <w:pPr>
        <w:pStyle w:val="2"/>
        <w:rPr>
          <w:rFonts w:hint="eastAsia" w:ascii="Times New Roman" w:hAnsi="Times New Roman" w:eastAsia="仿宋" w:cs="Times New Roman"/>
          <w:spacing w:val="18"/>
          <w:w w:val="105"/>
          <w:sz w:val="33"/>
          <w:szCs w:val="33"/>
          <w:lang w:val="en-US" w:eastAsia="zh-CN"/>
        </w:rPr>
      </w:pPr>
    </w:p>
    <w:p w14:paraId="148BFEC2">
      <w:pPr>
        <w:pStyle w:val="3"/>
        <w:rPr>
          <w:rFonts w:hint="eastAsia" w:ascii="Times New Roman" w:hAnsi="Times New Roman" w:eastAsia="仿宋" w:cs="Times New Roman"/>
          <w:spacing w:val="18"/>
          <w:w w:val="105"/>
          <w:sz w:val="33"/>
          <w:szCs w:val="33"/>
          <w:lang w:val="en-US" w:eastAsia="zh-CN"/>
        </w:rPr>
      </w:pPr>
    </w:p>
    <w:p w14:paraId="74352463">
      <w:pPr>
        <w:rPr>
          <w:rFonts w:hint="eastAsia" w:ascii="Times New Roman" w:hAnsi="Times New Roman" w:eastAsia="仿宋" w:cs="Times New Roman"/>
          <w:spacing w:val="18"/>
          <w:w w:val="105"/>
          <w:sz w:val="33"/>
          <w:szCs w:val="33"/>
          <w:lang w:val="en-US" w:eastAsia="zh-CN"/>
        </w:rPr>
      </w:pPr>
    </w:p>
    <w:p w14:paraId="193F4FE6">
      <w:pPr>
        <w:pStyle w:val="2"/>
        <w:rPr>
          <w:rFonts w:hint="eastAsia" w:ascii="Times New Roman" w:hAnsi="Times New Roman" w:eastAsia="仿宋" w:cs="Times New Roman"/>
          <w:spacing w:val="18"/>
          <w:w w:val="105"/>
          <w:sz w:val="33"/>
          <w:szCs w:val="33"/>
          <w:lang w:val="en-US" w:eastAsia="zh-CN"/>
        </w:rPr>
      </w:pPr>
    </w:p>
    <w:p w14:paraId="1C8AEA6F">
      <w:pPr>
        <w:pStyle w:val="3"/>
        <w:rPr>
          <w:rFonts w:hint="eastAsia" w:ascii="Times New Roman" w:hAnsi="Times New Roman" w:eastAsia="仿宋" w:cs="Times New Roman"/>
          <w:spacing w:val="18"/>
          <w:w w:val="105"/>
          <w:sz w:val="33"/>
          <w:szCs w:val="33"/>
          <w:lang w:val="en-US" w:eastAsia="zh-CN"/>
        </w:rPr>
      </w:pPr>
    </w:p>
    <w:p w14:paraId="2B8093C1">
      <w:pPr>
        <w:rPr>
          <w:rFonts w:hint="eastAsia"/>
          <w:lang w:val="en-US" w:eastAsia="zh-CN"/>
        </w:rPr>
      </w:pPr>
    </w:p>
    <w:p w14:paraId="714941BB">
      <w:pPr>
        <w:pStyle w:val="3"/>
        <w:rPr>
          <w:rFonts w:hint="eastAsia"/>
          <w:lang w:val="en-US" w:eastAsia="zh-CN"/>
        </w:rPr>
      </w:pPr>
    </w:p>
    <w:p w14:paraId="57CDFFD1">
      <w:pPr>
        <w:rPr>
          <w:rFonts w:hint="eastAsia"/>
          <w:lang w:val="en-US" w:eastAsia="zh-CN"/>
        </w:rPr>
      </w:pPr>
    </w:p>
    <w:p w14:paraId="13EEC750">
      <w:pPr>
        <w:pStyle w:val="2"/>
        <w:rPr>
          <w:rFonts w:hint="eastAsia"/>
          <w:lang w:val="en-US" w:eastAsia="zh-CN"/>
        </w:rPr>
      </w:pPr>
    </w:p>
    <w:p w14:paraId="48E081D5">
      <w:pPr>
        <w:pStyle w:val="3"/>
        <w:rPr>
          <w:rFonts w:hint="eastAsia"/>
          <w:lang w:val="en-US" w:eastAsia="zh-CN"/>
        </w:rPr>
      </w:pPr>
    </w:p>
    <w:p w14:paraId="669FDF3D">
      <w:pPr>
        <w:rPr>
          <w:rFonts w:hint="eastAsia"/>
          <w:lang w:val="en-US" w:eastAsia="zh-CN"/>
        </w:rPr>
      </w:pPr>
    </w:p>
    <w:p w14:paraId="281E3CEA">
      <w:pPr>
        <w:pStyle w:val="2"/>
        <w:rPr>
          <w:rFonts w:hint="eastAsia" w:ascii="Times New Roman" w:hAnsi="Times New Roman" w:eastAsia="仿宋" w:cs="Times New Roman"/>
          <w:spacing w:val="18"/>
          <w:w w:val="105"/>
          <w:sz w:val="33"/>
          <w:szCs w:val="33"/>
          <w:lang w:val="en-US" w:eastAsia="zh-CN"/>
        </w:rPr>
      </w:pPr>
    </w:p>
    <w:p w14:paraId="5DC50F01">
      <w:pPr>
        <w:pStyle w:val="3"/>
        <w:rPr>
          <w:rFonts w:hint="eastAsia" w:ascii="Times New Roman" w:hAnsi="Times New Roman" w:eastAsia="仿宋" w:cs="Times New Roman"/>
          <w:spacing w:val="18"/>
          <w:w w:val="105"/>
          <w:sz w:val="33"/>
          <w:szCs w:val="33"/>
          <w:lang w:val="en-US" w:eastAsia="zh-CN"/>
        </w:rPr>
      </w:pPr>
    </w:p>
    <w:p w14:paraId="1F7F2284">
      <w:pPr>
        <w:rPr>
          <w:rFonts w:hint="eastAsia"/>
          <w:lang w:val="en-US" w:eastAsia="zh-CN"/>
        </w:rPr>
      </w:pPr>
    </w:p>
    <w:p w14:paraId="6A84921E">
      <w:pPr>
        <w:pStyle w:val="2"/>
        <w:ind w:left="0" w:leftChars="0" w:firstLine="0" w:firstLineChars="0"/>
        <w:rPr>
          <w:rFonts w:hint="eastAsia" w:ascii="Times New Roman" w:hAnsi="Times New Roman" w:eastAsia="仿宋" w:cs="Times New Roman"/>
          <w:spacing w:val="18"/>
          <w:w w:val="105"/>
          <w:sz w:val="33"/>
          <w:szCs w:val="33"/>
          <w:lang w:val="en-US" w:eastAsia="zh-CN"/>
        </w:rPr>
      </w:pPr>
    </w:p>
    <w:p w14:paraId="39E86347">
      <w:pPr>
        <w:pStyle w:val="3"/>
        <w:rPr>
          <w:rFonts w:hint="eastAsia"/>
          <w:lang w:val="en-US" w:eastAsia="zh-CN"/>
        </w:rPr>
      </w:pPr>
    </w:p>
    <w:p w14:paraId="6293EC46">
      <w:pPr>
        <w:pStyle w:val="2"/>
        <w:rPr>
          <w:rFonts w:hint="eastAsia" w:ascii="Times New Roman" w:hAnsi="Times New Roman" w:eastAsia="仿宋" w:cs="Times New Roman"/>
          <w:spacing w:val="18"/>
          <w:w w:val="105"/>
          <w:sz w:val="33"/>
          <w:szCs w:val="33"/>
          <w:lang w:val="en-US" w:eastAsia="zh-CN"/>
        </w:rPr>
      </w:pPr>
    </w:p>
    <w:p w14:paraId="60372E5C">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298D3313">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r>
        <mc:AlternateContent>
          <mc:Choice Requires="wps">
            <w:drawing>
              <wp:anchor distT="0" distB="0" distL="114300" distR="114300" simplePos="0" relativeHeight="251660288" behindDoc="0" locked="0" layoutInCell="1" allowOverlap="1">
                <wp:simplePos x="0" y="0"/>
                <wp:positionH relativeFrom="column">
                  <wp:posOffset>-38100</wp:posOffset>
                </wp:positionH>
                <wp:positionV relativeFrom="paragraph">
                  <wp:posOffset>260985</wp:posOffset>
                </wp:positionV>
                <wp:extent cx="5629275" cy="10160"/>
                <wp:effectExtent l="0" t="4445" r="9525" b="13970"/>
                <wp:wrapNone/>
                <wp:docPr id="13" name="直接连接符 13"/>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3pt;margin-top:20.55pt;height:0.8pt;width:443.25pt;z-index:251660288;mso-width-relative:page;mso-height-relative:page;" filled="f" stroked="t" coordsize="21600,21600" o:gfxdata="UEsDBAoAAAAAAIdO4kAAAAAAAAAAAAAAAAAEAAAAZHJzL1BLAwQUAAAACACHTuJAcqZm5NYAAAAI&#10;AQAADwAAAGRycy9kb3ducmV2LnhtbE2PwU7DMBBE70j8g7VI3Fo7AUoIcSqEgAsSEiVwduIlibDX&#10;Ueym5e9ZTnCcndXMm2p79E4sOMcxkIZsrUAgdcGO1Gto3h5XBYiYDFnjAqGGb4ywrU9PKlPacKBX&#10;XHapFxxCsTQahpSmUsrYDehNXIcJib3PMHuTWM69tLM5cLh3MldqI70ZiRsGM+H9gN3Xbu813H08&#10;P1y8LK0Pzt70zbv1jXrKtT4/y9QtiITH9PcMv/iMDjUztWFPNgqnYbXhKUnDZZaBYL8o1BWIlg/5&#10;Nci6kv8H1D9QSwMEFAAAAAgAh07iQAOus2YBAgAA9AMAAA4AAABkcnMvZTJvRG9jLnhtbK1Tu64T&#10;MRDtkfgHyz3ZTVACd5XNLW64NAgi8egnfuxa8ku2k01+gh9AooOKkp6/4fIZjL0hwKVJwRbW2DN7&#10;Zs7x8fL6YDTZixCVsy2dTmpKhGWOK9u19O2b20dPKYkJLAftrGjpUUR6vXr4YDn4Rsxc7zQXgSCI&#10;jc3gW9qn5JuqiqwXBuLEeWExKV0wkHAbuooHGBDd6GpW14tqcIH74JiIEU/XY5KeEMMlgE5KxcTa&#10;sZ0RNo2oQWhISCn2yke6KtNKKVh6JWUUieiWItNUVmyC8Tav1WoJTRfA94qdRoBLRrjHyYCy2PQM&#10;tYYEZBfUP1BGseCik2nCnKlGIkURZDGt72nzugcvCheUOvqz6PH/wbKX+00giqMTHlNiweCN3334&#10;+v39px/fPuJ69+UzwQzKNPjYYPWN3YTTLvpNyJwPMhgitfLvEKWogLzIoYh8PIssDokwPJwvZlez&#10;J3NKGOam9XRRLqEaYTKcDzE9F86QHLRUK5s1gAb2L2LC1lj6qyQfa0uGll7NZxkS0JASjYCh8Ugq&#10;2q78G51W/FZpnf+Iodve6ED2kE1RvkwQcf8qy03WEPuxrqRGu/QC+DPLSTp6VMviK6F5BCM4JVrg&#10;o8oRAkKTQOlLKrG1tjhB1nhUNUdbx494OTsfVNejEt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HKmZuTWAAAACAEAAA8AAAAAAAAAAQAgAAAAIgAAAGRycy9kb3du&#10;cmV2LnhtbFBLAQIUABQAAAAIAIdO4kADrrNmAQIAAPQDAAAOAAAAAAAAAAEAIAAAACUBAABkcnMv&#10;ZTJvRG9jLnhtbFBLBQYAAAAABgAGAFkBAACYBQAAAAA=&#10;">
                <v:fill on="f" focussize="0,0"/>
                <v:stroke color="#000000" joinstyle="round"/>
                <v:imagedata o:title=""/>
                <o:lock v:ext="edit" aspectratio="f"/>
              </v:line>
            </w:pict>
          </mc:Fallback>
        </mc:AlternateContent>
      </w:r>
    </w:p>
    <w:p w14:paraId="52A2233E">
      <w:pPr>
        <w:keepNext w:val="0"/>
        <w:keepLines w:val="0"/>
        <w:pageBreakBefore w:val="0"/>
        <w:widowControl/>
        <w:kinsoku w:val="0"/>
        <w:wordWrap/>
        <w:overflowPunct/>
        <w:topLinePunct w:val="0"/>
        <w:autoSpaceDE w:val="0"/>
        <w:autoSpaceDN w:val="0"/>
        <w:bidi w:val="0"/>
        <w:adjustRightInd w:val="0"/>
        <w:snapToGrid w:val="0"/>
        <w:spacing w:line="400" w:lineRule="exact"/>
        <w:ind w:firstLine="300" w:firstLineChars="100"/>
        <w:jc w:val="left"/>
        <w:textAlignment w:val="baseline"/>
        <w:rPr>
          <w:rFonts w:hint="default" w:ascii="仿宋" w:hAnsi="仿宋" w:eastAsia="仿宋"/>
          <w:sz w:val="30"/>
          <w:szCs w:val="30"/>
          <w:lang w:val="en-US" w:eastAsia="zh-CN"/>
        </w:rPr>
      </w:pPr>
      <w:r>
        <w:rPr>
          <w:sz w:val="30"/>
          <w:szCs w:val="30"/>
        </w:rPr>
        <mc:AlternateContent>
          <mc:Choice Requires="wps">
            <w:drawing>
              <wp:anchor distT="0" distB="0" distL="114300" distR="114300" simplePos="0" relativeHeight="251660288" behindDoc="0" locked="0" layoutInCell="1" allowOverlap="1">
                <wp:simplePos x="0" y="0"/>
                <wp:positionH relativeFrom="column">
                  <wp:posOffset>-28575</wp:posOffset>
                </wp:positionH>
                <wp:positionV relativeFrom="paragraph">
                  <wp:posOffset>244475</wp:posOffset>
                </wp:positionV>
                <wp:extent cx="5629275" cy="10160"/>
                <wp:effectExtent l="0" t="4445" r="9525" b="13970"/>
                <wp:wrapNone/>
                <wp:docPr id="12" name="直接连接符 12"/>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2.25pt;margin-top:19.25pt;height:0.8pt;width:443.25pt;z-index:251660288;mso-width-relative:page;mso-height-relative:page;" filled="f" stroked="t" coordsize="21600,21600" o:gfxdata="UEsDBAoAAAAAAIdO4kAAAAAAAAAAAAAAAAAEAAAAZHJzL1BLAwQUAAAACACHTuJAOsFZ09YAAAAI&#10;AQAADwAAAGRycy9kb3ducmV2LnhtbE2PQUvEMBCF74L/IYzgbTdpd5VaO11E1IsguFbPaRPbYjIp&#10;Tba7/nvHk56Gx3u8+V61O3knFjvHMRBCtlYgLHXBjNQjNG+PqwJETJqMdoEswreNsKvPzypdmnCk&#10;V7vsUy+4hGKpEYaUplLK2A3W67gOkyX2PsPsdWI599LM+sjl3slcqWvp9Uj8YdCTvR9s97U/eIS7&#10;j+eHzcvS+uDMTd+8G9+opxzx8iJTtyCSPaW/MPziMzrUzNSGA5koHMJqe8VJhE3Bl/2iyHlbi7BV&#10;Gci6kv8H1D9QSwMEFAAAAAgAh07iQHd3t6gBAgAA9AMAAA4AAABkcnMvZTJvRG9jLnhtbK1TS44T&#10;MRDdI3EHy3vSSUsJTCudWUwYNggi8dlX/Om25J9sJ51cggsgsYMVS/bcZoZjUHaHAMMmC3phlV3V&#10;r+o9Py+vD0aTvQhROdvS2WRKibDMcWW7lr57e/vkGSUxgeWgnRUtPYpIr1ePHy0H34ja9U5zEQiC&#10;2NgMvqV9Sr6pqsh6YSBOnBcWk9IFAwm3oat4gAHRja7q6XRRDS5wHxwTMeLpekzSE2K4BNBJqZhY&#10;O7YzwqYRNQgNCSnFXvlIV2VaKQVLr6WMIhHdUmSayopNMN7mtVotoekC+F6x0whwyQgPOBlQFpue&#10;odaQgOyC+gfKKBZcdDJNmDPVSKQogixm0wfavOnBi8IFpY7+LHr8f7Ds1X4TiOLohJoSCwZv/P7j&#10;t7sPn398/4Tr/dcvBDMo0+Bjg9U3dhNOu+g3IXM+yGCI1Mq/R5SiAvIihyLy8SyyOCTC8HC+qK/q&#10;p3NKGOZm09miXEI1wmQ4H2J6IZwhOWipVjZrAA3sX8aErbH0V0k+1pYMLb2a1xkS0JASjYCh8Ugq&#10;2q78G51W/FZpnf+Iodve6ED2kE1RvkwQcf8qy03WEPuxrqRGu/QC+HPLSTp6VMviK6F5BCM4JVrg&#10;o8oRAkKTQOlLKrG1tjhB1nhUNUdbx494OTsfVNejEr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DrBWdPWAAAACAEAAA8AAAAAAAAAAQAgAAAAIgAAAGRycy9kb3du&#10;cmV2LnhtbFBLAQIUABQAAAAIAIdO4kB3d7eoAQIAAPQDAAAOAAAAAAAAAAEAIAAAACUBAABkcnMv&#10;ZTJvRG9jLnhtbFBLBQYAAAAABgAGAFkBAACYBQAAAAA=&#10;">
                <v:fill on="f" focussize="0,0"/>
                <v:stroke color="#000000" joinstyle="round"/>
                <v:imagedata o:title=""/>
                <o:lock v:ext="edit" aspectratio="f"/>
              </v:line>
            </w:pict>
          </mc:Fallback>
        </mc:AlternateContent>
      </w:r>
      <w:r>
        <w:rPr>
          <w:rFonts w:hint="eastAsia" w:ascii="仿宋" w:hAnsi="仿宋" w:eastAsia="仿宋"/>
          <w:sz w:val="30"/>
          <w:szCs w:val="30"/>
        </w:rPr>
        <w:t>抄送：盟生态环境综合行政执法支队</w:t>
      </w:r>
      <w:r>
        <w:rPr>
          <w:rFonts w:hint="eastAsia" w:ascii="仿宋" w:hAnsi="仿宋" w:eastAsia="仿宋"/>
          <w:sz w:val="30"/>
          <w:szCs w:val="30"/>
          <w:lang w:val="en-US" w:eastAsia="zh-CN"/>
        </w:rPr>
        <w:t xml:space="preserve">  </w:t>
      </w:r>
      <w:r>
        <w:rPr>
          <w:rFonts w:hint="eastAsia" w:ascii="仿宋" w:hAnsi="仿宋" w:eastAsia="仿宋"/>
          <w:sz w:val="30"/>
          <w:szCs w:val="30"/>
        </w:rPr>
        <w:t>盟生态环境局镶黄旗分局</w:t>
      </w:r>
      <w:r>
        <w:rPr>
          <w:rFonts w:hint="eastAsia" w:ascii="仿宋_GB2312" w:hAnsi="仿宋_GB2312" w:eastAsia="仿宋_GB2312" w:cs="仿宋_GB2312"/>
          <w:kern w:val="2"/>
          <w:sz w:val="30"/>
          <w:szCs w:val="30"/>
          <w:lang w:val="en-US" w:eastAsia="zh-CN" w:bidi="ar-SA"/>
        </w:rPr>
        <w:t xml:space="preserve">     </w:t>
      </w:r>
    </w:p>
    <w:p w14:paraId="5FF074FC">
      <w:pPr>
        <w:keepNext w:val="0"/>
        <w:keepLines w:val="0"/>
        <w:pageBreakBefore w:val="0"/>
        <w:widowControl/>
        <w:kinsoku w:val="0"/>
        <w:wordWrap/>
        <w:overflowPunct/>
        <w:topLinePunct w:val="0"/>
        <w:autoSpaceDE w:val="0"/>
        <w:autoSpaceDN w:val="0"/>
        <w:bidi w:val="0"/>
        <w:adjustRightInd w:val="0"/>
        <w:snapToGrid w:val="0"/>
        <w:spacing w:line="420" w:lineRule="exact"/>
        <w:ind w:firstLine="300" w:firstLineChars="100"/>
        <w:textAlignment w:val="baseline"/>
        <w:rPr>
          <w:rFonts w:hint="default" w:ascii="Times New Roman" w:hAnsi="Times New Roman" w:eastAsia="仿宋" w:cs="Times New Roman"/>
          <w:spacing w:val="36"/>
          <w:w w:val="102"/>
          <w:sz w:val="33"/>
          <w:szCs w:val="33"/>
        </w:rPr>
      </w:pPr>
      <w:r>
        <w:rPr>
          <w:sz w:val="30"/>
          <w:szCs w:val="30"/>
        </w:rPr>
        <mc:AlternateContent>
          <mc:Choice Requires="wps">
            <w:drawing>
              <wp:anchor distT="0" distB="0" distL="114300" distR="114300" simplePos="0" relativeHeight="251660288" behindDoc="0" locked="0" layoutInCell="1" allowOverlap="1">
                <wp:simplePos x="0" y="0"/>
                <wp:positionH relativeFrom="column">
                  <wp:posOffset>-9525</wp:posOffset>
                </wp:positionH>
                <wp:positionV relativeFrom="paragraph">
                  <wp:posOffset>304800</wp:posOffset>
                </wp:positionV>
                <wp:extent cx="5629275" cy="10160"/>
                <wp:effectExtent l="0" t="4445" r="9525" b="13970"/>
                <wp:wrapNone/>
                <wp:docPr id="11" name="直接连接符 11"/>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0.75pt;margin-top:24pt;height:0.8pt;width:443.25pt;z-index:251660288;mso-width-relative:page;mso-height-relative:page;" filled="f" stroked="t" coordsize="21600,21600" o:gfxdata="UEsDBAoAAAAAAIdO4kAAAAAAAAAAAAAAAAAEAAAAZHJzL1BLAwQUAAAACACHTuJAR6b3ntYAAAAI&#10;AQAADwAAAGRycy9kb3ducmV2LnhtbE2PQU/DMAyF70j8h8hI3Lakg01daTohBFyQkBiFc9qYtiJx&#10;qibrxr/HnNjN9nt6/l65O3knZpziEEhDtlQgkNpgB+o01O9PixxETIascYFQww9G2FWXF6UpbDjS&#10;G8771AkOoVgYDX1KYyFlbHv0Ji7DiMTaV5i8SbxOnbSTOXK4d3Kl1EZ6MxB/6M2IDz223/uD13D/&#10;+fJ48zo3Pji77eoP62v1vNL6+ipTdyASntK/Gf7wGR0qZmrCgWwUTsMiW7NTw23OlVjP8zUPDR+2&#10;G5BVKc8LVL9QSwMEFAAAAAgAh07iQKoayyEBAgAA9AMAAA4AAABkcnMvZTJvRG9jLnhtbK1TS44T&#10;MRDdI3EHy3vS6UgJTCudWUwYNggi8dlX/Om25J9sJ51cggsgsYMVS/bcZoZjUHaHAMMmC3phlV3V&#10;r+o9Py+vD0aTvQhROdvSejKlRFjmuLJdS9+9vX3yjJKYwHLQzoqWHkWk16vHj5aDb8TM9U5zEQiC&#10;2NgMvqV9Sr6pqsh6YSBOnBcWk9IFAwm3oat4gAHRja5m0+miGlzgPjgmYsTT9ZikJ8RwCaCTUjGx&#10;dmxnhE0jahAaElKKvfKRrsq0UgqWXksZRSK6pcg0lRWbYLzNa7VaQtMF8L1ipxHgkhEecDKgLDY9&#10;Q60hAdkF9Q+UUSy46GSaMGeqkUhRBFnU0wfavOnBi8IFpY7+LHr8f7Ds1X4TiOLohJoSCwZv/P7j&#10;t7sPn398/4Tr/dcvBDMo0+Bjg9U3dhNOu+g3IXM+yGCI1Mq/R5SiAvIihyLy8SyyOCTC8HC+mF3N&#10;ns4pYZirp/WiXEI1wmQ4H2J6IZwhOWipVjZrAA3sX8aErbH0V0k+1pYMLb2azzIkoCElGgFD45FU&#10;tF35Nzqt+K3SOv8RQ7e90YHsIZuifJkg4v5VlpusIfZjXUmNdukF8OeWk3T0qJbFV0LzCEZwSrTA&#10;R5UjBIQmgdKXVGJrbXGCrPGoao62jh/xcnY+qK5HJco1lBo0Q5n3ZNzstj/3Ben3Y13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Eem957WAAAACAEAAA8AAAAAAAAAAQAgAAAAIgAAAGRycy9kb3du&#10;cmV2LnhtbFBLAQIUABQAAAAIAIdO4kCqGsshAQIAAPQDAAAOAAAAAAAAAAEAIAAAACUBAABkcnMv&#10;ZTJvRG9jLnhtbFBLBQYAAAAABgAGAFkBAACYBQAAAAA=&#10;">
                <v:fill on="f" focussize="0,0"/>
                <v:stroke color="#000000" joinstyle="round"/>
                <v:imagedata o:title=""/>
                <o:lock v:ext="edit" aspectratio="f"/>
              </v:line>
            </w:pict>
          </mc:Fallback>
        </mc:AlternateContent>
      </w:r>
      <w:r>
        <w:rPr>
          <w:rFonts w:hint="eastAsia" w:ascii="仿宋" w:hAnsi="仿宋" w:eastAsia="仿宋"/>
          <w:sz w:val="30"/>
          <w:szCs w:val="30"/>
        </w:rPr>
        <w:t xml:space="preserve">锡林郭勒盟生态环境局办公室 </w:t>
      </w:r>
      <w:r>
        <w:rPr>
          <w:rFonts w:hint="eastAsia" w:ascii="仿宋" w:hAnsi="仿宋" w:eastAsia="仿宋"/>
          <w:sz w:val="30"/>
          <w:szCs w:val="30"/>
          <w:lang w:val="en-US" w:eastAsia="zh-CN"/>
        </w:rPr>
        <w:t xml:space="preserve">           </w:t>
      </w:r>
      <w:r>
        <w:rPr>
          <w:rFonts w:hint="default" w:ascii="Times New Roman" w:hAnsi="Times New Roman" w:eastAsia="仿宋" w:cs="Times New Roman"/>
          <w:sz w:val="30"/>
          <w:szCs w:val="30"/>
        </w:rPr>
        <w:t>202</w:t>
      </w:r>
      <w:r>
        <w:rPr>
          <w:rFonts w:hint="default" w:ascii="Times New Roman" w:hAnsi="Times New Roman" w:eastAsia="仿宋" w:cs="Times New Roman"/>
          <w:sz w:val="30"/>
          <w:szCs w:val="30"/>
          <w:lang w:val="en-US" w:eastAsia="zh-CN"/>
        </w:rPr>
        <w:t>5</w:t>
      </w:r>
      <w:r>
        <w:rPr>
          <w:rFonts w:hint="eastAsia" w:ascii="仿宋" w:hAnsi="仿宋" w:eastAsia="仿宋"/>
          <w:sz w:val="30"/>
          <w:szCs w:val="30"/>
        </w:rPr>
        <w:t>年</w:t>
      </w:r>
      <w:r>
        <w:rPr>
          <w:rFonts w:hint="eastAsia" w:ascii="仿宋" w:hAnsi="仿宋" w:eastAsia="仿宋"/>
          <w:sz w:val="30"/>
          <w:szCs w:val="30"/>
          <w:lang w:val="en-US" w:eastAsia="zh-CN"/>
        </w:rPr>
        <w:t>11</w:t>
      </w:r>
      <w:r>
        <w:rPr>
          <w:rFonts w:hint="eastAsia" w:ascii="仿宋" w:hAnsi="仿宋" w:eastAsia="仿宋"/>
          <w:sz w:val="30"/>
          <w:szCs w:val="30"/>
        </w:rPr>
        <w:t>月</w:t>
      </w:r>
      <w:r>
        <w:rPr>
          <w:rFonts w:hint="eastAsia" w:ascii="仿宋" w:hAnsi="仿宋" w:eastAsia="仿宋"/>
          <w:sz w:val="30"/>
          <w:szCs w:val="30"/>
          <w:lang w:val="en-US" w:eastAsia="zh-CN"/>
        </w:rPr>
        <w:t>11</w:t>
      </w:r>
      <w:r>
        <w:rPr>
          <w:rFonts w:hint="eastAsia" w:ascii="仿宋" w:hAnsi="仿宋" w:eastAsia="仿宋"/>
          <w:sz w:val="30"/>
          <w:szCs w:val="30"/>
        </w:rPr>
        <w:t>日印发</w:t>
      </w:r>
    </w:p>
    <w:sectPr>
      <w:footerReference r:id="rId5" w:type="default"/>
      <w:pgSz w:w="12050" w:h="16920"/>
      <w:pgMar w:top="1984" w:right="1587" w:bottom="1701" w:left="1587" w:header="0" w:footer="862" w:gutter="0"/>
      <w:pgNumType w:fmt="numberInDash"/>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Arial Unicode MS">
    <w:altName w:val="Arial"/>
    <w:panose1 w:val="020B0604020202020204"/>
    <w:charset w:val="00"/>
    <w:family w:val="roman"/>
    <w:pitch w:val="default"/>
    <w:sig w:usb0="00000000" w:usb1="00000000" w:usb2="00000000" w:usb3="00000000" w:csb0="00000001"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E42D8B">
    <w:pPr>
      <w:spacing w:line="68" w:lineRule="exact"/>
      <w:ind w:firstLine="4330"/>
      <w:rPr>
        <w:rFonts w:ascii="仿宋" w:hAnsi="仿宋" w:eastAsia="仿宋" w:cs="仿宋"/>
        <w:sz w:val="10"/>
        <w:szCs w:val="10"/>
      </w:rPr>
    </w:pPr>
    <w:r>
      <w:rPr>
        <w:sz w:val="10"/>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-381000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BD36D2">
                          <w:pPr>
                            <w:pStyle w:val="8"/>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30pt;height:144pt;width:144pt;mso-position-horizontal:outside;mso-position-horizontal-relative:margin;mso-wrap-style:none;z-index:251659264;mso-width-relative:page;mso-height-relative:page;" filled="f" stroked="f" coordsize="21600,21600" o:gfxdata="UEsDBAoAAAAAAIdO4kAAAAAAAAAAAAAAAAAEAAAAZHJzL1BLAwQUAAAACACHTuJAQj0octMAAAAI&#10;AQAADwAAAGRycy9kb3ducmV2LnhtbE2PwU7DMBBE70j8g7VI3Fq7AVVRiFOJinBEouHA0Y2XJG28&#10;jmw3DX/PcoLbW81odqbcLW4UM4Y4eNKwWSsQSK23A3UaPpp6lYOIyZA1oyfU8I0RdtXtTWkK66/0&#10;jvMhdYJDKBZGQ5/SVEgZ2x6diWs/IbH25YMzic/QSRvMlcPdKDOlttKZgfhDbybc99ieDxenYV83&#10;TZgxhvETX+uH09vzI74sWt/fbdQTiIRL+jPDb32uDhV3OvoL2ShGDTwkaVhtFQPLWZ4zHBkyBlmV&#10;8v+A6gdQSwMEFAAAAAgAh07iQGuF+fsxAgAAYQQAAA4AAABkcnMvZTJvRG9jLnhtbK1UzY7TMBC+&#10;I/EOlu80aRGrKmq6KlsVIVXsSgVxdh2nieQ/2W6T8gDwBpy4cOe5+hx8zk8XLRz2wMUZe8bfzPfN&#10;OIvbVklyEs7XRud0OkkpEZqbotaHnH76uHk1p8QHpgsmjRY5PQtPb5cvXywam4mZqYwshCMA0T5r&#10;bE6rEGyWJJ5XQjE/MVZoOEvjFAvYukNSONYAXclklqY3SWNcYZ3hwnucrnsnHRDdcwBNWdZcrA0/&#10;KqFDj+qEZAGUfFVbT5ddtWUpeLgvSy8CkTkF09CtSAJ7H9dkuWDZwTFb1XwogT2nhCecFKs1kl6h&#10;1iwwcnT1X1Cq5s54U4YJNyrpiXSKgMU0faLNrmJWdFwgtbdX0f3/g+UfTg+O1AUmgRLNFBp++f7t&#10;8uPX5edXMo3yNNZniNpZxIX2rWlj6HDucRhZt6VT8Qs+BH6Ie76KK9pAeLw0n83nKVwcvnEDnOTx&#10;unU+vBNGkWjk1KF7najstPWhDx1DYjZtNrWUOGeZ1KTJ6c3rN2l34eoBuNTIEUn0xUYrtPt2YLA3&#10;xRnEnOknw1u+qZF8y3x4YA6jgILxWMI9llIaJDGDRUll3Jd/ncd4dAheShqMVk41XhIl8r1G5wAY&#10;RsONxn409FHdGcwquoFaOhMXXJCjWTqjPuMFrWIOuJjmyJTTMJp3oR9vvEAuVqsu6Ghdfaj6C5g7&#10;y8JW7yyPaaJ63q6OAWJ2GkeBelUG3TB5XZeGVxJH+899F/X4Z1j+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EI9KHLTAAAACAEAAA8AAAAAAAAAAQAgAAAAIgAAAGRycy9kb3ducmV2LnhtbFBLAQIU&#10;ABQAAAAIAIdO4kBrhfn7MQIAAGEEAAAOAAAAAAAAAAEAIAAAACIBAABkcnMvZTJvRG9jLnhtbFBL&#10;BQYAAAAABgAGAFkBAADFBQAAAAA=&#10;">
              <v:fill on="f" focussize="0,0"/>
              <v:stroke on="f" weight="0.5pt"/>
              <v:imagedata o:title=""/>
              <o:lock v:ext="edit" aspectratio="f"/>
              <v:textbox inset="0mm,0mm,0mm,0mm" style="mso-fit-shape-to-text:t;">
                <w:txbxContent>
                  <w:p w14:paraId="25BD36D2">
                    <w:pPr>
                      <w:pStyle w:val="8"/>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MTlmZTM0NzEyODNiZWU4YTM3NGJjNzRmMWZiNDc3YTcifQ=="/>
  </w:docVars>
  <w:rsids>
    <w:rsidRoot w:val="00000000"/>
    <w:rsid w:val="000303B3"/>
    <w:rsid w:val="000A5010"/>
    <w:rsid w:val="001141B7"/>
    <w:rsid w:val="00207696"/>
    <w:rsid w:val="004B0EBE"/>
    <w:rsid w:val="00515C5E"/>
    <w:rsid w:val="00575386"/>
    <w:rsid w:val="0066491C"/>
    <w:rsid w:val="00813E7E"/>
    <w:rsid w:val="00847DE1"/>
    <w:rsid w:val="00920A7E"/>
    <w:rsid w:val="00A87DE8"/>
    <w:rsid w:val="00BE4957"/>
    <w:rsid w:val="00CB77BE"/>
    <w:rsid w:val="00CD121E"/>
    <w:rsid w:val="00ED3BD8"/>
    <w:rsid w:val="00EF19E6"/>
    <w:rsid w:val="00F036C9"/>
    <w:rsid w:val="01160EA3"/>
    <w:rsid w:val="014F03EF"/>
    <w:rsid w:val="01565C22"/>
    <w:rsid w:val="01674DF2"/>
    <w:rsid w:val="019C6984"/>
    <w:rsid w:val="019D73AC"/>
    <w:rsid w:val="019E3125"/>
    <w:rsid w:val="01CF3E6B"/>
    <w:rsid w:val="01D6466C"/>
    <w:rsid w:val="01DD1E9F"/>
    <w:rsid w:val="024E4EE1"/>
    <w:rsid w:val="02691984"/>
    <w:rsid w:val="02785C89"/>
    <w:rsid w:val="029C3B08"/>
    <w:rsid w:val="02BC7D06"/>
    <w:rsid w:val="02CB0C50"/>
    <w:rsid w:val="02E36CD3"/>
    <w:rsid w:val="02E963B2"/>
    <w:rsid w:val="02FF5E45"/>
    <w:rsid w:val="03166D3B"/>
    <w:rsid w:val="03410286"/>
    <w:rsid w:val="0374413D"/>
    <w:rsid w:val="03B3650E"/>
    <w:rsid w:val="04041965"/>
    <w:rsid w:val="042711AF"/>
    <w:rsid w:val="0433224A"/>
    <w:rsid w:val="0443554D"/>
    <w:rsid w:val="04697120"/>
    <w:rsid w:val="04775006"/>
    <w:rsid w:val="04820BAF"/>
    <w:rsid w:val="04976040"/>
    <w:rsid w:val="04AB0032"/>
    <w:rsid w:val="04AE18D1"/>
    <w:rsid w:val="04C904B8"/>
    <w:rsid w:val="04D07A99"/>
    <w:rsid w:val="04ED1856"/>
    <w:rsid w:val="04FC263C"/>
    <w:rsid w:val="05080FE1"/>
    <w:rsid w:val="05143E2A"/>
    <w:rsid w:val="05145A0C"/>
    <w:rsid w:val="0521388A"/>
    <w:rsid w:val="0526590B"/>
    <w:rsid w:val="05495635"/>
    <w:rsid w:val="054E09BE"/>
    <w:rsid w:val="056401E1"/>
    <w:rsid w:val="056C665D"/>
    <w:rsid w:val="05704E4E"/>
    <w:rsid w:val="05793C8D"/>
    <w:rsid w:val="058F1702"/>
    <w:rsid w:val="05D463B4"/>
    <w:rsid w:val="05D47115"/>
    <w:rsid w:val="05D94D8A"/>
    <w:rsid w:val="05EA3927"/>
    <w:rsid w:val="05FD496D"/>
    <w:rsid w:val="060774EA"/>
    <w:rsid w:val="060A0D89"/>
    <w:rsid w:val="064668EB"/>
    <w:rsid w:val="06523A66"/>
    <w:rsid w:val="06783F44"/>
    <w:rsid w:val="067A7CBC"/>
    <w:rsid w:val="06956F73"/>
    <w:rsid w:val="0697366D"/>
    <w:rsid w:val="06B807E5"/>
    <w:rsid w:val="06D97516"/>
    <w:rsid w:val="07153E89"/>
    <w:rsid w:val="07247C28"/>
    <w:rsid w:val="07483B6F"/>
    <w:rsid w:val="078D2AA3"/>
    <w:rsid w:val="07A72E3D"/>
    <w:rsid w:val="07CA6A21"/>
    <w:rsid w:val="0817224F"/>
    <w:rsid w:val="083047DC"/>
    <w:rsid w:val="08381BDD"/>
    <w:rsid w:val="083E11BD"/>
    <w:rsid w:val="0854278F"/>
    <w:rsid w:val="087A397A"/>
    <w:rsid w:val="089E2D75"/>
    <w:rsid w:val="09024A32"/>
    <w:rsid w:val="09047D11"/>
    <w:rsid w:val="091266A9"/>
    <w:rsid w:val="092D40FB"/>
    <w:rsid w:val="0958005D"/>
    <w:rsid w:val="09774987"/>
    <w:rsid w:val="097B26B0"/>
    <w:rsid w:val="09922C09"/>
    <w:rsid w:val="099655F9"/>
    <w:rsid w:val="09B1630C"/>
    <w:rsid w:val="09B91F92"/>
    <w:rsid w:val="09BF1E8A"/>
    <w:rsid w:val="09D26E62"/>
    <w:rsid w:val="09ED4C49"/>
    <w:rsid w:val="09F2400E"/>
    <w:rsid w:val="09FF478C"/>
    <w:rsid w:val="0A1B7B0E"/>
    <w:rsid w:val="0A1E3055"/>
    <w:rsid w:val="0A2E5BD4"/>
    <w:rsid w:val="0A3463D4"/>
    <w:rsid w:val="0A4C1E2A"/>
    <w:rsid w:val="0A917CCA"/>
    <w:rsid w:val="0AB909AB"/>
    <w:rsid w:val="0ABF65E6"/>
    <w:rsid w:val="0ADD31D6"/>
    <w:rsid w:val="0AE24082"/>
    <w:rsid w:val="0B2162A2"/>
    <w:rsid w:val="0B2F5BEE"/>
    <w:rsid w:val="0B3B57FD"/>
    <w:rsid w:val="0B426F27"/>
    <w:rsid w:val="0B427448"/>
    <w:rsid w:val="0B4827D7"/>
    <w:rsid w:val="0B56349A"/>
    <w:rsid w:val="0B852BBD"/>
    <w:rsid w:val="0B9E41C6"/>
    <w:rsid w:val="0BCA3CD2"/>
    <w:rsid w:val="0BDE0CED"/>
    <w:rsid w:val="0BF2552D"/>
    <w:rsid w:val="0BF615A4"/>
    <w:rsid w:val="0C2D2378"/>
    <w:rsid w:val="0C550884"/>
    <w:rsid w:val="0C5745FC"/>
    <w:rsid w:val="0C5B5596"/>
    <w:rsid w:val="0C6531BD"/>
    <w:rsid w:val="0C965C0F"/>
    <w:rsid w:val="0CCF6888"/>
    <w:rsid w:val="0D067678"/>
    <w:rsid w:val="0D076EA1"/>
    <w:rsid w:val="0D1118E5"/>
    <w:rsid w:val="0D18464C"/>
    <w:rsid w:val="0D251429"/>
    <w:rsid w:val="0D251FBE"/>
    <w:rsid w:val="0D5C45C0"/>
    <w:rsid w:val="0D6E7E4F"/>
    <w:rsid w:val="0DB628CD"/>
    <w:rsid w:val="0DCD7190"/>
    <w:rsid w:val="0DF0289C"/>
    <w:rsid w:val="0DF465A6"/>
    <w:rsid w:val="0E100F06"/>
    <w:rsid w:val="0E16243F"/>
    <w:rsid w:val="0E172295"/>
    <w:rsid w:val="0E3273E6"/>
    <w:rsid w:val="0E3C04AA"/>
    <w:rsid w:val="0E8105F7"/>
    <w:rsid w:val="0EBC43EC"/>
    <w:rsid w:val="0EBD2E95"/>
    <w:rsid w:val="0EEB1F15"/>
    <w:rsid w:val="0F0335D4"/>
    <w:rsid w:val="0F184516"/>
    <w:rsid w:val="0F221EFE"/>
    <w:rsid w:val="0F2412A4"/>
    <w:rsid w:val="0F490B74"/>
    <w:rsid w:val="0F5177B8"/>
    <w:rsid w:val="0F696B20"/>
    <w:rsid w:val="0FB047D2"/>
    <w:rsid w:val="0FCB3337"/>
    <w:rsid w:val="0FCE7EF0"/>
    <w:rsid w:val="0FE20B82"/>
    <w:rsid w:val="0FE964D3"/>
    <w:rsid w:val="10247AE3"/>
    <w:rsid w:val="105C2769"/>
    <w:rsid w:val="107C2883"/>
    <w:rsid w:val="10AD5132"/>
    <w:rsid w:val="10B50EC4"/>
    <w:rsid w:val="10D9229D"/>
    <w:rsid w:val="10EB6B67"/>
    <w:rsid w:val="10F44005"/>
    <w:rsid w:val="10F5124C"/>
    <w:rsid w:val="1111746F"/>
    <w:rsid w:val="111D29E0"/>
    <w:rsid w:val="113D6C93"/>
    <w:rsid w:val="11462D3E"/>
    <w:rsid w:val="11494D01"/>
    <w:rsid w:val="114E06C3"/>
    <w:rsid w:val="118A126C"/>
    <w:rsid w:val="11B12810"/>
    <w:rsid w:val="11CC0BD3"/>
    <w:rsid w:val="11E42DD6"/>
    <w:rsid w:val="11F00ED9"/>
    <w:rsid w:val="11F254F3"/>
    <w:rsid w:val="121823DD"/>
    <w:rsid w:val="12307DC9"/>
    <w:rsid w:val="123C051C"/>
    <w:rsid w:val="12492C39"/>
    <w:rsid w:val="124F5C67"/>
    <w:rsid w:val="12954B76"/>
    <w:rsid w:val="12B5207C"/>
    <w:rsid w:val="12C0114D"/>
    <w:rsid w:val="12CB75A7"/>
    <w:rsid w:val="12E70925"/>
    <w:rsid w:val="12F13764"/>
    <w:rsid w:val="12F62DC0"/>
    <w:rsid w:val="136E25AE"/>
    <w:rsid w:val="138962E4"/>
    <w:rsid w:val="13930956"/>
    <w:rsid w:val="13A10973"/>
    <w:rsid w:val="13B032F7"/>
    <w:rsid w:val="13C133CE"/>
    <w:rsid w:val="13C92283"/>
    <w:rsid w:val="13CA1B57"/>
    <w:rsid w:val="13CD7229"/>
    <w:rsid w:val="13D334C9"/>
    <w:rsid w:val="13DE083C"/>
    <w:rsid w:val="13F07810"/>
    <w:rsid w:val="13FF321A"/>
    <w:rsid w:val="14025795"/>
    <w:rsid w:val="143B7DAA"/>
    <w:rsid w:val="143C0CA7"/>
    <w:rsid w:val="14423DE3"/>
    <w:rsid w:val="144C6C7C"/>
    <w:rsid w:val="14A81E98"/>
    <w:rsid w:val="14C05AD1"/>
    <w:rsid w:val="14C8247D"/>
    <w:rsid w:val="14E60C13"/>
    <w:rsid w:val="15175270"/>
    <w:rsid w:val="152139F9"/>
    <w:rsid w:val="15236017"/>
    <w:rsid w:val="152F1D4D"/>
    <w:rsid w:val="15540F5A"/>
    <w:rsid w:val="157C7F80"/>
    <w:rsid w:val="158A4342"/>
    <w:rsid w:val="15915A0E"/>
    <w:rsid w:val="159E2CD2"/>
    <w:rsid w:val="15BC0979"/>
    <w:rsid w:val="15EC4007"/>
    <w:rsid w:val="15F1161D"/>
    <w:rsid w:val="15F7693B"/>
    <w:rsid w:val="16113A6D"/>
    <w:rsid w:val="163D4C93"/>
    <w:rsid w:val="166167A3"/>
    <w:rsid w:val="16842491"/>
    <w:rsid w:val="168B3804"/>
    <w:rsid w:val="168D3A3C"/>
    <w:rsid w:val="168D57EA"/>
    <w:rsid w:val="16D03928"/>
    <w:rsid w:val="16E660BF"/>
    <w:rsid w:val="176A6365"/>
    <w:rsid w:val="17DB2585"/>
    <w:rsid w:val="17E27FC0"/>
    <w:rsid w:val="17E32699"/>
    <w:rsid w:val="17F953D1"/>
    <w:rsid w:val="18062C2E"/>
    <w:rsid w:val="181A12FF"/>
    <w:rsid w:val="181C1189"/>
    <w:rsid w:val="18A1113E"/>
    <w:rsid w:val="18EF4579"/>
    <w:rsid w:val="18F02060"/>
    <w:rsid w:val="19003D38"/>
    <w:rsid w:val="190D676E"/>
    <w:rsid w:val="192F70D4"/>
    <w:rsid w:val="19382D98"/>
    <w:rsid w:val="19481967"/>
    <w:rsid w:val="198836FD"/>
    <w:rsid w:val="19C37774"/>
    <w:rsid w:val="19CC487B"/>
    <w:rsid w:val="19E2098A"/>
    <w:rsid w:val="19FD6FBE"/>
    <w:rsid w:val="1A002F7A"/>
    <w:rsid w:val="1A140FD0"/>
    <w:rsid w:val="1A152B5B"/>
    <w:rsid w:val="1A1B0E48"/>
    <w:rsid w:val="1A266AA0"/>
    <w:rsid w:val="1A270BE6"/>
    <w:rsid w:val="1A2D037C"/>
    <w:rsid w:val="1A35260E"/>
    <w:rsid w:val="1A4B6181"/>
    <w:rsid w:val="1A534654"/>
    <w:rsid w:val="1A7E5B35"/>
    <w:rsid w:val="1A840CB2"/>
    <w:rsid w:val="1A853C38"/>
    <w:rsid w:val="1ABF125E"/>
    <w:rsid w:val="1AD44C01"/>
    <w:rsid w:val="1AE83804"/>
    <w:rsid w:val="1AEA00E0"/>
    <w:rsid w:val="1B0E5B3B"/>
    <w:rsid w:val="1B1059B5"/>
    <w:rsid w:val="1B2B55D1"/>
    <w:rsid w:val="1B32070E"/>
    <w:rsid w:val="1B5D7B73"/>
    <w:rsid w:val="1B701236"/>
    <w:rsid w:val="1BA75234"/>
    <w:rsid w:val="1BB3656D"/>
    <w:rsid w:val="1BE1766A"/>
    <w:rsid w:val="1BEA6DE1"/>
    <w:rsid w:val="1BFB4FA4"/>
    <w:rsid w:val="1C00442F"/>
    <w:rsid w:val="1C0F0A4F"/>
    <w:rsid w:val="1C5B1EE6"/>
    <w:rsid w:val="1C800DF6"/>
    <w:rsid w:val="1CA6722C"/>
    <w:rsid w:val="1CD75A11"/>
    <w:rsid w:val="1CEE07C3"/>
    <w:rsid w:val="1CEE0CE4"/>
    <w:rsid w:val="1D320E99"/>
    <w:rsid w:val="1D6A28C6"/>
    <w:rsid w:val="1D6D2B3A"/>
    <w:rsid w:val="1D81772B"/>
    <w:rsid w:val="1DF95917"/>
    <w:rsid w:val="1DFB5FB7"/>
    <w:rsid w:val="1E107ADD"/>
    <w:rsid w:val="1E1257C2"/>
    <w:rsid w:val="1E1D38F7"/>
    <w:rsid w:val="1E28278B"/>
    <w:rsid w:val="1E430E84"/>
    <w:rsid w:val="1E4C1AE7"/>
    <w:rsid w:val="1E616D7F"/>
    <w:rsid w:val="1E6D33C6"/>
    <w:rsid w:val="1E8F3080"/>
    <w:rsid w:val="1EAA4A5F"/>
    <w:rsid w:val="1ED33FB6"/>
    <w:rsid w:val="1EF63B7C"/>
    <w:rsid w:val="1F0805CC"/>
    <w:rsid w:val="1F106FB8"/>
    <w:rsid w:val="1F316246"/>
    <w:rsid w:val="1F373135"/>
    <w:rsid w:val="1F4B48B0"/>
    <w:rsid w:val="1F6F0182"/>
    <w:rsid w:val="1F864E6A"/>
    <w:rsid w:val="1F8A789D"/>
    <w:rsid w:val="1F8F028E"/>
    <w:rsid w:val="1F9757DB"/>
    <w:rsid w:val="1FA96FEC"/>
    <w:rsid w:val="1FB27619"/>
    <w:rsid w:val="1FBE07C2"/>
    <w:rsid w:val="1FE67D19"/>
    <w:rsid w:val="20453774"/>
    <w:rsid w:val="20474C5B"/>
    <w:rsid w:val="206E2046"/>
    <w:rsid w:val="20713A86"/>
    <w:rsid w:val="209F0AB9"/>
    <w:rsid w:val="20A41EE5"/>
    <w:rsid w:val="20B81D5F"/>
    <w:rsid w:val="20FB39EF"/>
    <w:rsid w:val="21022930"/>
    <w:rsid w:val="211E5AAE"/>
    <w:rsid w:val="21350F58"/>
    <w:rsid w:val="21380A48"/>
    <w:rsid w:val="213F1567"/>
    <w:rsid w:val="21524F4F"/>
    <w:rsid w:val="21575EA1"/>
    <w:rsid w:val="21594194"/>
    <w:rsid w:val="215C064E"/>
    <w:rsid w:val="216E6B17"/>
    <w:rsid w:val="216F0784"/>
    <w:rsid w:val="21740D83"/>
    <w:rsid w:val="2184145D"/>
    <w:rsid w:val="219C2D85"/>
    <w:rsid w:val="21A15481"/>
    <w:rsid w:val="21C5052E"/>
    <w:rsid w:val="220F4774"/>
    <w:rsid w:val="22161381"/>
    <w:rsid w:val="224D5449"/>
    <w:rsid w:val="225B28FB"/>
    <w:rsid w:val="22734E06"/>
    <w:rsid w:val="227A5764"/>
    <w:rsid w:val="22B26C7D"/>
    <w:rsid w:val="22D62AE6"/>
    <w:rsid w:val="22F66958"/>
    <w:rsid w:val="22FE4C52"/>
    <w:rsid w:val="23053AB0"/>
    <w:rsid w:val="230E380E"/>
    <w:rsid w:val="23132CF5"/>
    <w:rsid w:val="231A15C5"/>
    <w:rsid w:val="234B4A63"/>
    <w:rsid w:val="2364691A"/>
    <w:rsid w:val="238B69C1"/>
    <w:rsid w:val="23937187"/>
    <w:rsid w:val="23D06D16"/>
    <w:rsid w:val="23F51552"/>
    <w:rsid w:val="2417457B"/>
    <w:rsid w:val="243C3EF4"/>
    <w:rsid w:val="24546D13"/>
    <w:rsid w:val="246758CC"/>
    <w:rsid w:val="246B28E3"/>
    <w:rsid w:val="247826EE"/>
    <w:rsid w:val="24A51F82"/>
    <w:rsid w:val="24BD373E"/>
    <w:rsid w:val="24C30629"/>
    <w:rsid w:val="24C617B0"/>
    <w:rsid w:val="24CE259C"/>
    <w:rsid w:val="24FE5B05"/>
    <w:rsid w:val="2500187D"/>
    <w:rsid w:val="253F55D6"/>
    <w:rsid w:val="2540611D"/>
    <w:rsid w:val="25451805"/>
    <w:rsid w:val="25670F7D"/>
    <w:rsid w:val="257E3356"/>
    <w:rsid w:val="25913350"/>
    <w:rsid w:val="25922771"/>
    <w:rsid w:val="259400C5"/>
    <w:rsid w:val="259721E1"/>
    <w:rsid w:val="25987D07"/>
    <w:rsid w:val="25E730F0"/>
    <w:rsid w:val="25F41809"/>
    <w:rsid w:val="260346AD"/>
    <w:rsid w:val="26176E7E"/>
    <w:rsid w:val="262E5F76"/>
    <w:rsid w:val="26393B6B"/>
    <w:rsid w:val="267021A1"/>
    <w:rsid w:val="267D6303"/>
    <w:rsid w:val="26BE554B"/>
    <w:rsid w:val="26C96EFA"/>
    <w:rsid w:val="26E72CF4"/>
    <w:rsid w:val="2710589B"/>
    <w:rsid w:val="27267B36"/>
    <w:rsid w:val="27606603"/>
    <w:rsid w:val="27693709"/>
    <w:rsid w:val="279302CF"/>
    <w:rsid w:val="27BF014F"/>
    <w:rsid w:val="27D01194"/>
    <w:rsid w:val="27DA3456"/>
    <w:rsid w:val="27FC27CF"/>
    <w:rsid w:val="27FD384C"/>
    <w:rsid w:val="28135FEE"/>
    <w:rsid w:val="2838212A"/>
    <w:rsid w:val="28486705"/>
    <w:rsid w:val="284A74CB"/>
    <w:rsid w:val="284F3603"/>
    <w:rsid w:val="28773C04"/>
    <w:rsid w:val="289724F8"/>
    <w:rsid w:val="28991E5C"/>
    <w:rsid w:val="289D6EC8"/>
    <w:rsid w:val="28B70E79"/>
    <w:rsid w:val="28C47EE0"/>
    <w:rsid w:val="28EC690F"/>
    <w:rsid w:val="29003BF9"/>
    <w:rsid w:val="29086BE9"/>
    <w:rsid w:val="290874A2"/>
    <w:rsid w:val="2916341D"/>
    <w:rsid w:val="293A636E"/>
    <w:rsid w:val="296E7C07"/>
    <w:rsid w:val="297C6606"/>
    <w:rsid w:val="29A30A29"/>
    <w:rsid w:val="29B41A1A"/>
    <w:rsid w:val="29EF7B3D"/>
    <w:rsid w:val="2A091F98"/>
    <w:rsid w:val="2A105610"/>
    <w:rsid w:val="2A111E36"/>
    <w:rsid w:val="2A161F2E"/>
    <w:rsid w:val="2A19064D"/>
    <w:rsid w:val="2A2E2B0A"/>
    <w:rsid w:val="2A3C3357"/>
    <w:rsid w:val="2A5744DB"/>
    <w:rsid w:val="2A816FBC"/>
    <w:rsid w:val="2A8233B1"/>
    <w:rsid w:val="2AAC091E"/>
    <w:rsid w:val="2AAD7DB1"/>
    <w:rsid w:val="2AB16C30"/>
    <w:rsid w:val="2AB722FE"/>
    <w:rsid w:val="2AD90BA6"/>
    <w:rsid w:val="2ADD31E3"/>
    <w:rsid w:val="2ADE4398"/>
    <w:rsid w:val="2AE916BD"/>
    <w:rsid w:val="2AED2E45"/>
    <w:rsid w:val="2B314BC8"/>
    <w:rsid w:val="2B400B57"/>
    <w:rsid w:val="2B674404"/>
    <w:rsid w:val="2B774362"/>
    <w:rsid w:val="2B7B7D5E"/>
    <w:rsid w:val="2BC77098"/>
    <w:rsid w:val="2BEE541D"/>
    <w:rsid w:val="2BF612E4"/>
    <w:rsid w:val="2C0316DE"/>
    <w:rsid w:val="2C0B206C"/>
    <w:rsid w:val="2C0D166E"/>
    <w:rsid w:val="2C4A0AE9"/>
    <w:rsid w:val="2C776489"/>
    <w:rsid w:val="2C9C632F"/>
    <w:rsid w:val="2CA730E3"/>
    <w:rsid w:val="2CD07532"/>
    <w:rsid w:val="2D064294"/>
    <w:rsid w:val="2D0E03CF"/>
    <w:rsid w:val="2D3734E5"/>
    <w:rsid w:val="2D4652DE"/>
    <w:rsid w:val="2D5C786C"/>
    <w:rsid w:val="2D6B7AAF"/>
    <w:rsid w:val="2D76092E"/>
    <w:rsid w:val="2DA14C1D"/>
    <w:rsid w:val="2DAA4A7C"/>
    <w:rsid w:val="2DB66F7C"/>
    <w:rsid w:val="2DBB4593"/>
    <w:rsid w:val="2DC72F38"/>
    <w:rsid w:val="2DD83397"/>
    <w:rsid w:val="2E053A60"/>
    <w:rsid w:val="2E057F57"/>
    <w:rsid w:val="2E140325"/>
    <w:rsid w:val="2E5376E4"/>
    <w:rsid w:val="2E6D218B"/>
    <w:rsid w:val="2E776F13"/>
    <w:rsid w:val="2E8A3303"/>
    <w:rsid w:val="2E9C2616"/>
    <w:rsid w:val="2EB815FE"/>
    <w:rsid w:val="2ECB2EFB"/>
    <w:rsid w:val="2EEB3529"/>
    <w:rsid w:val="2F087CAC"/>
    <w:rsid w:val="2F5026B0"/>
    <w:rsid w:val="2F512A26"/>
    <w:rsid w:val="2F5B5954"/>
    <w:rsid w:val="2F7013AD"/>
    <w:rsid w:val="2F8B0703"/>
    <w:rsid w:val="2F8E5400"/>
    <w:rsid w:val="2F9A6C85"/>
    <w:rsid w:val="2FB83E8C"/>
    <w:rsid w:val="2FE36023"/>
    <w:rsid w:val="2FE57FED"/>
    <w:rsid w:val="2FF975F4"/>
    <w:rsid w:val="300D70B8"/>
    <w:rsid w:val="30212F97"/>
    <w:rsid w:val="3026282A"/>
    <w:rsid w:val="30393E95"/>
    <w:rsid w:val="30446AC1"/>
    <w:rsid w:val="304B1050"/>
    <w:rsid w:val="30502CF4"/>
    <w:rsid w:val="306453B6"/>
    <w:rsid w:val="30710775"/>
    <w:rsid w:val="3090363A"/>
    <w:rsid w:val="30AE5029"/>
    <w:rsid w:val="30BF6032"/>
    <w:rsid w:val="30CC4D09"/>
    <w:rsid w:val="30FC45CB"/>
    <w:rsid w:val="3103697D"/>
    <w:rsid w:val="31065FC5"/>
    <w:rsid w:val="31477BE9"/>
    <w:rsid w:val="316E4D0F"/>
    <w:rsid w:val="31791BD4"/>
    <w:rsid w:val="31807BD3"/>
    <w:rsid w:val="31A05ACA"/>
    <w:rsid w:val="31A6555A"/>
    <w:rsid w:val="31F85146"/>
    <w:rsid w:val="3225110E"/>
    <w:rsid w:val="323808A8"/>
    <w:rsid w:val="323B04A4"/>
    <w:rsid w:val="32521727"/>
    <w:rsid w:val="326F550E"/>
    <w:rsid w:val="3272726D"/>
    <w:rsid w:val="329C61C8"/>
    <w:rsid w:val="32A95C2D"/>
    <w:rsid w:val="32CF0561"/>
    <w:rsid w:val="32E53E60"/>
    <w:rsid w:val="32EC3440"/>
    <w:rsid w:val="32F10A57"/>
    <w:rsid w:val="33114959"/>
    <w:rsid w:val="33232E73"/>
    <w:rsid w:val="3353635E"/>
    <w:rsid w:val="33821A0C"/>
    <w:rsid w:val="33A87367"/>
    <w:rsid w:val="33B15439"/>
    <w:rsid w:val="33D12714"/>
    <w:rsid w:val="33D22636"/>
    <w:rsid w:val="33D62126"/>
    <w:rsid w:val="33E368F4"/>
    <w:rsid w:val="33FC4EAD"/>
    <w:rsid w:val="341E587B"/>
    <w:rsid w:val="34297002"/>
    <w:rsid w:val="34485C44"/>
    <w:rsid w:val="3469366F"/>
    <w:rsid w:val="348C6C89"/>
    <w:rsid w:val="349D49F2"/>
    <w:rsid w:val="349D5386"/>
    <w:rsid w:val="34B00BC9"/>
    <w:rsid w:val="34CE05D4"/>
    <w:rsid w:val="34DA641E"/>
    <w:rsid w:val="35001E09"/>
    <w:rsid w:val="350C1B78"/>
    <w:rsid w:val="3522139B"/>
    <w:rsid w:val="35236EAC"/>
    <w:rsid w:val="357C1960"/>
    <w:rsid w:val="357C2CDC"/>
    <w:rsid w:val="359070E7"/>
    <w:rsid w:val="35AB313F"/>
    <w:rsid w:val="35BD7D44"/>
    <w:rsid w:val="35D13363"/>
    <w:rsid w:val="35E8217F"/>
    <w:rsid w:val="360F5BC5"/>
    <w:rsid w:val="364B5A10"/>
    <w:rsid w:val="36940077"/>
    <w:rsid w:val="36BB3B00"/>
    <w:rsid w:val="36C941C4"/>
    <w:rsid w:val="36D2307F"/>
    <w:rsid w:val="36E903C3"/>
    <w:rsid w:val="36FC5089"/>
    <w:rsid w:val="37163E07"/>
    <w:rsid w:val="371D201C"/>
    <w:rsid w:val="372E4027"/>
    <w:rsid w:val="373158C6"/>
    <w:rsid w:val="37335AE2"/>
    <w:rsid w:val="377063EE"/>
    <w:rsid w:val="37776E01"/>
    <w:rsid w:val="37D03331"/>
    <w:rsid w:val="37E25D40"/>
    <w:rsid w:val="37E65BEF"/>
    <w:rsid w:val="37F018ED"/>
    <w:rsid w:val="38875938"/>
    <w:rsid w:val="389F011B"/>
    <w:rsid w:val="38B14F10"/>
    <w:rsid w:val="38FA68B7"/>
    <w:rsid w:val="38FA69E8"/>
    <w:rsid w:val="39154DEE"/>
    <w:rsid w:val="392A6CA6"/>
    <w:rsid w:val="399F1B54"/>
    <w:rsid w:val="39BD11EE"/>
    <w:rsid w:val="39CB14DD"/>
    <w:rsid w:val="39EE09E5"/>
    <w:rsid w:val="39F06295"/>
    <w:rsid w:val="3A055E7A"/>
    <w:rsid w:val="3A0C4552"/>
    <w:rsid w:val="3A297440"/>
    <w:rsid w:val="3A461688"/>
    <w:rsid w:val="3A575643"/>
    <w:rsid w:val="3A59585F"/>
    <w:rsid w:val="3A922B1F"/>
    <w:rsid w:val="3AAC5453"/>
    <w:rsid w:val="3AC55853"/>
    <w:rsid w:val="3AE31E89"/>
    <w:rsid w:val="3B1603EA"/>
    <w:rsid w:val="3B253CAF"/>
    <w:rsid w:val="3B4958D4"/>
    <w:rsid w:val="3B4A33FA"/>
    <w:rsid w:val="3B516536"/>
    <w:rsid w:val="3B9410BB"/>
    <w:rsid w:val="3BA54333"/>
    <w:rsid w:val="3BE253E0"/>
    <w:rsid w:val="3C221C81"/>
    <w:rsid w:val="3C327A8A"/>
    <w:rsid w:val="3C3D6ABB"/>
    <w:rsid w:val="3C570D2E"/>
    <w:rsid w:val="3C6D55F2"/>
    <w:rsid w:val="3C975B58"/>
    <w:rsid w:val="3C9E39FD"/>
    <w:rsid w:val="3CFE5A61"/>
    <w:rsid w:val="3D093329"/>
    <w:rsid w:val="3D1A2F01"/>
    <w:rsid w:val="3D212A9A"/>
    <w:rsid w:val="3D2B3758"/>
    <w:rsid w:val="3D526554"/>
    <w:rsid w:val="3D597924"/>
    <w:rsid w:val="3D6E7EA5"/>
    <w:rsid w:val="3D74475E"/>
    <w:rsid w:val="3D971526"/>
    <w:rsid w:val="3D995F73"/>
    <w:rsid w:val="3DAB4624"/>
    <w:rsid w:val="3DB261BA"/>
    <w:rsid w:val="3DBD7EB3"/>
    <w:rsid w:val="3DD76E2F"/>
    <w:rsid w:val="3E025958"/>
    <w:rsid w:val="3E0B50C2"/>
    <w:rsid w:val="3E0C738C"/>
    <w:rsid w:val="3E114FD1"/>
    <w:rsid w:val="3E4D6651"/>
    <w:rsid w:val="3E5D37CB"/>
    <w:rsid w:val="3E603179"/>
    <w:rsid w:val="3E730B94"/>
    <w:rsid w:val="3EBF1A09"/>
    <w:rsid w:val="3ED100BA"/>
    <w:rsid w:val="3F367F1D"/>
    <w:rsid w:val="3F433A5A"/>
    <w:rsid w:val="3F4C14EF"/>
    <w:rsid w:val="3F52287D"/>
    <w:rsid w:val="3F7B6278"/>
    <w:rsid w:val="3FD80FD4"/>
    <w:rsid w:val="3FEC76B6"/>
    <w:rsid w:val="400058EF"/>
    <w:rsid w:val="4004626D"/>
    <w:rsid w:val="401A7A33"/>
    <w:rsid w:val="402F27CF"/>
    <w:rsid w:val="40370BEE"/>
    <w:rsid w:val="40D93256"/>
    <w:rsid w:val="40F302C1"/>
    <w:rsid w:val="40F850A2"/>
    <w:rsid w:val="411E5C8C"/>
    <w:rsid w:val="41393CF5"/>
    <w:rsid w:val="41405083"/>
    <w:rsid w:val="414E28B0"/>
    <w:rsid w:val="41526B64"/>
    <w:rsid w:val="41924807"/>
    <w:rsid w:val="419C2A9B"/>
    <w:rsid w:val="41A1168D"/>
    <w:rsid w:val="41B45A71"/>
    <w:rsid w:val="41D6610E"/>
    <w:rsid w:val="41E304D3"/>
    <w:rsid w:val="41F32F91"/>
    <w:rsid w:val="42084BCD"/>
    <w:rsid w:val="42132BCD"/>
    <w:rsid w:val="42452E8B"/>
    <w:rsid w:val="42654E02"/>
    <w:rsid w:val="426B4382"/>
    <w:rsid w:val="42957651"/>
    <w:rsid w:val="42961FB4"/>
    <w:rsid w:val="42A258CA"/>
    <w:rsid w:val="42C10446"/>
    <w:rsid w:val="42EA346B"/>
    <w:rsid w:val="42EA6567"/>
    <w:rsid w:val="42EF09FB"/>
    <w:rsid w:val="42F26851"/>
    <w:rsid w:val="4328219C"/>
    <w:rsid w:val="436126C4"/>
    <w:rsid w:val="438B7C9A"/>
    <w:rsid w:val="438D657A"/>
    <w:rsid w:val="439C1000"/>
    <w:rsid w:val="43C93571"/>
    <w:rsid w:val="43DC342D"/>
    <w:rsid w:val="44095C00"/>
    <w:rsid w:val="441A605F"/>
    <w:rsid w:val="444B446B"/>
    <w:rsid w:val="44A458E2"/>
    <w:rsid w:val="44A57FD7"/>
    <w:rsid w:val="44B9344A"/>
    <w:rsid w:val="44C935EA"/>
    <w:rsid w:val="44D02BC2"/>
    <w:rsid w:val="44D6558C"/>
    <w:rsid w:val="44E55C1C"/>
    <w:rsid w:val="44E65F85"/>
    <w:rsid w:val="451A5BEB"/>
    <w:rsid w:val="452A6FDD"/>
    <w:rsid w:val="463E4B82"/>
    <w:rsid w:val="468477C0"/>
    <w:rsid w:val="46B300A5"/>
    <w:rsid w:val="46B8390E"/>
    <w:rsid w:val="470D1EAB"/>
    <w:rsid w:val="4735160D"/>
    <w:rsid w:val="47456240"/>
    <w:rsid w:val="476D241D"/>
    <w:rsid w:val="47C14A44"/>
    <w:rsid w:val="47E744AA"/>
    <w:rsid w:val="48213971"/>
    <w:rsid w:val="482F5E51"/>
    <w:rsid w:val="48475477"/>
    <w:rsid w:val="485729A0"/>
    <w:rsid w:val="489177E2"/>
    <w:rsid w:val="49064E04"/>
    <w:rsid w:val="493F3295"/>
    <w:rsid w:val="494E3B81"/>
    <w:rsid w:val="49570C8B"/>
    <w:rsid w:val="496F29A9"/>
    <w:rsid w:val="49920446"/>
    <w:rsid w:val="49B3048D"/>
    <w:rsid w:val="49D72121"/>
    <w:rsid w:val="49E16015"/>
    <w:rsid w:val="49FA0676"/>
    <w:rsid w:val="4A0E0C60"/>
    <w:rsid w:val="4A132BEA"/>
    <w:rsid w:val="4A524669"/>
    <w:rsid w:val="4A5971B6"/>
    <w:rsid w:val="4A6A1FC2"/>
    <w:rsid w:val="4A6C513B"/>
    <w:rsid w:val="4A71301D"/>
    <w:rsid w:val="4A7E7809"/>
    <w:rsid w:val="4A802994"/>
    <w:rsid w:val="4A823615"/>
    <w:rsid w:val="4A8A55C1"/>
    <w:rsid w:val="4A8A55E5"/>
    <w:rsid w:val="4A8B709D"/>
    <w:rsid w:val="4A8E6E5F"/>
    <w:rsid w:val="4A9A648E"/>
    <w:rsid w:val="4A9B5A20"/>
    <w:rsid w:val="4AA571F9"/>
    <w:rsid w:val="4AB91025"/>
    <w:rsid w:val="4ABD5996"/>
    <w:rsid w:val="4AC45190"/>
    <w:rsid w:val="4ACE54AE"/>
    <w:rsid w:val="4AE72A13"/>
    <w:rsid w:val="4B1F594B"/>
    <w:rsid w:val="4B207DC6"/>
    <w:rsid w:val="4B4B2FA2"/>
    <w:rsid w:val="4B7309FB"/>
    <w:rsid w:val="4B786A8C"/>
    <w:rsid w:val="4B835429"/>
    <w:rsid w:val="4B9A5CD8"/>
    <w:rsid w:val="4B9E5B3A"/>
    <w:rsid w:val="4BB02E05"/>
    <w:rsid w:val="4BB24DCF"/>
    <w:rsid w:val="4BF76C86"/>
    <w:rsid w:val="4BF976A8"/>
    <w:rsid w:val="4C060C36"/>
    <w:rsid w:val="4C8F5111"/>
    <w:rsid w:val="4C9B7E6F"/>
    <w:rsid w:val="4CB93F3C"/>
    <w:rsid w:val="4CD80866"/>
    <w:rsid w:val="4CE4545C"/>
    <w:rsid w:val="4CF51AE2"/>
    <w:rsid w:val="4CFA195C"/>
    <w:rsid w:val="4D296100"/>
    <w:rsid w:val="4D2B4E39"/>
    <w:rsid w:val="4D2C2537"/>
    <w:rsid w:val="4D482FBD"/>
    <w:rsid w:val="4D6F007A"/>
    <w:rsid w:val="4DBD1DF1"/>
    <w:rsid w:val="4DCE449B"/>
    <w:rsid w:val="4DDB4F92"/>
    <w:rsid w:val="4DE67291"/>
    <w:rsid w:val="4DEB5934"/>
    <w:rsid w:val="4DED79F7"/>
    <w:rsid w:val="4DFE5208"/>
    <w:rsid w:val="4E6F3F3D"/>
    <w:rsid w:val="4E713DF7"/>
    <w:rsid w:val="4E893934"/>
    <w:rsid w:val="4EB33338"/>
    <w:rsid w:val="4EC76DE4"/>
    <w:rsid w:val="4ECE0172"/>
    <w:rsid w:val="4EEC17DA"/>
    <w:rsid w:val="4F1A530E"/>
    <w:rsid w:val="4F4A6E30"/>
    <w:rsid w:val="4F4E3061"/>
    <w:rsid w:val="4F587A3C"/>
    <w:rsid w:val="4F6273C0"/>
    <w:rsid w:val="4F9475C8"/>
    <w:rsid w:val="4FC4501C"/>
    <w:rsid w:val="4FD221F1"/>
    <w:rsid w:val="4FE727D8"/>
    <w:rsid w:val="4FEB7A1B"/>
    <w:rsid w:val="501A744F"/>
    <w:rsid w:val="501A762D"/>
    <w:rsid w:val="501E57DF"/>
    <w:rsid w:val="50506965"/>
    <w:rsid w:val="5051105B"/>
    <w:rsid w:val="50593A6B"/>
    <w:rsid w:val="50631A01"/>
    <w:rsid w:val="506B7C43"/>
    <w:rsid w:val="507019A1"/>
    <w:rsid w:val="50853B31"/>
    <w:rsid w:val="50B155CE"/>
    <w:rsid w:val="50C17863"/>
    <w:rsid w:val="51053BF3"/>
    <w:rsid w:val="511A4E37"/>
    <w:rsid w:val="511C6226"/>
    <w:rsid w:val="51534796"/>
    <w:rsid w:val="515822B1"/>
    <w:rsid w:val="515B2142"/>
    <w:rsid w:val="51894824"/>
    <w:rsid w:val="51B919DB"/>
    <w:rsid w:val="51C35300"/>
    <w:rsid w:val="51C4760A"/>
    <w:rsid w:val="51DD06CC"/>
    <w:rsid w:val="51F865DB"/>
    <w:rsid w:val="521536EF"/>
    <w:rsid w:val="521A5985"/>
    <w:rsid w:val="5256365E"/>
    <w:rsid w:val="52750905"/>
    <w:rsid w:val="529010A5"/>
    <w:rsid w:val="52AC6AC5"/>
    <w:rsid w:val="52BA27BB"/>
    <w:rsid w:val="52E668BC"/>
    <w:rsid w:val="52EA7776"/>
    <w:rsid w:val="530879CB"/>
    <w:rsid w:val="530C74BB"/>
    <w:rsid w:val="530D42FA"/>
    <w:rsid w:val="53206AC2"/>
    <w:rsid w:val="53514ECE"/>
    <w:rsid w:val="535A6478"/>
    <w:rsid w:val="537B113C"/>
    <w:rsid w:val="539529C9"/>
    <w:rsid w:val="53B8319F"/>
    <w:rsid w:val="53BF7267"/>
    <w:rsid w:val="53D224B3"/>
    <w:rsid w:val="53E73A84"/>
    <w:rsid w:val="540255D9"/>
    <w:rsid w:val="54224844"/>
    <w:rsid w:val="544712A7"/>
    <w:rsid w:val="54603AAF"/>
    <w:rsid w:val="54663266"/>
    <w:rsid w:val="547148FC"/>
    <w:rsid w:val="5495703C"/>
    <w:rsid w:val="54A113F4"/>
    <w:rsid w:val="54C02651"/>
    <w:rsid w:val="54C81A80"/>
    <w:rsid w:val="54C83633"/>
    <w:rsid w:val="54D5184D"/>
    <w:rsid w:val="54D538DD"/>
    <w:rsid w:val="55052414"/>
    <w:rsid w:val="55154874"/>
    <w:rsid w:val="551654C9"/>
    <w:rsid w:val="551B39E5"/>
    <w:rsid w:val="55344CE8"/>
    <w:rsid w:val="554E4208"/>
    <w:rsid w:val="556861D7"/>
    <w:rsid w:val="556E7FB9"/>
    <w:rsid w:val="556F5ADF"/>
    <w:rsid w:val="558A0F60"/>
    <w:rsid w:val="558C6691"/>
    <w:rsid w:val="55925286"/>
    <w:rsid w:val="55A41C2D"/>
    <w:rsid w:val="55AD3A8A"/>
    <w:rsid w:val="55CE54C3"/>
    <w:rsid w:val="55E34CE0"/>
    <w:rsid w:val="55E464CD"/>
    <w:rsid w:val="55F90990"/>
    <w:rsid w:val="56050989"/>
    <w:rsid w:val="56144624"/>
    <w:rsid w:val="56295042"/>
    <w:rsid w:val="56785D5C"/>
    <w:rsid w:val="567F2B2A"/>
    <w:rsid w:val="56863659"/>
    <w:rsid w:val="56A45831"/>
    <w:rsid w:val="56B149AE"/>
    <w:rsid w:val="56D30EB1"/>
    <w:rsid w:val="56DC71A4"/>
    <w:rsid w:val="56E27C44"/>
    <w:rsid w:val="56E60B21"/>
    <w:rsid w:val="571F77CE"/>
    <w:rsid w:val="572C48AA"/>
    <w:rsid w:val="57362D58"/>
    <w:rsid w:val="573A17B5"/>
    <w:rsid w:val="57400A23"/>
    <w:rsid w:val="576F2F50"/>
    <w:rsid w:val="57811E04"/>
    <w:rsid w:val="578A6CD9"/>
    <w:rsid w:val="578E252E"/>
    <w:rsid w:val="579B3F7E"/>
    <w:rsid w:val="57B27F05"/>
    <w:rsid w:val="57DF519E"/>
    <w:rsid w:val="57F30C49"/>
    <w:rsid w:val="582232DD"/>
    <w:rsid w:val="584C320C"/>
    <w:rsid w:val="587442AD"/>
    <w:rsid w:val="589F0489"/>
    <w:rsid w:val="58B57CAD"/>
    <w:rsid w:val="58BC103B"/>
    <w:rsid w:val="58C25983"/>
    <w:rsid w:val="590C63AF"/>
    <w:rsid w:val="591022F4"/>
    <w:rsid w:val="591C7D2C"/>
    <w:rsid w:val="59505C28"/>
    <w:rsid w:val="595C5ED8"/>
    <w:rsid w:val="595F636A"/>
    <w:rsid w:val="597013FA"/>
    <w:rsid w:val="59944019"/>
    <w:rsid w:val="59B85CA7"/>
    <w:rsid w:val="59C25456"/>
    <w:rsid w:val="59C570F2"/>
    <w:rsid w:val="59D70C4B"/>
    <w:rsid w:val="59EA2BD2"/>
    <w:rsid w:val="59EA607C"/>
    <w:rsid w:val="5A120A63"/>
    <w:rsid w:val="5A144EA7"/>
    <w:rsid w:val="5A1F56FD"/>
    <w:rsid w:val="5A427419"/>
    <w:rsid w:val="5A4840FD"/>
    <w:rsid w:val="5A4B1F43"/>
    <w:rsid w:val="5A6000EC"/>
    <w:rsid w:val="5A662087"/>
    <w:rsid w:val="5A8B6F17"/>
    <w:rsid w:val="5AA1498D"/>
    <w:rsid w:val="5AA30C31"/>
    <w:rsid w:val="5AA36B2A"/>
    <w:rsid w:val="5AB22733"/>
    <w:rsid w:val="5AEA013B"/>
    <w:rsid w:val="5B0E3A7B"/>
    <w:rsid w:val="5B114E3C"/>
    <w:rsid w:val="5B3422A2"/>
    <w:rsid w:val="5B4F7A87"/>
    <w:rsid w:val="5B6E13B8"/>
    <w:rsid w:val="5B9F1982"/>
    <w:rsid w:val="5BA31AED"/>
    <w:rsid w:val="5BB24978"/>
    <w:rsid w:val="5BEA2363"/>
    <w:rsid w:val="5BEB33AD"/>
    <w:rsid w:val="5BF05DAB"/>
    <w:rsid w:val="5BF37867"/>
    <w:rsid w:val="5C097076"/>
    <w:rsid w:val="5C1C7661"/>
    <w:rsid w:val="5C28441B"/>
    <w:rsid w:val="5C5256AD"/>
    <w:rsid w:val="5C573256"/>
    <w:rsid w:val="5C5F565F"/>
    <w:rsid w:val="5C6735EF"/>
    <w:rsid w:val="5C6B34A4"/>
    <w:rsid w:val="5C7B2FBB"/>
    <w:rsid w:val="5C824AD3"/>
    <w:rsid w:val="5CBF10FA"/>
    <w:rsid w:val="5CCE3A33"/>
    <w:rsid w:val="5CD01AE3"/>
    <w:rsid w:val="5CF45D2F"/>
    <w:rsid w:val="5D031423"/>
    <w:rsid w:val="5D046777"/>
    <w:rsid w:val="5D172CE4"/>
    <w:rsid w:val="5D9115E9"/>
    <w:rsid w:val="5D9E3405"/>
    <w:rsid w:val="5DCF5051"/>
    <w:rsid w:val="5DDB01B6"/>
    <w:rsid w:val="5E0E482D"/>
    <w:rsid w:val="5E292944"/>
    <w:rsid w:val="5E483371"/>
    <w:rsid w:val="5E5B22B9"/>
    <w:rsid w:val="5E5C0CDB"/>
    <w:rsid w:val="5E927D5B"/>
    <w:rsid w:val="5E9F11E3"/>
    <w:rsid w:val="5EAE1426"/>
    <w:rsid w:val="5EC0115A"/>
    <w:rsid w:val="5EC37AEA"/>
    <w:rsid w:val="5ED50151"/>
    <w:rsid w:val="5ED5506D"/>
    <w:rsid w:val="5EF959F2"/>
    <w:rsid w:val="5F44721D"/>
    <w:rsid w:val="5F4A1A8C"/>
    <w:rsid w:val="5F6D12E1"/>
    <w:rsid w:val="5F806A70"/>
    <w:rsid w:val="5F824661"/>
    <w:rsid w:val="5F8B5C0B"/>
    <w:rsid w:val="5F8C0088"/>
    <w:rsid w:val="5FBA3DFB"/>
    <w:rsid w:val="5FCD5B46"/>
    <w:rsid w:val="5FE12271"/>
    <w:rsid w:val="6008100A"/>
    <w:rsid w:val="600D73F1"/>
    <w:rsid w:val="60126469"/>
    <w:rsid w:val="604005D6"/>
    <w:rsid w:val="604611AF"/>
    <w:rsid w:val="60651FB9"/>
    <w:rsid w:val="6093657B"/>
    <w:rsid w:val="60CC7399"/>
    <w:rsid w:val="6115578D"/>
    <w:rsid w:val="613C6FAE"/>
    <w:rsid w:val="613D1187"/>
    <w:rsid w:val="615F4C5A"/>
    <w:rsid w:val="61761FA3"/>
    <w:rsid w:val="619A0388"/>
    <w:rsid w:val="61B067D3"/>
    <w:rsid w:val="61C5137D"/>
    <w:rsid w:val="61DF5D9B"/>
    <w:rsid w:val="61F45CEA"/>
    <w:rsid w:val="61F950AE"/>
    <w:rsid w:val="620E04C1"/>
    <w:rsid w:val="6224739D"/>
    <w:rsid w:val="62250D41"/>
    <w:rsid w:val="622C5484"/>
    <w:rsid w:val="627E3805"/>
    <w:rsid w:val="628C1A7E"/>
    <w:rsid w:val="62917E1C"/>
    <w:rsid w:val="62B161ED"/>
    <w:rsid w:val="62B45479"/>
    <w:rsid w:val="62D80B9A"/>
    <w:rsid w:val="62E16CBE"/>
    <w:rsid w:val="634E31D8"/>
    <w:rsid w:val="63944015"/>
    <w:rsid w:val="63A948B2"/>
    <w:rsid w:val="63AA6DA9"/>
    <w:rsid w:val="63D538F9"/>
    <w:rsid w:val="63E44975"/>
    <w:rsid w:val="640B731B"/>
    <w:rsid w:val="643A375C"/>
    <w:rsid w:val="649738D0"/>
    <w:rsid w:val="64C71494"/>
    <w:rsid w:val="64CC3191"/>
    <w:rsid w:val="65235ED9"/>
    <w:rsid w:val="65270184"/>
    <w:rsid w:val="65433AE2"/>
    <w:rsid w:val="65536205"/>
    <w:rsid w:val="658327AC"/>
    <w:rsid w:val="658729D1"/>
    <w:rsid w:val="658C0569"/>
    <w:rsid w:val="65B64922"/>
    <w:rsid w:val="65D80B7F"/>
    <w:rsid w:val="65DE4CE7"/>
    <w:rsid w:val="65F17726"/>
    <w:rsid w:val="664408C2"/>
    <w:rsid w:val="66486604"/>
    <w:rsid w:val="664D29AB"/>
    <w:rsid w:val="665D0B44"/>
    <w:rsid w:val="6661108B"/>
    <w:rsid w:val="668B5702"/>
    <w:rsid w:val="668C4743"/>
    <w:rsid w:val="66B27F22"/>
    <w:rsid w:val="66C142B3"/>
    <w:rsid w:val="66EE3541"/>
    <w:rsid w:val="675C3547"/>
    <w:rsid w:val="679710B1"/>
    <w:rsid w:val="67AD6603"/>
    <w:rsid w:val="67D143D7"/>
    <w:rsid w:val="67DE774C"/>
    <w:rsid w:val="680B7043"/>
    <w:rsid w:val="68304EAB"/>
    <w:rsid w:val="683B1F2B"/>
    <w:rsid w:val="68415F73"/>
    <w:rsid w:val="68420A03"/>
    <w:rsid w:val="685017A0"/>
    <w:rsid w:val="688078CF"/>
    <w:rsid w:val="68907DEF"/>
    <w:rsid w:val="68AF46C8"/>
    <w:rsid w:val="68D70AE9"/>
    <w:rsid w:val="68D73502"/>
    <w:rsid w:val="68ED7FBF"/>
    <w:rsid w:val="690A7914"/>
    <w:rsid w:val="690D33B0"/>
    <w:rsid w:val="69142915"/>
    <w:rsid w:val="69202C76"/>
    <w:rsid w:val="69344C1E"/>
    <w:rsid w:val="69417FC4"/>
    <w:rsid w:val="69733998"/>
    <w:rsid w:val="697D0373"/>
    <w:rsid w:val="69816923"/>
    <w:rsid w:val="699C5EFD"/>
    <w:rsid w:val="69A267ED"/>
    <w:rsid w:val="69A2778F"/>
    <w:rsid w:val="69B31286"/>
    <w:rsid w:val="69B8088F"/>
    <w:rsid w:val="69EE301F"/>
    <w:rsid w:val="69F774BF"/>
    <w:rsid w:val="6A040A94"/>
    <w:rsid w:val="6A1A7B2E"/>
    <w:rsid w:val="6A360BD8"/>
    <w:rsid w:val="6A724507"/>
    <w:rsid w:val="6A7554EE"/>
    <w:rsid w:val="6AA13260"/>
    <w:rsid w:val="6AA95198"/>
    <w:rsid w:val="6AAD0407"/>
    <w:rsid w:val="6ACF2E50"/>
    <w:rsid w:val="6AD14E1A"/>
    <w:rsid w:val="6AD37813"/>
    <w:rsid w:val="6B5D66AE"/>
    <w:rsid w:val="6BBA2569"/>
    <w:rsid w:val="6BBD4703"/>
    <w:rsid w:val="6BC71D79"/>
    <w:rsid w:val="6BF863D7"/>
    <w:rsid w:val="6BFE1706"/>
    <w:rsid w:val="6C053CCB"/>
    <w:rsid w:val="6C060AF4"/>
    <w:rsid w:val="6C303DC2"/>
    <w:rsid w:val="6C635F46"/>
    <w:rsid w:val="6C68355C"/>
    <w:rsid w:val="6CAA7353"/>
    <w:rsid w:val="6CAE41B9"/>
    <w:rsid w:val="6CB60DE7"/>
    <w:rsid w:val="6CBE7947"/>
    <w:rsid w:val="6CC95802"/>
    <w:rsid w:val="6CF748E0"/>
    <w:rsid w:val="6CFE0904"/>
    <w:rsid w:val="6D5373CF"/>
    <w:rsid w:val="6D8D0DA1"/>
    <w:rsid w:val="6D972C6E"/>
    <w:rsid w:val="6DA2444F"/>
    <w:rsid w:val="6DB6513B"/>
    <w:rsid w:val="6DBC462A"/>
    <w:rsid w:val="6DC742B3"/>
    <w:rsid w:val="6DDE15FC"/>
    <w:rsid w:val="6DFD3D93"/>
    <w:rsid w:val="6E05519A"/>
    <w:rsid w:val="6E124B43"/>
    <w:rsid w:val="6E331654"/>
    <w:rsid w:val="6E354459"/>
    <w:rsid w:val="6E35746E"/>
    <w:rsid w:val="6E3A7246"/>
    <w:rsid w:val="6E4A4966"/>
    <w:rsid w:val="6E4B4084"/>
    <w:rsid w:val="6E4B5340"/>
    <w:rsid w:val="6E6F096E"/>
    <w:rsid w:val="6E761F3F"/>
    <w:rsid w:val="6E7F693B"/>
    <w:rsid w:val="6E872694"/>
    <w:rsid w:val="6E891568"/>
    <w:rsid w:val="6E922B12"/>
    <w:rsid w:val="6EA14B04"/>
    <w:rsid w:val="6EA75E92"/>
    <w:rsid w:val="6F170D10"/>
    <w:rsid w:val="6F3651FE"/>
    <w:rsid w:val="6F4F44B5"/>
    <w:rsid w:val="6F502086"/>
    <w:rsid w:val="6F634ED2"/>
    <w:rsid w:val="6F686E13"/>
    <w:rsid w:val="6F973151"/>
    <w:rsid w:val="6FE078AE"/>
    <w:rsid w:val="6FFE7D34"/>
    <w:rsid w:val="700C2451"/>
    <w:rsid w:val="70141305"/>
    <w:rsid w:val="701946FF"/>
    <w:rsid w:val="701F74FE"/>
    <w:rsid w:val="7040034C"/>
    <w:rsid w:val="70551947"/>
    <w:rsid w:val="70A628A5"/>
    <w:rsid w:val="70C049B0"/>
    <w:rsid w:val="70DC62C7"/>
    <w:rsid w:val="70EC07BF"/>
    <w:rsid w:val="70FB2BDD"/>
    <w:rsid w:val="7128150C"/>
    <w:rsid w:val="71347EB1"/>
    <w:rsid w:val="719F1439"/>
    <w:rsid w:val="71C465B7"/>
    <w:rsid w:val="71C57827"/>
    <w:rsid w:val="71D15700"/>
    <w:rsid w:val="71E33685"/>
    <w:rsid w:val="71FE6FC3"/>
    <w:rsid w:val="721939B7"/>
    <w:rsid w:val="721C23E9"/>
    <w:rsid w:val="72334F0E"/>
    <w:rsid w:val="72510345"/>
    <w:rsid w:val="72604CD6"/>
    <w:rsid w:val="726A16B0"/>
    <w:rsid w:val="727367B7"/>
    <w:rsid w:val="72A71B76"/>
    <w:rsid w:val="72B5390F"/>
    <w:rsid w:val="72BB4511"/>
    <w:rsid w:val="72C74EA1"/>
    <w:rsid w:val="72CE5BF7"/>
    <w:rsid w:val="72DC45B8"/>
    <w:rsid w:val="73025106"/>
    <w:rsid w:val="73256EFA"/>
    <w:rsid w:val="734A69F3"/>
    <w:rsid w:val="73A44F2A"/>
    <w:rsid w:val="73A82490"/>
    <w:rsid w:val="73AD5CF9"/>
    <w:rsid w:val="74205A4B"/>
    <w:rsid w:val="74542618"/>
    <w:rsid w:val="74977C4C"/>
    <w:rsid w:val="74A569D0"/>
    <w:rsid w:val="74E33682"/>
    <w:rsid w:val="75114065"/>
    <w:rsid w:val="753B29A2"/>
    <w:rsid w:val="75563DE9"/>
    <w:rsid w:val="75596138"/>
    <w:rsid w:val="759E5BF7"/>
    <w:rsid w:val="75A77E9D"/>
    <w:rsid w:val="75E63744"/>
    <w:rsid w:val="75F4331A"/>
    <w:rsid w:val="760638A0"/>
    <w:rsid w:val="76270659"/>
    <w:rsid w:val="763D7D59"/>
    <w:rsid w:val="764A6957"/>
    <w:rsid w:val="76672F99"/>
    <w:rsid w:val="768C42EB"/>
    <w:rsid w:val="76AC6B33"/>
    <w:rsid w:val="77170059"/>
    <w:rsid w:val="772B2868"/>
    <w:rsid w:val="77320DDE"/>
    <w:rsid w:val="773A683D"/>
    <w:rsid w:val="774A0D27"/>
    <w:rsid w:val="776668EA"/>
    <w:rsid w:val="777234E1"/>
    <w:rsid w:val="777271A3"/>
    <w:rsid w:val="777E0714"/>
    <w:rsid w:val="77AB254F"/>
    <w:rsid w:val="77C24432"/>
    <w:rsid w:val="77CE2A7E"/>
    <w:rsid w:val="77FA34D6"/>
    <w:rsid w:val="78077E48"/>
    <w:rsid w:val="78547CFC"/>
    <w:rsid w:val="78615304"/>
    <w:rsid w:val="786332DB"/>
    <w:rsid w:val="78F93137"/>
    <w:rsid w:val="78FB3062"/>
    <w:rsid w:val="790C78A0"/>
    <w:rsid w:val="790E2D96"/>
    <w:rsid w:val="7927654D"/>
    <w:rsid w:val="793E51B7"/>
    <w:rsid w:val="79494343"/>
    <w:rsid w:val="795B7F6F"/>
    <w:rsid w:val="79607369"/>
    <w:rsid w:val="79654980"/>
    <w:rsid w:val="797F0137"/>
    <w:rsid w:val="798752D5"/>
    <w:rsid w:val="79875969"/>
    <w:rsid w:val="79953E26"/>
    <w:rsid w:val="79991615"/>
    <w:rsid w:val="799B52C3"/>
    <w:rsid w:val="79AE0FE0"/>
    <w:rsid w:val="79AF56BF"/>
    <w:rsid w:val="79C47A4D"/>
    <w:rsid w:val="79C55D59"/>
    <w:rsid w:val="79D0374F"/>
    <w:rsid w:val="79DD4337"/>
    <w:rsid w:val="79FF3FFE"/>
    <w:rsid w:val="7A0917AF"/>
    <w:rsid w:val="7A0B3779"/>
    <w:rsid w:val="7A124B07"/>
    <w:rsid w:val="7A41719B"/>
    <w:rsid w:val="7A566CBF"/>
    <w:rsid w:val="7A680BCB"/>
    <w:rsid w:val="7A7E03EF"/>
    <w:rsid w:val="7A8523D0"/>
    <w:rsid w:val="7A8B6668"/>
    <w:rsid w:val="7AA82A35"/>
    <w:rsid w:val="7B002BB2"/>
    <w:rsid w:val="7B150ACB"/>
    <w:rsid w:val="7B1B31B9"/>
    <w:rsid w:val="7B242D44"/>
    <w:rsid w:val="7B4A7D03"/>
    <w:rsid w:val="7B6B5AFA"/>
    <w:rsid w:val="7B6E59A9"/>
    <w:rsid w:val="7B74406A"/>
    <w:rsid w:val="7B8C2698"/>
    <w:rsid w:val="7B8C735D"/>
    <w:rsid w:val="7B95779E"/>
    <w:rsid w:val="7BF158FB"/>
    <w:rsid w:val="7BF2506D"/>
    <w:rsid w:val="7C423B15"/>
    <w:rsid w:val="7C4B6B9A"/>
    <w:rsid w:val="7C733B53"/>
    <w:rsid w:val="7C9C63D4"/>
    <w:rsid w:val="7CA53BF6"/>
    <w:rsid w:val="7CBB3234"/>
    <w:rsid w:val="7CCD740C"/>
    <w:rsid w:val="7CD73DE6"/>
    <w:rsid w:val="7CDD6416"/>
    <w:rsid w:val="7D1975CD"/>
    <w:rsid w:val="7D1E1A15"/>
    <w:rsid w:val="7D5B4A17"/>
    <w:rsid w:val="7D6675B7"/>
    <w:rsid w:val="7D695822"/>
    <w:rsid w:val="7D7520D1"/>
    <w:rsid w:val="7D7D04EA"/>
    <w:rsid w:val="7D8A0E59"/>
    <w:rsid w:val="7D9519D2"/>
    <w:rsid w:val="7DA30699"/>
    <w:rsid w:val="7DBA7990"/>
    <w:rsid w:val="7DCF1645"/>
    <w:rsid w:val="7DD65C5E"/>
    <w:rsid w:val="7DED3F8B"/>
    <w:rsid w:val="7DED735C"/>
    <w:rsid w:val="7DF246CB"/>
    <w:rsid w:val="7E02125E"/>
    <w:rsid w:val="7E157E6C"/>
    <w:rsid w:val="7E236173"/>
    <w:rsid w:val="7E274B82"/>
    <w:rsid w:val="7E355268"/>
    <w:rsid w:val="7E357016"/>
    <w:rsid w:val="7E634BFD"/>
    <w:rsid w:val="7E6F77A5"/>
    <w:rsid w:val="7E92785A"/>
    <w:rsid w:val="7EB80334"/>
    <w:rsid w:val="7EB937C3"/>
    <w:rsid w:val="7F1056A1"/>
    <w:rsid w:val="7F204E4A"/>
    <w:rsid w:val="7F2E6AFB"/>
    <w:rsid w:val="7F4F5EB6"/>
    <w:rsid w:val="7F800765"/>
    <w:rsid w:val="7F807128"/>
    <w:rsid w:val="7FAF592B"/>
    <w:rsid w:val="7FE505C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paragraph" w:styleId="5">
    <w:name w:val="heading 1"/>
    <w:basedOn w:val="1"/>
    <w:next w:val="1"/>
    <w:autoRedefine/>
    <w:qFormat/>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character" w:default="1" w:styleId="12">
    <w:name w:val="Default Paragraph Font"/>
    <w:semiHidden/>
    <w:qFormat/>
    <w:uiPriority w:val="0"/>
  </w:style>
  <w:style w:type="table" w:default="1" w:styleId="11">
    <w:name w:val="Normal Table"/>
    <w:autoRedefine/>
    <w:semiHidden/>
    <w:qFormat/>
    <w:uiPriority w:val="0"/>
    <w:tblPr>
      <w:tblCellMar>
        <w:top w:w="0" w:type="dxa"/>
        <w:left w:w="108" w:type="dxa"/>
        <w:bottom w:w="0" w:type="dxa"/>
        <w:right w:w="108" w:type="dxa"/>
      </w:tblCellMar>
    </w:tblPr>
  </w:style>
  <w:style w:type="paragraph" w:styleId="2">
    <w:name w:val="Normal Indent"/>
    <w:basedOn w:val="1"/>
    <w:next w:val="3"/>
    <w:autoRedefine/>
    <w:qFormat/>
    <w:uiPriority w:val="0"/>
    <w:pPr>
      <w:keepNext w:val="0"/>
      <w:keepLines w:val="0"/>
      <w:widowControl w:val="0"/>
      <w:suppressLineNumbers w:val="0"/>
      <w:spacing w:before="0" w:beforeAutospacing="0" w:after="0" w:afterAutospacing="0"/>
      <w:ind w:left="0" w:right="0" w:firstLine="420" w:firstLineChars="200"/>
      <w:jc w:val="both"/>
    </w:pPr>
    <w:rPr>
      <w:rFonts w:hint="default" w:ascii="Times New Roman" w:hAnsi="Times New Roman" w:eastAsia="宋体" w:cs="Times New Roman"/>
      <w:kern w:val="2"/>
      <w:sz w:val="21"/>
      <w:szCs w:val="24"/>
      <w:lang w:val="en-US" w:eastAsia="zh-CN" w:bidi="ar"/>
    </w:rPr>
  </w:style>
  <w:style w:type="paragraph" w:styleId="3">
    <w:name w:val="Body Text First Indent 2"/>
    <w:basedOn w:val="4"/>
    <w:next w:val="1"/>
    <w:autoRedefine/>
    <w:qFormat/>
    <w:uiPriority w:val="0"/>
    <w:pPr>
      <w:ind w:firstLine="420" w:firstLineChars="200"/>
    </w:pPr>
  </w:style>
  <w:style w:type="paragraph" w:styleId="4">
    <w:name w:val="Body Text Indent"/>
    <w:basedOn w:val="1"/>
    <w:next w:val="3"/>
    <w:autoRedefine/>
    <w:qFormat/>
    <w:uiPriority w:val="0"/>
    <w:pPr>
      <w:spacing w:after="120"/>
      <w:ind w:left="420" w:leftChars="200"/>
    </w:pPr>
  </w:style>
  <w:style w:type="paragraph" w:styleId="6">
    <w:name w:val="Body Text"/>
    <w:basedOn w:val="1"/>
    <w:next w:val="1"/>
    <w:autoRedefine/>
    <w:qFormat/>
    <w:uiPriority w:val="0"/>
    <w:pPr>
      <w:widowControl/>
      <w:snapToGrid w:val="0"/>
      <w:spacing w:before="60" w:after="160" w:line="259" w:lineRule="auto"/>
      <w:ind w:right="113"/>
    </w:pPr>
    <w:rPr>
      <w:kern w:val="0"/>
      <w:sz w:val="18"/>
      <w:szCs w:val="20"/>
    </w:rPr>
  </w:style>
  <w:style w:type="paragraph" w:styleId="7">
    <w:name w:val="Body Text Indent 2"/>
    <w:basedOn w:val="1"/>
    <w:autoRedefine/>
    <w:qFormat/>
    <w:uiPriority w:val="99"/>
    <w:pPr>
      <w:spacing w:after="120" w:line="480" w:lineRule="auto"/>
      <w:ind w:left="420" w:leftChars="200"/>
    </w:pPr>
  </w:style>
  <w:style w:type="paragraph" w:styleId="8">
    <w:name w:val="footer"/>
    <w:basedOn w:val="1"/>
    <w:next w:val="1"/>
    <w:autoRedefine/>
    <w:qFormat/>
    <w:uiPriority w:val="0"/>
    <w:pPr>
      <w:tabs>
        <w:tab w:val="center" w:pos="4153"/>
        <w:tab w:val="right" w:pos="8306"/>
      </w:tabs>
      <w:snapToGrid w:val="0"/>
      <w:jc w:val="left"/>
    </w:pPr>
    <w:rPr>
      <w:sz w:val="18"/>
    </w:rPr>
  </w:style>
  <w:style w:type="paragraph" w:styleId="9">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Body Text First Indent"/>
    <w:basedOn w:val="6"/>
    <w:next w:val="1"/>
    <w:autoRedefine/>
    <w:qFormat/>
    <w:uiPriority w:val="0"/>
    <w:pPr>
      <w:widowControl w:val="0"/>
      <w:snapToGrid/>
      <w:spacing w:before="0" w:after="120" w:line="240" w:lineRule="auto"/>
      <w:ind w:right="0" w:firstLine="420" w:firstLineChars="100"/>
    </w:pPr>
    <w:rPr>
      <w:kern w:val="2"/>
      <w:sz w:val="21"/>
    </w:rPr>
  </w:style>
  <w:style w:type="paragraph" w:customStyle="1" w:styleId="13">
    <w:name w:val="xl27"/>
    <w:basedOn w:val="1"/>
    <w:autoRedefine/>
    <w:qFormat/>
    <w:uiPriority w:val="0"/>
    <w:pPr>
      <w:widowControl/>
      <w:pBdr>
        <w:bottom w:val="single" w:color="auto" w:sz="4" w:space="0"/>
        <w:right w:val="single" w:color="auto" w:sz="4" w:space="0"/>
      </w:pBdr>
      <w:spacing w:before="100" w:beforeAutospacing="1" w:after="100" w:afterAutospacing="1"/>
      <w:jc w:val="center"/>
    </w:pPr>
    <w:rPr>
      <w:rFonts w:eastAsia="Arial Unicode MS"/>
      <w:kern w:val="0"/>
      <w:szCs w:val="21"/>
    </w:rPr>
  </w:style>
  <w:style w:type="table" w:customStyle="1" w:styleId="14">
    <w:name w:val="Table Normal"/>
    <w:autoRedefine/>
    <w:semiHidden/>
    <w:unhideWhenUsed/>
    <w:qFormat/>
    <w:uiPriority w:val="0"/>
    <w:tblPr>
      <w:tblCellMar>
        <w:top w:w="0" w:type="dxa"/>
        <w:left w:w="0" w:type="dxa"/>
        <w:bottom w:w="0" w:type="dxa"/>
        <w:right w:w="0" w:type="dxa"/>
      </w:tblCellMar>
    </w:tblPr>
  </w:style>
  <w:style w:type="paragraph" w:customStyle="1" w:styleId="15">
    <w:name w:val="Default"/>
    <w:autoRedefine/>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6">
    <w:name w:val="p15"/>
    <w:basedOn w:val="1"/>
    <w:autoRedefine/>
    <w:qFormat/>
    <w:uiPriority w:val="0"/>
    <w:pPr>
      <w:widowControl/>
      <w:spacing w:before="100" w:after="100"/>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Pages>
  <Words>1944</Words>
  <Characters>2026</Characters>
  <TotalTime>38</TotalTime>
  <ScaleCrop>false</ScaleCrop>
  <LinksUpToDate>false</LinksUpToDate>
  <CharactersWithSpaces>2077</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2022-07-01T15:16:00Z</dcterms:created>
  <dc:creator>Kingsoft-PDF</dc:creator>
  <cp:keywords>62be9f2e3ff9110015dc12b0</cp:keywords>
  <cp:lastModifiedBy>найраг</cp:lastModifiedBy>
  <cp:lastPrinted>2025-11-07T07:31:00Z</cp:lastPrinted>
  <dcterms:modified xsi:type="dcterms:W3CDTF">2025-11-11T07:13:38Z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wqlLaW5nc29mdCBQREYgdG8gV1BTIDcw</vt:lpwstr>
  </property>
  <property fmtid="{D5CDD505-2E9C-101B-9397-08002B2CF9AE}" pid="3" name="Created">
    <vt:filetime>2022-07-01T15:16:09Z</vt:filetime>
  </property>
  <property fmtid="{D5CDD505-2E9C-101B-9397-08002B2CF9AE}" pid="4" name="KSOProductBuildVer">
    <vt:lpwstr>2052-12.1.0.23542</vt:lpwstr>
  </property>
  <property fmtid="{D5CDD505-2E9C-101B-9397-08002B2CF9AE}" pid="5" name="ICV">
    <vt:lpwstr>112C8E2BBF36406DB58956B8366B4FD5_13</vt:lpwstr>
  </property>
  <property fmtid="{D5CDD505-2E9C-101B-9397-08002B2CF9AE}" pid="6" name="KSOTemplateDocerSaveRecord">
    <vt:lpwstr>eyJoZGlkIjoiMTlmZTM0NzEyODNiZWU4YTM3NGJjNzRmMWZiNDc3YTciLCJ1c2VySWQiOiIzMjg1NzkyMTAifQ==</vt:lpwstr>
  </property>
</Properties>
</file>