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FB712">
      <w:pPr>
        <w:keepNext w:val="0"/>
        <w:keepLines w:val="0"/>
        <w:pageBreakBefore w:val="0"/>
        <w:kinsoku/>
        <w:wordWrap/>
        <w:overflowPunct/>
        <w:topLinePunct w:val="0"/>
        <w:bidi w:val="0"/>
        <w:snapToGrid w:val="0"/>
        <w:spacing w:line="560" w:lineRule="exact"/>
        <w:ind w:firstLine="0" w:firstLineChars="0"/>
        <w:rPr>
          <w:rFonts w:hint="eastAsia"/>
          <w:color w:val="C00000"/>
          <w:sz w:val="32"/>
          <w:szCs w:val="32"/>
          <w:highlight w:val="yellow"/>
        </w:rPr>
      </w:pPr>
      <w:bookmarkStart w:id="0" w:name="_Hlk124747957"/>
    </w:p>
    <w:p w14:paraId="48E0E953">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5EA8A0C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77C98B34">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18814C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A638D7D">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ECD62C3">
      <w:pPr>
        <w:pStyle w:val="28"/>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5440E1CC">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1F63A093">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44</w:t>
      </w:r>
      <w:r>
        <w:rPr>
          <w:rFonts w:hint="eastAsia" w:ascii="仿宋_GB2312" w:hAnsi="Times New Roman" w:eastAsia="仿宋_GB2312" w:cs="Arial"/>
          <w:color w:val="auto"/>
          <w:sz w:val="32"/>
          <w:szCs w:val="32"/>
          <w:highlight w:val="none"/>
          <w:lang w:bidi="en-US"/>
        </w:rPr>
        <w:t>号</w:t>
      </w:r>
    </w:p>
    <w:p w14:paraId="5B55F149">
      <w:pPr>
        <w:adjustRightInd w:val="0"/>
        <w:snapToGrid w:val="0"/>
        <w:spacing w:line="360" w:lineRule="auto"/>
        <w:jc w:val="center"/>
        <w:rPr>
          <w:b/>
          <w:bCs/>
          <w:color w:val="auto"/>
          <w:sz w:val="32"/>
          <w:szCs w:val="32"/>
          <w:highlight w:val="none"/>
        </w:rPr>
      </w:pPr>
    </w:p>
    <w:bookmarkEnd w:id="0"/>
    <w:p w14:paraId="4A44F4EF">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lang w:val="en-US" w:eastAsia="zh-CN"/>
        </w:rPr>
        <w:t>锡林郭勒盟生态环境局</w:t>
      </w:r>
    </w:p>
    <w:p w14:paraId="2F3ABE4B">
      <w:pPr>
        <w:widowControl/>
        <w:spacing w:line="700" w:lineRule="exact"/>
        <w:jc w:val="center"/>
        <w:textAlignment w:val="baseline"/>
        <w:rPr>
          <w:rFonts w:hint="eastAsia"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eastAsia="zh-CN"/>
        </w:rPr>
        <w:t>正蓝旗桑根达来镇农畜产品冷鲜加工销售基地建设项目环境影响报告书</w:t>
      </w:r>
      <w:r>
        <w:rPr>
          <w:rFonts w:hint="eastAsia" w:ascii="方正小标宋简体" w:hAnsi="方正小标宋简体" w:eastAsia="方正小标宋简体" w:cs="方正小标宋简体"/>
          <w:bCs/>
          <w:color w:val="auto"/>
          <w:sz w:val="44"/>
          <w:szCs w:val="44"/>
          <w:highlight w:val="none"/>
        </w:rPr>
        <w:t>的批复</w:t>
      </w:r>
    </w:p>
    <w:p w14:paraId="73B92481">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59EC347C">
      <w:pPr>
        <w:keepNext w:val="0"/>
        <w:keepLines w:val="0"/>
        <w:pageBreakBefore w:val="0"/>
        <w:widowControl w:val="0"/>
        <w:kinsoku/>
        <w:wordWrap/>
        <w:overflowPunct/>
        <w:topLinePunct w:val="0"/>
        <w:autoSpaceDE w:val="0"/>
        <w:autoSpaceDN w:val="0"/>
        <w:bidi w:val="0"/>
        <w:adjustRightInd w:val="0"/>
        <w:snapToGrid w:val="0"/>
        <w:spacing w:line="50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val="en-US" w:eastAsia="zh-CN" w:bidi="en-US"/>
        </w:rPr>
        <w:t>正蓝旗元上都文化旅游投资有限公司</w:t>
      </w:r>
      <w:r>
        <w:rPr>
          <w:rFonts w:hint="eastAsia" w:ascii="仿宋_GB2312" w:hAnsi="仿宋_GB2312" w:eastAsia="仿宋_GB2312" w:cs="仿宋_GB2312"/>
          <w:color w:val="auto"/>
          <w:sz w:val="32"/>
          <w:szCs w:val="32"/>
          <w:lang w:bidi="en-US"/>
        </w:rPr>
        <w:t>：</w:t>
      </w:r>
    </w:p>
    <w:p w14:paraId="1E8EBAD7">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lang w:eastAsia="zh-CN" w:bidi="en-US"/>
        </w:rPr>
        <w:t>正蓝旗桑根达来镇农畜产品冷鲜加工销售基地建设项目环境影响报告书</w:t>
      </w:r>
      <w:r>
        <w:rPr>
          <w:rFonts w:hint="eastAsia"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2A67177F">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一、正蓝旗桑根达来镇农畜产品冷鲜加工销售基地建设项目，建设地点位于正蓝旗桑根达来镇吉胡兰图嘎查，总占地面积为13438.03平方米。项目计划建设屠宰车间一座，内设牛羊屠宰生产线各一条，配套建设冷冻库、待宰圈、污水处理区等相关辅助设施，同时配套建设4t/h生物质锅炉一台、2.2t/h生物质锅炉一台，分别用于车间供蒸汽及冬季供热。项目建成后，计划年加工屠宰2万头肉牛、5万只肉羊。</w:t>
      </w:r>
    </w:p>
    <w:p w14:paraId="2E5BB5B4">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val="en-US" w:eastAsia="zh-CN" w:bidi="en-US"/>
        </w:rPr>
      </w:pPr>
      <w:r>
        <w:rPr>
          <w:rFonts w:hint="eastAsia" w:ascii="仿宋_GB2312" w:hAnsi="仿宋_GB2312" w:eastAsia="仿宋_GB2312" w:cs="仿宋_GB2312"/>
          <w:color w:val="auto"/>
          <w:sz w:val="32"/>
          <w:szCs w:val="32"/>
          <w:lang w:val="en-US" w:eastAsia="zh-CN" w:bidi="en-US"/>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6F1B0F29">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76F5823B">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屠宰车间主要废气产生环节上方均设置集气罩，恶臭气体经收集后通过活性炭吸附装置处理，各项污染因子满足《恶臭污染物排放标准》（GB14554-93）浓度限值要求后通过排气筒排放。污水处理站各池体采取加盖导排形式收集废气，污泥压滤间采用密闭抽风形式收集废气，恶臭气体经收集后通过活性炭吸附装置处理，各项污染因子满足《恶臭污染物排放标准》（GB14554-93）浓度限值要求后通过排气筒排放（以上两个车间共用一套活性炭吸附装置和排气筒）。生物质蒸汽锅炉及供热锅炉烟气均经低氮燃烧、布袋除尘器处理满足《锅炉大气污染物排放标准》（GB13271-2014）限值要求后，分别通过各自排气筒排放。餐饮油烟经高效油烟净化设施处理满足《饮食业油烟排放标准（试行）》（GB18483-2001）标准要求后，通过专用管道引至屋顶排放。同时屠宰车间、污水处理站、待宰圈均及时清理，定期喷洒除臭剂，最终各项恶臭污染因子厂界无组织排放须满足《恶臭污染物排放标准》（GB14554-93）浓度限值要求。</w:t>
      </w:r>
    </w:p>
    <w:p w14:paraId="52567D7B">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b w:val="0"/>
          <w:bCs w:val="0"/>
          <w:color w:val="auto"/>
          <w:kern w:val="2"/>
          <w:sz w:val="32"/>
          <w:szCs w:val="32"/>
          <w:highlight w:val="none"/>
          <w:lang w:val="en-US" w:eastAsia="zh-CN" w:bidi="en-US"/>
        </w:rPr>
        <w:t>待宰</w:t>
      </w:r>
      <w:r>
        <w:rPr>
          <w:rFonts w:hint="eastAsia" w:ascii="仿宋_GB2312" w:hAnsi="仿宋_GB2312" w:eastAsia="仿宋_GB2312" w:cs="仿宋_GB2312"/>
          <w:color w:val="auto"/>
          <w:kern w:val="2"/>
          <w:sz w:val="32"/>
          <w:szCs w:val="32"/>
          <w:lang w:val="en-US" w:eastAsia="zh-CN" w:bidi="ar-SA"/>
        </w:rPr>
        <w:t>圈粪便采用干清粪方式，日产日清，外售有机肥厂。肠胃内容物收集至胃容物处理间储存池内，日产日清，与粪便一起由有机肥厂上门运输处置。病死牛羊、切割、修整废物、不合格酮体及内脏均暂存于病体间，定期委托有资质单位统一进行无害化处理。废离子交换树脂由厂家上门更换回收；污水处理站废油脂、污泥均委托环卫部门运输处置。生物锅炉灰渣均袋装收集暂存至一般固废暂存间，作为农肥定期外售。废包装材料外售综合利用；废次氯酸钠包装桶、在线监测废液、废活性炭、废机油及废油桶均分类、分区、密闭暂存于规范化危废暂存间内，定期委托有资质的单位回收处置。人员生活垃圾由封闭式垃圾箱收集后，定期清运至环卫部门指定地点处理。</w:t>
      </w:r>
    </w:p>
    <w:p w14:paraId="6A4E02BC">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b w:val="0"/>
          <w:bCs/>
          <w:color w:val="auto"/>
          <w:kern w:val="2"/>
          <w:sz w:val="32"/>
          <w:szCs w:val="32"/>
          <w:highlight w:val="none"/>
          <w:lang w:val="en-US" w:eastAsia="zh-CN" w:bidi="en-US"/>
        </w:rPr>
      </w:pPr>
      <w:r>
        <w:rPr>
          <w:rFonts w:hint="eastAsia" w:ascii="楷体" w:hAnsi="楷体" w:eastAsia="楷体" w:cs="楷体"/>
          <w:color w:val="auto"/>
          <w:kern w:val="2"/>
          <w:sz w:val="32"/>
          <w:szCs w:val="32"/>
          <w:lang w:val="en-US" w:eastAsia="zh-CN" w:bidi="ar-SA"/>
        </w:rPr>
        <w:t>（三）严格落实各项水污染防治措施。</w:t>
      </w:r>
      <w:r>
        <w:rPr>
          <w:rFonts w:hint="eastAsia" w:ascii="仿宋_GB2312" w:hAnsi="仿宋_GB2312" w:eastAsia="仿宋_GB2312" w:cs="仿宋_GB2312"/>
          <w:color w:val="auto"/>
          <w:kern w:val="2"/>
          <w:sz w:val="32"/>
          <w:szCs w:val="32"/>
          <w:lang w:val="en-US" w:eastAsia="zh-CN" w:bidi="ar-SA"/>
        </w:rPr>
        <w:t>屠宰废水、待宰圈地面冲洗废水、锅炉及软化制备废水、人员生活污水均经厂内污水处理站（格栅+隔油沉淀+调节+气浮+A2O+沉淀+消毒工艺+在线监测设备）处理满足《肉类加工工业水污染物排放标准》（GB13457-92）表3中三级标准限值要求后，定期抽运至上都镇污水处理厂。</w:t>
      </w:r>
    </w:p>
    <w:p w14:paraId="008FB266">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sz w:val="32"/>
          <w:szCs w:val="32"/>
          <w:lang w:bidi="en-US"/>
        </w:rPr>
        <w:t>针对不同的声源采取相应的消声、隔音、减振、降噪措施，高噪设备均置于封闭车间内并加装减震基座，同时加强机械设备日常维护。运输车辆减速行驶，禁止鸣笛。</w:t>
      </w:r>
      <w:r>
        <w:rPr>
          <w:rFonts w:hint="eastAsia" w:ascii="仿宋_GB2312" w:hAnsi="仿宋_GB2312" w:eastAsia="仿宋_GB2312" w:cs="仿宋_GB2312"/>
          <w:color w:val="auto"/>
          <w:sz w:val="32"/>
          <w:szCs w:val="32"/>
          <w:lang w:val="en-US" w:eastAsia="zh-CN" w:bidi="en-US"/>
        </w:rPr>
        <w:t>项目东、南、北厂界执行《工业企业厂界环境噪声排放标准》（GB12348-2008）中2类区标准，西厂界执行《工业企业厂界环境噪声排放标准》（GB12348-2008）中4a类区标准。</w:t>
      </w:r>
    </w:p>
    <w:p w14:paraId="79892940">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切实落实土壤和地下水污染防治措施。</w:t>
      </w:r>
      <w:r>
        <w:rPr>
          <w:rFonts w:hint="eastAsia" w:ascii="仿宋_GB2312" w:hAnsi="仿宋_GB2312" w:eastAsia="仿宋_GB2312" w:cs="仿宋_GB2312"/>
          <w:color w:val="auto"/>
          <w:sz w:val="32"/>
          <w:szCs w:val="32"/>
          <w:lang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013703CB">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强化环境风险防范措施。落</w:t>
      </w:r>
      <w:r>
        <w:rPr>
          <w:rFonts w:hint="eastAsia" w:ascii="仿宋_GB2312" w:hAnsi="仿宋_GB2312" w:eastAsia="仿宋_GB2312" w:cs="仿宋_GB2312"/>
          <w:color w:val="000000"/>
          <w:kern w:val="2"/>
          <w:sz w:val="32"/>
          <w:szCs w:val="32"/>
          <w:lang w:val="en-US" w:eastAsia="zh-CN" w:bidi="ar-SA"/>
        </w:rPr>
        <w:t>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78456AEC">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楷体" w:hAnsi="楷体" w:eastAsia="楷体" w:cs="楷体"/>
          <w:color w:val="auto"/>
          <w:kern w:val="2"/>
          <w:sz w:val="32"/>
          <w:szCs w:val="32"/>
          <w:lang w:val="en-US" w:eastAsia="zh-CN" w:bidi="ar-SA"/>
        </w:rPr>
        <w:t>严格落实运营期污染源监测计划。</w:t>
      </w:r>
      <w:r>
        <w:rPr>
          <w:rFonts w:hint="eastAsia" w:ascii="仿宋_GB2312" w:hAnsi="仿宋_GB2312" w:eastAsia="仿宋_GB2312" w:cs="仿宋_GB2312"/>
          <w:color w:val="auto"/>
          <w:sz w:val="32"/>
          <w:szCs w:val="32"/>
          <w:lang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w:t>
      </w:r>
      <w:bookmarkStart w:id="1" w:name="_GoBack"/>
      <w:bookmarkEnd w:id="1"/>
      <w:r>
        <w:rPr>
          <w:rFonts w:hint="eastAsia" w:ascii="仿宋_GB2312" w:hAnsi="仿宋_GB2312" w:eastAsia="仿宋_GB2312" w:cs="仿宋_GB2312"/>
          <w:color w:val="auto"/>
          <w:sz w:val="32"/>
          <w:szCs w:val="32"/>
          <w:lang w:eastAsia="zh-CN" w:bidi="en-US"/>
        </w:rPr>
        <w:t>落实环境管理与监测计划，按规定开展自行监测和信息公开。如出现污染物超标情况，应立即查明原因并采取进一步污染物减排措施。</w:t>
      </w:r>
    </w:p>
    <w:p w14:paraId="12BC14AD">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三、项</w:t>
      </w:r>
      <w:r>
        <w:rPr>
          <w:rFonts w:hint="eastAsia" w:ascii="仿宋_GB2312" w:hAnsi="仿宋_GB2312" w:eastAsia="仿宋_GB2312" w:cs="仿宋_GB2312"/>
          <w:color w:val="auto"/>
          <w:sz w:val="32"/>
          <w:szCs w:val="32"/>
          <w:lang w:bidi="en-US"/>
        </w:rPr>
        <w:t>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3028B29B">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kern w:val="2"/>
          <w:sz w:val="32"/>
          <w:szCs w:val="32"/>
          <w:highlight w:val="none"/>
          <w:lang w:val="en-US" w:eastAsia="zh-CN" w:bidi="ar-SA"/>
        </w:rPr>
        <w:t>四、我局</w:t>
      </w:r>
      <w:r>
        <w:rPr>
          <w:rFonts w:hint="eastAsia" w:ascii="仿宋_GB2312" w:hAnsi="仿宋_GB2312" w:eastAsia="仿宋_GB2312" w:cs="仿宋_GB2312"/>
          <w:color w:val="auto"/>
          <w:sz w:val="32"/>
          <w:szCs w:val="32"/>
          <w:lang w:bidi="en-US"/>
        </w:rPr>
        <w:t>委托锡林郭勒盟生态环境局</w:t>
      </w:r>
      <w:r>
        <w:rPr>
          <w:rFonts w:hint="eastAsia" w:ascii="仿宋_GB2312" w:hAnsi="仿宋_GB2312" w:eastAsia="仿宋_GB2312" w:cs="仿宋_GB2312"/>
          <w:color w:val="auto"/>
          <w:sz w:val="32"/>
          <w:szCs w:val="32"/>
          <w:lang w:eastAsia="zh-CN" w:bidi="en-US"/>
        </w:rPr>
        <w:t>正蓝旗分局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5B713B3F">
      <w:pPr>
        <w:keepNext w:val="0"/>
        <w:keepLines w:val="0"/>
        <w:pageBreakBefore w:val="0"/>
        <w:widowControl w:val="0"/>
        <w:kinsoku/>
        <w:wordWrap/>
        <w:overflowPunct/>
        <w:topLinePunct w:val="0"/>
        <w:autoSpaceDE w:val="0"/>
        <w:autoSpaceDN w:val="0"/>
        <w:bidi w:val="0"/>
        <w:adjustRightInd w:val="0"/>
        <w:snapToGrid w:val="0"/>
        <w:spacing w:line="500" w:lineRule="exact"/>
        <w:ind w:firstLine="640" w:firstLineChars="200"/>
        <w:jc w:val="both"/>
        <w:textAlignment w:val="auto"/>
        <w:rPr>
          <w:rFonts w:hint="eastAsia" w:ascii="仿宋_GB2312" w:hAnsi="仿宋_GB2312" w:eastAsia="仿宋_GB2312" w:cs="仿宋_GB2312"/>
          <w:color w:val="auto"/>
          <w:sz w:val="32"/>
          <w:szCs w:val="32"/>
          <w:lang w:bidi="en-US"/>
        </w:rPr>
      </w:pPr>
    </w:p>
    <w:p w14:paraId="4F0AEAFA">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lang w:bidi="en-US"/>
          <w14:textFill>
            <w14:solidFill>
              <w14:schemeClr w14:val="tx1"/>
            </w14:solidFill>
          </w14:textFill>
        </w:rPr>
        <w:t>锡林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057EB119">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 w:hAnsi="仿宋" w:eastAsia="仿宋" w:cs="仿宋"/>
          <w:color w:val="auto"/>
          <w:highlight w:val="none"/>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12</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5CCB499D">
      <w:pPr>
        <w:pStyle w:val="16"/>
        <w:keepNext w:val="0"/>
        <w:keepLines w:val="0"/>
        <w:pageBreakBefore w:val="0"/>
        <w:widowControl w:val="0"/>
        <w:kinsoku/>
        <w:wordWrap/>
        <w:overflowPunct/>
        <w:topLinePunct w:val="0"/>
        <w:bidi w:val="0"/>
        <w:snapToGrid/>
        <w:spacing w:line="500" w:lineRule="exact"/>
        <w:ind w:left="0" w:leftChars="0" w:firstLine="280" w:firstLineChars="100"/>
        <w:jc w:val="both"/>
        <w:textAlignment w:val="auto"/>
        <w:rPr>
          <w:rFonts w:hint="eastAsia" w:ascii="仿宋" w:hAnsi="仿宋" w:eastAsia="仿宋" w:cs="仿宋"/>
          <w:color w:val="auto"/>
          <w:kern w:val="2"/>
          <w:sz w:val="28"/>
          <w:szCs w:val="28"/>
          <w:highlight w:val="none"/>
          <w:lang w:eastAsia="zh-CN" w:bidi="en-US"/>
        </w:rPr>
      </w:pPr>
      <w:r>
        <w:rPr>
          <w:rFonts w:hint="eastAsia" w:ascii="仿宋" w:hAnsi="仿宋" w:eastAsia="仿宋" w:cs="仿宋"/>
          <w:color w:val="auto"/>
          <w:kern w:val="2"/>
          <w:sz w:val="28"/>
          <w:szCs w:val="28"/>
          <w:highlight w:val="none"/>
          <w:lang w:bidi="en-US"/>
        </w:rPr>
        <w:t>抄送：盟生态环境综合行政执法支队</w:t>
      </w:r>
      <w:r>
        <w:rPr>
          <w:rFonts w:hint="eastAsia" w:ascii="仿宋" w:hAnsi="仿宋" w:eastAsia="仿宋" w:cs="仿宋"/>
          <w:color w:val="auto"/>
          <w:kern w:val="2"/>
          <w:sz w:val="28"/>
          <w:szCs w:val="28"/>
          <w:highlight w:val="none"/>
          <w:lang w:eastAsia="zh-CN" w:bidi="en-US"/>
        </w:rPr>
        <w:t>，</w:t>
      </w:r>
      <w:r>
        <w:rPr>
          <w:rFonts w:hint="eastAsia" w:ascii="仿宋" w:hAnsi="仿宋" w:eastAsia="仿宋" w:cs="仿宋"/>
          <w:color w:val="auto"/>
          <w:kern w:val="2"/>
          <w:sz w:val="28"/>
          <w:szCs w:val="28"/>
          <w:highlight w:val="none"/>
          <w:lang w:bidi="en-US"/>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正蓝旗分</w:t>
      </w:r>
      <w:r>
        <w:rPr>
          <w:rFonts w:hint="eastAsia" w:ascii="仿宋" w:hAnsi="仿宋" w:eastAsia="仿宋" w:cs="仿宋"/>
          <w:color w:val="auto"/>
          <w:kern w:val="2"/>
          <w:sz w:val="28"/>
          <w:szCs w:val="28"/>
          <w:highlight w:val="none"/>
          <w:lang w:eastAsia="zh-CN" w:bidi="en-US"/>
        </w:rPr>
        <w:t>局</w:t>
      </w:r>
    </w:p>
    <w:p w14:paraId="19F29D29">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ind w:firstLine="280" w:firstLineChars="1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锡林郭勒盟生态环境局办公室         </w:t>
      </w:r>
      <w:r>
        <w:rPr>
          <w:rFonts w:hint="eastAsia" w:ascii="仿宋" w:hAnsi="仿宋" w:eastAsia="仿宋" w:cs="仿宋"/>
          <w:color w:val="000000" w:themeColor="text1"/>
          <w:sz w:val="28"/>
          <w:szCs w:val="28"/>
          <w:highlight w:val="none"/>
          <w14:textFill>
            <w14:solidFill>
              <w14:schemeClr w14:val="tx1"/>
            </w14:solidFill>
          </w14:textFill>
        </w:rPr>
        <w:t xml:space="preserve">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12</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3</w:t>
      </w:r>
      <w:r>
        <w:rPr>
          <w:rFonts w:hint="eastAsia" w:ascii="仿宋" w:hAnsi="仿宋" w:eastAsia="仿宋" w:cs="仿宋"/>
          <w:color w:val="000000" w:themeColor="text1"/>
          <w:sz w:val="28"/>
          <w:szCs w:val="28"/>
          <w:highlight w:val="none"/>
          <w14:textFill>
            <w14:solidFill>
              <w14:schemeClr w14:val="tx1"/>
            </w14:solidFill>
          </w14:textFill>
        </w:rPr>
        <w:t>日印</w:t>
      </w:r>
      <w:r>
        <w:rPr>
          <w:rFonts w:hint="eastAsia" w:ascii="仿宋" w:hAnsi="仿宋" w:eastAsia="仿宋" w:cs="仿宋"/>
          <w:color w:val="auto"/>
          <w:sz w:val="28"/>
          <w:szCs w:val="28"/>
          <w:highlight w:val="none"/>
        </w:rPr>
        <w:t>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9DF62">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716494">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5716494">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23F66B6"/>
    <w:rsid w:val="033C2BF5"/>
    <w:rsid w:val="04082137"/>
    <w:rsid w:val="04D60042"/>
    <w:rsid w:val="05FD1001"/>
    <w:rsid w:val="064265FE"/>
    <w:rsid w:val="065A7A8E"/>
    <w:rsid w:val="07E80A5E"/>
    <w:rsid w:val="08125FE6"/>
    <w:rsid w:val="09E55641"/>
    <w:rsid w:val="09F707CE"/>
    <w:rsid w:val="0A055186"/>
    <w:rsid w:val="0B1701D0"/>
    <w:rsid w:val="0C7A4895"/>
    <w:rsid w:val="0D004C93"/>
    <w:rsid w:val="0D6D6C1D"/>
    <w:rsid w:val="0EE27BE5"/>
    <w:rsid w:val="109F048E"/>
    <w:rsid w:val="133A3E29"/>
    <w:rsid w:val="134A4ECA"/>
    <w:rsid w:val="13EB21F9"/>
    <w:rsid w:val="1B7C0676"/>
    <w:rsid w:val="1BF2CB73"/>
    <w:rsid w:val="1D61177E"/>
    <w:rsid w:val="1F9C573C"/>
    <w:rsid w:val="20C67501"/>
    <w:rsid w:val="20E00C0C"/>
    <w:rsid w:val="22B733D3"/>
    <w:rsid w:val="26B75F6B"/>
    <w:rsid w:val="270A5106"/>
    <w:rsid w:val="29D8150D"/>
    <w:rsid w:val="2AAB4039"/>
    <w:rsid w:val="2CF929A0"/>
    <w:rsid w:val="2D875092"/>
    <w:rsid w:val="2F1F3E8C"/>
    <w:rsid w:val="2F2B74F6"/>
    <w:rsid w:val="2F7E7F6E"/>
    <w:rsid w:val="3812264D"/>
    <w:rsid w:val="3AD90E3C"/>
    <w:rsid w:val="3BEB35C3"/>
    <w:rsid w:val="3BFB7ADD"/>
    <w:rsid w:val="3C3E8AA0"/>
    <w:rsid w:val="3C4B2A92"/>
    <w:rsid w:val="3CA66F28"/>
    <w:rsid w:val="3EDBBAD3"/>
    <w:rsid w:val="3FBC777D"/>
    <w:rsid w:val="3FC31BD1"/>
    <w:rsid w:val="445D3A2B"/>
    <w:rsid w:val="466622E2"/>
    <w:rsid w:val="46B26845"/>
    <w:rsid w:val="4A3B72B4"/>
    <w:rsid w:val="4B973E13"/>
    <w:rsid w:val="4CDD40CE"/>
    <w:rsid w:val="4EC33F0B"/>
    <w:rsid w:val="4FDC11D7"/>
    <w:rsid w:val="501114FC"/>
    <w:rsid w:val="511F0080"/>
    <w:rsid w:val="51B03B5F"/>
    <w:rsid w:val="55621614"/>
    <w:rsid w:val="56990422"/>
    <w:rsid w:val="577420E6"/>
    <w:rsid w:val="57B40ADC"/>
    <w:rsid w:val="5B679E5F"/>
    <w:rsid w:val="5C1271C4"/>
    <w:rsid w:val="5C8C51C9"/>
    <w:rsid w:val="5DD60DF1"/>
    <w:rsid w:val="5DFFD6AD"/>
    <w:rsid w:val="5FA70BB0"/>
    <w:rsid w:val="617526E2"/>
    <w:rsid w:val="640E5DD6"/>
    <w:rsid w:val="640F77AC"/>
    <w:rsid w:val="6479615F"/>
    <w:rsid w:val="65980358"/>
    <w:rsid w:val="65E65A0D"/>
    <w:rsid w:val="66D37D0B"/>
    <w:rsid w:val="67927E4C"/>
    <w:rsid w:val="68146F4B"/>
    <w:rsid w:val="68387D94"/>
    <w:rsid w:val="69CC12A6"/>
    <w:rsid w:val="6A4F0707"/>
    <w:rsid w:val="6D337A9A"/>
    <w:rsid w:val="6D874340"/>
    <w:rsid w:val="6D965EA7"/>
    <w:rsid w:val="6E1A4AAF"/>
    <w:rsid w:val="6FD159E5"/>
    <w:rsid w:val="6FEE6D0C"/>
    <w:rsid w:val="70EA0941"/>
    <w:rsid w:val="71FFDCEE"/>
    <w:rsid w:val="737F42A4"/>
    <w:rsid w:val="751F6782"/>
    <w:rsid w:val="756C3B4F"/>
    <w:rsid w:val="776575C6"/>
    <w:rsid w:val="77A04D8F"/>
    <w:rsid w:val="77A23F56"/>
    <w:rsid w:val="77FB60A4"/>
    <w:rsid w:val="78CC1696"/>
    <w:rsid w:val="795254DD"/>
    <w:rsid w:val="79F6371A"/>
    <w:rsid w:val="7BB80B28"/>
    <w:rsid w:val="7CD70E5F"/>
    <w:rsid w:val="7CE53CE8"/>
    <w:rsid w:val="7E435BD1"/>
    <w:rsid w:val="7E5356DB"/>
    <w:rsid w:val="7F590AE3"/>
    <w:rsid w:val="7F6C2C5A"/>
    <w:rsid w:val="7F7C8CD3"/>
    <w:rsid w:val="7F7CE8F3"/>
    <w:rsid w:val="7FD6261A"/>
    <w:rsid w:val="97FFBFF7"/>
    <w:rsid w:val="AFDFA893"/>
    <w:rsid w:val="B6FB1ACB"/>
    <w:rsid w:val="BBFD157B"/>
    <w:rsid w:val="BBFFB394"/>
    <w:rsid w:val="BDB9872E"/>
    <w:rsid w:val="C73F4456"/>
    <w:rsid w:val="CF77A9DB"/>
    <w:rsid w:val="DBAFDD4B"/>
    <w:rsid w:val="DBD5EE8A"/>
    <w:rsid w:val="DF671AB1"/>
    <w:rsid w:val="E7FD0A82"/>
    <w:rsid w:val="EF6F4B52"/>
    <w:rsid w:val="EFEB112C"/>
    <w:rsid w:val="F3FD86CF"/>
    <w:rsid w:val="F4FE1E3B"/>
    <w:rsid w:val="FC7D141F"/>
    <w:rsid w:val="FE9F31A0"/>
    <w:rsid w:val="FFDE3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4"/>
    <w:qFormat/>
    <w:uiPriority w:val="0"/>
    <w:pPr>
      <w:ind w:firstLine="420" w:firstLineChars="200"/>
    </w:pPr>
    <w:rPr>
      <w:rFonts w:ascii="Times New Roman" w:hAnsi="Times New Roman" w:eastAsia="宋体"/>
      <w:szCs w:val="24"/>
    </w:rPr>
  </w:style>
  <w:style w:type="paragraph" w:styleId="4">
    <w:name w:val="Body Text First Indent 2"/>
    <w:basedOn w:val="5"/>
    <w:next w:val="1"/>
    <w:qFormat/>
    <w:uiPriority w:val="0"/>
    <w:pPr>
      <w:adjustRightInd w:val="0"/>
      <w:ind w:firstLine="420"/>
      <w:textAlignment w:val="baseline"/>
    </w:pPr>
    <w:rPr>
      <w:rFonts w:ascii="宋体" w:hAnsi="宋体"/>
      <w:sz w:val="18"/>
      <w:szCs w:val="18"/>
    </w:rPr>
  </w:style>
  <w:style w:type="paragraph" w:styleId="5">
    <w:name w:val="Body Text Indent"/>
    <w:basedOn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5"/>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6"/>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1]正文"/>
    <w:basedOn w:val="1"/>
    <w:qFormat/>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customStyle="1" w:styleId="16">
    <w:name w:val="Default"/>
    <w:basedOn w:val="17"/>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环保正文"/>
    <w:basedOn w:val="1"/>
    <w:qFormat/>
    <w:uiPriority w:val="0"/>
    <w:pPr>
      <w:tabs>
        <w:tab w:val="left" w:pos="0"/>
        <w:tab w:val="left" w:pos="7012"/>
      </w:tabs>
      <w:autoSpaceDE w:val="0"/>
      <w:autoSpaceDN w:val="0"/>
      <w:spacing w:line="360" w:lineRule="auto"/>
      <w:ind w:firstLine="200" w:firstLineChars="200"/>
    </w:pPr>
    <w:rPr>
      <w:rFonts w:ascii="Times New Roman"/>
    </w:rPr>
  </w:style>
  <w:style w:type="paragraph" w:customStyle="1" w:styleId="18">
    <w:name w:val="纯文本1"/>
    <w:basedOn w:val="1"/>
    <w:qFormat/>
    <w:uiPriority w:val="0"/>
    <w:rPr>
      <w:rFonts w:ascii="宋体" w:hAnsi="Courier New"/>
      <w:szCs w:val="20"/>
    </w:rPr>
  </w:style>
  <w:style w:type="paragraph" w:customStyle="1" w:styleId="19">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20">
    <w:name w:val="未处理的提及1"/>
    <w:basedOn w:val="12"/>
    <w:semiHidden/>
    <w:unhideWhenUsed/>
    <w:qFormat/>
    <w:uiPriority w:val="99"/>
    <w:rPr>
      <w:color w:val="605E5C"/>
      <w:shd w:val="clear" w:color="auto" w:fill="E1DFDD"/>
    </w:rPr>
  </w:style>
  <w:style w:type="character" w:customStyle="1" w:styleId="21">
    <w:name w:val="页眉 字符"/>
    <w:basedOn w:val="12"/>
    <w:link w:val="8"/>
    <w:qFormat/>
    <w:uiPriority w:val="99"/>
    <w:rPr>
      <w:kern w:val="2"/>
      <w:sz w:val="18"/>
      <w:szCs w:val="18"/>
    </w:rPr>
  </w:style>
  <w:style w:type="paragraph" w:customStyle="1" w:styleId="22">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3">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4">
    <w:name w:val="List Paragraph"/>
    <w:basedOn w:val="1"/>
    <w:qFormat/>
    <w:uiPriority w:val="99"/>
    <w:pPr>
      <w:ind w:firstLine="420" w:firstLineChars="200"/>
    </w:pPr>
  </w:style>
  <w:style w:type="character" w:customStyle="1" w:styleId="25">
    <w:name w:val="批注文字 字符"/>
    <w:basedOn w:val="12"/>
    <w:link w:val="6"/>
    <w:semiHidden/>
    <w:qFormat/>
    <w:uiPriority w:val="99"/>
    <w:rPr>
      <w:kern w:val="2"/>
      <w:sz w:val="21"/>
      <w:szCs w:val="22"/>
    </w:rPr>
  </w:style>
  <w:style w:type="character" w:customStyle="1" w:styleId="26">
    <w:name w:val="批注主题 字符"/>
    <w:basedOn w:val="25"/>
    <w:link w:val="10"/>
    <w:semiHidden/>
    <w:qFormat/>
    <w:uiPriority w:val="99"/>
    <w:rPr>
      <w:b/>
      <w:bCs/>
      <w:kern w:val="2"/>
      <w:sz w:val="21"/>
      <w:szCs w:val="22"/>
    </w:rPr>
  </w:style>
  <w:style w:type="paragraph" w:customStyle="1" w:styleId="27">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8">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29">
    <w:name w:val="报告正文"/>
    <w:basedOn w:val="1"/>
    <w:qFormat/>
    <w:uiPriority w:val="0"/>
    <w:pPr>
      <w:adjustRightInd w:val="0"/>
      <w:snapToGrid w:val="0"/>
      <w:spacing w:line="360" w:lineRule="auto"/>
      <w:ind w:firstLine="482" w:firstLineChars="200"/>
    </w:pPr>
    <w:rPr>
      <w:color w:val="000000"/>
      <w:sz w:val="24"/>
      <w:szCs w:val="21"/>
    </w:rPr>
  </w:style>
  <w:style w:type="paragraph" w:customStyle="1" w:styleId="30">
    <w:name w:val="正文2"/>
    <w:basedOn w:val="1"/>
    <w:qFormat/>
    <w:uiPriority w:val="0"/>
    <w:pPr>
      <w:spacing w:line="360" w:lineRule="auto"/>
      <w:ind w:firstLine="200" w:firstLineChars="200"/>
    </w:pPr>
    <w:rPr>
      <w:rFonts w:ascii="Times New Roman" w:hAnsi="Times New Roman"/>
      <w:sz w:val="24"/>
      <w:szCs w:val="24"/>
    </w:rPr>
  </w:style>
  <w:style w:type="paragraph" w:customStyle="1" w:styleId="31">
    <w:name w:val="环评正文"/>
    <w:basedOn w:val="19"/>
    <w:qFormat/>
    <w:uiPriority w:val="0"/>
    <w:pPr>
      <w:snapToGrid w:val="0"/>
    </w:pPr>
    <w:rPr>
      <w:rFonts w:ascii="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f3f59943-7bda-4713-8513-dde611511824</errorID>
      <errorWord>噪</errorWord>
      <group>L1_AI</group>
      <groupName>深度校对</groupName>
      <ability>L2_AI_Grammar</ability>
      <abilityName>语法纠错</abilityName>
      <candidateList>
        <item>噪声</item>
      </candidateList>
      <explain/>
      <paraID>  8FB266</paraID>
      <start>38</start>
      <end>39</end>
      <status>ignored</status>
      <modifiedWord/>
      <trackRevisions>false</trackRevisions>
    </reviewItem>
    <reviewItem>
      <errorID>cf2b9a0f-e8ae-45b9-9c93-36d6234adc7d</errorID>
      <errorWord>减震</errorWord>
      <group>L1_Word</group>
      <groupName>字词问题</groupName>
      <ability>L2_Typo</ability>
      <abilityName>字词错误</abilityName>
      <candidateList>
        <item>减振</item>
      </candidateList>
      <explain>存在发音相同字词的误用。</explain>
      <paraID>  8FB266</paraID>
      <start>52</start>
      <end>54</end>
      <status>ignored</status>
      <modifiedWord/>
      <trackRevisions>false</trackRevisions>
    </reviewItem>
    <reviewItem>
      <errorID>a75395ce-2005-413c-81d4-0fd8c9877f0e</errorID>
      <errorWord>，</errorWord>
      <group>L1_AI</group>
      <groupName>深度校对</groupName>
      <ability>L2_AI_Grammar</ability>
      <abilityName>语法纠错</abilityName>
      <candidateList>
        <item>措施，</item>
      </candidateList>
      <explain/>
      <paraID>79892940</paraID>
      <start>52</start>
      <end>53</end>
      <status>ignored</status>
      <modifiedWord/>
      <trackRevisions>false</trackRevisions>
    </reviewItem>
    <reviewItem>
      <errorID>9b3a93de-64fe-4e50-b219-67496a88e1bf</errorID>
      <errorWord>(HJ610</errorWord>
      <group>L1_AI</group>
      <groupName>深度校对</groupName>
      <ability>L2_AI_Word</ability>
      <abilityName>字词纠错</abilityName>
      <candidateList>
        <item>（HJ610</item>
      </candidateList>
      <explain/>
      <paraID>79892940</paraID>
      <start>127</start>
      <end>133</end>
      <status>modified</status>
      <modifiedWord>（HJ610</modifiedWord>
      <trackRevisions>false</trackRevisions>
    </reviewItem>
    <reviewItem>
      <errorID>a8330807-679d-4b01-af50-591e8dadc178</errorID>
      <errorWord>)</errorWord>
      <group>L1_AI</group>
      <groupName>深度校对</groupName>
      <ability>L2_AI_Punc</ability>
      <abilityName>标点纠错</abilityName>
      <candidateList>
        <item>）</item>
      </candidateList>
      <explain/>
      <paraID>79892940</paraID>
      <start>138</start>
      <end>139</end>
      <status>modified</status>
      <modifiedWord>）</modifiedWord>
      <trackRevisions>false</trackRevisions>
    </reviewItem>
    <reviewItem>
      <errorID>d2fde079-357c-4143-8dc4-9590b57333a2</errorID>
      <errorWord>和</errorWord>
      <group>L1_AI</group>
      <groupName>深度校对</groupName>
      <ability>L2_AI_Grammar</ability>
      <abilityName>语法纠错</abilityName>
      <candidateList>
        <item>并执行</item>
      </candidateList>
      <explain/>
      <paraID> 13703CB</paraID>
      <start>99</start>
      <end>100</end>
      <status>ignored</status>
      <modifiedWord/>
      <trackRevisions>false</trackRevisions>
    </reviewItem>
    <reviewItem>
      <errorID>b80303db-427c-456e-9d50-912ae558db31</errorID>
      <errorWord>污染物</errorWord>
      <group>L1_AI</group>
      <groupName>深度校对</groupName>
      <ability>L2_AI_Grammar</ability>
      <abilityName>语法纠错</abilityName>
      <candidateList>
        <item>的污染物</item>
      </candidateList>
      <explain/>
      <paraID>78456AEC</paraID>
      <start>164</start>
      <end>167</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5c6938-c6c2-4d48-bc59-ac1ea15bb76b}">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1915</Words>
  <Characters>2020</Characters>
  <Lines>19</Lines>
  <Paragraphs>5</Paragraphs>
  <TotalTime>2</TotalTime>
  <ScaleCrop>false</ScaleCrop>
  <LinksUpToDate>false</LinksUpToDate>
  <CharactersWithSpaces>2033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2023-02-03T01:32:00Z</dcterms:created>
  <dc:creator>hui hui</dc:creator>
  <cp:lastModifiedBy>ོʚ 中ོ然ོ ɞ</cp:lastModifiedBy>
  <cp:lastPrinted>2023-02-03T01:39:00Z</cp:lastPrinted>
  <dcterms:modified xsi:type="dcterms:W3CDTF">2025-12-03T08:39:39Z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ED972743CE2D4A658D0607524F8E7F36_13</vt:lpwstr>
  </property>
  <property fmtid="{D5CDD505-2E9C-101B-9397-08002B2CF9AE}" pid="4" name="KSOTemplateDocerSaveRecord">
    <vt:lpwstr>eyJoZGlkIjoiNTk0MDc0MWE2MzMxMjkwZmE5ODU4OGMzYzc5YjkzMTAiLCJ1c2VySWQiOiI1NDkxMDYxNjAifQ==</vt:lpwstr>
  </property>
</Properties>
</file>