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1E58E6">
      <w:pPr>
        <w:pageBreakBefore w:val="0"/>
        <w:kinsoku/>
        <w:wordWrap/>
        <w:overflowPunct/>
        <w:topLinePunct w:val="0"/>
        <w:bidi w:val="0"/>
        <w:adjustRightInd w:val="0"/>
        <w:snapToGrid w:val="0"/>
        <w:spacing w:before="0" w:beforeLines="0" w:line="360" w:lineRule="auto"/>
        <w:ind w:left="151" w:right="20" w:hanging="131"/>
        <w:jc w:val="both"/>
        <w:rPr>
          <w:rFonts w:hint="default" w:ascii="Times New Roman" w:hAnsi="Times New Roman" w:eastAsia="宋体" w:cs="Times New Roman"/>
          <w:sz w:val="52"/>
          <w:szCs w:val="52"/>
          <w:highlight w:val="none"/>
          <w:lang w:val="en-US" w:eastAsia="zh-CN"/>
          <w14:textOutline w14:w="9448" w14:cap="flat" w14:cmpd="sng">
            <w14:solidFill>
              <w14:srgbClr w14:val="000000"/>
            </w14:solidFill>
            <w14:prstDash w14:val="solid"/>
            <w14:miter w14:val="0"/>
          </w14:textOutline>
        </w:rPr>
      </w:pPr>
    </w:p>
    <w:p w14:paraId="6079F8B7">
      <w:pPr>
        <w:pStyle w:val="21"/>
        <w:keepNext w:val="0"/>
        <w:keepLines w:val="0"/>
        <w:pageBreakBefore w:val="0"/>
        <w:widowControl w:val="0"/>
        <w:kinsoku/>
        <w:wordWrap/>
        <w:overflowPunct/>
        <w:topLinePunct w:val="0"/>
        <w:autoSpaceDE/>
        <w:autoSpaceDN/>
        <w:bidi w:val="0"/>
        <w:adjustRightInd w:val="0"/>
        <w:snapToGrid w:val="0"/>
        <w:spacing w:before="0" w:beforeLines="0" w:line="312" w:lineRule="auto"/>
        <w:ind w:firstLine="0" w:firstLineChars="0"/>
        <w:jc w:val="center"/>
        <w:textAlignment w:val="auto"/>
        <w:rPr>
          <w:rFonts w:hint="default" w:ascii="Times New Roman" w:hAnsi="Times New Roman" w:eastAsia="方正小标宋_GBK" w:cs="Times New Roman"/>
          <w:b w:val="0"/>
          <w:bCs/>
          <w:snapToGrid/>
          <w:color w:val="auto"/>
          <w:kern w:val="2"/>
          <w:sz w:val="56"/>
          <w:szCs w:val="56"/>
          <w:highlight w:val="none"/>
          <w:shd w:val="clear" w:color="auto" w:fill="auto"/>
          <w:lang w:val="en-US" w:eastAsia="zh-CN" w:bidi="ar-SA"/>
        </w:rPr>
      </w:pPr>
    </w:p>
    <w:p w14:paraId="55072EEB">
      <w:pPr>
        <w:widowControl/>
        <w:kinsoku/>
        <w:autoSpaceDE w:val="0"/>
        <w:autoSpaceDN w:val="0"/>
        <w:spacing w:before="17" w:line="360" w:lineRule="auto"/>
        <w:ind w:right="23" w:firstLine="0" w:firstLineChars="0"/>
        <w:jc w:val="center"/>
        <w:textAlignment w:val="baseline"/>
        <w:rPr>
          <w:rFonts w:hint="eastAsia" w:ascii="方正小标宋简体" w:hAnsi="方正小标宋简体" w:eastAsia="方正小标宋简体" w:cs="方正小标宋简体"/>
          <w:snapToGrid w:val="0"/>
          <w:color w:val="000000"/>
          <w:spacing w:val="-2"/>
          <w:kern w:val="0"/>
          <w:sz w:val="52"/>
          <w:szCs w:val="52"/>
          <w:highlight w:val="none"/>
          <w:shd w:val="clear"/>
          <w:lang w:val="en-US" w:eastAsia="zh-CN" w:bidi="ar-SA"/>
          <w14:textOutline w14:w="9448" w14:cap="flat" w14:cmpd="sng">
            <w14:solidFill>
              <w14:srgbClr w14:val="000000"/>
            </w14:solidFill>
            <w14:prstDash w14:val="solid"/>
            <w14:miter w14:val="0"/>
          </w14:textOutline>
        </w:rPr>
      </w:pPr>
      <w:r>
        <w:rPr>
          <w:rFonts w:hint="eastAsia" w:ascii="方正小标宋简体" w:hAnsi="方正小标宋简体" w:eastAsia="方正小标宋简体" w:cs="方正小标宋简体"/>
          <w:b w:val="0"/>
          <w:bCs w:val="0"/>
          <w:snapToGrid w:val="0"/>
          <w:color w:val="000000"/>
          <w:spacing w:val="-2"/>
          <w:kern w:val="0"/>
          <w:sz w:val="52"/>
          <w:szCs w:val="52"/>
          <w:highlight w:val="none"/>
          <w:shd w:val="clear"/>
          <w:lang w:val="en-US" w:eastAsia="zh-CN" w:bidi="ar-SA"/>
          <w14:textOutline w14:w="9448" w14:cap="flat" w14:cmpd="sng">
            <w14:solidFill>
              <w14:srgbClr w14:val="000000"/>
            </w14:solidFill>
            <w14:prstDash w14:val="solid"/>
            <w14:miter w14:val="0"/>
          </w14:textOutline>
        </w:rPr>
        <w:t>锡林郭勒盟“绿水青山就是金山银山”转化实践实施方案</w:t>
      </w:r>
    </w:p>
    <w:p w14:paraId="2716A4DB">
      <w:pPr>
        <w:keepNext w:val="0"/>
        <w:keepLines w:val="0"/>
        <w:pageBreakBefore w:val="0"/>
        <w:kinsoku/>
        <w:wordWrap/>
        <w:overflowPunct/>
        <w:topLinePunct w:val="0"/>
        <w:bidi w:val="0"/>
        <w:adjustRightInd w:val="0"/>
        <w:snapToGrid w:val="0"/>
        <w:spacing w:before="0" w:beforeLines="0" w:line="360" w:lineRule="auto"/>
        <w:ind w:firstLine="0" w:firstLineChars="0"/>
        <w:jc w:val="center"/>
        <w:rPr>
          <w:rFonts w:hint="default" w:ascii="Times New Roman" w:hAnsi="Times New Roman" w:eastAsia="仿宋_GB2312" w:cs="Times New Roman"/>
          <w:b w:val="0"/>
          <w:bCs w:val="0"/>
          <w:snapToGrid/>
          <w:color w:val="auto"/>
          <w:kern w:val="2"/>
          <w:sz w:val="44"/>
          <w:szCs w:val="44"/>
          <w:highlight w:val="none"/>
          <w:shd w:val="clear" w:color="auto" w:fill="auto"/>
          <w:lang w:val="en-US" w:eastAsia="zh-CN" w:bidi="ar-SA"/>
        </w:rPr>
      </w:pPr>
    </w:p>
    <w:p w14:paraId="5F9D37BD">
      <w:pPr>
        <w:keepNext w:val="0"/>
        <w:keepLines w:val="0"/>
        <w:pageBreakBefore w:val="0"/>
        <w:kinsoku/>
        <w:wordWrap/>
        <w:overflowPunct/>
        <w:topLinePunct w:val="0"/>
        <w:bidi w:val="0"/>
        <w:adjustRightInd w:val="0"/>
        <w:snapToGrid w:val="0"/>
        <w:spacing w:before="0" w:beforeLines="0" w:line="360" w:lineRule="auto"/>
        <w:ind w:firstLine="0" w:firstLineChars="0"/>
        <w:jc w:val="center"/>
        <w:rPr>
          <w:rFonts w:hint="default" w:ascii="Times New Roman" w:hAnsi="Times New Roman" w:eastAsia="仿宋_GB2312" w:cs="Times New Roman"/>
          <w:b w:val="0"/>
          <w:bCs w:val="0"/>
          <w:snapToGrid/>
          <w:color w:val="auto"/>
          <w:kern w:val="2"/>
          <w:sz w:val="44"/>
          <w:szCs w:val="44"/>
          <w:highlight w:val="none"/>
          <w:shd w:val="clear" w:color="auto" w:fill="auto"/>
          <w:lang w:val="en-US" w:eastAsia="zh-CN" w:bidi="ar-SA"/>
        </w:rPr>
      </w:pPr>
    </w:p>
    <w:p w14:paraId="14950156">
      <w:pPr>
        <w:keepNext w:val="0"/>
        <w:keepLines w:val="0"/>
        <w:pageBreakBefore w:val="0"/>
        <w:kinsoku/>
        <w:wordWrap/>
        <w:overflowPunct/>
        <w:topLinePunct w:val="0"/>
        <w:bidi w:val="0"/>
        <w:adjustRightInd w:val="0"/>
        <w:snapToGrid w:val="0"/>
        <w:spacing w:before="0" w:beforeLines="0" w:line="360" w:lineRule="auto"/>
        <w:ind w:firstLine="0" w:firstLineChars="0"/>
        <w:jc w:val="center"/>
        <w:rPr>
          <w:rFonts w:hint="default" w:ascii="Times New Roman" w:hAnsi="Times New Roman" w:eastAsia="仿宋_GB2312" w:cs="Times New Roman"/>
          <w:b w:val="0"/>
          <w:bCs w:val="0"/>
          <w:snapToGrid/>
          <w:color w:val="auto"/>
          <w:kern w:val="2"/>
          <w:sz w:val="44"/>
          <w:szCs w:val="44"/>
          <w:highlight w:val="none"/>
          <w:shd w:val="clear" w:color="auto" w:fill="auto"/>
          <w:lang w:val="en-US" w:eastAsia="zh-CN" w:bidi="ar-SA"/>
        </w:rPr>
      </w:pPr>
    </w:p>
    <w:p w14:paraId="713D19C9">
      <w:pPr>
        <w:keepNext w:val="0"/>
        <w:keepLines w:val="0"/>
        <w:pageBreakBefore w:val="0"/>
        <w:kinsoku/>
        <w:wordWrap/>
        <w:overflowPunct/>
        <w:topLinePunct w:val="0"/>
        <w:bidi w:val="0"/>
        <w:adjustRightInd w:val="0"/>
        <w:snapToGrid w:val="0"/>
        <w:spacing w:before="0" w:beforeLines="0" w:line="360" w:lineRule="auto"/>
        <w:ind w:firstLine="0" w:firstLineChars="0"/>
        <w:jc w:val="center"/>
        <w:rPr>
          <w:rFonts w:hint="default" w:ascii="Times New Roman" w:hAnsi="Times New Roman" w:eastAsia="仿宋_GB2312" w:cs="Times New Roman"/>
          <w:b/>
          <w:bCs/>
          <w:sz w:val="44"/>
          <w:szCs w:val="44"/>
          <w:highlight w:val="none"/>
          <w:lang w:val="en-US" w:eastAsia="zh-CN"/>
        </w:rPr>
      </w:pPr>
      <w:r>
        <w:rPr>
          <w:rFonts w:hint="eastAsia" w:cs="Times New Roman"/>
          <w:b/>
          <w:bCs/>
          <w:sz w:val="44"/>
          <w:szCs w:val="44"/>
          <w:highlight w:val="none"/>
          <w:lang w:val="en-US" w:eastAsia="zh-CN"/>
        </w:rPr>
        <w:t>（送审稿）</w:t>
      </w:r>
    </w:p>
    <w:p w14:paraId="0F30C189">
      <w:pPr>
        <w:pageBreakBefore w:val="0"/>
        <w:kinsoku/>
        <w:wordWrap/>
        <w:overflowPunct/>
        <w:topLinePunct w:val="0"/>
        <w:bidi w:val="0"/>
        <w:adjustRightInd w:val="0"/>
        <w:snapToGrid w:val="0"/>
        <w:spacing w:before="0" w:beforeLines="0" w:line="360" w:lineRule="auto"/>
        <w:ind w:left="0" w:leftChars="0" w:right="20" w:firstLine="0" w:firstLineChars="0"/>
        <w:jc w:val="center"/>
        <w:rPr>
          <w:rFonts w:hint="default" w:ascii="Times New Roman" w:hAnsi="Times New Roman" w:eastAsia="宋体" w:cs="Times New Roman"/>
          <w:b w:val="0"/>
          <w:bCs w:val="0"/>
          <w:sz w:val="52"/>
          <w:szCs w:val="52"/>
          <w:highlight w:val="none"/>
        </w:rPr>
      </w:pPr>
    </w:p>
    <w:p w14:paraId="0DBE15C6">
      <w:pPr>
        <w:pageBreakBefore w:val="0"/>
        <w:kinsoku/>
        <w:wordWrap/>
        <w:overflowPunct/>
        <w:topLinePunct w:val="0"/>
        <w:bidi w:val="0"/>
        <w:adjustRightInd w:val="0"/>
        <w:snapToGrid w:val="0"/>
        <w:spacing w:before="0" w:beforeLines="0" w:line="360" w:lineRule="auto"/>
        <w:ind w:left="0" w:leftChars="0" w:firstLine="0" w:firstLineChars="0"/>
        <w:jc w:val="center"/>
        <w:rPr>
          <w:rFonts w:hint="default" w:ascii="Times New Roman" w:hAnsi="Times New Roman" w:eastAsia="宋体" w:cs="Times New Roman"/>
          <w:highlight w:val="none"/>
        </w:rPr>
      </w:pPr>
    </w:p>
    <w:p w14:paraId="2C5D6C0A">
      <w:pPr>
        <w:pStyle w:val="19"/>
        <w:pageBreakBefore w:val="0"/>
        <w:kinsoku/>
        <w:wordWrap/>
        <w:overflowPunct/>
        <w:topLinePunct w:val="0"/>
        <w:bidi w:val="0"/>
        <w:adjustRightInd w:val="0"/>
        <w:snapToGrid w:val="0"/>
        <w:spacing w:before="0" w:beforeLines="0" w:after="0" w:afterLines="0" w:line="360" w:lineRule="auto"/>
        <w:jc w:val="center"/>
        <w:rPr>
          <w:rFonts w:hint="default" w:ascii="Times New Roman" w:hAnsi="Times New Roman" w:eastAsia="宋体" w:cs="Times New Roman"/>
          <w:highlight w:val="none"/>
        </w:rPr>
      </w:pPr>
    </w:p>
    <w:p w14:paraId="2DBF1F71">
      <w:pPr>
        <w:pStyle w:val="19"/>
        <w:pageBreakBefore w:val="0"/>
        <w:kinsoku/>
        <w:wordWrap/>
        <w:overflowPunct/>
        <w:topLinePunct w:val="0"/>
        <w:bidi w:val="0"/>
        <w:adjustRightInd w:val="0"/>
        <w:snapToGrid w:val="0"/>
        <w:spacing w:before="0" w:beforeLines="0" w:after="0" w:afterLines="0" w:line="360" w:lineRule="auto"/>
        <w:ind w:left="0" w:leftChars="0" w:firstLine="0" w:firstLineChars="0"/>
        <w:jc w:val="both"/>
        <w:rPr>
          <w:rFonts w:hint="default" w:ascii="Times New Roman" w:hAnsi="Times New Roman" w:eastAsia="宋体" w:cs="Times New Roman"/>
          <w:highlight w:val="none"/>
        </w:rPr>
      </w:pPr>
    </w:p>
    <w:p w14:paraId="5DF1C897">
      <w:pPr>
        <w:pStyle w:val="19"/>
        <w:pageBreakBefore w:val="0"/>
        <w:kinsoku/>
        <w:wordWrap/>
        <w:overflowPunct/>
        <w:topLinePunct w:val="0"/>
        <w:bidi w:val="0"/>
        <w:adjustRightInd w:val="0"/>
        <w:snapToGrid w:val="0"/>
        <w:spacing w:before="0" w:beforeLines="0" w:after="0" w:afterLines="0" w:line="360" w:lineRule="auto"/>
        <w:ind w:left="0" w:leftChars="0" w:firstLine="0" w:firstLineChars="0"/>
        <w:jc w:val="both"/>
        <w:rPr>
          <w:rFonts w:hint="default" w:ascii="Times New Roman" w:hAnsi="Times New Roman" w:eastAsia="宋体" w:cs="Times New Roman"/>
          <w:highlight w:val="none"/>
        </w:rPr>
      </w:pPr>
    </w:p>
    <w:p w14:paraId="0B199EE5">
      <w:pPr>
        <w:pStyle w:val="19"/>
        <w:pageBreakBefore w:val="0"/>
        <w:kinsoku/>
        <w:wordWrap/>
        <w:overflowPunct/>
        <w:topLinePunct w:val="0"/>
        <w:bidi w:val="0"/>
        <w:adjustRightInd w:val="0"/>
        <w:snapToGrid w:val="0"/>
        <w:spacing w:before="0" w:beforeLines="0" w:after="0" w:afterLines="0" w:line="360" w:lineRule="auto"/>
        <w:ind w:left="0" w:leftChars="0" w:firstLine="0" w:firstLineChars="0"/>
        <w:jc w:val="both"/>
        <w:rPr>
          <w:rFonts w:hint="default" w:ascii="Times New Roman" w:hAnsi="Times New Roman" w:eastAsia="宋体" w:cs="Times New Roman"/>
          <w:highlight w:val="none"/>
        </w:rPr>
      </w:pPr>
    </w:p>
    <w:p w14:paraId="5B45BC0C">
      <w:pPr>
        <w:pStyle w:val="19"/>
        <w:pageBreakBefore w:val="0"/>
        <w:kinsoku/>
        <w:wordWrap/>
        <w:overflowPunct/>
        <w:topLinePunct w:val="0"/>
        <w:bidi w:val="0"/>
        <w:adjustRightInd w:val="0"/>
        <w:snapToGrid w:val="0"/>
        <w:spacing w:before="0" w:beforeLines="0" w:after="0" w:afterLines="0" w:line="360" w:lineRule="auto"/>
        <w:ind w:left="0" w:leftChars="0" w:firstLine="0" w:firstLineChars="0"/>
        <w:jc w:val="both"/>
        <w:rPr>
          <w:rFonts w:hint="default" w:ascii="Times New Roman" w:hAnsi="Times New Roman" w:eastAsia="宋体" w:cs="Times New Roman"/>
          <w:highlight w:val="none"/>
        </w:rPr>
      </w:pPr>
    </w:p>
    <w:p w14:paraId="65152D0A">
      <w:pPr>
        <w:pStyle w:val="19"/>
        <w:pageBreakBefore w:val="0"/>
        <w:kinsoku/>
        <w:wordWrap/>
        <w:overflowPunct/>
        <w:topLinePunct w:val="0"/>
        <w:bidi w:val="0"/>
        <w:adjustRightInd w:val="0"/>
        <w:snapToGrid w:val="0"/>
        <w:spacing w:before="0" w:beforeLines="0" w:after="0" w:afterLines="0" w:line="360" w:lineRule="auto"/>
        <w:ind w:left="0" w:leftChars="0" w:firstLine="0" w:firstLineChars="0"/>
        <w:jc w:val="both"/>
        <w:rPr>
          <w:rFonts w:hint="default" w:ascii="Times New Roman" w:hAnsi="Times New Roman" w:eastAsia="宋体" w:cs="Times New Roman"/>
          <w:highlight w:val="none"/>
        </w:rPr>
      </w:pPr>
    </w:p>
    <w:p w14:paraId="4D60483B">
      <w:pPr>
        <w:pStyle w:val="19"/>
        <w:keepNext w:val="0"/>
        <w:keepLines w:val="0"/>
        <w:pageBreakBefore w:val="0"/>
        <w:widowControl/>
        <w:kinsoku/>
        <w:wordWrap/>
        <w:overflowPunct/>
        <w:topLinePunct w:val="0"/>
        <w:autoSpaceDE w:val="0"/>
        <w:autoSpaceDN w:val="0"/>
        <w:bidi w:val="0"/>
        <w:adjustRightInd w:val="0"/>
        <w:snapToGrid w:val="0"/>
        <w:spacing w:before="0" w:beforeLines="0" w:after="0" w:afterLines="0" w:line="360" w:lineRule="auto"/>
        <w:ind w:firstLine="0" w:firstLineChars="0"/>
        <w:jc w:val="center"/>
        <w:textAlignment w:val="baseline"/>
        <w:rPr>
          <w:rFonts w:hint="default" w:ascii="Times New Roman" w:hAnsi="Times New Roman" w:eastAsia="楷体" w:cs="Times New Roman"/>
          <w:sz w:val="44"/>
          <w:szCs w:val="44"/>
          <w:highlight w:val="none"/>
        </w:rPr>
      </w:pPr>
    </w:p>
    <w:p w14:paraId="77C324D5">
      <w:pPr>
        <w:pStyle w:val="19"/>
        <w:pageBreakBefore w:val="0"/>
        <w:kinsoku/>
        <w:wordWrap/>
        <w:overflowPunct/>
        <w:topLinePunct w:val="0"/>
        <w:autoSpaceDE w:val="0"/>
        <w:autoSpaceDN w:val="0"/>
        <w:bidi w:val="0"/>
        <w:adjustRightInd w:val="0"/>
        <w:snapToGrid w:val="0"/>
        <w:ind w:firstLine="0" w:firstLineChars="0"/>
        <w:jc w:val="center"/>
        <w:rPr>
          <w:rFonts w:hint="default" w:ascii="Times New Roman" w:hAnsi="Times New Roman" w:eastAsia="宋体" w:cs="Times New Roman"/>
          <w:sz w:val="44"/>
          <w:szCs w:val="44"/>
          <w:highlight w:val="none"/>
          <w:lang w:val="en-US" w:eastAsia="zh-CN"/>
        </w:rPr>
      </w:pPr>
      <w:r>
        <w:rPr>
          <w:rFonts w:hint="default"/>
          <w:b/>
          <w:bCs/>
          <w:sz w:val="40"/>
          <w:szCs w:val="40"/>
          <w:highlight w:val="none"/>
          <w:lang w:val="en-US" w:eastAsia="zh-CN"/>
        </w:rPr>
        <w:t>202</w:t>
      </w:r>
      <w:r>
        <w:rPr>
          <w:rFonts w:hint="eastAsia"/>
          <w:b/>
          <w:bCs/>
          <w:sz w:val="40"/>
          <w:szCs w:val="40"/>
          <w:highlight w:val="none"/>
          <w:lang w:val="en-US" w:eastAsia="zh-CN"/>
        </w:rPr>
        <w:t>6</w:t>
      </w:r>
      <w:r>
        <w:rPr>
          <w:rFonts w:hint="default"/>
          <w:b/>
          <w:bCs/>
          <w:sz w:val="40"/>
          <w:szCs w:val="40"/>
          <w:highlight w:val="none"/>
          <w:lang w:val="en-US" w:eastAsia="zh-CN"/>
        </w:rPr>
        <w:t>年1月</w:t>
      </w:r>
    </w:p>
    <w:p w14:paraId="049F606E">
      <w:pPr>
        <w:pStyle w:val="19"/>
        <w:keepNext w:val="0"/>
        <w:keepLines w:val="0"/>
        <w:pageBreakBefore w:val="0"/>
        <w:widowControl/>
        <w:kinsoku/>
        <w:wordWrap/>
        <w:overflowPunct/>
        <w:topLinePunct w:val="0"/>
        <w:autoSpaceDE w:val="0"/>
        <w:autoSpaceDN w:val="0"/>
        <w:bidi w:val="0"/>
        <w:adjustRightInd w:val="0"/>
        <w:snapToGrid w:val="0"/>
        <w:spacing w:before="0" w:beforeLines="0" w:after="0" w:afterLines="0" w:line="360" w:lineRule="auto"/>
        <w:jc w:val="both"/>
        <w:textAlignment w:val="baseline"/>
        <w:rPr>
          <w:rFonts w:hint="default" w:ascii="Times New Roman" w:hAnsi="Times New Roman" w:eastAsia="宋体" w:cs="Times New Roman"/>
          <w:sz w:val="44"/>
          <w:szCs w:val="44"/>
          <w:highlight w:val="none"/>
        </w:rPr>
        <w:sectPr>
          <w:footerReference r:id="rId5" w:type="default"/>
          <w:pgSz w:w="11906" w:h="16838"/>
          <w:pgMar w:top="1440" w:right="1800" w:bottom="1440" w:left="1800" w:header="851" w:footer="992" w:gutter="0"/>
          <w:cols w:space="425" w:num="1"/>
          <w:docGrid w:type="lines" w:linePitch="312" w:charSpace="0"/>
        </w:sectPr>
      </w:pPr>
    </w:p>
    <w:p w14:paraId="15801D8B">
      <w:pPr>
        <w:pStyle w:val="2"/>
        <w:keepNext/>
        <w:keepLines w:val="0"/>
        <w:pageBreakBefore w:val="0"/>
        <w:widowControl/>
        <w:kinsoku/>
        <w:wordWrap/>
        <w:overflowPunct/>
        <w:topLinePunct w:val="0"/>
        <w:autoSpaceDE w:val="0"/>
        <w:autoSpaceDN w:val="0"/>
        <w:bidi w:val="0"/>
        <w:adjustRightInd w:val="0"/>
        <w:snapToGrid w:val="0"/>
        <w:spacing w:before="0" w:beforeLines="0" w:line="360" w:lineRule="auto"/>
        <w:ind w:firstLine="0" w:firstLineChars="0"/>
        <w:jc w:val="center"/>
        <w:textAlignment w:val="baseline"/>
        <w:rPr>
          <w:rFonts w:hint="default" w:ascii="Times New Roman" w:hAnsi="Times New Roman" w:eastAsia="宋体" w:cs="Times New Roman"/>
          <w:highlight w:val="none"/>
        </w:rPr>
      </w:pPr>
      <w:bookmarkStart w:id="0" w:name="_Toc17192"/>
      <w:bookmarkStart w:id="1" w:name="_Toc32051"/>
      <w:bookmarkStart w:id="2" w:name="_Toc6193"/>
      <w:bookmarkStart w:id="3" w:name="_Toc22225"/>
      <w:bookmarkStart w:id="4" w:name="_Toc691"/>
      <w:bookmarkStart w:id="5" w:name="_Toc16501"/>
      <w:bookmarkStart w:id="6" w:name="_Toc750"/>
      <w:r>
        <w:rPr>
          <w:rFonts w:hint="default" w:ascii="Times New Roman" w:hAnsi="Times New Roman" w:eastAsia="宋体" w:cs="Times New Roman"/>
          <w:highlight w:val="none"/>
        </w:rPr>
        <w:t>前  言</w:t>
      </w:r>
      <w:bookmarkEnd w:id="0"/>
      <w:bookmarkEnd w:id="1"/>
      <w:bookmarkEnd w:id="2"/>
      <w:bookmarkEnd w:id="3"/>
      <w:bookmarkEnd w:id="4"/>
      <w:bookmarkEnd w:id="5"/>
      <w:bookmarkEnd w:id="6"/>
    </w:p>
    <w:p w14:paraId="65613544">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锡林郭勒草原作为内蒙古草原的核心组成，占全区草原面积的1/4，境内浑善达克沙地5294万亩的治理成效直接关乎京津风沙源防控大局，其生态价值关乎国家生态安全与边疆稳定。近年来，盟委、行署始终以</w:t>
      </w:r>
      <w:r>
        <w:rPr>
          <w:rFonts w:hint="eastAsia" w:ascii="仿宋" w:hAnsi="仿宋" w:eastAsia="仿宋" w:cs="仿宋"/>
          <w:highlight w:val="none"/>
          <w:lang w:val="en-US" w:eastAsia="zh-CN"/>
        </w:rPr>
        <w:t>“</w:t>
      </w:r>
      <w:r>
        <w:rPr>
          <w:rFonts w:hint="default" w:ascii="Times New Roman" w:hAnsi="Times New Roman"/>
          <w:highlight w:val="none"/>
          <w:lang w:val="en-US" w:eastAsia="zh-CN"/>
        </w:rPr>
        <w:t>国之大者</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的政治担当，将生态保护置于首</w:t>
      </w:r>
      <w:bookmarkStart w:id="96" w:name="_GoBack"/>
      <w:bookmarkEnd w:id="96"/>
      <w:r>
        <w:rPr>
          <w:rFonts w:hint="default" w:ascii="Times New Roman" w:hAnsi="Times New Roman"/>
          <w:highlight w:val="none"/>
          <w:lang w:val="en-US" w:eastAsia="zh-CN"/>
        </w:rPr>
        <w:t>位，通过落实草畜平衡、禁牧休牧等制度，推进山水林田湖草沙一体化治理，实现森林覆盖率与草原植被盖度</w:t>
      </w:r>
      <w:r>
        <w:rPr>
          <w:rFonts w:hint="eastAsia" w:ascii="仿宋" w:hAnsi="仿宋" w:eastAsia="仿宋" w:cs="仿宋"/>
          <w:highlight w:val="none"/>
          <w:lang w:val="en-US" w:eastAsia="zh-CN"/>
        </w:rPr>
        <w:t>“</w:t>
      </w:r>
      <w:r>
        <w:rPr>
          <w:rFonts w:hint="default" w:ascii="Times New Roman" w:hAnsi="Times New Roman"/>
          <w:highlight w:val="none"/>
          <w:lang w:val="en-US" w:eastAsia="zh-CN"/>
        </w:rPr>
        <w:t>双增长</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，盟本级及3个旗县获评国家生态文明建设示范区，1个旗县获评</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绿水青山就是金山银山</w:t>
      </w:r>
      <w:r>
        <w:rPr>
          <w:rFonts w:hint="eastAsia" w:ascii="仿宋" w:hAnsi="仿宋" w:eastAsia="仿宋" w:cs="仿宋"/>
          <w:highlight w:val="none"/>
          <w:lang w:val="en-US" w:eastAsia="zh-CN"/>
        </w:rPr>
        <w:t>”</w:t>
      </w:r>
      <w:r>
        <w:rPr>
          <w:rFonts w:hint="default" w:ascii="Times New Roman" w:hAnsi="Times New Roman"/>
          <w:highlight w:val="none"/>
          <w:lang w:val="en-US" w:eastAsia="zh-CN"/>
        </w:rPr>
        <w:t>实践创新基地，为</w:t>
      </w:r>
      <w:r>
        <w:rPr>
          <w:rFonts w:hint="eastAsia" w:ascii="仿宋" w:hAnsi="仿宋" w:eastAsia="仿宋" w:cs="仿宋"/>
          <w:highlight w:val="none"/>
          <w:lang w:val="en-US" w:eastAsia="zh-CN"/>
        </w:rPr>
        <w:t>“</w:t>
      </w:r>
      <w:r>
        <w:rPr>
          <w:rFonts w:hint="default" w:ascii="Times New Roman" w:hAnsi="Times New Roman"/>
          <w:highlight w:val="none"/>
          <w:lang w:val="en-US" w:eastAsia="zh-CN"/>
        </w:rPr>
        <w:t>两山</w:t>
      </w:r>
      <w:r>
        <w:rPr>
          <w:rFonts w:hint="eastAsia" w:ascii="仿宋" w:hAnsi="仿宋" w:eastAsia="仿宋" w:cs="仿宋"/>
          <w:highlight w:val="none"/>
          <w:lang w:val="en-US" w:eastAsia="zh-CN"/>
        </w:rPr>
        <w:t>”</w:t>
      </w:r>
      <w:r>
        <w:rPr>
          <w:rFonts w:hint="default" w:ascii="Times New Roman" w:hAnsi="Times New Roman"/>
          <w:highlight w:val="none"/>
          <w:lang w:val="en-US" w:eastAsia="zh-CN"/>
        </w:rPr>
        <w:t>转化筑牢了生态本底。在实践探索中，逐步凝练出</w:t>
      </w:r>
      <w:r>
        <w:rPr>
          <w:rFonts w:hint="eastAsia" w:ascii="仿宋" w:hAnsi="仿宋" w:eastAsia="仿宋" w:cs="仿宋"/>
          <w:highlight w:val="none"/>
          <w:lang w:val="en-US" w:eastAsia="zh-CN"/>
        </w:rPr>
        <w:t>“</w:t>
      </w:r>
      <w:r>
        <w:rPr>
          <w:rFonts w:hint="default" w:ascii="Times New Roman" w:hAnsi="Times New Roman"/>
          <w:highlight w:val="none"/>
          <w:lang w:val="en-US" w:eastAsia="zh-CN"/>
        </w:rPr>
        <w:t>光伏+治沙+产业</w:t>
      </w:r>
      <w:r>
        <w:rPr>
          <w:rFonts w:hint="eastAsia" w:ascii="仿宋" w:hAnsi="仿宋" w:eastAsia="仿宋" w:cs="仿宋"/>
          <w:highlight w:val="none"/>
          <w:lang w:val="en-US" w:eastAsia="zh-CN"/>
        </w:rPr>
        <w:t>”“</w:t>
      </w:r>
      <w:r>
        <w:rPr>
          <w:rFonts w:hint="default" w:ascii="Times New Roman" w:hAnsi="Times New Roman"/>
          <w:highlight w:val="none"/>
          <w:lang w:val="en-US" w:eastAsia="zh-CN"/>
        </w:rPr>
        <w:t>草原品牌+文旅</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矿山修复+集体经济</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等特色模式，生动诠释了</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生态优先、绿色发展</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的草原实践路径。</w:t>
      </w:r>
    </w:p>
    <w:p w14:paraId="5265BA9B">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2025年7月4日，中共锡林郭勒盟委员会、锡林郭勒盟行署印发《关于全面推进锡林郭勒盟绿水青山就是金山银山转化的实施意见》（以下简称《意见》），锡林郭勒盟生态保护委员会办公室印发《全面推进锡林郭勒盟绿水青山就是金山银山转化的工作方案》（以下简称《工作方案》），编制《锡林郭勒盟</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绿水青山就是金山银山</w:t>
      </w:r>
      <w:r>
        <w:rPr>
          <w:rFonts w:hint="eastAsia" w:ascii="仿宋" w:hAnsi="仿宋" w:eastAsia="仿宋" w:cs="仿宋"/>
          <w:highlight w:val="none"/>
          <w:lang w:val="en-US" w:eastAsia="zh-CN"/>
        </w:rPr>
        <w:t>”</w:t>
      </w:r>
      <w:r>
        <w:rPr>
          <w:rFonts w:hint="default" w:ascii="Times New Roman" w:hAnsi="Times New Roman"/>
          <w:highlight w:val="none"/>
          <w:lang w:val="en-US" w:eastAsia="zh-CN"/>
        </w:rPr>
        <w:t>转化总体规划》（以下简称《规划》），对</w:t>
      </w:r>
      <w:r>
        <w:rPr>
          <w:rFonts w:hint="eastAsia" w:ascii="仿宋" w:hAnsi="仿宋" w:eastAsia="仿宋" w:cs="仿宋"/>
          <w:highlight w:val="none"/>
          <w:lang w:val="en-US" w:eastAsia="zh-CN"/>
        </w:rPr>
        <w:t>“</w:t>
      </w:r>
      <w:r>
        <w:rPr>
          <w:rFonts w:hint="default" w:ascii="Times New Roman" w:hAnsi="Times New Roman"/>
          <w:highlight w:val="none"/>
          <w:lang w:val="en-US" w:eastAsia="zh-CN"/>
        </w:rPr>
        <w:t>两山</w:t>
      </w:r>
      <w:r>
        <w:rPr>
          <w:rFonts w:hint="eastAsia" w:ascii="仿宋" w:hAnsi="仿宋" w:eastAsia="仿宋" w:cs="仿宋"/>
          <w:highlight w:val="none"/>
          <w:lang w:val="en-US" w:eastAsia="zh-CN"/>
        </w:rPr>
        <w:t>”</w:t>
      </w:r>
      <w:r>
        <w:rPr>
          <w:rFonts w:hint="default" w:ascii="Times New Roman" w:hAnsi="Times New Roman"/>
          <w:highlight w:val="none"/>
          <w:lang w:val="en-US" w:eastAsia="zh-CN"/>
        </w:rPr>
        <w:t>转化进行总体部署。为推动各项任务落实，制定《锡林郭勒盟</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绿水青山就是金山银山</w:t>
      </w:r>
      <w:r>
        <w:rPr>
          <w:rFonts w:hint="eastAsia" w:ascii="仿宋" w:hAnsi="仿宋" w:eastAsia="仿宋" w:cs="仿宋"/>
          <w:highlight w:val="none"/>
          <w:lang w:val="en-US" w:eastAsia="zh-CN"/>
        </w:rPr>
        <w:t>”</w:t>
      </w:r>
      <w:r>
        <w:rPr>
          <w:rFonts w:hint="default" w:ascii="Times New Roman" w:hAnsi="Times New Roman"/>
          <w:highlight w:val="none"/>
          <w:lang w:val="en-US" w:eastAsia="zh-CN"/>
        </w:rPr>
        <w:t>转化实践实施方案》（以下简称《实施方案》）。</w:t>
      </w:r>
    </w:p>
    <w:p w14:paraId="71EC0E8E">
      <w:pPr>
        <w:pageBreakBefore w:val="0"/>
        <w:kinsoku/>
        <w:wordWrap/>
        <w:overflowPunct/>
        <w:topLinePunct w:val="0"/>
        <w:bidi w:val="0"/>
        <w:adjustRightInd w:val="0"/>
        <w:snapToGrid w:val="0"/>
        <w:rPr>
          <w:rFonts w:hint="default" w:ascii="Times New Roman" w:hAnsi="Times New Roman" w:cs="Times New Roman"/>
          <w:b w:val="0"/>
          <w:bCs w:val="0"/>
          <w:highlight w:val="none"/>
          <w:lang w:val="en-US" w:eastAsia="zh-CN"/>
        </w:rPr>
      </w:pPr>
      <w:r>
        <w:rPr>
          <w:rFonts w:hint="default" w:ascii="Times New Roman" w:hAnsi="Times New Roman"/>
          <w:highlight w:val="none"/>
          <w:lang w:val="en-US" w:eastAsia="zh-CN"/>
        </w:rPr>
        <w:t>本方案的实施，旨在落实《意见》《规划》任务，将锡林郭勒盟的生态优势转化为发展优势，为全国干旱半干旱草原地区提供</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绿富同兴、生态宜居</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的示范样板，以实际行动书写</w:t>
      </w:r>
      <w:r>
        <w:rPr>
          <w:rFonts w:hint="eastAsia" w:ascii="仿宋" w:hAnsi="仿宋" w:eastAsia="仿宋" w:cs="仿宋"/>
          <w:highlight w:val="none"/>
          <w:lang w:val="en-US" w:eastAsia="zh-CN"/>
        </w:rPr>
        <w:t>“</w:t>
      </w:r>
      <w:r>
        <w:rPr>
          <w:rFonts w:hint="default" w:ascii="Times New Roman" w:hAnsi="Times New Roman"/>
          <w:highlight w:val="none"/>
          <w:lang w:val="en-US" w:eastAsia="zh-CN"/>
        </w:rPr>
        <w:t>两山</w:t>
      </w:r>
      <w:r>
        <w:rPr>
          <w:rFonts w:hint="eastAsia" w:ascii="仿宋" w:hAnsi="仿宋" w:eastAsia="仿宋" w:cs="仿宋"/>
          <w:highlight w:val="none"/>
          <w:lang w:val="en-US" w:eastAsia="zh-CN"/>
        </w:rPr>
        <w:t>”</w:t>
      </w:r>
      <w:r>
        <w:rPr>
          <w:rFonts w:hint="default" w:ascii="Times New Roman" w:hAnsi="Times New Roman"/>
          <w:highlight w:val="none"/>
          <w:lang w:val="en-US" w:eastAsia="zh-CN"/>
        </w:rPr>
        <w:t>转化的时代新答卷。</w:t>
      </w:r>
    </w:p>
    <w:p w14:paraId="1CABCB15">
      <w:pPr>
        <w:keepNext w:val="0"/>
        <w:keepLines w:val="0"/>
        <w:pageBreakBefore w:val="0"/>
        <w:widowControl/>
        <w:kinsoku/>
        <w:wordWrap/>
        <w:overflowPunct/>
        <w:topLinePunct w:val="0"/>
        <w:autoSpaceDE w:val="0"/>
        <w:autoSpaceDN w:val="0"/>
        <w:bidi w:val="0"/>
        <w:adjustRightInd w:val="0"/>
        <w:snapToGrid w:val="0"/>
        <w:spacing w:before="0" w:beforeLines="0" w:line="360" w:lineRule="auto"/>
        <w:ind w:leftChars="0"/>
        <w:jc w:val="both"/>
        <w:textAlignment w:val="baseline"/>
        <w:rPr>
          <w:rFonts w:hint="default" w:ascii="Times New Roman" w:hAnsi="Times New Roman" w:cs="Times New Roman"/>
          <w:b w:val="0"/>
          <w:bCs w:val="0"/>
          <w:highlight w:val="none"/>
          <w:lang w:val="en-US" w:eastAsia="zh-CN"/>
        </w:rPr>
      </w:pPr>
    </w:p>
    <w:p w14:paraId="5780713B">
      <w:pPr>
        <w:keepNext w:val="0"/>
        <w:keepLines w:val="0"/>
        <w:pageBreakBefore w:val="0"/>
        <w:widowControl/>
        <w:kinsoku/>
        <w:wordWrap/>
        <w:overflowPunct/>
        <w:topLinePunct w:val="0"/>
        <w:autoSpaceDE w:val="0"/>
        <w:autoSpaceDN w:val="0"/>
        <w:bidi w:val="0"/>
        <w:adjustRightInd w:val="0"/>
        <w:snapToGrid w:val="0"/>
        <w:spacing w:before="0" w:beforeLines="0" w:line="360" w:lineRule="auto"/>
        <w:ind w:leftChars="0"/>
        <w:jc w:val="both"/>
        <w:textAlignment w:val="baseline"/>
        <w:rPr>
          <w:rFonts w:hint="default" w:ascii="Times New Roman" w:hAnsi="Times New Roman" w:cs="Times New Roman"/>
          <w:b w:val="0"/>
          <w:bCs w:val="0"/>
          <w:highlight w:val="none"/>
          <w:lang w:val="en-US" w:eastAsia="zh-CN"/>
        </w:rPr>
        <w:sectPr>
          <w:footerReference r:id="rId6" w:type="default"/>
          <w:pgSz w:w="11906" w:h="16838"/>
          <w:pgMar w:top="1440" w:right="1800" w:bottom="1440" w:left="1800" w:header="851" w:footer="992" w:gutter="0"/>
          <w:pgNumType w:fmt="upperRoman" w:start="1"/>
          <w:cols w:space="425" w:num="1"/>
          <w:docGrid w:type="lines" w:linePitch="312" w:charSpace="0"/>
        </w:sectPr>
      </w:pPr>
    </w:p>
    <w:sdt>
      <w:sdtPr>
        <w:rPr>
          <w:rFonts w:hint="default" w:ascii="Times New Roman" w:hAnsi="Times New Roman" w:eastAsia="宋体" w:cs="Times New Roman"/>
          <w:snapToGrid w:val="0"/>
          <w:color w:val="000000"/>
          <w:kern w:val="0"/>
          <w:sz w:val="21"/>
          <w:szCs w:val="32"/>
          <w:highlight w:val="none"/>
        </w:rPr>
        <w:id w:val="147477465"/>
        <w15:color w:val="DBDBDB"/>
        <w:docPartObj>
          <w:docPartGallery w:val="Table of Contents"/>
          <w:docPartUnique/>
        </w:docPartObj>
      </w:sdtPr>
      <w:sdtEndPr>
        <w:rPr>
          <w:rFonts w:hint="default" w:ascii="Times New Roman" w:hAnsi="Times New Roman" w:eastAsia="仿宋_GB2312" w:cs="Times New Roman"/>
          <w:snapToGrid w:val="0"/>
          <w:color w:val="000000"/>
          <w:kern w:val="0"/>
          <w:sz w:val="32"/>
          <w:szCs w:val="32"/>
          <w:highlight w:val="none"/>
          <w:lang w:val="en-US" w:eastAsia="zh-CN"/>
        </w:rPr>
      </w:sdtEndPr>
      <w:sdtContent>
        <w:p w14:paraId="43C6CC3F">
          <w:pPr>
            <w:keepNext w:val="0"/>
            <w:keepLines w:val="0"/>
            <w:pageBreakBefore w:val="0"/>
            <w:widowControl/>
            <w:kinsoku/>
            <w:wordWrap/>
            <w:overflowPunct/>
            <w:topLinePunct w:val="0"/>
            <w:autoSpaceDE/>
            <w:autoSpaceDN/>
            <w:bidi w:val="0"/>
            <w:adjustRightInd w:val="0"/>
            <w:snapToGrid w:val="0"/>
            <w:spacing w:before="0" w:beforeLines="0" w:line="360" w:lineRule="auto"/>
            <w:ind w:left="0" w:leftChars="0" w:right="0" w:rightChars="0" w:firstLine="0" w:firstLineChars="0"/>
            <w:jc w:val="center"/>
            <w:textAlignment w:val="baseline"/>
            <w:rPr>
              <w:rFonts w:hint="default" w:ascii="Times New Roman" w:hAnsi="Times New Roman" w:eastAsia="仿宋_GB2312" w:cs="Times New Roman"/>
              <w:snapToGrid w:val="0"/>
              <w:color w:val="000000"/>
              <w:kern w:val="0"/>
              <w:sz w:val="28"/>
              <w:szCs w:val="28"/>
              <w:highlight w:val="none"/>
              <w:lang w:val="en-US" w:eastAsia="zh-CN"/>
            </w:rPr>
          </w:pPr>
          <w:r>
            <w:rPr>
              <w:rStyle w:val="30"/>
              <w:rFonts w:hint="default" w:ascii="Times New Roman" w:hAnsi="Times New Roman"/>
              <w:highlight w:val="none"/>
              <w:lang w:val="en-US" w:eastAsia="zh-CN"/>
            </w:rPr>
            <w:t>目  录</w:t>
          </w:r>
          <w:r>
            <w:rPr>
              <w:rFonts w:hint="default" w:ascii="Times New Roman" w:hAnsi="Times New Roman" w:cs="Times New Roman"/>
              <w:sz w:val="28"/>
              <w:szCs w:val="28"/>
              <w:highlight w:val="none"/>
              <w:lang w:val="en-US" w:eastAsia="zh-CN"/>
            </w:rPr>
            <w:fldChar w:fldCharType="begin"/>
          </w:r>
          <w:r>
            <w:rPr>
              <w:rFonts w:hint="default" w:ascii="Times New Roman" w:hAnsi="Times New Roman" w:cs="Times New Roman"/>
              <w:sz w:val="28"/>
              <w:szCs w:val="28"/>
              <w:highlight w:val="none"/>
              <w:lang w:val="en-US" w:eastAsia="zh-CN"/>
            </w:rPr>
            <w:instrText xml:space="preserve">TOC \o "1-2" \h \u </w:instrText>
          </w:r>
          <w:r>
            <w:rPr>
              <w:rFonts w:hint="default" w:ascii="Times New Roman" w:hAnsi="Times New Roman" w:cs="Times New Roman"/>
              <w:sz w:val="28"/>
              <w:szCs w:val="28"/>
              <w:highlight w:val="none"/>
              <w:lang w:val="en-US" w:eastAsia="zh-CN"/>
            </w:rPr>
            <w:fldChar w:fldCharType="separate"/>
          </w:r>
        </w:p>
        <w:p w14:paraId="2AD9EE2B">
          <w:pPr>
            <w:pStyle w:val="17"/>
            <w:pageBreakBefore w:val="0"/>
            <w:tabs>
              <w:tab w:val="right" w:leader="dot" w:pos="8306"/>
            </w:tabs>
            <w:kinsoku/>
            <w:wordWrap/>
            <w:overflowPunct/>
            <w:topLinePunct w:val="0"/>
            <w:bidi w:val="0"/>
            <w:adjustRightInd w:val="0"/>
            <w:snapToGrid w:val="0"/>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_Toc17192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rPr>
            <w:t>前  言</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_Toc17192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I</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1A5ED954">
          <w:pPr>
            <w:pStyle w:val="17"/>
            <w:pageBreakBefore w:val="0"/>
            <w:tabs>
              <w:tab w:val="right" w:leader="dot" w:pos="8306"/>
            </w:tabs>
            <w:kinsoku/>
            <w:wordWrap/>
            <w:overflowPunct/>
            <w:topLinePunct w:val="0"/>
            <w:bidi w:val="0"/>
            <w:adjustRightInd w:val="0"/>
            <w:snapToGrid w:val="0"/>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_Toc28140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一、工作目标</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_Toc28140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1</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14D03CF6">
          <w:pPr>
            <w:pStyle w:val="17"/>
            <w:pageBreakBefore w:val="0"/>
            <w:tabs>
              <w:tab w:val="right" w:leader="dot" w:pos="8306"/>
            </w:tabs>
            <w:kinsoku/>
            <w:wordWrap/>
            <w:overflowPunct/>
            <w:topLinePunct w:val="0"/>
            <w:bidi w:val="0"/>
            <w:adjustRightInd w:val="0"/>
            <w:snapToGrid w:val="0"/>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_Toc11369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二、实践路径</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_Toc11369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1</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137E7DE6">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_Toc27016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（一）总体架构</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_Toc27016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1</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5BC1EFC6">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_Toc27032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（二）实践模式</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_Toc27032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2</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680F7562">
          <w:pPr>
            <w:pStyle w:val="17"/>
            <w:pageBreakBefore w:val="0"/>
            <w:tabs>
              <w:tab w:val="right" w:leader="dot" w:pos="8306"/>
            </w:tabs>
            <w:kinsoku/>
            <w:wordWrap/>
            <w:overflowPunct/>
            <w:topLinePunct w:val="0"/>
            <w:bidi w:val="0"/>
            <w:adjustRightInd w:val="0"/>
            <w:snapToGrid w:val="0"/>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_Toc8083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三、重点任务</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_Toc8083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11</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1675FA7C">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_Toc1488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（一）</w:t>
          </w:r>
          <w:r>
            <w:rPr>
              <w:rFonts w:hint="eastAsia" w:ascii="Times New Roman" w:hAnsi="Times New Roman" w:eastAsia="楷体" w:cs="楷体"/>
              <w:sz w:val="28"/>
              <w:szCs w:val="28"/>
              <w:highlight w:val="none"/>
            </w:rPr>
            <w:t>加快推进草原保护修复，培育壮大现代草牧业</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_Toc1488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11</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6A62A830">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_Toc31355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（二）坚决打赢沙地歼灭战，聚力发展特色沙产业</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_Toc31355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15</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65C5C9BF">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_Toc9858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（三）稳步推进</w:t>
          </w:r>
          <w:r>
            <w:rPr>
              <w:rFonts w:hint="eastAsia" w:ascii="Times New Roman" w:hAnsi="Times New Roman" w:eastAsia="仿宋" w:cs="仿宋"/>
              <w:sz w:val="28"/>
              <w:szCs w:val="28"/>
              <w:highlight w:val="none"/>
              <w:lang w:val="en-US" w:eastAsia="zh-CN"/>
            </w:rPr>
            <w:t>“</w:t>
          </w:r>
          <w:r>
            <w:rPr>
              <w:rFonts w:hint="eastAsia" w:ascii="Times New Roman" w:hAnsi="Times New Roman" w:eastAsia="楷体" w:cs="楷体"/>
              <w:sz w:val="28"/>
              <w:szCs w:val="28"/>
              <w:highlight w:val="none"/>
              <w:lang w:val="en-US" w:eastAsia="zh-CN"/>
            </w:rPr>
            <w:t>三北</w:t>
          </w:r>
          <w:r>
            <w:rPr>
              <w:rFonts w:hint="eastAsia" w:ascii="Times New Roman" w:hAnsi="Times New Roman" w:eastAsia="仿宋" w:cs="仿宋"/>
              <w:sz w:val="28"/>
              <w:szCs w:val="28"/>
              <w:highlight w:val="none"/>
              <w:lang w:val="en-US" w:eastAsia="zh-CN"/>
            </w:rPr>
            <w:t>”</w:t>
          </w:r>
          <w:r>
            <w:rPr>
              <w:rFonts w:hint="eastAsia" w:ascii="Times New Roman" w:hAnsi="Times New Roman" w:eastAsia="楷体" w:cs="楷体"/>
              <w:sz w:val="28"/>
              <w:szCs w:val="28"/>
              <w:highlight w:val="none"/>
              <w:lang w:val="en-US" w:eastAsia="zh-CN"/>
            </w:rPr>
            <w:t>工程，多元发展林下经济产业</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_Toc9858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16</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40081FBA">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_Toc17346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（四）系统强化农牧交错带生态修复，有序推动建设田园综合体</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_Toc17346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18</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51FF1583">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_Toc2486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（五）全面加强生物多样性保护，科学促进生态资源可持续利用</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_Toc2486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20</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23A75CDD">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_Toc6581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（六）全域推进生态旅游发展，精心打造知名旅游目的地</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_Toc6581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22</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106402AB">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_Toc21338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（七）扎实推进绿色矿山建设，创新建立</w:t>
          </w:r>
          <w:r>
            <w:rPr>
              <w:rFonts w:hint="eastAsia" w:ascii="Times New Roman" w:hAnsi="Times New Roman" w:eastAsia="仿宋" w:cs="仿宋"/>
              <w:sz w:val="28"/>
              <w:szCs w:val="28"/>
              <w:highlight w:val="none"/>
              <w:lang w:val="en-US" w:eastAsia="zh-CN"/>
            </w:rPr>
            <w:t>“</w:t>
          </w:r>
          <w:r>
            <w:rPr>
              <w:rFonts w:hint="eastAsia" w:ascii="Times New Roman" w:hAnsi="Times New Roman" w:eastAsia="楷体" w:cs="楷体"/>
              <w:sz w:val="28"/>
              <w:szCs w:val="28"/>
              <w:highlight w:val="none"/>
              <w:lang w:val="en-US" w:eastAsia="zh-CN"/>
            </w:rPr>
            <w:t>生态修复+</w:t>
          </w:r>
          <w:r>
            <w:rPr>
              <w:rFonts w:hint="eastAsia" w:ascii="Times New Roman" w:hAnsi="Times New Roman" w:eastAsia="仿宋" w:cs="仿宋"/>
              <w:sz w:val="28"/>
              <w:szCs w:val="28"/>
              <w:highlight w:val="none"/>
              <w:lang w:val="en-US" w:eastAsia="zh-CN"/>
            </w:rPr>
            <w:t>”</w:t>
          </w:r>
          <w:r>
            <w:rPr>
              <w:rFonts w:hint="eastAsia" w:ascii="Times New Roman" w:hAnsi="Times New Roman" w:eastAsia="楷体" w:cs="楷体"/>
              <w:sz w:val="28"/>
              <w:szCs w:val="28"/>
              <w:highlight w:val="none"/>
              <w:lang w:val="en-US" w:eastAsia="zh-CN"/>
            </w:rPr>
            <w:t>模式</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_Toc21338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26</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30E098A0">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_Toc31733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（八）深入推动资源节约集约利用，大力发展绿色循环经济</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_Toc31733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28</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31D45938">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_Toc2612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（九）着力打造生态文化特色品牌，全面构建全民行动体系</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_Toc2612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31</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46A9D246">
          <w:pPr>
            <w:pStyle w:val="18"/>
            <w:pageBreakBefore w:val="0"/>
            <w:tabs>
              <w:tab w:val="right" w:leader="dot" w:pos="8306"/>
            </w:tabs>
            <w:kinsoku/>
            <w:wordWrap/>
            <w:overflowPunct/>
            <w:topLinePunct w:val="0"/>
            <w:bidi w:val="0"/>
            <w:adjustRightInd w:val="0"/>
            <w:snapToGrid w:val="0"/>
            <w:ind w:left="0" w:leftChars="0" w:firstLine="319" w:firstLineChars="114"/>
            <w:rPr>
              <w:rFonts w:hint="eastAsia" w:ascii="Times New Roman" w:hAnsi="Times New Roman"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_Toc27955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（十）建立健全生态产品价值实现机制，持续拓宽</w:t>
          </w:r>
          <w:r>
            <w:rPr>
              <w:rFonts w:hint="eastAsia" w:ascii="Times New Roman" w:hAnsi="Times New Roman" w:eastAsia="仿宋" w:cs="仿宋"/>
              <w:sz w:val="28"/>
              <w:szCs w:val="28"/>
              <w:highlight w:val="none"/>
              <w:lang w:val="en-US" w:eastAsia="zh-CN"/>
            </w:rPr>
            <w:t>“</w:t>
          </w:r>
          <w:r>
            <w:rPr>
              <w:rFonts w:hint="eastAsia" w:ascii="Times New Roman" w:hAnsi="Times New Roman" w:eastAsia="楷体" w:cs="楷体"/>
              <w:sz w:val="28"/>
              <w:szCs w:val="28"/>
              <w:highlight w:val="none"/>
              <w:lang w:val="en-US" w:eastAsia="zh-CN"/>
            </w:rPr>
            <w:t>两山</w:t>
          </w:r>
          <w:r>
            <w:rPr>
              <w:rFonts w:hint="eastAsia" w:ascii="Times New Roman" w:hAnsi="Times New Roman" w:eastAsia="仿宋" w:cs="仿宋"/>
              <w:sz w:val="28"/>
              <w:szCs w:val="28"/>
              <w:highlight w:val="none"/>
              <w:lang w:val="en-US" w:eastAsia="zh-CN"/>
            </w:rPr>
            <w:t>”</w:t>
          </w:r>
          <w:r>
            <w:rPr>
              <w:rFonts w:hint="eastAsia" w:ascii="Times New Roman" w:hAnsi="Times New Roman" w:eastAsia="楷体" w:cs="楷体"/>
              <w:sz w:val="28"/>
              <w:szCs w:val="28"/>
              <w:highlight w:val="none"/>
              <w:lang w:val="en-US" w:eastAsia="zh-CN"/>
            </w:rPr>
            <w:t>转化路径</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_Toc27955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32</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0EBDF3CB">
          <w:pPr>
            <w:pStyle w:val="17"/>
            <w:pageBreakBefore w:val="0"/>
            <w:tabs>
              <w:tab w:val="right" w:leader="dot" w:pos="8306"/>
            </w:tabs>
            <w:kinsoku/>
            <w:wordWrap/>
            <w:overflowPunct/>
            <w:topLinePunct w:val="0"/>
            <w:bidi w:val="0"/>
            <w:adjustRightInd w:val="0"/>
            <w:snapToGrid w:val="0"/>
            <w:rPr>
              <w:rFonts w:hint="eastAsia" w:ascii="楷体" w:hAnsi="楷体" w:eastAsia="楷体" w:cs="楷体"/>
              <w:sz w:val="28"/>
              <w:szCs w:val="28"/>
            </w:rPr>
          </w:pPr>
          <w:r>
            <w:rPr>
              <w:rFonts w:hint="eastAsia" w:ascii="Times New Roman" w:hAnsi="Times New Roman" w:eastAsia="楷体" w:cs="楷体"/>
              <w:sz w:val="28"/>
              <w:szCs w:val="28"/>
              <w:highlight w:val="none"/>
              <w:lang w:val="en-US" w:eastAsia="zh-CN"/>
            </w:rPr>
            <w:fldChar w:fldCharType="begin"/>
          </w:r>
          <w:r>
            <w:rPr>
              <w:rFonts w:hint="eastAsia" w:ascii="Times New Roman" w:hAnsi="Times New Roman" w:eastAsia="楷体" w:cs="楷体"/>
              <w:sz w:val="28"/>
              <w:szCs w:val="28"/>
              <w:highlight w:val="none"/>
              <w:lang w:val="en-US" w:eastAsia="zh-CN"/>
            </w:rPr>
            <w:instrText xml:space="preserve"> HYPERLINK \l _Toc26927 </w:instrText>
          </w:r>
          <w:r>
            <w:rPr>
              <w:rFonts w:hint="eastAsia" w:ascii="Times New Roman" w:hAnsi="Times New Roman" w:eastAsia="楷体" w:cs="楷体"/>
              <w:sz w:val="28"/>
              <w:szCs w:val="28"/>
              <w:highlight w:val="none"/>
              <w:lang w:val="en-US" w:eastAsia="zh-CN"/>
            </w:rPr>
            <w:fldChar w:fldCharType="separate"/>
          </w:r>
          <w:r>
            <w:rPr>
              <w:rFonts w:hint="eastAsia" w:ascii="Times New Roman" w:hAnsi="Times New Roman" w:eastAsia="楷体" w:cs="楷体"/>
              <w:sz w:val="28"/>
              <w:szCs w:val="28"/>
              <w:highlight w:val="none"/>
              <w:lang w:val="en-US" w:eastAsia="zh-CN"/>
            </w:rPr>
            <w:t>四、保障机制</w:t>
          </w:r>
          <w:r>
            <w:rPr>
              <w:rFonts w:hint="eastAsia" w:ascii="Times New Roman" w:hAnsi="Times New Roman" w:eastAsia="楷体" w:cs="楷体"/>
              <w:sz w:val="28"/>
              <w:szCs w:val="28"/>
            </w:rPr>
            <w:tab/>
          </w:r>
          <w:r>
            <w:rPr>
              <w:rFonts w:hint="eastAsia" w:ascii="Times New Roman" w:hAnsi="Times New Roman" w:eastAsia="楷体" w:cs="楷体"/>
              <w:sz w:val="28"/>
              <w:szCs w:val="28"/>
            </w:rPr>
            <w:fldChar w:fldCharType="begin"/>
          </w:r>
          <w:r>
            <w:rPr>
              <w:rFonts w:hint="eastAsia" w:ascii="Times New Roman" w:hAnsi="Times New Roman" w:eastAsia="楷体" w:cs="楷体"/>
              <w:sz w:val="28"/>
              <w:szCs w:val="28"/>
            </w:rPr>
            <w:instrText xml:space="preserve"> PAGEREF _Toc26927 \h </w:instrText>
          </w:r>
          <w:r>
            <w:rPr>
              <w:rFonts w:hint="eastAsia" w:ascii="Times New Roman" w:hAnsi="Times New Roman" w:eastAsia="楷体" w:cs="楷体"/>
              <w:sz w:val="28"/>
              <w:szCs w:val="28"/>
            </w:rPr>
            <w:fldChar w:fldCharType="separate"/>
          </w:r>
          <w:r>
            <w:rPr>
              <w:rFonts w:hint="eastAsia" w:ascii="Times New Roman" w:hAnsi="Times New Roman" w:eastAsia="楷体" w:cs="楷体"/>
              <w:sz w:val="28"/>
              <w:szCs w:val="28"/>
            </w:rPr>
            <w:t>36</w:t>
          </w:r>
          <w:r>
            <w:rPr>
              <w:rFonts w:hint="eastAsia" w:ascii="Times New Roman" w:hAnsi="Times New Roman" w:eastAsia="楷体" w:cs="楷体"/>
              <w:sz w:val="28"/>
              <w:szCs w:val="28"/>
            </w:rPr>
            <w:fldChar w:fldCharType="end"/>
          </w:r>
          <w:r>
            <w:rPr>
              <w:rFonts w:hint="eastAsia" w:ascii="Times New Roman" w:hAnsi="Times New Roman" w:eastAsia="楷体" w:cs="楷体"/>
              <w:sz w:val="28"/>
              <w:szCs w:val="28"/>
              <w:highlight w:val="none"/>
              <w:lang w:val="en-US" w:eastAsia="zh-CN"/>
            </w:rPr>
            <w:fldChar w:fldCharType="end"/>
          </w:r>
        </w:p>
        <w:p w14:paraId="3DBC61FB">
          <w:pPr>
            <w:keepNext w:val="0"/>
            <w:keepLines w:val="0"/>
            <w:pageBreakBefore w:val="0"/>
            <w:widowControl/>
            <w:kinsoku/>
            <w:wordWrap/>
            <w:overflowPunct/>
            <w:topLinePunct w:val="0"/>
            <w:autoSpaceDE/>
            <w:autoSpaceDN/>
            <w:bidi w:val="0"/>
            <w:adjustRightInd w:val="0"/>
            <w:snapToGrid w:val="0"/>
            <w:spacing w:before="0" w:beforeLines="0" w:line="360" w:lineRule="auto"/>
            <w:ind w:left="0" w:leftChars="0" w:right="0" w:rightChars="0" w:firstLine="0" w:firstLineChars="0"/>
            <w:jc w:val="center"/>
            <w:textAlignment w:val="baseline"/>
            <w:rPr>
              <w:rFonts w:hint="default" w:ascii="Times New Roman" w:hAnsi="Times New Roman" w:eastAsia="仿宋_GB2312" w:cs="Times New Roman"/>
              <w:snapToGrid w:val="0"/>
              <w:color w:val="000000"/>
              <w:kern w:val="0"/>
              <w:sz w:val="32"/>
              <w:szCs w:val="32"/>
              <w:highlight w:val="none"/>
              <w:lang w:val="en-US" w:eastAsia="zh-CN"/>
            </w:rPr>
          </w:pPr>
          <w:r>
            <w:rPr>
              <w:rFonts w:hint="default" w:ascii="Times New Roman" w:hAnsi="Times New Roman" w:cs="Times New Roman"/>
              <w:sz w:val="28"/>
              <w:szCs w:val="28"/>
              <w:highlight w:val="none"/>
              <w:lang w:val="en-US" w:eastAsia="zh-CN"/>
            </w:rPr>
            <w:fldChar w:fldCharType="end"/>
          </w:r>
        </w:p>
      </w:sdtContent>
    </w:sdt>
    <w:p w14:paraId="0BE5AAFF">
      <w:pPr>
        <w:pageBreakBefore w:val="0"/>
        <w:kinsoku/>
        <w:wordWrap/>
        <w:overflowPunct/>
        <w:topLinePunct w:val="0"/>
        <w:bidi w:val="0"/>
        <w:adjustRightInd w:val="0"/>
        <w:snapToGrid w:val="0"/>
        <w:spacing w:before="0" w:beforeLines="0" w:line="360" w:lineRule="auto"/>
        <w:ind w:left="0" w:leftChars="0" w:firstLine="0" w:firstLineChars="0"/>
        <w:jc w:val="both"/>
        <w:rPr>
          <w:rFonts w:hint="default" w:ascii="Times New Roman" w:hAnsi="Times New Roman" w:eastAsia="宋体" w:cs="Times New Roman"/>
          <w:highlight w:val="none"/>
          <w:lang w:val="en-US" w:eastAsia="zh-CN"/>
        </w:rPr>
        <w:sectPr>
          <w:footerReference r:id="rId7" w:type="default"/>
          <w:pgSz w:w="11906" w:h="16838"/>
          <w:pgMar w:top="1440" w:right="1800" w:bottom="1440" w:left="1800" w:header="851" w:footer="992" w:gutter="0"/>
          <w:pgNumType w:fmt="upperRoman"/>
          <w:cols w:space="425" w:num="1"/>
          <w:docGrid w:type="lines" w:linePitch="312" w:charSpace="0"/>
        </w:sectPr>
      </w:pPr>
    </w:p>
    <w:p w14:paraId="4D00C5DC">
      <w:pPr>
        <w:pStyle w:val="2"/>
        <w:pageBreakBefore w:val="0"/>
        <w:kinsoku/>
        <w:wordWrap/>
        <w:overflowPunct/>
        <w:topLinePunct w:val="0"/>
        <w:bidi w:val="0"/>
        <w:adjustRightInd w:val="0"/>
        <w:snapToGrid w:val="0"/>
        <w:rPr>
          <w:rFonts w:hint="default" w:ascii="Times New Roman" w:hAnsi="Times New Roman"/>
          <w:highlight w:val="none"/>
          <w:lang w:val="en-US" w:eastAsia="zh-CN"/>
        </w:rPr>
      </w:pPr>
      <w:bookmarkStart w:id="7" w:name="_Toc28140"/>
      <w:bookmarkStart w:id="8" w:name="_Toc18468"/>
      <w:bookmarkStart w:id="9" w:name="_Toc24217"/>
      <w:bookmarkStart w:id="10" w:name="_Toc20815"/>
      <w:bookmarkStart w:id="11" w:name="_Toc28145"/>
      <w:r>
        <w:rPr>
          <w:rFonts w:hint="default" w:ascii="Times New Roman" w:hAnsi="Times New Roman"/>
          <w:highlight w:val="none"/>
          <w:lang w:val="en-US" w:eastAsia="zh-CN"/>
        </w:rPr>
        <w:t>一、工作目标</w:t>
      </w:r>
      <w:bookmarkEnd w:id="7"/>
      <w:bookmarkEnd w:id="8"/>
      <w:bookmarkEnd w:id="9"/>
      <w:bookmarkEnd w:id="10"/>
      <w:bookmarkEnd w:id="11"/>
    </w:p>
    <w:p w14:paraId="45229935">
      <w:pPr>
        <w:keepNext w:val="0"/>
        <w:keepLines w:val="0"/>
        <w:pageBreakBefore w:val="0"/>
        <w:widowControl/>
        <w:kinsoku/>
        <w:wordWrap/>
        <w:overflowPunct/>
        <w:topLinePunct w:val="0"/>
        <w:autoSpaceDE/>
        <w:autoSpaceDN/>
        <w:bidi w:val="0"/>
        <w:adjustRightInd w:val="0"/>
        <w:snapToGrid w:val="0"/>
        <w:textAlignment w:val="baseline"/>
        <w:rPr>
          <w:rFonts w:hint="default" w:ascii="Times New Roman" w:hAnsi="Times New Roman"/>
          <w:highlight w:val="none"/>
          <w:lang w:val="en-US" w:eastAsia="zh-CN"/>
        </w:rPr>
      </w:pPr>
      <w:r>
        <w:rPr>
          <w:rFonts w:hint="eastAsia" w:ascii="Times New Roman" w:hAnsi="Times New Roman"/>
          <w:highlight w:val="none"/>
          <w:lang w:val="en-US" w:eastAsia="zh-CN"/>
        </w:rPr>
        <w:t>为了</w:t>
      </w:r>
      <w:r>
        <w:rPr>
          <w:rFonts w:hint="default" w:ascii="Times New Roman" w:hAnsi="Times New Roman"/>
          <w:highlight w:val="none"/>
          <w:lang w:val="en-US" w:eastAsia="zh-CN"/>
        </w:rPr>
        <w:t>全面落实《关于全面推进锡林郭勒盟绿水青山就是金山银山转化的实施意见》，按照《锡林郭勒盟两山转化总体规划》，秉持分区分类精准转化理念，聚焦四个总体方向，设计十类转化模式，突出五大分区定位，主攻十项重点任务，以建设比较完备的生态防护体系、建成比较发达的生态产业体系、建立比较科学的经营管理体系为统领</w:t>
      </w:r>
      <w:r>
        <w:rPr>
          <w:rFonts w:hint="eastAsia" w:ascii="Times New Roman" w:hAnsi="Times New Roman"/>
          <w:highlight w:val="none"/>
          <w:lang w:val="en-US" w:eastAsia="zh-CN"/>
        </w:rPr>
        <w:t>，凭集中攻坚的实干劲头深化</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绿水青山就是金山银山</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实践：既依托浑善达克沙地治理、</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三北</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工程等重大项目筑牢北方生态安全屏障，又壮大现代草牧业、生态文旅、沙产业、绿色能源等特色产业集群；既优化</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草原—沙地—湿地—森林</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生态空间格局，又深化草原、沙地、河湖、矿山等生态系统价值转化；既完善跨区域生态补偿、碳汇交易等市场化机制，又畅通</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绿水青山</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向</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金山银山</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转化通道。到2027年，</w:t>
      </w:r>
      <w:r>
        <w:rPr>
          <w:rFonts w:hint="eastAsia"/>
          <w:highlight w:val="none"/>
          <w:lang w:val="en-US" w:eastAsia="zh-CN"/>
        </w:rPr>
        <w:t>培育</w:t>
      </w:r>
      <w:r>
        <w:rPr>
          <w:rFonts w:hint="eastAsia" w:ascii="Times New Roman" w:hAnsi="Times New Roman"/>
          <w:highlight w:val="none"/>
          <w:lang w:val="en-US" w:eastAsia="zh-CN"/>
        </w:rPr>
        <w:t>30个以上立足草原生态、具有全国示范意义的</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两山</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转化</w:t>
      </w:r>
      <w:r>
        <w:rPr>
          <w:rFonts w:hint="eastAsia"/>
          <w:highlight w:val="none"/>
          <w:lang w:val="en-US" w:eastAsia="zh-CN"/>
        </w:rPr>
        <w:t>实践区</w:t>
      </w:r>
      <w:r>
        <w:rPr>
          <w:rFonts w:hint="eastAsia" w:ascii="Times New Roman" w:hAnsi="Times New Roman"/>
          <w:highlight w:val="none"/>
          <w:lang w:val="en-US" w:eastAsia="zh-CN"/>
        </w:rPr>
        <w:t>，</w:t>
      </w:r>
      <w:r>
        <w:rPr>
          <w:rFonts w:hint="default" w:ascii="Times New Roman" w:hAnsi="Times New Roman"/>
          <w:highlight w:val="none"/>
          <w:lang w:val="en-US" w:eastAsia="zh-CN"/>
        </w:rPr>
        <w:t>实现生态保护、产业发展、民生改善有机统一。</w:t>
      </w:r>
    </w:p>
    <w:p w14:paraId="30BECAE9">
      <w:pPr>
        <w:pStyle w:val="2"/>
        <w:pageBreakBefore w:val="0"/>
        <w:kinsoku/>
        <w:wordWrap/>
        <w:overflowPunct/>
        <w:topLinePunct w:val="0"/>
        <w:bidi w:val="0"/>
        <w:adjustRightInd w:val="0"/>
        <w:snapToGrid w:val="0"/>
        <w:rPr>
          <w:rFonts w:hint="default" w:ascii="Times New Roman" w:hAnsi="Times New Roman"/>
          <w:highlight w:val="none"/>
          <w:lang w:val="en-US" w:eastAsia="zh-CN"/>
        </w:rPr>
      </w:pPr>
      <w:bookmarkStart w:id="12" w:name="_Toc5091"/>
      <w:bookmarkStart w:id="13" w:name="_Toc11599"/>
      <w:bookmarkStart w:id="14" w:name="_Toc20740"/>
      <w:bookmarkStart w:id="15" w:name="_Toc13010"/>
      <w:bookmarkStart w:id="16" w:name="_Toc11369"/>
      <w:r>
        <w:rPr>
          <w:rFonts w:hint="default" w:ascii="Times New Roman" w:hAnsi="Times New Roman"/>
          <w:highlight w:val="none"/>
          <w:lang w:val="en-US" w:eastAsia="zh-CN"/>
        </w:rPr>
        <w:t>二、</w:t>
      </w:r>
      <w:bookmarkEnd w:id="12"/>
      <w:bookmarkEnd w:id="13"/>
      <w:r>
        <w:rPr>
          <w:rFonts w:hint="eastAsia" w:ascii="Times New Roman" w:hAnsi="Times New Roman"/>
          <w:highlight w:val="none"/>
          <w:lang w:val="en-US" w:eastAsia="zh-CN"/>
        </w:rPr>
        <w:t>实践路径</w:t>
      </w:r>
      <w:bookmarkEnd w:id="14"/>
      <w:bookmarkEnd w:id="15"/>
      <w:bookmarkEnd w:id="16"/>
    </w:p>
    <w:p w14:paraId="04F50A31">
      <w:pPr>
        <w:pStyle w:val="3"/>
        <w:pageBreakBefore w:val="0"/>
        <w:kinsoku/>
        <w:wordWrap/>
        <w:overflowPunct/>
        <w:topLinePunct w:val="0"/>
        <w:bidi w:val="0"/>
        <w:adjustRightInd w:val="0"/>
        <w:snapToGrid w:val="0"/>
        <w:rPr>
          <w:rFonts w:hint="default" w:ascii="Times New Roman" w:hAnsi="Times New Roman"/>
          <w:highlight w:val="none"/>
          <w:lang w:val="en-US" w:eastAsia="zh-CN"/>
        </w:rPr>
      </w:pPr>
      <w:bookmarkStart w:id="17" w:name="_Toc25381"/>
      <w:bookmarkStart w:id="18" w:name="_Toc28373"/>
      <w:bookmarkStart w:id="19" w:name="_Toc27016"/>
      <w:bookmarkStart w:id="20" w:name="_Toc21416"/>
      <w:bookmarkStart w:id="21" w:name="_Toc26498"/>
      <w:r>
        <w:rPr>
          <w:rFonts w:hint="default" w:ascii="Times New Roman" w:hAnsi="Times New Roman"/>
          <w:highlight w:val="none"/>
          <w:lang w:val="en-US" w:eastAsia="zh-CN"/>
        </w:rPr>
        <w:t>（一）总体</w:t>
      </w:r>
      <w:bookmarkEnd w:id="17"/>
      <w:bookmarkEnd w:id="18"/>
      <w:r>
        <w:rPr>
          <w:rFonts w:hint="default" w:ascii="Times New Roman" w:hAnsi="Times New Roman"/>
          <w:highlight w:val="none"/>
          <w:lang w:val="en-US" w:eastAsia="zh-CN"/>
        </w:rPr>
        <w:t>架构</w:t>
      </w:r>
      <w:bookmarkEnd w:id="19"/>
      <w:bookmarkEnd w:id="20"/>
      <w:bookmarkEnd w:id="21"/>
    </w:p>
    <w:p w14:paraId="3A2F6FF5">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1. 生态筑基—夯实</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绿水青山</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本底</w:t>
      </w:r>
    </w:p>
    <w:p w14:paraId="5550F9D3">
      <w:pPr>
        <w:keepNext w:val="0"/>
        <w:keepLines w:val="0"/>
        <w:pageBreakBefore w:val="0"/>
        <w:widowControl/>
        <w:kinsoku/>
        <w:wordWrap/>
        <w:overflowPunct/>
        <w:topLinePunct w:val="0"/>
        <w:autoSpaceDE/>
        <w:autoSpaceDN/>
        <w:bidi w:val="0"/>
        <w:adjustRightInd w:val="0"/>
        <w:snapToGrid w:val="0"/>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val="0"/>
          <w:bCs w:val="0"/>
          <w:highlight w:val="none"/>
          <w:lang w:val="en-US" w:eastAsia="zh-CN"/>
        </w:rPr>
        <w:t>聚焦草原、沙地、森林、河湖、湿地生态系统，通过</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精准保护+系统修复+智慧监测</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，构建稳定的生态安全屏障，为价值转化提供基础支撑。</w:t>
      </w:r>
    </w:p>
    <w:p w14:paraId="34DB4725">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2. 产业融合—激活</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两山</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转化动能</w:t>
      </w:r>
    </w:p>
    <w:p w14:paraId="7BCCFBC4">
      <w:pPr>
        <w:pageBreakBefore w:val="0"/>
        <w:kinsoku/>
        <w:wordWrap/>
        <w:overflowPunct/>
        <w:topLinePunct w:val="0"/>
        <w:bidi w:val="0"/>
        <w:adjustRightInd w:val="0"/>
        <w:snapToGrid w:val="0"/>
        <w:rPr>
          <w:rFonts w:hint="default" w:ascii="Times New Roman" w:hAnsi="Times New Roman" w:cs="Times New Roman"/>
          <w:b w:val="0"/>
          <w:bCs w:val="0"/>
          <w:highlight w:val="none"/>
          <w:lang w:val="en-US" w:eastAsia="zh-CN"/>
        </w:rPr>
      </w:pPr>
      <w:r>
        <w:rPr>
          <w:rFonts w:hint="default" w:ascii="Times New Roman" w:hAnsi="Times New Roman" w:cs="Times New Roman"/>
          <w:b w:val="0"/>
          <w:bCs w:val="0"/>
          <w:highlight w:val="none"/>
          <w:lang w:val="en-US" w:eastAsia="zh-CN"/>
        </w:rPr>
        <w:t>以生态资源为依托，推动畜牧业、草牧业、沙产业、林下经济、生态旅游深度融合，延伸产业链、提升价值链，实现</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生态产业化、产业生态化</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w:t>
      </w:r>
    </w:p>
    <w:p w14:paraId="1CD11854">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3. 价值变现—畅通生态价值转化渠道</w:t>
      </w:r>
    </w:p>
    <w:p w14:paraId="135D23D4">
      <w:pPr>
        <w:pageBreakBefore w:val="0"/>
        <w:kinsoku/>
        <w:wordWrap/>
        <w:overflowPunct/>
        <w:topLinePunct w:val="0"/>
        <w:bidi w:val="0"/>
        <w:adjustRightInd w:val="0"/>
        <w:snapToGrid w:val="0"/>
        <w:rPr>
          <w:rFonts w:hint="default" w:ascii="Times New Roman" w:hAnsi="Times New Roman" w:cs="Times New Roman"/>
          <w:b w:val="0"/>
          <w:bCs w:val="0"/>
          <w:highlight w:val="none"/>
          <w:lang w:val="en-US" w:eastAsia="zh-CN"/>
        </w:rPr>
      </w:pPr>
      <w:r>
        <w:rPr>
          <w:rFonts w:hint="default" w:ascii="Times New Roman" w:hAnsi="Times New Roman" w:cs="Times New Roman"/>
          <w:b w:val="0"/>
          <w:bCs w:val="0"/>
          <w:highlight w:val="none"/>
          <w:lang w:val="en-US" w:eastAsia="zh-CN"/>
        </w:rPr>
        <w:t>通过碳汇交易、品牌溢价、绿色金融等创新手段，让生态产品</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有价可估、有市可交易</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，实现生态价值市场化。</w:t>
      </w:r>
    </w:p>
    <w:p w14:paraId="3741306C">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4. 全民参与—凝聚</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两山</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转化合力</w:t>
      </w:r>
    </w:p>
    <w:p w14:paraId="16B8FCF4">
      <w:pPr>
        <w:keepNext w:val="0"/>
        <w:keepLines w:val="0"/>
        <w:pageBreakBefore w:val="0"/>
        <w:widowControl/>
        <w:kinsoku/>
        <w:wordWrap/>
        <w:overflowPunct/>
        <w:topLinePunct w:val="0"/>
        <w:autoSpaceDE/>
        <w:autoSpaceDN/>
        <w:bidi w:val="0"/>
        <w:adjustRightInd w:val="0"/>
        <w:snapToGrid w:val="0"/>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val="0"/>
          <w:bCs w:val="0"/>
          <w:highlight w:val="none"/>
          <w:lang w:val="en-US" w:eastAsia="zh-CN"/>
        </w:rPr>
        <w:t>通过利益联结、生态共治、文旅融合，让农牧民成为</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两山</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转化的参与者、受益者，构建</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人人护生态、人人享成果</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的格局。</w:t>
      </w:r>
    </w:p>
    <w:p w14:paraId="59F3FC26">
      <w:pPr>
        <w:pStyle w:val="3"/>
        <w:pageBreakBefore w:val="0"/>
        <w:kinsoku/>
        <w:wordWrap/>
        <w:overflowPunct/>
        <w:topLinePunct w:val="0"/>
        <w:bidi w:val="0"/>
        <w:adjustRightInd w:val="0"/>
        <w:snapToGrid w:val="0"/>
        <w:rPr>
          <w:rFonts w:hint="default" w:ascii="Times New Roman" w:hAnsi="Times New Roman"/>
          <w:highlight w:val="none"/>
          <w:lang w:val="en-US" w:eastAsia="zh-CN"/>
        </w:rPr>
      </w:pPr>
      <w:bookmarkStart w:id="22" w:name="_Toc27032"/>
      <w:bookmarkStart w:id="23" w:name="_Toc24279"/>
      <w:bookmarkStart w:id="24" w:name="_Toc24345"/>
      <w:r>
        <w:rPr>
          <w:rFonts w:hint="default" w:ascii="Times New Roman" w:hAnsi="Times New Roman"/>
          <w:highlight w:val="none"/>
          <w:lang w:val="en-US" w:eastAsia="zh-CN"/>
        </w:rPr>
        <w:t>（二）</w:t>
      </w:r>
      <w:r>
        <w:rPr>
          <w:rFonts w:hint="eastAsia" w:ascii="Times New Roman" w:hAnsi="Times New Roman"/>
          <w:highlight w:val="none"/>
          <w:lang w:val="en-US" w:eastAsia="zh-CN"/>
        </w:rPr>
        <w:t>实践</w:t>
      </w:r>
      <w:r>
        <w:rPr>
          <w:rFonts w:hint="default" w:ascii="Times New Roman" w:hAnsi="Times New Roman"/>
          <w:highlight w:val="none"/>
          <w:lang w:val="en-US" w:eastAsia="zh-CN"/>
        </w:rPr>
        <w:t>模式</w:t>
      </w:r>
      <w:bookmarkEnd w:id="22"/>
      <w:bookmarkEnd w:id="23"/>
      <w:bookmarkEnd w:id="24"/>
    </w:p>
    <w:p w14:paraId="0EF44B0D">
      <w:pPr>
        <w:pageBreakBefore w:val="0"/>
        <w:kinsoku/>
        <w:wordWrap/>
        <w:overflowPunct/>
        <w:topLinePunct w:val="0"/>
        <w:bidi w:val="0"/>
        <w:adjustRightInd w:val="0"/>
        <w:snapToGrid w:val="0"/>
        <w:rPr>
          <w:rFonts w:hint="default" w:ascii="Times New Roman" w:hAnsi="Times New Roman" w:cs="Times New Roman"/>
          <w:b w:val="0"/>
          <w:bCs w:val="0"/>
          <w:highlight w:val="none"/>
          <w:lang w:val="en-US" w:eastAsia="zh-CN"/>
        </w:rPr>
      </w:pPr>
      <w:r>
        <w:rPr>
          <w:rFonts w:hint="default" w:ascii="Times New Roman" w:hAnsi="Times New Roman" w:cs="Times New Roman"/>
          <w:b w:val="0"/>
          <w:bCs w:val="0"/>
          <w:highlight w:val="none"/>
          <w:lang w:val="en-US" w:eastAsia="zh-CN"/>
        </w:rPr>
        <w:t>立足</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草原、沙地、边境、游牧文化</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核心资源禀赋，紧扣</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生态优先、绿色发展</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主线，按照分类实践逻辑，设计</w:t>
      </w:r>
      <w:r>
        <w:rPr>
          <w:rFonts w:hint="eastAsia" w:ascii="Times New Roman" w:hAnsi="Times New Roman" w:cs="Times New Roman"/>
          <w:b w:val="0"/>
          <w:bCs w:val="0"/>
          <w:highlight w:val="none"/>
          <w:lang w:val="en-US" w:eastAsia="zh-CN"/>
        </w:rPr>
        <w:t>十</w:t>
      </w:r>
      <w:r>
        <w:rPr>
          <w:rFonts w:hint="default" w:ascii="Times New Roman" w:hAnsi="Times New Roman" w:cs="Times New Roman"/>
          <w:b w:val="0"/>
          <w:bCs w:val="0"/>
          <w:highlight w:val="none"/>
          <w:lang w:val="en-US" w:eastAsia="zh-CN"/>
        </w:rPr>
        <w:t>大类具有锡林郭勒盟特色的</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两山</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转化模式，推动生态优势向发展优势精准转化。</w:t>
      </w:r>
    </w:p>
    <w:p w14:paraId="23756E44">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1. 草畜全链升级的</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草畜一体型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763793DA">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default" w:ascii="Times New Roman" w:hAnsi="Times New Roman"/>
          <w:highlight w:val="none"/>
          <w:lang w:val="en-US" w:eastAsia="zh-CN"/>
        </w:rPr>
        <w:t>以现代草牧业为核心，推动传统畜牧业转型升级。</w:t>
      </w:r>
    </w:p>
    <w:p w14:paraId="5ACB06A4">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路径：</w:t>
      </w:r>
      <w:r>
        <w:rPr>
          <w:rFonts w:hint="default" w:ascii="Times New Roman" w:hAnsi="Times New Roman"/>
          <w:b w:val="0"/>
          <w:bCs w:val="0"/>
          <w:highlight w:val="none"/>
          <w:lang w:val="en-US" w:eastAsia="zh-CN"/>
        </w:rPr>
        <w:t>构建</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饲草种植→标准化养殖→精深加工→品牌销售</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产业</w:t>
      </w:r>
      <w:r>
        <w:rPr>
          <w:rFonts w:hint="eastAsia" w:ascii="Times New Roman" w:hAnsi="Times New Roman"/>
          <w:b w:val="0"/>
          <w:bCs w:val="0"/>
          <w:highlight w:val="none"/>
          <w:lang w:val="en-US" w:eastAsia="zh-CN"/>
        </w:rPr>
        <w:t>体系</w:t>
      </w:r>
      <w:r>
        <w:rPr>
          <w:rFonts w:hint="default" w:ascii="Times New Roman" w:hAnsi="Times New Roman"/>
          <w:b w:val="0"/>
          <w:bCs w:val="0"/>
          <w:highlight w:val="none"/>
          <w:lang w:val="en-US" w:eastAsia="zh-CN"/>
        </w:rPr>
        <w:t>。</w:t>
      </w:r>
    </w:p>
    <w:p w14:paraId="39666E55">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载体：</w:t>
      </w:r>
    </w:p>
    <w:p w14:paraId="4902CBFD">
      <w:pPr>
        <w:pageBreakBefore w:val="0"/>
        <w:kinsoku/>
        <w:wordWrap/>
        <w:overflowPunct/>
        <w:topLinePunct w:val="0"/>
        <w:bidi w:val="0"/>
        <w:adjustRightInd w:val="0"/>
        <w:snapToGrid w:val="0"/>
        <w:rPr>
          <w:rFonts w:hint="eastAsia" w:ascii="Times New Roman" w:hAnsi="Times New Roman" w:cs="Times New Roman"/>
          <w:b w:val="0"/>
          <w:bCs w:val="0"/>
          <w:highlight w:val="none"/>
          <w:lang w:val="en-US" w:eastAsia="zh-CN"/>
        </w:rPr>
      </w:pPr>
      <w:r>
        <w:rPr>
          <w:rFonts w:hint="eastAsia" w:ascii="Times New Roman" w:hAnsi="Times New Roman" w:cs="Times New Roman"/>
          <w:b w:val="0"/>
          <w:bCs w:val="0"/>
          <w:highlight w:val="none"/>
          <w:lang w:val="en-US" w:eastAsia="zh-CN"/>
        </w:rPr>
        <w:t>锡林浩特市</w:t>
      </w:r>
      <w:r>
        <w:rPr>
          <w:rFonts w:hint="default" w:ascii="Times New Roman" w:hAnsi="Times New Roman" w:cs="Times New Roman"/>
          <w:b w:val="0"/>
          <w:bCs w:val="0"/>
          <w:highlight w:val="none"/>
          <w:lang w:val="en-US" w:eastAsia="zh-CN"/>
        </w:rPr>
        <w:t>毛登牧场生态园区（草原轮牧保护+标准化肉牛养殖+牛羊肉预制菜加工</w:t>
      </w:r>
      <w:r>
        <w:rPr>
          <w:rFonts w:hint="eastAsia" w:ascii="Times New Roman" w:hAnsi="Times New Roman" w:cs="Times New Roman"/>
          <w:b w:val="0"/>
          <w:bCs w:val="0"/>
          <w:highlight w:val="none"/>
          <w:lang w:val="en-US" w:eastAsia="zh-CN"/>
        </w:rPr>
        <w:t>等</w:t>
      </w:r>
      <w:r>
        <w:rPr>
          <w:rFonts w:hint="default" w:ascii="Times New Roman" w:hAnsi="Times New Roman" w:cs="Times New Roman"/>
          <w:b w:val="0"/>
          <w:bCs w:val="0"/>
          <w:highlight w:val="none"/>
          <w:lang w:val="en-US" w:eastAsia="zh-CN"/>
        </w:rPr>
        <w:t>）</w:t>
      </w:r>
      <w:r>
        <w:rPr>
          <w:rFonts w:hint="eastAsia" w:ascii="Times New Roman" w:hAnsi="Times New Roman" w:cs="Times New Roman"/>
          <w:b w:val="0"/>
          <w:bCs w:val="0"/>
          <w:highlight w:val="none"/>
          <w:lang w:val="en-US" w:eastAsia="zh-CN"/>
        </w:rPr>
        <w:t>；</w:t>
      </w:r>
    </w:p>
    <w:p w14:paraId="240C33FC">
      <w:pPr>
        <w:pageBreakBefore w:val="0"/>
        <w:kinsoku/>
        <w:wordWrap/>
        <w:overflowPunct/>
        <w:topLinePunct w:val="0"/>
        <w:bidi w:val="0"/>
        <w:adjustRightInd w:val="0"/>
        <w:snapToGrid w:val="0"/>
        <w:rPr>
          <w:rFonts w:hint="eastAsia" w:ascii="Times New Roman" w:hAnsi="Times New Roman"/>
          <w:highlight w:val="none"/>
          <w:lang w:val="en-US" w:eastAsia="zh-CN"/>
        </w:rPr>
      </w:pPr>
      <w:r>
        <w:rPr>
          <w:rFonts w:hint="default" w:ascii="Times New Roman" w:hAnsi="Times New Roman"/>
          <w:highlight w:val="none"/>
          <w:lang w:val="en-US" w:eastAsia="zh-CN"/>
        </w:rPr>
        <w:t>西乌珠穆沁旗</w:t>
      </w:r>
      <w:r>
        <w:rPr>
          <w:rFonts w:hint="default" w:ascii="Times New Roman" w:hAnsi="Times New Roman" w:cs="Times New Roman"/>
          <w:b w:val="0"/>
          <w:bCs w:val="0"/>
          <w:highlight w:val="none"/>
          <w:lang w:val="en-US" w:eastAsia="zh-CN"/>
        </w:rPr>
        <w:t>瞭望山集中连片天然打草场</w:t>
      </w:r>
      <w:r>
        <w:rPr>
          <w:rFonts w:hint="default" w:ascii="Times New Roman" w:hAnsi="Times New Roman"/>
          <w:highlight w:val="none"/>
          <w:lang w:val="en-US" w:eastAsia="zh-CN"/>
        </w:rPr>
        <w:t>（草场休养生息+优质饲草收割+肉牛托管代养</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3B553575">
      <w:pPr>
        <w:pageBreakBefore w:val="0"/>
        <w:kinsoku/>
        <w:wordWrap/>
        <w:overflowPunct/>
        <w:topLinePunct w:val="0"/>
        <w:bidi w:val="0"/>
        <w:adjustRightInd w:val="0"/>
        <w:snapToGrid w:val="0"/>
        <w:rPr>
          <w:rFonts w:hint="eastAsia" w:eastAsia="仿宋" w:cs="宋体"/>
          <w:color w:val="000000"/>
          <w:kern w:val="0"/>
          <w:szCs w:val="20"/>
          <w:highlight w:val="none"/>
          <w:lang w:val="en-US" w:eastAsia="zh" w:bidi="ar"/>
          <w:woUserID w:val="1"/>
        </w:rPr>
      </w:pPr>
      <w:r>
        <w:rPr>
          <w:rFonts w:hint="eastAsia" w:ascii="Times New Roman" w:hAnsi="Times New Roman" w:eastAsia="仿宋" w:cs="宋体"/>
          <w:color w:val="000000"/>
          <w:kern w:val="0"/>
          <w:szCs w:val="20"/>
          <w:highlight w:val="none"/>
          <w:lang w:val="en-US" w:eastAsia="zh-CN" w:bidi="ar"/>
          <w:woUserID w:val="1"/>
        </w:rPr>
        <w:t>苏尼特左旗高产饲草料基地节水灌溉项目（荒漠化草原改良+智能滴灌饲草种植+牧草订单销售等）</w:t>
      </w:r>
      <w:r>
        <w:rPr>
          <w:rFonts w:hint="eastAsia" w:eastAsia="仿宋" w:cs="宋体"/>
          <w:color w:val="000000"/>
          <w:kern w:val="0"/>
          <w:szCs w:val="20"/>
          <w:highlight w:val="none"/>
          <w:lang w:val="en-US" w:eastAsia="zh" w:bidi="ar"/>
          <w:woUserID w:val="1"/>
        </w:rPr>
        <w:t>；</w:t>
      </w:r>
    </w:p>
    <w:p w14:paraId="2AE1E7C0">
      <w:pPr>
        <w:pageBreakBefore w:val="0"/>
        <w:kinsoku/>
        <w:wordWrap/>
        <w:overflowPunct/>
        <w:topLinePunct w:val="0"/>
        <w:bidi w:val="0"/>
        <w:adjustRightInd w:val="0"/>
        <w:snapToGrid w:val="0"/>
        <w:rPr>
          <w:rFonts w:hint="eastAsia" w:cs="Times New Roman"/>
          <w:b w:val="0"/>
          <w:bCs w:val="0"/>
          <w:highlight w:val="none"/>
          <w:lang w:val="en-US" w:eastAsia="zh"/>
          <w:woUserID w:val="2"/>
        </w:rPr>
      </w:pPr>
      <w:r>
        <w:rPr>
          <w:rFonts w:hint="default" w:ascii="Times New Roman" w:hAnsi="Times New Roman" w:cs="Times New Roman"/>
          <w:b w:val="0"/>
          <w:bCs w:val="0"/>
          <w:highlight w:val="none"/>
          <w:lang w:val="en-US" w:eastAsia="zh-CN"/>
        </w:rPr>
        <w:t>东乌珠穆沁旗奶乳产业</w:t>
      </w:r>
      <w:r>
        <w:rPr>
          <w:rFonts w:hint="eastAsia" w:ascii="Times New Roman" w:hAnsi="Times New Roman" w:cs="Times New Roman"/>
          <w:b w:val="0"/>
          <w:bCs w:val="0"/>
          <w:highlight w:val="none"/>
          <w:lang w:val="en-US" w:eastAsia="zh-CN"/>
        </w:rPr>
        <w:t>发展提升项目</w:t>
      </w:r>
      <w:r>
        <w:rPr>
          <w:rFonts w:hint="default" w:ascii="Times New Roman" w:hAnsi="Times New Roman" w:cs="Times New Roman"/>
          <w:b w:val="0"/>
          <w:bCs w:val="0"/>
          <w:highlight w:val="none"/>
          <w:lang w:val="en-US" w:eastAsia="zh-CN"/>
        </w:rPr>
        <w:t>（草原草畜平衡+规模化奶牛养殖+高端乳制品加工</w:t>
      </w:r>
      <w:r>
        <w:rPr>
          <w:rFonts w:hint="eastAsia" w:ascii="Times New Roman" w:hAnsi="Times New Roman" w:cs="Times New Roman"/>
          <w:b w:val="0"/>
          <w:bCs w:val="0"/>
          <w:highlight w:val="none"/>
          <w:lang w:val="en-US" w:eastAsia="zh-CN"/>
        </w:rPr>
        <w:t>等</w:t>
      </w:r>
      <w:r>
        <w:rPr>
          <w:rFonts w:hint="default" w:ascii="Times New Roman" w:hAnsi="Times New Roman" w:cs="Times New Roman"/>
          <w:b w:val="0"/>
          <w:bCs w:val="0"/>
          <w:highlight w:val="none"/>
          <w:lang w:val="en-US" w:eastAsia="zh-CN"/>
        </w:rPr>
        <w:t>）</w:t>
      </w:r>
      <w:r>
        <w:rPr>
          <w:rFonts w:hint="eastAsia" w:cs="Times New Roman"/>
          <w:b w:val="0"/>
          <w:bCs w:val="0"/>
          <w:highlight w:val="none"/>
          <w:lang w:val="en-US" w:eastAsia="zh"/>
          <w:woUserID w:val="2"/>
        </w:rPr>
        <w:t>；</w:t>
      </w:r>
    </w:p>
    <w:p w14:paraId="7BC9C2F2">
      <w:pPr>
        <w:pageBreakBefore w:val="0"/>
        <w:kinsoku/>
        <w:wordWrap/>
        <w:overflowPunct/>
        <w:topLinePunct w:val="0"/>
        <w:bidi w:val="0"/>
        <w:adjustRightInd w:val="0"/>
        <w:snapToGrid w:val="0"/>
        <w:rPr>
          <w:rFonts w:hint="eastAsia" w:ascii="Times New Roman" w:hAnsi="Times New Roman"/>
          <w:highlight w:val="none"/>
          <w:lang w:val="en-US" w:eastAsia="zh"/>
        </w:rPr>
      </w:pPr>
      <w:r>
        <w:rPr>
          <w:rFonts w:hint="eastAsia" w:ascii="Times New Roman" w:hAnsi="Times New Roman"/>
          <w:highlight w:val="none"/>
          <w:lang w:val="en-US" w:eastAsia="zh"/>
        </w:rPr>
        <w:t>正蓝旗内蒙古联动未来有限责任公司灌木饲料基地（平茬一加工一饲用产业）；</w:t>
      </w:r>
    </w:p>
    <w:p w14:paraId="5423A5BE">
      <w:pPr>
        <w:pageBreakBefore w:val="0"/>
        <w:kinsoku/>
        <w:wordWrap/>
        <w:overflowPunct/>
        <w:topLinePunct w:val="0"/>
        <w:bidi w:val="0"/>
        <w:adjustRightInd w:val="0"/>
        <w:snapToGrid w:val="0"/>
        <w:rPr>
          <w:rFonts w:hint="eastAsia" w:ascii="Times New Roman" w:hAnsi="Times New Roman"/>
          <w:highlight w:val="none"/>
          <w:lang w:val="en-US" w:eastAsia="zh"/>
          <w:woUserID w:val="2"/>
        </w:rPr>
      </w:pPr>
      <w:r>
        <w:rPr>
          <w:rFonts w:hint="eastAsia" w:ascii="Times New Roman" w:hAnsi="Times New Roman"/>
          <w:highlight w:val="none"/>
          <w:lang w:val="en-US" w:eastAsia="zh"/>
        </w:rPr>
        <w:t>正蓝旗桑根达来农牧科技生态产业园（饲草料加工+良种繁育+规模养殖+肉牛育肥及交易+精深加工+品牌销售等）</w:t>
      </w:r>
      <w:r>
        <w:rPr>
          <w:rFonts w:hint="eastAsia"/>
          <w:highlight w:val="none"/>
          <w:lang w:val="en-US" w:eastAsia="zh"/>
          <w:woUserID w:val="2"/>
        </w:rPr>
        <w:t>。</w:t>
      </w:r>
    </w:p>
    <w:p w14:paraId="3BACEDC9">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2. 沙地治理与产业协同的</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沙地增值型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12047369">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default" w:ascii="Times New Roman" w:hAnsi="Times New Roman"/>
          <w:highlight w:val="none"/>
          <w:lang w:val="en-US" w:eastAsia="zh-CN"/>
        </w:rPr>
        <w:t>以浑善达克沙地治理为抓手，实现</w:t>
      </w:r>
      <w:r>
        <w:rPr>
          <w:rFonts w:hint="eastAsia" w:ascii="仿宋" w:hAnsi="仿宋" w:eastAsia="仿宋" w:cs="仿宋"/>
          <w:highlight w:val="none"/>
          <w:lang w:val="en-US" w:eastAsia="zh-CN"/>
        </w:rPr>
        <w:t>“</w:t>
      </w:r>
      <w:r>
        <w:rPr>
          <w:rFonts w:hint="default" w:ascii="Times New Roman" w:hAnsi="Times New Roman"/>
          <w:highlight w:val="none"/>
          <w:lang w:val="en-US" w:eastAsia="zh-CN"/>
        </w:rPr>
        <w:t>治沙+兴业</w:t>
      </w:r>
      <w:r>
        <w:rPr>
          <w:rFonts w:hint="eastAsia" w:ascii="仿宋" w:hAnsi="仿宋" w:eastAsia="仿宋" w:cs="仿宋"/>
          <w:highlight w:val="none"/>
          <w:lang w:val="en-US" w:eastAsia="zh-CN"/>
        </w:rPr>
        <w:t>”</w:t>
      </w:r>
      <w:r>
        <w:rPr>
          <w:rFonts w:hint="default" w:ascii="Times New Roman" w:hAnsi="Times New Roman"/>
          <w:highlight w:val="none"/>
          <w:lang w:val="en-US" w:eastAsia="zh-CN"/>
        </w:rPr>
        <w:t>双赢。</w:t>
      </w:r>
    </w:p>
    <w:p w14:paraId="1EC35ACC">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路径：</w:t>
      </w:r>
      <w:r>
        <w:rPr>
          <w:rFonts w:hint="eastAsia" w:ascii="Times New Roman" w:hAnsi="Times New Roman"/>
          <w:b w:val="0"/>
          <w:bCs w:val="0"/>
          <w:highlight w:val="none"/>
          <w:lang w:val="en-US" w:eastAsia="zh-CN"/>
        </w:rPr>
        <w:t>打通</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立体治沙→沙生种养→业态开发→碳汇交易</w:t>
      </w:r>
      <w:r>
        <w:rPr>
          <w:rFonts w:hint="eastAsia" w:ascii="仿宋" w:hAnsi="仿宋" w:eastAsia="仿宋" w:cs="仿宋"/>
          <w:b w:val="0"/>
          <w:bCs w:val="0"/>
          <w:highlight w:val="none"/>
          <w:lang w:val="en-US" w:eastAsia="zh-CN"/>
        </w:rPr>
        <w:t>”</w:t>
      </w:r>
      <w:r>
        <w:rPr>
          <w:rFonts w:hint="eastAsia" w:ascii="Times New Roman" w:hAnsi="Times New Roman"/>
          <w:b w:val="0"/>
          <w:bCs w:val="0"/>
          <w:highlight w:val="none"/>
          <w:lang w:val="en-US" w:eastAsia="zh-CN"/>
        </w:rPr>
        <w:t>增值通道</w:t>
      </w:r>
      <w:r>
        <w:rPr>
          <w:rFonts w:hint="default" w:ascii="Times New Roman" w:hAnsi="Times New Roman"/>
          <w:b w:val="0"/>
          <w:bCs w:val="0"/>
          <w:highlight w:val="none"/>
          <w:lang w:val="en-US" w:eastAsia="zh-CN"/>
        </w:rPr>
        <w:t>。</w:t>
      </w:r>
    </w:p>
    <w:p w14:paraId="211D46D8">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载体：</w:t>
      </w:r>
    </w:p>
    <w:p w14:paraId="651C0D7A">
      <w:pPr>
        <w:pageBreakBefore w:val="0"/>
        <w:kinsoku/>
        <w:wordWrap/>
        <w:overflowPunct/>
        <w:topLinePunct w:val="0"/>
        <w:bidi w:val="0"/>
        <w:adjustRightInd w:val="0"/>
        <w:snapToGrid w:val="0"/>
        <w:rPr>
          <w:rFonts w:ascii="Times New Roman" w:hAnsi="Times New Roman"/>
          <w:highlight w:val="none"/>
        </w:rPr>
      </w:pPr>
      <w:r>
        <w:rPr>
          <w:rFonts w:hint="eastAsia" w:ascii="Times New Roman" w:hAnsi="Times New Roman" w:cs="Times New Roman"/>
          <w:b w:val="0"/>
          <w:bCs w:val="0"/>
          <w:highlight w:val="none"/>
          <w:lang w:val="en-US" w:eastAsia="zh-CN"/>
        </w:rPr>
        <w:t>苏尼特右旗京东方楚鲁图光伏电站</w:t>
      </w:r>
      <w:r>
        <w:rPr>
          <w:rFonts w:hint="eastAsia" w:ascii="Times New Roman" w:hAnsi="Times New Roman" w:eastAsia="仿宋" w:cs="仿宋"/>
          <w:b w:val="0"/>
          <w:bCs w:val="0"/>
          <w:highlight w:val="none"/>
          <w:lang w:val="en-US" w:eastAsia="zh-CN"/>
        </w:rPr>
        <w:t>（板下牧草种植、牛羊养殖治沙+板上光伏发电</w:t>
      </w:r>
      <w:r>
        <w:rPr>
          <w:rFonts w:hint="eastAsia" w:ascii="Times New Roman" w:hAnsi="Times New Roman" w:cs="Times New Roman"/>
          <w:b w:val="0"/>
          <w:bCs w:val="0"/>
          <w:highlight w:val="none"/>
          <w:lang w:val="en-US" w:eastAsia="zh-CN"/>
        </w:rPr>
        <w:t>等</w:t>
      </w:r>
      <w:r>
        <w:rPr>
          <w:rFonts w:hint="eastAsia" w:ascii="Times New Roman" w:hAnsi="Times New Roman" w:eastAsia="仿宋" w:cs="仿宋"/>
          <w:b w:val="0"/>
          <w:bCs w:val="0"/>
          <w:highlight w:val="none"/>
          <w:lang w:val="en-US" w:eastAsia="zh-CN"/>
        </w:rPr>
        <w:t>）</w:t>
      </w:r>
      <w:r>
        <w:rPr>
          <w:rFonts w:hint="eastAsia" w:ascii="Times New Roman" w:hAnsi="Times New Roman" w:cs="Times New Roman"/>
          <w:b w:val="0"/>
          <w:bCs w:val="0"/>
          <w:highlight w:val="none"/>
          <w:lang w:val="en-US" w:eastAsia="zh-CN"/>
        </w:rPr>
        <w:t>；</w:t>
      </w:r>
    </w:p>
    <w:p w14:paraId="22313138">
      <w:pPr>
        <w:pageBreakBefore w:val="0"/>
        <w:kinsoku/>
        <w:wordWrap/>
        <w:overflowPunct/>
        <w:topLinePunct w:val="0"/>
        <w:bidi w:val="0"/>
        <w:adjustRightInd w:val="0"/>
        <w:snapToGrid w:val="0"/>
        <w:rPr>
          <w:rFonts w:hint="eastAsia" w:ascii="Times New Roman" w:hAnsi="Times New Roman"/>
          <w:highlight w:val="none"/>
          <w:lang w:val="en-US" w:eastAsia="zh-CN"/>
        </w:rPr>
      </w:pPr>
      <w:r>
        <w:rPr>
          <w:rFonts w:hint="default" w:ascii="Times New Roman" w:hAnsi="Times New Roman"/>
          <w:highlight w:val="none"/>
          <w:lang w:val="en-US" w:eastAsia="zh-CN"/>
        </w:rPr>
        <w:t>苏尼特左旗光伏治沙基地（沙地光伏铺设+板下沙生植物种植+牧草加工</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312C37B8">
      <w:pPr>
        <w:pageBreakBefore w:val="0"/>
        <w:kinsoku/>
        <w:wordWrap/>
        <w:overflowPunct/>
        <w:topLinePunct w:val="0"/>
        <w:bidi w:val="0"/>
        <w:adjustRightInd w:val="0"/>
        <w:snapToGrid w:val="0"/>
        <w:rPr>
          <w:rFonts w:hint="eastAsia" w:ascii="Times New Roman" w:hAnsi="Times New Roman" w:cs="Times New Roman"/>
          <w:b w:val="0"/>
          <w:bCs w:val="0"/>
          <w:highlight w:val="none"/>
          <w:lang w:val="en-US" w:eastAsia="zh-CN"/>
        </w:rPr>
      </w:pPr>
      <w:r>
        <w:rPr>
          <w:rFonts w:hint="default" w:ascii="Times New Roman" w:hAnsi="Times New Roman" w:cs="Times New Roman"/>
          <w:b w:val="0"/>
          <w:bCs w:val="0"/>
          <w:highlight w:val="none"/>
          <w:lang w:val="en-US" w:eastAsia="zh-CN"/>
        </w:rPr>
        <w:t>东乌珠穆沁旗</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以路治沙</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项目（路网阻隔沙源+沿线沙化土地修复+自驾旅游廊道配套</w:t>
      </w:r>
      <w:r>
        <w:rPr>
          <w:rFonts w:hint="eastAsia" w:ascii="Times New Roman" w:hAnsi="Times New Roman" w:cs="Times New Roman"/>
          <w:b w:val="0"/>
          <w:bCs w:val="0"/>
          <w:highlight w:val="none"/>
          <w:lang w:val="en-US" w:eastAsia="zh-CN"/>
        </w:rPr>
        <w:t>等</w:t>
      </w:r>
      <w:r>
        <w:rPr>
          <w:rFonts w:hint="default" w:ascii="Times New Roman" w:hAnsi="Times New Roman" w:cs="Times New Roman"/>
          <w:b w:val="0"/>
          <w:bCs w:val="0"/>
          <w:highlight w:val="none"/>
          <w:lang w:val="en-US" w:eastAsia="zh-CN"/>
        </w:rPr>
        <w:t>）</w:t>
      </w:r>
      <w:r>
        <w:rPr>
          <w:rFonts w:hint="eastAsia" w:ascii="Times New Roman" w:hAnsi="Times New Roman" w:cs="Times New Roman"/>
          <w:b w:val="0"/>
          <w:bCs w:val="0"/>
          <w:highlight w:val="none"/>
          <w:lang w:val="en-US" w:eastAsia="zh-CN"/>
        </w:rPr>
        <w:t>；</w:t>
      </w:r>
    </w:p>
    <w:p w14:paraId="38EEBADA">
      <w:pPr>
        <w:keepNext w:val="0"/>
        <w:keepLines w:val="0"/>
        <w:pageBreakBefore w:val="0"/>
        <w:widowControl/>
        <w:suppressLineNumbers w:val="0"/>
        <w:kinsoku/>
        <w:wordWrap/>
        <w:overflowPunct/>
        <w:topLinePunct w:val="0"/>
        <w:autoSpaceDE w:val="0"/>
        <w:autoSpaceDN/>
        <w:bidi w:val="0"/>
        <w:adjustRightInd w:val="0"/>
        <w:snapToGrid w:val="0"/>
        <w:spacing w:before="30" w:beforeLines="30" w:beforeAutospacing="0" w:after="0" w:afterAutospacing="1" w:line="560" w:lineRule="exact"/>
        <w:ind w:left="0" w:right="0" w:firstLine="640" w:firstLineChars="200"/>
        <w:jc w:val="both"/>
        <w:textAlignment w:val="baseline"/>
        <w:rPr>
          <w:rFonts w:hint="default" w:ascii="Times New Roman" w:hAnsi="Times New Roman" w:eastAsia="仿宋_GB2312" w:cs="Times New Roman"/>
          <w:b w:val="0"/>
          <w:bCs w:val="0"/>
          <w:color w:val="000000"/>
          <w:kern w:val="0"/>
          <w:sz w:val="32"/>
          <w:szCs w:val="32"/>
          <w:woUserID w:val="2"/>
        </w:rPr>
      </w:pPr>
      <w:r>
        <w:rPr>
          <w:rFonts w:hint="default" w:ascii="仿宋_GB2312" w:hAnsi="Times New Roman" w:eastAsia="仿宋_GB2312" w:cs="仿宋_GB2312"/>
          <w:b w:val="0"/>
          <w:bCs w:val="0"/>
          <w:snapToGrid w:val="0"/>
          <w:color w:val="000000"/>
          <w:kern w:val="0"/>
          <w:sz w:val="32"/>
          <w:szCs w:val="32"/>
          <w:lang w:val="en-US" w:eastAsia="zh-CN" w:bidi="ar"/>
          <w:woUserID w:val="2"/>
        </w:rPr>
        <w:t>正蓝旗浑善达克沙地公园（沙地植被恢复</w:t>
      </w:r>
      <w:r>
        <w:rPr>
          <w:rFonts w:hint="default" w:ascii="Times New Roman" w:hAnsi="Times New Roman" w:eastAsia="仿宋_GB2312" w:cs="Times New Roman"/>
          <w:b w:val="0"/>
          <w:bCs w:val="0"/>
          <w:snapToGrid w:val="0"/>
          <w:color w:val="000000"/>
          <w:kern w:val="0"/>
          <w:sz w:val="32"/>
          <w:szCs w:val="32"/>
          <w:lang w:val="en-US" w:eastAsia="zh-CN" w:bidi="ar"/>
          <w:woUserID w:val="2"/>
        </w:rPr>
        <w:t>+</w:t>
      </w:r>
      <w:r>
        <w:rPr>
          <w:rFonts w:hint="default" w:ascii="仿宋_GB2312" w:hAnsi="Times New Roman" w:eastAsia="仿宋_GB2312" w:cs="仿宋_GB2312"/>
          <w:b w:val="0"/>
          <w:bCs w:val="0"/>
          <w:snapToGrid w:val="0"/>
          <w:color w:val="000000"/>
          <w:kern w:val="0"/>
          <w:sz w:val="32"/>
          <w:szCs w:val="32"/>
          <w:lang w:val="en-US" w:eastAsia="zh-CN" w:bidi="ar"/>
          <w:woUserID w:val="2"/>
        </w:rPr>
        <w:t>沙漠越野体验</w:t>
      </w:r>
      <w:r>
        <w:rPr>
          <w:rFonts w:hint="default" w:ascii="Times New Roman" w:hAnsi="Times New Roman" w:eastAsia="仿宋_GB2312" w:cs="Times New Roman"/>
          <w:b w:val="0"/>
          <w:bCs w:val="0"/>
          <w:snapToGrid w:val="0"/>
          <w:color w:val="000000"/>
          <w:kern w:val="0"/>
          <w:sz w:val="32"/>
          <w:szCs w:val="32"/>
          <w:lang w:val="en-US" w:eastAsia="zh-CN" w:bidi="ar"/>
          <w:woUserID w:val="2"/>
        </w:rPr>
        <w:t>+</w:t>
      </w:r>
      <w:r>
        <w:rPr>
          <w:rFonts w:hint="default" w:ascii="仿宋_GB2312" w:hAnsi="Times New Roman" w:eastAsia="仿宋_GB2312" w:cs="仿宋_GB2312"/>
          <w:b w:val="0"/>
          <w:bCs w:val="0"/>
          <w:snapToGrid w:val="0"/>
          <w:color w:val="000000"/>
          <w:kern w:val="0"/>
          <w:sz w:val="32"/>
          <w:szCs w:val="32"/>
          <w:lang w:val="en-US" w:eastAsia="zh-CN" w:bidi="ar"/>
          <w:woUserID w:val="2"/>
        </w:rPr>
        <w:t>生态研学营地运营等）；</w:t>
      </w:r>
    </w:p>
    <w:p w14:paraId="618C5DA5">
      <w:pPr>
        <w:pageBreakBefore w:val="0"/>
        <w:kinsoku/>
        <w:wordWrap/>
        <w:overflowPunct/>
        <w:topLinePunct w:val="0"/>
        <w:autoSpaceDE w:val="0"/>
        <w:bidi w:val="0"/>
        <w:adjustRightInd w:val="0"/>
        <w:snapToGrid w:val="0"/>
        <w:spacing w:afterAutospacing="1"/>
        <w:ind w:firstLine="640"/>
        <w:rPr>
          <w:rFonts w:hint="eastAsia" w:ascii="仿宋_GB2312" w:hAnsi="仿宋_GB2312" w:cs="仿宋_GB2312"/>
          <w:b w:val="0"/>
          <w:bCs w:val="0"/>
          <w:highlight w:val="none"/>
          <w:lang w:val="en-US" w:eastAsia="zh-CN"/>
        </w:rPr>
      </w:pPr>
      <w:r>
        <w:rPr>
          <w:rFonts w:hint="default" w:ascii="Times New Roman" w:hAnsi="Times New Roman" w:eastAsia="仿宋_GB2312" w:cs="Times New Roman"/>
          <w:color w:val="000000"/>
          <w:kern w:val="0"/>
          <w:szCs w:val="20"/>
          <w:highlight w:val="none"/>
          <w:lang w:val="en-US" w:eastAsia="zh-CN" w:bidi="ar"/>
          <w:woUserID w:val="2"/>
        </w:rPr>
        <w:t>正蓝旗浑善达克沙地防沙治沙良种繁育科创中心</w:t>
      </w:r>
      <w:r>
        <w:rPr>
          <w:rFonts w:hint="default" w:eastAsia="仿宋_GB2312" w:cs="Times New Roman"/>
          <w:color w:val="000000"/>
          <w:kern w:val="0"/>
          <w:szCs w:val="20"/>
          <w:highlight w:val="none"/>
          <w:lang w:val="en-US" w:eastAsia="zh-CN" w:bidi="ar"/>
          <w:woUserID w:val="2"/>
        </w:rPr>
        <w:t>（</w:t>
      </w:r>
      <w:r>
        <w:rPr>
          <w:rFonts w:hint="default" w:ascii="Times New Roman" w:hAnsi="Times New Roman" w:eastAsia="仿宋_GB2312" w:cs="Times New Roman"/>
          <w:color w:val="000000"/>
          <w:kern w:val="0"/>
          <w:szCs w:val="20"/>
          <w:highlight w:val="none"/>
          <w:lang w:val="en-US" w:eastAsia="zh-CN" w:bidi="ar"/>
          <w:woUserID w:val="2"/>
        </w:rPr>
        <w:t>种苗培育+沙地治理+产品加工+金莲花文旅品牌等）</w:t>
      </w:r>
      <w:r>
        <w:rPr>
          <w:rFonts w:hint="default" w:ascii="Times New Roman" w:hAnsi="Times New Roman" w:eastAsia="仿宋_GB2312" w:cs="Times New Roman"/>
          <w:color w:val="000000"/>
          <w:kern w:val="0"/>
          <w:szCs w:val="20"/>
          <w:highlight w:val="none"/>
          <w:lang w:val="en-US" w:eastAsia="zh" w:bidi="ar"/>
          <w:woUserID w:val="2"/>
        </w:rPr>
        <w:t>；</w:t>
      </w:r>
    </w:p>
    <w:p w14:paraId="04661652">
      <w:pPr>
        <w:pageBreakBefore w:val="0"/>
        <w:kinsoku/>
        <w:wordWrap/>
        <w:overflowPunct/>
        <w:topLinePunct w:val="0"/>
        <w:bidi w:val="0"/>
        <w:adjustRightInd w:val="0"/>
        <w:snapToGrid w:val="0"/>
        <w:rPr>
          <w:rFonts w:hint="eastAsia" w:cs="Times New Roman"/>
          <w:b w:val="0"/>
          <w:bCs w:val="0"/>
          <w:highlight w:val="none"/>
          <w:lang w:val="en-US" w:eastAsia="zh"/>
          <w:woUserID w:val="2"/>
        </w:rPr>
      </w:pPr>
      <w:r>
        <w:rPr>
          <w:rFonts w:hint="eastAsia" w:ascii="Times New Roman" w:hAnsi="Times New Roman" w:cs="Times New Roman"/>
          <w:b w:val="0"/>
          <w:bCs w:val="0"/>
          <w:highlight w:val="none"/>
          <w:lang w:val="en-US" w:eastAsia="zh-CN"/>
        </w:rPr>
        <w:t>阿巴嘎旗乌兰图雅嘎查梭梭基地（梭梭造林固沙+肉苁蓉嫁接培育+沙生药材收购加工等）</w:t>
      </w:r>
      <w:r>
        <w:rPr>
          <w:rFonts w:hint="eastAsia" w:cs="Times New Roman"/>
          <w:b w:val="0"/>
          <w:bCs w:val="0"/>
          <w:highlight w:val="none"/>
          <w:lang w:val="en-US" w:eastAsia="zh"/>
          <w:woUserID w:val="2"/>
        </w:rPr>
        <w:t>；</w:t>
      </w:r>
    </w:p>
    <w:p w14:paraId="227A7F73">
      <w:pPr>
        <w:pageBreakBefore w:val="0"/>
        <w:kinsoku/>
        <w:wordWrap/>
        <w:overflowPunct/>
        <w:topLinePunct w:val="0"/>
        <w:bidi w:val="0"/>
        <w:adjustRightInd w:val="0"/>
        <w:snapToGrid w:val="0"/>
        <w:rPr>
          <w:rFonts w:hint="eastAsia" w:cs="Times New Roman"/>
          <w:b w:val="0"/>
          <w:bCs w:val="0"/>
          <w:highlight w:val="none"/>
          <w:lang w:val="en-US" w:eastAsia="zh"/>
          <w:woUserID w:val="2"/>
        </w:rPr>
      </w:pPr>
      <w:r>
        <w:rPr>
          <w:rFonts w:hint="eastAsia" w:ascii="Times New Roman" w:hAnsi="Times New Roman" w:eastAsia="仿宋_GB2312" w:cs="Times New Roman"/>
          <w:color w:val="000000"/>
          <w:kern w:val="0"/>
          <w:szCs w:val="32"/>
          <w:highlight w:val="none"/>
          <w:lang w:val="en-US" w:eastAsia="zh" w:bidi="ar"/>
          <w:woUserID w:val="2"/>
        </w:rPr>
        <w:t>正镶白旗浑善达克沙地治理（防沙治沙+沙生植物种植+</w:t>
      </w:r>
      <w:r>
        <w:rPr>
          <w:rFonts w:hint="eastAsia" w:eastAsia="仿宋_GB2312" w:cs="Times New Roman"/>
          <w:color w:val="000000"/>
          <w:kern w:val="0"/>
          <w:szCs w:val="32"/>
          <w:highlight w:val="none"/>
          <w:lang w:val="en-US" w:eastAsia="zh" w:bidi="ar"/>
          <w:woUserID w:val="2"/>
        </w:rPr>
        <w:t>多元增值</w:t>
      </w:r>
      <w:r>
        <w:rPr>
          <w:rFonts w:hint="eastAsia" w:ascii="Times New Roman" w:hAnsi="Times New Roman" w:eastAsia="仿宋_GB2312" w:cs="Times New Roman"/>
          <w:color w:val="000000"/>
          <w:kern w:val="0"/>
          <w:szCs w:val="32"/>
          <w:highlight w:val="none"/>
          <w:lang w:val="en-US" w:eastAsia="zh" w:bidi="ar"/>
          <w:woUserID w:val="2"/>
        </w:rPr>
        <w:t>）</w:t>
      </w:r>
      <w:r>
        <w:rPr>
          <w:rFonts w:hint="eastAsia" w:eastAsia="仿宋_GB2312" w:cs="Times New Roman"/>
          <w:color w:val="000000"/>
          <w:kern w:val="0"/>
          <w:szCs w:val="32"/>
          <w:highlight w:val="none"/>
          <w:lang w:val="en-US" w:eastAsia="zh" w:bidi="ar"/>
          <w:woUserID w:val="2"/>
        </w:rPr>
        <w:t>。</w:t>
      </w:r>
    </w:p>
    <w:p w14:paraId="6D758418">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3. 农牧交错带生态农业的</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农草融合型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452B3B3D">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eastAsia" w:ascii="Times New Roman" w:hAnsi="Times New Roman"/>
          <w:highlight w:val="none"/>
          <w:lang w:val="en-US" w:eastAsia="zh-CN"/>
        </w:rPr>
        <w:t>紧抓</w:t>
      </w:r>
      <w:r>
        <w:rPr>
          <w:rFonts w:hint="default" w:ascii="Times New Roman" w:hAnsi="Times New Roman"/>
          <w:highlight w:val="none"/>
          <w:lang w:val="en-US" w:eastAsia="zh-CN"/>
        </w:rPr>
        <w:t>农牧交错带</w:t>
      </w:r>
      <w:r>
        <w:rPr>
          <w:rFonts w:hint="eastAsia" w:ascii="Times New Roman" w:hAnsi="Times New Roman"/>
          <w:highlight w:val="none"/>
          <w:lang w:val="en-US" w:eastAsia="zh-CN"/>
        </w:rPr>
        <w:t>特征</w:t>
      </w:r>
      <w:r>
        <w:rPr>
          <w:rFonts w:hint="default" w:ascii="Times New Roman" w:hAnsi="Times New Roman"/>
          <w:highlight w:val="none"/>
          <w:lang w:val="en-US" w:eastAsia="zh-CN"/>
        </w:rPr>
        <w:t>，推动生态农业与草原观光协同</w:t>
      </w:r>
      <w:r>
        <w:rPr>
          <w:rFonts w:hint="eastAsia" w:ascii="Times New Roman" w:hAnsi="Times New Roman"/>
          <w:highlight w:val="none"/>
          <w:lang w:val="en-US" w:eastAsia="zh-CN"/>
        </w:rPr>
        <w:t>发展</w:t>
      </w:r>
      <w:r>
        <w:rPr>
          <w:rFonts w:hint="default" w:ascii="Times New Roman" w:hAnsi="Times New Roman"/>
          <w:highlight w:val="none"/>
          <w:lang w:val="en-US" w:eastAsia="zh-CN"/>
        </w:rPr>
        <w:t>。</w:t>
      </w:r>
    </w:p>
    <w:p w14:paraId="24EE4934">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路径：</w:t>
      </w:r>
      <w:r>
        <w:rPr>
          <w:rFonts w:hint="eastAsia" w:ascii="Times New Roman" w:hAnsi="Times New Roman"/>
          <w:b w:val="0"/>
          <w:bCs w:val="0"/>
          <w:highlight w:val="none"/>
          <w:lang w:val="en-US" w:eastAsia="zh-CN"/>
        </w:rPr>
        <w:t>串联</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生态种植→循环利用→农旅融合→品牌销售</w:t>
      </w:r>
      <w:r>
        <w:rPr>
          <w:rFonts w:hint="eastAsia" w:ascii="仿宋" w:hAnsi="仿宋" w:eastAsia="仿宋" w:cs="仿宋"/>
          <w:b w:val="0"/>
          <w:bCs w:val="0"/>
          <w:highlight w:val="none"/>
          <w:lang w:val="en-US" w:eastAsia="zh-CN"/>
        </w:rPr>
        <w:t>”</w:t>
      </w:r>
      <w:r>
        <w:rPr>
          <w:rFonts w:hint="eastAsia" w:ascii="Times New Roman" w:hAnsi="Times New Roman"/>
          <w:b w:val="0"/>
          <w:bCs w:val="0"/>
          <w:highlight w:val="none"/>
          <w:lang w:val="en-US" w:eastAsia="zh-CN"/>
        </w:rPr>
        <w:t>融合路径</w:t>
      </w:r>
      <w:r>
        <w:rPr>
          <w:rFonts w:hint="default" w:ascii="Times New Roman" w:hAnsi="Times New Roman"/>
          <w:b w:val="0"/>
          <w:bCs w:val="0"/>
          <w:highlight w:val="none"/>
          <w:lang w:val="en-US" w:eastAsia="zh-CN"/>
        </w:rPr>
        <w:t>。</w:t>
      </w:r>
    </w:p>
    <w:p w14:paraId="7566DFD3">
      <w:pPr>
        <w:pageBreakBefore w:val="0"/>
        <w:kinsoku/>
        <w:wordWrap/>
        <w:overflowPunct/>
        <w:topLinePunct w:val="0"/>
        <w:bidi w:val="0"/>
        <w:adjustRightInd w:val="0"/>
        <w:snapToGrid w:val="0"/>
        <w:rPr>
          <w:rFonts w:hint="default" w:ascii="Times New Roman" w:hAnsi="Times New Roman" w:cs="Times New Roman"/>
          <w:b/>
          <w:bCs/>
          <w:highlight w:val="none"/>
          <w:lang w:val="en-US" w:eastAsia="zh-CN"/>
        </w:rPr>
      </w:pPr>
      <w:r>
        <w:rPr>
          <w:rFonts w:hint="default" w:ascii="Times New Roman" w:hAnsi="Times New Roman" w:cs="Times New Roman"/>
          <w:b/>
          <w:bCs/>
          <w:highlight w:val="none"/>
          <w:lang w:val="en-US" w:eastAsia="zh-CN"/>
        </w:rPr>
        <w:t>载体：</w:t>
      </w:r>
    </w:p>
    <w:p w14:paraId="7F36F1AF">
      <w:pPr>
        <w:pageBreakBefore w:val="0"/>
        <w:kinsoku/>
        <w:wordWrap/>
        <w:overflowPunct/>
        <w:topLinePunct w:val="0"/>
        <w:bidi w:val="0"/>
        <w:adjustRightInd w:val="0"/>
        <w:snapToGrid w:val="0"/>
        <w:rPr>
          <w:rFonts w:hint="eastAsia" w:ascii="Times New Roman" w:hAnsi="Times New Roman" w:cs="Times New Roman"/>
          <w:b w:val="0"/>
          <w:bCs w:val="0"/>
          <w:highlight w:val="none"/>
          <w:lang w:val="en-US" w:eastAsia="zh-CN"/>
        </w:rPr>
      </w:pPr>
      <w:r>
        <w:rPr>
          <w:rFonts w:hint="default" w:ascii="Times New Roman" w:hAnsi="Times New Roman" w:cs="Times New Roman"/>
          <w:b w:val="0"/>
          <w:bCs w:val="0"/>
          <w:highlight w:val="none"/>
          <w:lang w:val="en-US" w:eastAsia="zh-CN"/>
        </w:rPr>
        <w:t>太仆寺旗国家现代农业产业园（高标准农田节水灌溉+生态种植+农旅研学体验</w:t>
      </w:r>
      <w:r>
        <w:rPr>
          <w:rFonts w:hint="eastAsia" w:ascii="Times New Roman" w:hAnsi="Times New Roman" w:cs="Times New Roman"/>
          <w:b w:val="0"/>
          <w:bCs w:val="0"/>
          <w:highlight w:val="none"/>
          <w:lang w:val="en-US" w:eastAsia="zh-CN"/>
        </w:rPr>
        <w:t>等</w:t>
      </w:r>
      <w:r>
        <w:rPr>
          <w:rFonts w:hint="default" w:ascii="Times New Roman" w:hAnsi="Times New Roman" w:cs="Times New Roman"/>
          <w:b w:val="0"/>
          <w:bCs w:val="0"/>
          <w:highlight w:val="none"/>
          <w:lang w:val="en-US" w:eastAsia="zh-CN"/>
        </w:rPr>
        <w:t>）</w:t>
      </w:r>
      <w:r>
        <w:rPr>
          <w:rFonts w:hint="eastAsia" w:ascii="Times New Roman" w:hAnsi="Times New Roman" w:cs="Times New Roman"/>
          <w:b w:val="0"/>
          <w:bCs w:val="0"/>
          <w:highlight w:val="none"/>
          <w:lang w:val="en-US" w:eastAsia="zh-CN"/>
        </w:rPr>
        <w:t>；</w:t>
      </w:r>
    </w:p>
    <w:p w14:paraId="279F90E7">
      <w:pPr>
        <w:pageBreakBefore w:val="0"/>
        <w:kinsoku/>
        <w:wordWrap/>
        <w:overflowPunct/>
        <w:topLinePunct w:val="0"/>
        <w:bidi w:val="0"/>
        <w:adjustRightInd w:val="0"/>
        <w:snapToGrid w:val="0"/>
        <w:rPr>
          <w:rFonts w:hint="eastAsia" w:ascii="Times New Roman" w:hAnsi="Times New Roman" w:cs="Times New Roman"/>
          <w:b w:val="0"/>
          <w:bCs w:val="0"/>
          <w:highlight w:val="none"/>
          <w:lang w:val="en-US" w:eastAsia="zh-CN"/>
        </w:rPr>
      </w:pPr>
      <w:r>
        <w:rPr>
          <w:rFonts w:hint="eastAsia" w:ascii="Times New Roman" w:hAnsi="Times New Roman" w:cs="Times New Roman"/>
          <w:b w:val="0"/>
          <w:bCs w:val="0"/>
          <w:highlight w:val="none"/>
          <w:lang w:val="en-US" w:eastAsia="zh-CN"/>
        </w:rPr>
        <w:t>多伦县</w:t>
      </w:r>
      <w:r>
        <w:rPr>
          <w:rFonts w:hint="eastAsia" w:ascii="仿宋" w:hAnsi="仿宋" w:eastAsia="仿宋" w:cs="仿宋"/>
          <w:b w:val="0"/>
          <w:bCs w:val="0"/>
          <w:highlight w:val="none"/>
          <w:lang w:val="en-US" w:eastAsia="zh-CN"/>
        </w:rPr>
        <w:t>“</w:t>
      </w:r>
      <w:r>
        <w:rPr>
          <w:rFonts w:hint="eastAsia" w:ascii="Times New Roman" w:hAnsi="Times New Roman" w:cs="Times New Roman"/>
          <w:b w:val="0"/>
          <w:bCs w:val="0"/>
          <w:highlight w:val="none"/>
          <w:lang w:val="en-US" w:eastAsia="zh-CN"/>
        </w:rPr>
        <w:t>诺尔镇</w:t>
      </w:r>
      <w:r>
        <w:rPr>
          <w:rFonts w:hint="eastAsia" w:ascii="仿宋" w:hAnsi="仿宋" w:eastAsia="仿宋" w:cs="仿宋"/>
          <w:b w:val="0"/>
          <w:bCs w:val="0"/>
          <w:highlight w:val="none"/>
          <w:lang w:val="en-US" w:eastAsia="zh-CN"/>
        </w:rPr>
        <w:t>”</w:t>
      </w:r>
      <w:r>
        <w:rPr>
          <w:rFonts w:hint="eastAsia" w:ascii="Times New Roman" w:hAnsi="Times New Roman" w:cs="Times New Roman"/>
          <w:b w:val="0"/>
          <w:bCs w:val="0"/>
          <w:highlight w:val="none"/>
          <w:lang w:val="en-US" w:eastAsia="zh-CN"/>
        </w:rPr>
        <w:t>绿色蔬菜供应基地（土壤改良培肥+绿色蔬菜种植+订单式销售等）；</w:t>
      </w:r>
    </w:p>
    <w:p w14:paraId="15E92271">
      <w:pPr>
        <w:pageBreakBefore w:val="0"/>
        <w:kinsoku/>
        <w:wordWrap/>
        <w:overflowPunct/>
        <w:topLinePunct w:val="0"/>
        <w:bidi w:val="0"/>
        <w:adjustRightInd w:val="0"/>
        <w:snapToGrid w:val="0"/>
        <w:rPr>
          <w:rFonts w:hint="default" w:ascii="Times New Roman" w:hAnsi="Times New Roman" w:cs="Times New Roman"/>
          <w:b w:val="0"/>
          <w:bCs w:val="0"/>
          <w:highlight w:val="none"/>
          <w:lang w:val="en-US" w:eastAsia="zh-CN"/>
        </w:rPr>
      </w:pPr>
      <w:r>
        <w:rPr>
          <w:rFonts w:hint="default" w:ascii="Times New Roman" w:hAnsi="Times New Roman" w:cs="Times New Roman"/>
          <w:b w:val="0"/>
          <w:bCs w:val="0"/>
          <w:highlight w:val="none"/>
          <w:lang w:val="en-US" w:eastAsia="zh-CN"/>
        </w:rPr>
        <w:t>正镶白旗京蒙现代农业科技产业园</w:t>
      </w:r>
      <w:r>
        <w:rPr>
          <w:rFonts w:hint="default" w:cs="Times New Roman"/>
          <w:b w:val="0"/>
          <w:bCs w:val="0"/>
          <w:highlight w:val="none"/>
          <w:lang w:val="en-US" w:eastAsia="zh-CN"/>
        </w:rPr>
        <w:t>（</w:t>
      </w:r>
      <w:r>
        <w:rPr>
          <w:rFonts w:hint="default" w:ascii="Times New Roman" w:hAnsi="Times New Roman" w:eastAsia="仿宋_GB2312" w:cs="Times New Roman"/>
          <w:color w:val="000000"/>
          <w:kern w:val="0"/>
          <w:szCs w:val="20"/>
          <w:highlight w:val="none"/>
          <w:lang w:val="en-US" w:eastAsia="zh-CN" w:bidi="ar"/>
        </w:rPr>
        <w:t>生态种植+果蔬采摘+加工销售</w:t>
      </w:r>
      <w:r>
        <w:rPr>
          <w:rFonts w:hint="default" w:ascii="Times New Roman" w:hAnsi="Times New Roman" w:cs="Times New Roman"/>
          <w:b w:val="0"/>
          <w:bCs w:val="0"/>
          <w:highlight w:val="none"/>
          <w:lang w:val="en-US" w:eastAsia="zh-CN"/>
        </w:rPr>
        <w:t>）；</w:t>
      </w:r>
    </w:p>
    <w:p w14:paraId="78446B97">
      <w:pPr>
        <w:pageBreakBefore w:val="0"/>
        <w:kinsoku/>
        <w:wordWrap/>
        <w:overflowPunct/>
        <w:topLinePunct w:val="0"/>
        <w:bidi w:val="0"/>
        <w:adjustRightInd w:val="0"/>
        <w:snapToGrid w:val="0"/>
        <w:rPr>
          <w:rFonts w:hint="eastAsia" w:ascii="Times New Roman" w:hAnsi="Times New Roman" w:cs="Times New Roman"/>
          <w:b w:val="0"/>
          <w:bCs w:val="0"/>
          <w:highlight w:val="none"/>
          <w:lang w:val="en-US" w:eastAsia="zh-CN"/>
        </w:rPr>
      </w:pPr>
      <w:r>
        <w:rPr>
          <w:rFonts w:hint="eastAsia" w:cs="Times New Roman"/>
          <w:highlight w:val="none"/>
          <w:lang w:val="en-US" w:eastAsia="zh-CN"/>
        </w:rPr>
        <w:t>星空草原正镶白旗蓝莓产业园（水肥一体化+生态种植+果蔬采摘+农文旅融合发展等）；</w:t>
      </w:r>
    </w:p>
    <w:p w14:paraId="5E2ED4B6">
      <w:pPr>
        <w:pageBreakBefore w:val="0"/>
        <w:kinsoku/>
        <w:wordWrap/>
        <w:overflowPunct/>
        <w:topLinePunct w:val="0"/>
        <w:bidi w:val="0"/>
        <w:adjustRightInd w:val="0"/>
        <w:snapToGrid w:val="0"/>
        <w:rPr>
          <w:rFonts w:hint="eastAsia" w:cs="Times New Roman"/>
          <w:b w:val="0"/>
          <w:bCs w:val="0"/>
          <w:highlight w:val="none"/>
          <w:lang w:val="en-US" w:eastAsia="zh"/>
          <w:woUserID w:val="2"/>
        </w:rPr>
      </w:pPr>
      <w:r>
        <w:rPr>
          <w:rFonts w:hint="eastAsia" w:ascii="Times New Roman" w:hAnsi="Times New Roman" w:cs="Times New Roman"/>
          <w:b w:val="0"/>
          <w:bCs w:val="0"/>
          <w:highlight w:val="none"/>
          <w:lang w:val="en-US" w:eastAsia="zh-CN"/>
        </w:rPr>
        <w:t>二连浩特赛乌素嘎查乡村振兴综合新型温室基地（节水设施农业+有机果蔬种植+本地市场供应+采摘体验等）</w:t>
      </w:r>
      <w:r>
        <w:rPr>
          <w:rFonts w:hint="eastAsia" w:cs="Times New Roman"/>
          <w:b w:val="0"/>
          <w:bCs w:val="0"/>
          <w:highlight w:val="none"/>
          <w:lang w:val="en-US" w:eastAsia="zh"/>
          <w:woUserID w:val="2"/>
        </w:rPr>
        <w:t>；</w:t>
      </w:r>
    </w:p>
    <w:p w14:paraId="028DE120">
      <w:pPr>
        <w:pageBreakBefore w:val="0"/>
        <w:kinsoku/>
        <w:wordWrap/>
        <w:overflowPunct/>
        <w:topLinePunct w:val="0"/>
        <w:bidi w:val="0"/>
        <w:adjustRightInd w:val="0"/>
        <w:snapToGrid w:val="0"/>
        <w:rPr>
          <w:rFonts w:hint="eastAsia" w:eastAsia="仿宋_GB2312" w:cs="Times New Roman"/>
          <w:b w:val="0"/>
          <w:bCs w:val="0"/>
          <w:highlight w:val="none"/>
          <w:lang w:val="en-US" w:eastAsia="zh-CN"/>
          <w:woUserID w:val="0"/>
        </w:rPr>
      </w:pPr>
      <w:r>
        <w:rPr>
          <w:rFonts w:hint="eastAsia" w:ascii="Times New Roman" w:hAnsi="Times New Roman" w:eastAsia="仿宋_GB2312" w:cs="Times New Roman"/>
          <w:color w:val="000000"/>
          <w:kern w:val="0"/>
          <w:szCs w:val="32"/>
          <w:highlight w:val="none"/>
          <w:lang w:val="en-US" w:eastAsia="zh-CN" w:bidi="ar"/>
          <w:woUserID w:val="0"/>
        </w:rPr>
        <w:t>上都镇菜园村有机瓜菜种植示范基地（现代化设施农业+有机瓜菜种植+采摘体验+冷鲜加工销售等）</w:t>
      </w:r>
      <w:r>
        <w:rPr>
          <w:rFonts w:hint="eastAsia" w:eastAsia="仿宋_GB2312" w:cs="Times New Roman"/>
          <w:color w:val="000000"/>
          <w:kern w:val="0"/>
          <w:szCs w:val="32"/>
          <w:highlight w:val="none"/>
          <w:lang w:val="en-US" w:eastAsia="zh-CN" w:bidi="ar"/>
          <w:woUserID w:val="0"/>
        </w:rPr>
        <w:t>。</w:t>
      </w:r>
    </w:p>
    <w:p w14:paraId="0069F242">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4. 擦亮草原品牌IP的</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品牌赋能型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394D537C">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default" w:ascii="Times New Roman" w:hAnsi="Times New Roman"/>
          <w:highlight w:val="none"/>
          <w:lang w:val="en-US" w:eastAsia="zh-CN"/>
        </w:rPr>
        <w:t>以区域公用品牌为核心，激活草原生态产品价值。</w:t>
      </w:r>
    </w:p>
    <w:p w14:paraId="27154D9E">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路径：</w:t>
      </w:r>
      <w:r>
        <w:rPr>
          <w:rFonts w:hint="eastAsia" w:ascii="Times New Roman" w:hAnsi="Times New Roman"/>
          <w:b w:val="0"/>
          <w:bCs w:val="0"/>
          <w:highlight w:val="none"/>
          <w:lang w:val="en-US" w:eastAsia="zh-CN"/>
        </w:rPr>
        <w:t>建立</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生态管控→标准培育→精深加工→品牌溢价</w:t>
      </w:r>
      <w:r>
        <w:rPr>
          <w:rFonts w:hint="eastAsia" w:ascii="仿宋" w:hAnsi="仿宋" w:eastAsia="仿宋" w:cs="仿宋"/>
          <w:b w:val="0"/>
          <w:bCs w:val="0"/>
          <w:highlight w:val="none"/>
          <w:lang w:val="en-US" w:eastAsia="zh-CN"/>
        </w:rPr>
        <w:t>”</w:t>
      </w:r>
      <w:r>
        <w:rPr>
          <w:rFonts w:hint="eastAsia" w:ascii="Times New Roman" w:hAnsi="Times New Roman"/>
          <w:b w:val="0"/>
          <w:bCs w:val="0"/>
          <w:highlight w:val="none"/>
          <w:lang w:val="en-US" w:eastAsia="zh-CN"/>
        </w:rPr>
        <w:t>赋能矩阵</w:t>
      </w:r>
      <w:r>
        <w:rPr>
          <w:rFonts w:hint="default" w:ascii="Times New Roman" w:hAnsi="Times New Roman"/>
          <w:b w:val="0"/>
          <w:bCs w:val="0"/>
          <w:highlight w:val="none"/>
          <w:lang w:val="en-US" w:eastAsia="zh-CN"/>
        </w:rPr>
        <w:t>。</w:t>
      </w:r>
    </w:p>
    <w:p w14:paraId="646CA003">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载体：</w:t>
      </w:r>
    </w:p>
    <w:p w14:paraId="39E68109">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苏尼特左旗苏尼特羊</w:t>
      </w:r>
      <w:r>
        <w:rPr>
          <w:rFonts w:hint="eastAsia" w:ascii="Times New Roman" w:hAnsi="Times New Roman"/>
          <w:highlight w:val="none"/>
          <w:lang w:val="en-US" w:eastAsia="zh-CN"/>
        </w:rPr>
        <w:t>养殖产业链</w:t>
      </w:r>
      <w:r>
        <w:rPr>
          <w:rFonts w:hint="default" w:ascii="Times New Roman" w:hAnsi="Times New Roman"/>
          <w:highlight w:val="none"/>
          <w:lang w:val="en-US" w:eastAsia="zh-CN"/>
        </w:rPr>
        <w:t>（草原生态养殖管控+苏尼特羊品牌认证+高端羊肉订单销售</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7C365DC3">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乌拉盖管理区华西牛良种繁育体系（草原养殖环境保育+华西牛良种培育+优质牛肉品牌溢价</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4B20C3CF">
      <w:pPr>
        <w:pageBreakBefore w:val="0"/>
        <w:kinsoku/>
        <w:wordWrap/>
        <w:overflowPunct/>
        <w:topLinePunct w:val="0"/>
        <w:bidi w:val="0"/>
        <w:adjustRightInd w:val="0"/>
        <w:snapToGrid w:val="0"/>
        <w:rPr>
          <w:rFonts w:ascii="Times New Roman" w:hAnsi="Times New Roman"/>
          <w:highlight w:val="none"/>
        </w:rPr>
      </w:pPr>
      <w:r>
        <w:rPr>
          <w:rFonts w:hint="default" w:ascii="Times New Roman" w:hAnsi="Times New Roman"/>
          <w:highlight w:val="none"/>
          <w:lang w:val="en-US" w:eastAsia="zh-CN"/>
        </w:rPr>
        <w:t>苏尼特右旗双峰驼产业园（荒漠草原生态养殖+驼奶加工+驼产品文创开发</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43CB8873">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镶黄旗察哈尔羊全产业链基地（草原生态管控+察哈尔羊标准化养殖+饲草料加工增值</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0C9FC741">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正蓝旗食品产业园（生态奶源管控+锡林郭勒奶酪精深加工+品牌化包装销售</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6EA4DB4D">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镶黄旗奶制品产业园（草原牧草品质把控+传统奶制品标准化生产+区域品牌推广</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highlight w:val="none"/>
          <w:lang w:val="en-US" w:eastAsia="zh-CN"/>
        </w:rPr>
        <w:t>；</w:t>
      </w:r>
    </w:p>
    <w:p w14:paraId="427E747C">
      <w:pPr>
        <w:pageBreakBefore w:val="0"/>
        <w:kinsoku/>
        <w:wordWrap/>
        <w:overflowPunct/>
        <w:topLinePunct w:val="0"/>
        <w:bidi w:val="0"/>
        <w:adjustRightInd w:val="0"/>
        <w:snapToGrid w:val="0"/>
        <w:rPr>
          <w:rFonts w:hint="eastAsia"/>
          <w:highlight w:val="none"/>
          <w:lang w:val="en-US" w:eastAsia="zh-CN" w:bidi="ar"/>
        </w:rPr>
      </w:pPr>
      <w:r>
        <w:rPr>
          <w:rFonts w:hint="default"/>
          <w:highlight w:val="none"/>
          <w:lang w:val="en-US" w:eastAsia="zh-CN" w:bidi="ar"/>
        </w:rPr>
        <w:t>浑善达克沙地牛肉供应基地（生态养殖管控+标准培育+全链加工+品牌溢价+标杆打造）</w:t>
      </w:r>
      <w:r>
        <w:rPr>
          <w:rFonts w:hint="eastAsia"/>
          <w:highlight w:val="none"/>
          <w:lang w:val="en-US" w:eastAsia="zh-CN" w:bidi="ar"/>
        </w:rPr>
        <w:t>；</w:t>
      </w:r>
    </w:p>
    <w:p w14:paraId="4F1BDEDA">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星空草原正镶白旗品牌打造（星空营地观星研学+察哈尔</w:t>
      </w:r>
      <w:r>
        <w:rPr>
          <w:rFonts w:hint="eastAsia" w:ascii="仿宋" w:hAnsi="仿宋" w:eastAsia="仿宋" w:cs="仿宋"/>
          <w:highlight w:val="none"/>
          <w:lang w:val="en-US" w:eastAsia="zh-CN"/>
        </w:rPr>
        <w:t>“</w:t>
      </w:r>
      <w:r>
        <w:rPr>
          <w:rFonts w:hint="default" w:ascii="Times New Roman" w:hAnsi="Times New Roman"/>
          <w:highlight w:val="none"/>
          <w:lang w:val="en-US" w:eastAsia="zh-CN"/>
        </w:rPr>
        <w:t>数星星的羊</w:t>
      </w:r>
      <w:r>
        <w:rPr>
          <w:rFonts w:hint="eastAsia" w:ascii="仿宋" w:hAnsi="仿宋" w:eastAsia="仿宋" w:cs="仿宋"/>
          <w:highlight w:val="none"/>
          <w:lang w:val="en-US" w:eastAsia="zh-CN"/>
        </w:rPr>
        <w:t>”</w:t>
      </w:r>
      <w:r>
        <w:rPr>
          <w:rFonts w:hint="default" w:ascii="Times New Roman" w:hAnsi="Times New Roman"/>
          <w:highlight w:val="none"/>
          <w:lang w:val="en-US" w:eastAsia="zh-CN"/>
        </w:rPr>
        <w:t>养殖+草莓、蓝莓、星耀小镇西瓜、星耀小镇白菜</w:t>
      </w:r>
      <w:r>
        <w:rPr>
          <w:rFonts w:hint="eastAsia"/>
          <w:highlight w:val="none"/>
          <w:lang w:val="en-US" w:eastAsia="zh-CN"/>
        </w:rPr>
        <w:t>等</w:t>
      </w:r>
      <w:r>
        <w:rPr>
          <w:rFonts w:hint="default" w:ascii="Times New Roman" w:hAnsi="Times New Roman"/>
          <w:highlight w:val="none"/>
          <w:lang w:val="en-US" w:eastAsia="zh-CN"/>
        </w:rPr>
        <w:t>特色农产品品牌推广）</w:t>
      </w:r>
      <w:r>
        <w:rPr>
          <w:rFonts w:hint="eastAsia"/>
          <w:highlight w:val="none"/>
          <w:lang w:val="en-US" w:eastAsia="zh-CN"/>
        </w:rPr>
        <w:t>。</w:t>
      </w:r>
    </w:p>
    <w:p w14:paraId="22040D10">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5. 边境生态与跨境合作的</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边境联动型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56E7628B">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default" w:ascii="Times New Roman" w:hAnsi="Times New Roman"/>
          <w:highlight w:val="none"/>
          <w:lang w:val="en-US" w:eastAsia="zh-CN"/>
        </w:rPr>
        <w:t>以沿边区位为优势，打造跨境生态经济协作窗口。</w:t>
      </w:r>
    </w:p>
    <w:p w14:paraId="61655595">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路径：</w:t>
      </w:r>
      <w:r>
        <w:rPr>
          <w:rFonts w:hint="eastAsia" w:ascii="Times New Roman" w:hAnsi="Times New Roman"/>
          <w:b w:val="0"/>
          <w:bCs w:val="0"/>
          <w:highlight w:val="none"/>
          <w:lang w:val="en-US" w:eastAsia="zh-CN"/>
        </w:rPr>
        <w:t>探索</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跨境生态共治→特色业态开发→跨境贸易流通→民生共享</w:t>
      </w:r>
      <w:r>
        <w:rPr>
          <w:rFonts w:hint="eastAsia" w:ascii="仿宋" w:hAnsi="仿宋" w:eastAsia="仿宋" w:cs="仿宋"/>
          <w:b w:val="0"/>
          <w:bCs w:val="0"/>
          <w:highlight w:val="none"/>
          <w:lang w:val="en-US" w:eastAsia="zh-CN"/>
        </w:rPr>
        <w:t>”</w:t>
      </w:r>
      <w:r>
        <w:rPr>
          <w:rFonts w:hint="eastAsia" w:ascii="Times New Roman" w:hAnsi="Times New Roman"/>
          <w:b w:val="0"/>
          <w:bCs w:val="0"/>
          <w:highlight w:val="none"/>
          <w:lang w:val="en-US" w:eastAsia="zh-CN"/>
        </w:rPr>
        <w:t>联动机制</w:t>
      </w:r>
      <w:r>
        <w:rPr>
          <w:rFonts w:hint="default" w:ascii="Times New Roman" w:hAnsi="Times New Roman"/>
          <w:b w:val="0"/>
          <w:bCs w:val="0"/>
          <w:highlight w:val="none"/>
          <w:lang w:val="en-US" w:eastAsia="zh-CN"/>
        </w:rPr>
        <w:t>。</w:t>
      </w:r>
    </w:p>
    <w:p w14:paraId="2B5107B0">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载体：</w:t>
      </w:r>
    </w:p>
    <w:p w14:paraId="2CE736D0">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highlight w:val="none"/>
          <w:lang w:val="en-US" w:eastAsia="zh-CN"/>
        </w:rPr>
        <w:t>二连浩特全域旅游示范区和中蒙生态文明共建试验区</w:t>
      </w:r>
      <w:r>
        <w:rPr>
          <w:rFonts w:hint="default" w:ascii="Times New Roman" w:hAnsi="Times New Roman"/>
          <w:highlight w:val="none"/>
          <w:lang w:val="en-US" w:eastAsia="zh-CN"/>
        </w:rPr>
        <w:t>（跨境草原生态廊道共建+界碑打卡旅游+绿色农畜产品跨境贸易</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4224E4B6">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锡林郭勒盟</w:t>
      </w:r>
      <w:r>
        <w:rPr>
          <w:rFonts w:hint="eastAsia" w:ascii="仿宋" w:hAnsi="仿宋" w:eastAsia="仿宋" w:cs="仿宋"/>
          <w:highlight w:val="none"/>
          <w:lang w:val="en-US" w:eastAsia="zh-CN"/>
        </w:rPr>
        <w:t>“</w:t>
      </w:r>
      <w:r>
        <w:rPr>
          <w:rFonts w:hint="default" w:ascii="Times New Roman" w:hAnsi="Times New Roman"/>
          <w:highlight w:val="none"/>
          <w:lang w:val="en-US" w:eastAsia="zh-CN"/>
        </w:rPr>
        <w:t>边境民族团结进步共创共建模范长廊</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w:t>
      </w:r>
    </w:p>
    <w:p w14:paraId="5674DCB5">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6. 矿山修复与多元业态的</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矿山</w:t>
      </w:r>
      <w:r>
        <w:rPr>
          <w:rFonts w:hint="eastAsia" w:ascii="Times New Roman" w:hAnsi="Times New Roman" w:cs="Times New Roman"/>
          <w:b/>
          <w:bCs w:val="0"/>
          <w:highlight w:val="none"/>
          <w:lang w:val="en-US" w:eastAsia="zh-CN"/>
        </w:rPr>
        <w:t>重塑</w:t>
      </w:r>
      <w:r>
        <w:rPr>
          <w:rFonts w:hint="default" w:ascii="Times New Roman" w:hAnsi="Times New Roman" w:cs="Times New Roman"/>
          <w:b/>
          <w:bCs w:val="0"/>
          <w:highlight w:val="none"/>
          <w:lang w:val="en-US" w:eastAsia="zh-CN"/>
        </w:rPr>
        <w:t>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491AAC6E">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default" w:ascii="Times New Roman" w:hAnsi="Times New Roman"/>
          <w:highlight w:val="none"/>
          <w:lang w:val="en-US" w:eastAsia="zh-CN"/>
        </w:rPr>
        <w:t>以绿色矿山建设为核心，推动矿山生态价值再造。</w:t>
      </w:r>
    </w:p>
    <w:p w14:paraId="4A5CE0AD">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路径：</w:t>
      </w:r>
      <w:r>
        <w:rPr>
          <w:rFonts w:hint="eastAsia" w:ascii="Times New Roman" w:hAnsi="Times New Roman"/>
          <w:b w:val="0"/>
          <w:bCs w:val="0"/>
          <w:highlight w:val="none"/>
          <w:lang w:val="en-US" w:eastAsia="zh-CN"/>
        </w:rPr>
        <w:t>推行</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矿山修复→土地复垦→业态植入→价值再造</w:t>
      </w:r>
      <w:r>
        <w:rPr>
          <w:rFonts w:hint="eastAsia" w:ascii="仿宋" w:hAnsi="仿宋" w:eastAsia="仿宋" w:cs="仿宋"/>
          <w:b w:val="0"/>
          <w:bCs w:val="0"/>
          <w:highlight w:val="none"/>
          <w:lang w:val="en-US" w:eastAsia="zh-CN"/>
        </w:rPr>
        <w:t>”</w:t>
      </w:r>
      <w:r>
        <w:rPr>
          <w:rFonts w:hint="eastAsia" w:ascii="Times New Roman" w:hAnsi="Times New Roman"/>
          <w:b w:val="0"/>
          <w:bCs w:val="0"/>
          <w:highlight w:val="none"/>
          <w:lang w:val="en-US" w:eastAsia="zh-CN"/>
        </w:rPr>
        <w:t>重塑路径</w:t>
      </w:r>
      <w:r>
        <w:rPr>
          <w:rFonts w:hint="default" w:ascii="Times New Roman" w:hAnsi="Times New Roman"/>
          <w:b w:val="0"/>
          <w:bCs w:val="0"/>
          <w:highlight w:val="none"/>
          <w:lang w:val="en-US" w:eastAsia="zh-CN"/>
        </w:rPr>
        <w:t>。</w:t>
      </w:r>
    </w:p>
    <w:p w14:paraId="5579421B">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载体：</w:t>
      </w:r>
    </w:p>
    <w:p w14:paraId="2533BAE7">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西乌珠穆沁旗</w:t>
      </w:r>
      <w:r>
        <w:rPr>
          <w:rFonts w:hint="eastAsia" w:ascii="Times New Roman" w:hAnsi="Times New Roman"/>
          <w:highlight w:val="none"/>
          <w:lang w:val="en-US" w:eastAsia="zh-CN"/>
        </w:rPr>
        <w:t>白音华矿区</w:t>
      </w:r>
      <w:r>
        <w:rPr>
          <w:rFonts w:hint="default" w:ascii="Times New Roman" w:hAnsi="Times New Roman"/>
          <w:highlight w:val="none"/>
          <w:lang w:val="en-US" w:eastAsia="zh-CN"/>
        </w:rPr>
        <w:t>新能源产业链</w:t>
      </w:r>
      <w:r>
        <w:rPr>
          <w:rFonts w:hint="eastAsia" w:ascii="Times New Roman" w:hAnsi="Times New Roman"/>
          <w:highlight w:val="none"/>
          <w:lang w:val="en-US" w:eastAsia="zh-CN"/>
        </w:rPr>
        <w:t>项目</w:t>
      </w:r>
      <w:r>
        <w:rPr>
          <w:rFonts w:hint="default" w:ascii="Times New Roman" w:hAnsi="Times New Roman"/>
          <w:highlight w:val="none"/>
          <w:lang w:val="en-US" w:eastAsia="zh-CN"/>
        </w:rPr>
        <w:t>（矿山复垦植被恢复+光伏电站建设+煤电铝循环经济</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02D28151">
      <w:pPr>
        <w:pageBreakBefore w:val="0"/>
        <w:kinsoku/>
        <w:wordWrap/>
        <w:overflowPunct/>
        <w:topLinePunct w:val="0"/>
        <w:bidi w:val="0"/>
        <w:adjustRightInd w:val="0"/>
        <w:snapToGrid w:val="0"/>
        <w:rPr>
          <w:rFonts w:hint="eastAsia" w:ascii="Times New Roman" w:hAnsi="Times New Roman"/>
          <w:highlight w:val="none"/>
          <w:lang w:val="en-US" w:eastAsia="zh-CN"/>
        </w:rPr>
      </w:pPr>
      <w:r>
        <w:rPr>
          <w:rFonts w:hint="default" w:ascii="Times New Roman" w:hAnsi="Times New Roman"/>
          <w:highlight w:val="none"/>
          <w:lang w:val="en-US" w:eastAsia="zh-CN"/>
        </w:rPr>
        <w:t>锡林浩特市蒙东矿业智慧农业综合体（矿山土壤改良+生态大棚种植+有机农产品销售</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18B3A61F">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胜利一号和胜利东二号煤矿</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生态修复+</w:t>
      </w:r>
      <w:r>
        <w:rPr>
          <w:rFonts w:hint="eastAsia" w:ascii="仿宋" w:hAnsi="仿宋" w:eastAsia="仿宋" w:cs="仿宋"/>
          <w:highlight w:val="none"/>
          <w:lang w:val="en-US" w:eastAsia="zh-CN"/>
        </w:rPr>
        <w:t>”</w:t>
      </w:r>
      <w:r>
        <w:rPr>
          <w:rFonts w:hint="default" w:ascii="Times New Roman" w:hAnsi="Times New Roman"/>
          <w:highlight w:val="none"/>
          <w:lang w:val="en-US" w:eastAsia="zh-CN"/>
        </w:rPr>
        <w:t>多元业态融合</w:t>
      </w:r>
      <w:r>
        <w:rPr>
          <w:rFonts w:hint="eastAsia" w:ascii="Times New Roman" w:hAnsi="Times New Roman"/>
          <w:highlight w:val="none"/>
          <w:lang w:val="en-US" w:eastAsia="zh-CN"/>
        </w:rPr>
        <w:t>项目</w:t>
      </w:r>
      <w:r>
        <w:rPr>
          <w:rFonts w:hint="default" w:ascii="Times New Roman" w:hAnsi="Times New Roman"/>
          <w:highlight w:val="none"/>
          <w:lang w:val="en-US" w:eastAsia="zh-CN"/>
        </w:rPr>
        <w:t>（排土场植被重建+生态公园打造+工业旅游研学</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2961C81E">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7. 碳汇项目开发与绿色能源的</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低碳</w:t>
      </w:r>
      <w:r>
        <w:rPr>
          <w:rFonts w:hint="eastAsia" w:cs="Times New Roman"/>
          <w:b/>
          <w:bCs w:val="0"/>
          <w:highlight w:val="none"/>
          <w:lang w:val="en-US" w:eastAsia="zh-CN"/>
        </w:rPr>
        <w:t>循环</w:t>
      </w:r>
      <w:r>
        <w:rPr>
          <w:rFonts w:hint="default" w:ascii="Times New Roman" w:hAnsi="Times New Roman" w:cs="Times New Roman"/>
          <w:b/>
          <w:bCs w:val="0"/>
          <w:highlight w:val="none"/>
          <w:lang w:val="en-US" w:eastAsia="zh-CN"/>
        </w:rPr>
        <w:t>驱动型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2020C12A">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default" w:ascii="Times New Roman" w:hAnsi="Times New Roman"/>
          <w:highlight w:val="none"/>
          <w:lang w:val="en-US" w:eastAsia="zh-CN"/>
        </w:rPr>
        <w:t>以</w:t>
      </w:r>
      <w:r>
        <w:rPr>
          <w:rFonts w:hint="eastAsia" w:ascii="仿宋" w:hAnsi="仿宋" w:eastAsia="仿宋" w:cs="仿宋"/>
          <w:highlight w:val="none"/>
          <w:lang w:val="en-US" w:eastAsia="zh-CN"/>
        </w:rPr>
        <w:t>“</w:t>
      </w:r>
      <w:r>
        <w:rPr>
          <w:rFonts w:hint="default" w:ascii="Times New Roman" w:hAnsi="Times New Roman"/>
          <w:highlight w:val="none"/>
          <w:lang w:val="en-US" w:eastAsia="zh-CN"/>
        </w:rPr>
        <w:t>双碳</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目标为引领，激活生态碳资产价值。</w:t>
      </w:r>
    </w:p>
    <w:p w14:paraId="4301E430">
      <w:pPr>
        <w:pageBreakBefore w:val="0"/>
        <w:kinsoku/>
        <w:wordWrap/>
        <w:overflowPunct/>
        <w:topLinePunct w:val="0"/>
        <w:bidi w:val="0"/>
        <w:adjustRightInd w:val="0"/>
        <w:snapToGrid w:val="0"/>
        <w:rPr>
          <w:rFonts w:hint="default" w:ascii="Times New Roman" w:hAnsi="Times New Roman"/>
          <w:b w:val="0"/>
          <w:bCs w:val="0"/>
          <w:highlight w:val="none"/>
          <w:lang w:val="en-US" w:eastAsia="zh-CN"/>
        </w:rPr>
      </w:pPr>
      <w:r>
        <w:rPr>
          <w:rFonts w:hint="default" w:ascii="Times New Roman" w:hAnsi="Times New Roman"/>
          <w:b/>
          <w:bCs/>
          <w:highlight w:val="none"/>
          <w:lang w:val="en-US" w:eastAsia="zh-CN"/>
        </w:rPr>
        <w:t>路径：</w:t>
      </w:r>
      <w:r>
        <w:rPr>
          <w:rFonts w:hint="eastAsia" w:ascii="Times New Roman" w:hAnsi="Times New Roman"/>
          <w:b w:val="0"/>
          <w:bCs w:val="0"/>
          <w:highlight w:val="none"/>
          <w:lang w:val="en-US" w:eastAsia="zh-CN"/>
        </w:rPr>
        <w:t>构筑</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碳汇培育→绿色发电→产业低碳→双碳协同</w:t>
      </w:r>
      <w:r>
        <w:rPr>
          <w:rFonts w:hint="eastAsia" w:ascii="仿宋" w:hAnsi="仿宋" w:eastAsia="仿宋" w:cs="仿宋"/>
          <w:b w:val="0"/>
          <w:bCs w:val="0"/>
          <w:highlight w:val="none"/>
          <w:lang w:val="en-US" w:eastAsia="zh-CN"/>
        </w:rPr>
        <w:t>”</w:t>
      </w:r>
      <w:r>
        <w:rPr>
          <w:rFonts w:hint="eastAsia" w:ascii="Times New Roman" w:hAnsi="Times New Roman"/>
          <w:b w:val="0"/>
          <w:bCs w:val="0"/>
          <w:highlight w:val="none"/>
          <w:lang w:val="en-US" w:eastAsia="zh-CN"/>
        </w:rPr>
        <w:t>低碳体系</w:t>
      </w:r>
      <w:r>
        <w:rPr>
          <w:rFonts w:hint="default" w:ascii="Times New Roman" w:hAnsi="Times New Roman"/>
          <w:b w:val="0"/>
          <w:bCs w:val="0"/>
          <w:highlight w:val="none"/>
          <w:lang w:val="en-US" w:eastAsia="zh-CN"/>
        </w:rPr>
        <w:t>。</w:t>
      </w:r>
    </w:p>
    <w:p w14:paraId="4B4AA2F6">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载体：</w:t>
      </w:r>
    </w:p>
    <w:p w14:paraId="30A28F9D">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多伦县CCER造林碳汇项目（人工林培育固碳+碳汇指标交易</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5D0DD73D">
      <w:pPr>
        <w:pageBreakBefore w:val="0"/>
        <w:kinsoku/>
        <w:wordWrap/>
        <w:overflowPunct/>
        <w:topLinePunct w:val="0"/>
        <w:bidi w:val="0"/>
        <w:adjustRightInd w:val="0"/>
        <w:snapToGrid w:val="0"/>
        <w:rPr>
          <w:rFonts w:hint="default" w:ascii="Times New Roman" w:hAnsi="Times New Roman" w:cs="Times New Roman"/>
          <w:highlight w:val="none"/>
          <w:lang w:val="en-US" w:eastAsia="zh-CN"/>
        </w:rPr>
      </w:pPr>
      <w:r>
        <w:rPr>
          <w:rFonts w:hint="default" w:ascii="Times New Roman" w:hAnsi="Times New Roman" w:eastAsia="仿宋_GB2312" w:cs="Times New Roman"/>
          <w:color w:val="000000"/>
          <w:kern w:val="0"/>
          <w:szCs w:val="20"/>
          <w:highlight w:val="none"/>
          <w:lang w:val="en-US" w:eastAsia="zh-CN" w:bidi="ar"/>
          <w:woUserID w:val="2"/>
        </w:rPr>
        <w:t>东乌珠穆沁旗宝格达山国有林场林草碳汇开发项目</w:t>
      </w:r>
      <w:r>
        <w:rPr>
          <w:rFonts w:hint="default" w:ascii="Times New Roman" w:hAnsi="Times New Roman" w:eastAsia="仿宋_GB2312" w:cs="Times New Roman"/>
          <w:color w:val="000000"/>
          <w:kern w:val="0"/>
          <w:szCs w:val="20"/>
          <w:highlight w:val="none"/>
          <w:lang w:val="en-US" w:eastAsia="zh" w:bidi="ar"/>
          <w:woUserID w:val="2"/>
        </w:rPr>
        <w:t>（</w:t>
      </w:r>
      <w:r>
        <w:rPr>
          <w:rFonts w:hint="default" w:ascii="Times New Roman" w:hAnsi="Times New Roman" w:eastAsia="仿宋_GB2312" w:cs="Times New Roman"/>
          <w:color w:val="000000"/>
          <w:kern w:val="0"/>
          <w:szCs w:val="20"/>
          <w:highlight w:val="none"/>
          <w:lang w:val="en-US" w:eastAsia="zh-CN" w:bidi="ar"/>
          <w:woUserID w:val="2"/>
        </w:rPr>
        <w:t>人工林保护+碳汇计量监测+碳汇交易变现等</w:t>
      </w:r>
      <w:r>
        <w:rPr>
          <w:rFonts w:hint="default" w:ascii="Times New Roman" w:hAnsi="Times New Roman" w:eastAsia="仿宋_GB2312" w:cs="Times New Roman"/>
          <w:color w:val="000000"/>
          <w:kern w:val="0"/>
          <w:szCs w:val="20"/>
          <w:highlight w:val="none"/>
          <w:lang w:val="en-US" w:eastAsia="zh" w:bidi="ar"/>
          <w:woUserID w:val="2"/>
        </w:rPr>
        <w:t>）</w:t>
      </w:r>
      <w:r>
        <w:rPr>
          <w:rFonts w:hint="default" w:ascii="Times New Roman" w:hAnsi="Times New Roman" w:cs="Times New Roman"/>
          <w:highlight w:val="none"/>
          <w:lang w:val="en-US" w:eastAsia="zh-CN"/>
        </w:rPr>
        <w:t>；</w:t>
      </w:r>
    </w:p>
    <w:p w14:paraId="0124C6FB">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锡林浩特市京能智汇防沙治沙和风电光伏一体化工程（沙漠治理+风电光伏发电+绿电消纳</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6753CED0">
      <w:pPr>
        <w:pageBreakBefore w:val="0"/>
        <w:kinsoku/>
        <w:wordWrap/>
        <w:overflowPunct/>
        <w:topLinePunct w:val="0"/>
        <w:bidi w:val="0"/>
        <w:adjustRightInd w:val="0"/>
        <w:snapToGrid w:val="0"/>
        <w:rPr>
          <w:rFonts w:hint="eastAsia"/>
          <w:highlight w:val="none"/>
          <w:lang w:val="en-US" w:eastAsia="zh-CN"/>
        </w:rPr>
      </w:pPr>
      <w:r>
        <w:rPr>
          <w:rFonts w:hint="default" w:ascii="Times New Roman" w:hAnsi="Times New Roman"/>
          <w:highlight w:val="none"/>
          <w:lang w:val="en-US" w:eastAsia="zh-CN"/>
        </w:rPr>
        <w:t>多伦</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绿电氢氨醇</w:t>
      </w:r>
      <w:r>
        <w:rPr>
          <w:rFonts w:hint="eastAsia" w:ascii="仿宋" w:hAnsi="仿宋" w:eastAsia="仿宋" w:cs="仿宋"/>
          <w:highlight w:val="none"/>
          <w:lang w:val="en-US" w:eastAsia="zh-CN"/>
        </w:rPr>
        <w:t>”</w:t>
      </w:r>
      <w:r>
        <w:rPr>
          <w:rFonts w:hint="default" w:ascii="Times New Roman" w:hAnsi="Times New Roman"/>
          <w:highlight w:val="none"/>
          <w:lang w:val="en-US" w:eastAsia="zh-CN"/>
        </w:rPr>
        <w:t>新能源</w:t>
      </w:r>
      <w:r>
        <w:rPr>
          <w:rFonts w:hint="eastAsia" w:ascii="Times New Roman" w:hAnsi="Times New Roman"/>
          <w:highlight w:val="none"/>
          <w:lang w:val="en-US" w:eastAsia="zh-CN"/>
        </w:rPr>
        <w:t>项目（绿电生产+氢能产业+低碳化工产品加工</w:t>
      </w:r>
      <w:r>
        <w:rPr>
          <w:rFonts w:hint="eastAsia" w:ascii="Times New Roman" w:hAnsi="Times New Roman" w:cs="Times New Roman"/>
          <w:b w:val="0"/>
          <w:bCs w:val="0"/>
          <w:highlight w:val="none"/>
          <w:lang w:val="en-US" w:eastAsia="zh-CN"/>
        </w:rPr>
        <w:t>等</w:t>
      </w:r>
      <w:r>
        <w:rPr>
          <w:rFonts w:hint="eastAsia" w:ascii="Times New Roman" w:hAnsi="Times New Roman"/>
          <w:highlight w:val="none"/>
          <w:lang w:val="en-US" w:eastAsia="zh-CN"/>
        </w:rPr>
        <w:t>）</w:t>
      </w:r>
      <w:r>
        <w:rPr>
          <w:rFonts w:hint="eastAsia"/>
          <w:highlight w:val="none"/>
          <w:lang w:val="en-US" w:eastAsia="zh-CN"/>
        </w:rPr>
        <w:t>；</w:t>
      </w:r>
    </w:p>
    <w:p w14:paraId="18D08CE7">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highlight w:val="none"/>
          <w:lang w:val="en-US" w:eastAsia="zh-CN"/>
        </w:rPr>
        <w:t>正镶白旗风光绿氢融合产业集群（绿电生产+储能资源）</w:t>
      </w:r>
      <w:r>
        <w:rPr>
          <w:rFonts w:hint="eastAsia"/>
          <w:highlight w:val="none"/>
          <w:lang w:val="en-US" w:eastAsia="zh-CN"/>
        </w:rPr>
        <w:t>；</w:t>
      </w:r>
    </w:p>
    <w:p w14:paraId="1561A359">
      <w:pPr>
        <w:pageBreakBefore w:val="0"/>
        <w:kinsoku/>
        <w:wordWrap/>
        <w:overflowPunct/>
        <w:topLinePunct w:val="0"/>
        <w:bidi w:val="0"/>
        <w:adjustRightInd w:val="0"/>
        <w:snapToGrid w:val="0"/>
        <w:rPr>
          <w:rFonts w:hint="eastAsia" w:ascii="仿宋_GB2312" w:hAnsi="仿宋_GB2312" w:eastAsia="仿宋_GB2312" w:cs="仿宋_GB2312"/>
          <w:color w:val="000000"/>
          <w:kern w:val="0"/>
          <w:szCs w:val="20"/>
          <w:highlight w:val="none"/>
          <w:lang w:val="en-US" w:eastAsia="zh" w:bidi="ar"/>
          <w:woUserID w:val="2"/>
        </w:rPr>
      </w:pPr>
      <w:r>
        <w:rPr>
          <w:rFonts w:hint="default" w:ascii="Times New Roman" w:hAnsi="Times New Roman" w:eastAsia="仿宋_GB2312" w:cs="Times New Roman"/>
          <w:color w:val="000000"/>
          <w:kern w:val="0"/>
          <w:szCs w:val="20"/>
          <w:highlight w:val="none"/>
          <w:lang w:val="en-US" w:eastAsia="zh-CN" w:bidi="ar"/>
          <w:woUserID w:val="2"/>
        </w:rPr>
        <w:t>正蓝旗浑善达克规模化林场林草碳汇开发项目（天然林人工林保护+碳汇计量监测+碳汇交易变现等）</w:t>
      </w:r>
      <w:r>
        <w:rPr>
          <w:rFonts w:hint="default" w:eastAsia="仿宋_GB2312" w:cs="Times New Roman"/>
          <w:color w:val="000000"/>
          <w:kern w:val="0"/>
          <w:szCs w:val="20"/>
          <w:highlight w:val="none"/>
          <w:lang w:val="en-US" w:eastAsia="zh" w:bidi="ar"/>
          <w:woUserID w:val="2"/>
        </w:rPr>
        <w:t>；</w:t>
      </w:r>
    </w:p>
    <w:p w14:paraId="7CFF3C3A">
      <w:pPr>
        <w:pageBreakBefore w:val="0"/>
        <w:kinsoku/>
        <w:wordWrap/>
        <w:overflowPunct/>
        <w:topLinePunct w:val="0"/>
        <w:bidi w:val="0"/>
        <w:adjustRightInd w:val="0"/>
        <w:snapToGrid w:val="0"/>
        <w:rPr>
          <w:rFonts w:hint="eastAsia" w:ascii="Times New Roman" w:hAnsi="Times New Roman" w:eastAsia="仿宋"/>
          <w:highlight w:val="none"/>
          <w:lang w:val="en-US" w:eastAsia="zh"/>
          <w:woUserID w:val="2"/>
        </w:rPr>
      </w:pPr>
      <w:r>
        <w:rPr>
          <w:rFonts w:hint="eastAsia" w:ascii="仿宋_GB2312" w:hAnsi="仿宋_GB2312" w:eastAsia="仿宋_GB2312" w:cs="仿宋_GB2312"/>
          <w:color w:val="000000"/>
          <w:kern w:val="0"/>
          <w:szCs w:val="20"/>
          <w:highlight w:val="none"/>
          <w:lang w:val="en-US" w:eastAsia="zh-CN" w:bidi="ar"/>
          <w:woUserID w:val="2"/>
        </w:rPr>
        <w:t>正蓝旗风光制氢一体化项目（绿电生产+氢能产业+储存运输）</w:t>
      </w:r>
      <w:r>
        <w:rPr>
          <w:rFonts w:hint="eastAsia" w:ascii="仿宋_GB2312" w:hAnsi="仿宋_GB2312" w:eastAsia="仿宋_GB2312" w:cs="仿宋_GB2312"/>
          <w:color w:val="000000"/>
          <w:kern w:val="0"/>
          <w:szCs w:val="20"/>
          <w:highlight w:val="none"/>
          <w:lang w:val="en-US" w:eastAsia="zh" w:bidi="ar"/>
          <w:woUserID w:val="2"/>
        </w:rPr>
        <w:t>。</w:t>
      </w:r>
    </w:p>
    <w:p w14:paraId="4896714A">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8. 生物多样性保护的</w:t>
      </w:r>
      <w:r>
        <w:rPr>
          <w:rFonts w:hint="eastAsia" w:ascii="仿宋" w:hAnsi="仿宋" w:eastAsia="仿宋" w:cs="仿宋"/>
          <w:b/>
          <w:bCs w:val="0"/>
          <w:highlight w:val="none"/>
          <w:lang w:val="en-US" w:eastAsia="zh-CN"/>
        </w:rPr>
        <w:t>“</w:t>
      </w:r>
      <w:r>
        <w:rPr>
          <w:rFonts w:hint="eastAsia" w:ascii="Times New Roman" w:hAnsi="Times New Roman" w:cs="Times New Roman"/>
          <w:b/>
          <w:bCs w:val="0"/>
          <w:highlight w:val="none"/>
          <w:lang w:val="en-US" w:eastAsia="zh-CN"/>
        </w:rPr>
        <w:t>魅力牵引</w:t>
      </w:r>
      <w:r>
        <w:rPr>
          <w:rFonts w:hint="default" w:ascii="Times New Roman" w:hAnsi="Times New Roman" w:cs="Times New Roman"/>
          <w:b/>
          <w:bCs w:val="0"/>
          <w:highlight w:val="none"/>
          <w:lang w:val="en-US" w:eastAsia="zh-CN"/>
        </w:rPr>
        <w:t>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515B697B">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default" w:ascii="Times New Roman" w:hAnsi="Times New Roman"/>
          <w:highlight w:val="none"/>
          <w:lang w:val="en-US" w:eastAsia="zh-CN"/>
        </w:rPr>
        <w:t>以生物多样性为核心，实现保护与可持续利用。</w:t>
      </w:r>
    </w:p>
    <w:p w14:paraId="3C030379">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路径：</w:t>
      </w:r>
      <w:r>
        <w:rPr>
          <w:rFonts w:hint="eastAsia" w:ascii="Times New Roman" w:hAnsi="Times New Roman"/>
          <w:b w:val="0"/>
          <w:bCs w:val="0"/>
          <w:highlight w:val="none"/>
          <w:lang w:val="en-US" w:eastAsia="zh-CN"/>
        </w:rPr>
        <w:t>打造</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生态保护→监测预警→资源保育→研学转化</w:t>
      </w:r>
      <w:r>
        <w:rPr>
          <w:rFonts w:hint="eastAsia" w:ascii="仿宋" w:hAnsi="仿宋" w:eastAsia="仿宋" w:cs="仿宋"/>
          <w:b w:val="0"/>
          <w:bCs w:val="0"/>
          <w:highlight w:val="none"/>
          <w:lang w:val="en-US" w:eastAsia="zh-CN"/>
        </w:rPr>
        <w:t>”</w:t>
      </w:r>
      <w:r>
        <w:rPr>
          <w:rFonts w:hint="eastAsia" w:ascii="Times New Roman" w:hAnsi="Times New Roman"/>
          <w:b w:val="0"/>
          <w:bCs w:val="0"/>
          <w:highlight w:val="none"/>
          <w:lang w:val="en-US" w:eastAsia="zh-CN"/>
        </w:rPr>
        <w:t>转化链路</w:t>
      </w:r>
      <w:r>
        <w:rPr>
          <w:rFonts w:hint="default" w:ascii="Times New Roman" w:hAnsi="Times New Roman"/>
          <w:b w:val="0"/>
          <w:bCs w:val="0"/>
          <w:highlight w:val="none"/>
          <w:lang w:val="en-US" w:eastAsia="zh-CN"/>
        </w:rPr>
        <w:t>。</w:t>
      </w:r>
    </w:p>
    <w:p w14:paraId="23B2699C">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载体：</w:t>
      </w:r>
    </w:p>
    <w:p w14:paraId="6BF074F9">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eastAsia" w:ascii="Times New Roman" w:hAnsi="Times New Roman"/>
          <w:highlight w:val="none"/>
          <w:lang w:val="en-US" w:eastAsia="zh-CN"/>
        </w:rPr>
        <w:t>锡林浩特市</w:t>
      </w:r>
      <w:r>
        <w:rPr>
          <w:rFonts w:hint="default" w:ascii="Times New Roman" w:hAnsi="Times New Roman"/>
          <w:highlight w:val="none"/>
          <w:lang w:val="en-US" w:eastAsia="zh-CN"/>
        </w:rPr>
        <w:t>生物多样性保护工程（无人机遥感物种监测+生物多样性数据库搭建+草原研学科研服务</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42995E49">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eastAsia"/>
          <w:highlight w:val="none"/>
          <w:lang w:val="en-US" w:eastAsia="zh-CN"/>
        </w:rPr>
        <w:t>东乌珠穆沁旗</w:t>
      </w:r>
      <w:r>
        <w:rPr>
          <w:rFonts w:hint="default" w:ascii="Times New Roman" w:hAnsi="Times New Roman"/>
          <w:highlight w:val="none"/>
          <w:lang w:val="en-US" w:eastAsia="zh-CN"/>
        </w:rPr>
        <w:t>乌拉盖湿地保护</w:t>
      </w:r>
      <w:r>
        <w:rPr>
          <w:rFonts w:hint="eastAsia" w:ascii="Times New Roman" w:hAnsi="Times New Roman"/>
          <w:highlight w:val="none"/>
          <w:lang w:val="en-US" w:eastAsia="zh-CN"/>
        </w:rPr>
        <w:t>项目（湿地生态系统修复+观鸟旅游+湿地碳汇培育</w:t>
      </w:r>
      <w:r>
        <w:rPr>
          <w:rFonts w:hint="eastAsia" w:ascii="Times New Roman" w:hAnsi="Times New Roman" w:cs="Times New Roman"/>
          <w:b w:val="0"/>
          <w:bCs w:val="0"/>
          <w:highlight w:val="none"/>
          <w:lang w:val="en-US" w:eastAsia="zh-CN"/>
        </w:rPr>
        <w:t>等</w:t>
      </w:r>
      <w:r>
        <w:rPr>
          <w:rFonts w:hint="eastAsia" w:ascii="Times New Roman" w:hAnsi="Times New Roman"/>
          <w:highlight w:val="none"/>
          <w:lang w:val="en-US" w:eastAsia="zh-CN"/>
        </w:rPr>
        <w:t>）；</w:t>
      </w:r>
    </w:p>
    <w:p w14:paraId="2960C7BB">
      <w:pPr>
        <w:pageBreakBefore w:val="0"/>
        <w:kinsoku/>
        <w:wordWrap/>
        <w:overflowPunct/>
        <w:topLinePunct w:val="0"/>
        <w:bidi w:val="0"/>
        <w:adjustRightInd w:val="0"/>
        <w:snapToGrid w:val="0"/>
        <w:rPr>
          <w:rFonts w:hint="eastAsia"/>
          <w:highlight w:val="none"/>
          <w:lang w:val="en-US" w:eastAsia="zh"/>
          <w:woUserID w:val="2"/>
        </w:rPr>
      </w:pPr>
      <w:r>
        <w:rPr>
          <w:rFonts w:hint="default" w:ascii="Times New Roman" w:hAnsi="Times New Roman"/>
          <w:highlight w:val="none"/>
          <w:lang w:val="en-US" w:eastAsia="zh-CN"/>
        </w:rPr>
        <w:t>正镶白旗星耀镇查干宝恩本村雪菊花产业项目（雪菊花海</w:t>
      </w:r>
      <w:r>
        <w:rPr>
          <w:rFonts w:hint="eastAsia" w:ascii="Times New Roman" w:hAnsi="Times New Roman"/>
          <w:highlight w:val="none"/>
          <w:lang w:val="en-US" w:eastAsia="zh-CN"/>
        </w:rPr>
        <w:t>+</w:t>
      </w:r>
      <w:r>
        <w:rPr>
          <w:rFonts w:hint="default" w:ascii="Times New Roman" w:hAnsi="Times New Roman"/>
          <w:highlight w:val="none"/>
          <w:lang w:val="en-US" w:eastAsia="zh-CN"/>
        </w:rPr>
        <w:t>乡村观赏游</w:t>
      </w:r>
      <w:r>
        <w:rPr>
          <w:rFonts w:hint="eastAsia" w:ascii="Times New Roman" w:hAnsi="Times New Roman"/>
          <w:highlight w:val="none"/>
          <w:lang w:val="en-US" w:eastAsia="zh-CN"/>
        </w:rPr>
        <w:t>+</w:t>
      </w:r>
      <w:r>
        <w:rPr>
          <w:rFonts w:hint="default" w:ascii="Times New Roman" w:hAnsi="Times New Roman"/>
          <w:highlight w:val="none"/>
          <w:lang w:val="en-US" w:eastAsia="zh-CN"/>
        </w:rPr>
        <w:t>雪菊花产业</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highlight w:val="none"/>
          <w:lang w:val="en-US" w:eastAsia="zh"/>
          <w:woUserID w:val="2"/>
        </w:rPr>
        <w:t>；</w:t>
      </w:r>
    </w:p>
    <w:p w14:paraId="0FEB9AFA">
      <w:pPr>
        <w:pageBreakBefore w:val="0"/>
        <w:kinsoku/>
        <w:wordWrap/>
        <w:overflowPunct/>
        <w:topLinePunct w:val="0"/>
        <w:bidi w:val="0"/>
        <w:adjustRightInd w:val="0"/>
        <w:snapToGrid w:val="0"/>
        <w:rPr>
          <w:rFonts w:hint="default" w:ascii="Times New Roman" w:hAnsi="Times New Roman"/>
          <w:highlight w:val="none"/>
          <w:lang w:val="en-US" w:eastAsia="zh-CN"/>
          <w:woUserID w:val="2"/>
        </w:rPr>
      </w:pPr>
      <w:r>
        <w:rPr>
          <w:rFonts w:hint="default" w:ascii="Times New Roman" w:hAnsi="Times New Roman"/>
          <w:highlight w:val="none"/>
          <w:lang w:val="en-US" w:eastAsia="zh-CN"/>
          <w:woUserID w:val="2"/>
        </w:rPr>
        <w:t>内蒙古自治区高鼻羚羊种源繁育及野化放归基地建设项目（自然保护区+高鼻羚羊养殖繁育）；</w:t>
      </w:r>
    </w:p>
    <w:p w14:paraId="2F1940C8">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woUserID w:val="2"/>
        </w:rPr>
        <w:t>内蒙古正蓝旗上都河国家湿地公园候鸟关键栖息地保护修复项目（栖息地修复+监测站维护提升）。</w:t>
      </w:r>
    </w:p>
    <w:p w14:paraId="6B89E8D3">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9. 融合游牧文化与生态的</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文旅共生型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2A12F218">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default" w:ascii="Times New Roman" w:hAnsi="Times New Roman"/>
          <w:highlight w:val="none"/>
          <w:lang w:val="en-US" w:eastAsia="zh-CN"/>
        </w:rPr>
        <w:t>以文化为魂，打造沉浸式草原文旅体验</w:t>
      </w:r>
      <w:r>
        <w:rPr>
          <w:rFonts w:hint="eastAsia"/>
          <w:highlight w:val="none"/>
          <w:lang w:val="en-US" w:eastAsia="zh-CN"/>
        </w:rPr>
        <w:t>目的地</w:t>
      </w:r>
      <w:r>
        <w:rPr>
          <w:rFonts w:hint="default" w:ascii="Times New Roman" w:hAnsi="Times New Roman"/>
          <w:highlight w:val="none"/>
          <w:lang w:val="en-US" w:eastAsia="zh-CN"/>
        </w:rPr>
        <w:t>。</w:t>
      </w:r>
    </w:p>
    <w:p w14:paraId="3AA8FC02">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路径：</w:t>
      </w:r>
      <w:r>
        <w:rPr>
          <w:rFonts w:hint="default" w:ascii="Times New Roman" w:hAnsi="Times New Roman"/>
          <w:b w:val="0"/>
          <w:bCs w:val="0"/>
          <w:highlight w:val="none"/>
          <w:lang w:val="en-US" w:eastAsia="zh-CN"/>
        </w:rPr>
        <w:t>打造</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文化挖掘→生态赋能→产品创新→体验升级</w:t>
      </w:r>
      <w:r>
        <w:rPr>
          <w:rFonts w:hint="eastAsia" w:ascii="仿宋" w:hAnsi="仿宋" w:eastAsia="仿宋" w:cs="仿宋"/>
          <w:b w:val="0"/>
          <w:bCs w:val="0"/>
          <w:highlight w:val="none"/>
          <w:lang w:val="en-US" w:eastAsia="zh-CN"/>
        </w:rPr>
        <w:t>”</w:t>
      </w:r>
      <w:r>
        <w:rPr>
          <w:rFonts w:hint="default" w:ascii="Times New Roman" w:hAnsi="Times New Roman"/>
          <w:b w:val="0"/>
          <w:bCs w:val="0"/>
          <w:highlight w:val="none"/>
          <w:lang w:val="en-US" w:eastAsia="zh-CN"/>
        </w:rPr>
        <w:t>共生</w:t>
      </w:r>
      <w:r>
        <w:rPr>
          <w:rFonts w:hint="eastAsia" w:ascii="Times New Roman" w:hAnsi="Times New Roman"/>
          <w:b w:val="0"/>
          <w:bCs w:val="0"/>
          <w:highlight w:val="none"/>
          <w:lang w:val="en-US" w:eastAsia="zh-CN"/>
        </w:rPr>
        <w:t>生态</w:t>
      </w:r>
      <w:r>
        <w:rPr>
          <w:rFonts w:hint="default" w:ascii="Times New Roman" w:hAnsi="Times New Roman"/>
          <w:b w:val="0"/>
          <w:bCs w:val="0"/>
          <w:highlight w:val="none"/>
          <w:lang w:val="en-US" w:eastAsia="zh-CN"/>
        </w:rPr>
        <w:t>。</w:t>
      </w:r>
    </w:p>
    <w:p w14:paraId="005E1FF7">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载体：</w:t>
      </w:r>
    </w:p>
    <w:p w14:paraId="1EB987A6">
      <w:pPr>
        <w:pageBreakBefore w:val="0"/>
        <w:kinsoku/>
        <w:wordWrap/>
        <w:overflowPunct/>
        <w:topLinePunct w:val="0"/>
        <w:bidi w:val="0"/>
        <w:adjustRightInd w:val="0"/>
        <w:snapToGrid w:val="0"/>
        <w:rPr>
          <w:rFonts w:hint="eastAsia"/>
          <w:highlight w:val="none"/>
          <w:lang w:val="en-US" w:eastAsia="zh"/>
          <w:woUserID w:val="1"/>
        </w:rPr>
      </w:pPr>
      <w:r>
        <w:rPr>
          <w:rFonts w:hint="default" w:ascii="Times New Roman" w:hAnsi="Times New Roman"/>
          <w:highlight w:val="none"/>
          <w:lang w:val="en-US" w:eastAsia="zh-CN"/>
          <w:woUserID w:val="1"/>
        </w:rPr>
        <w:t>乌拉盖九曲湾5A级景区创建（乌拉盖河湿地保护+</w:t>
      </w:r>
      <w:r>
        <w:rPr>
          <w:rFonts w:hint="eastAsia"/>
          <w:highlight w:val="none"/>
          <w:lang w:val="en-US" w:eastAsia="zh-CN"/>
          <w:woUserID w:val="1"/>
        </w:rPr>
        <w:t>草原</w:t>
      </w:r>
      <w:r>
        <w:rPr>
          <w:rFonts w:hint="default" w:ascii="Times New Roman" w:hAnsi="Times New Roman"/>
          <w:highlight w:val="none"/>
          <w:lang w:val="en-US" w:eastAsia="zh-CN"/>
          <w:woUserID w:val="1"/>
        </w:rPr>
        <w:t>民俗文化体验+研学度假旅游运营等）</w:t>
      </w:r>
      <w:r>
        <w:rPr>
          <w:rFonts w:hint="eastAsia"/>
          <w:highlight w:val="none"/>
          <w:lang w:val="en-US" w:eastAsia="zh"/>
          <w:woUserID w:val="1"/>
        </w:rPr>
        <w:t>；</w:t>
      </w:r>
    </w:p>
    <w:p w14:paraId="1D75479E">
      <w:pPr>
        <w:pageBreakBefore w:val="0"/>
        <w:kinsoku/>
        <w:wordWrap/>
        <w:overflowPunct/>
        <w:topLinePunct w:val="0"/>
        <w:bidi w:val="0"/>
        <w:adjustRightInd w:val="0"/>
        <w:snapToGrid w:val="0"/>
        <w:ind w:firstLine="640"/>
        <w:rPr>
          <w:rFonts w:hint="eastAsia"/>
          <w:highlight w:val="none"/>
          <w:lang w:val="en-US" w:eastAsia="zh"/>
          <w:woUserID w:val="1"/>
        </w:rPr>
      </w:pPr>
      <w:r>
        <w:rPr>
          <w:rFonts w:hint="eastAsia"/>
          <w:highlight w:val="none"/>
          <w:lang w:val="en-US" w:eastAsia="zh"/>
          <w:woUserID w:val="1"/>
        </w:rPr>
        <w:t>多伦湖旅游度假区服务品质提升项目（多伦环境保护+环湖沉浸式体验+休闲度假等）</w:t>
      </w:r>
    </w:p>
    <w:p w14:paraId="1929629D">
      <w:pPr>
        <w:pageBreakBefore w:val="0"/>
        <w:kinsoku/>
        <w:wordWrap/>
        <w:overflowPunct/>
        <w:topLinePunct w:val="0"/>
        <w:bidi w:val="0"/>
        <w:adjustRightInd w:val="0"/>
        <w:snapToGrid w:val="0"/>
        <w:rPr>
          <w:rFonts w:hint="eastAsia" w:ascii="Times New Roman" w:hAnsi="Times New Roman"/>
          <w:highlight w:val="none"/>
          <w:lang w:val="en-US" w:eastAsia="zh-CN"/>
        </w:rPr>
      </w:pPr>
      <w:r>
        <w:rPr>
          <w:rFonts w:hint="default"/>
          <w:highlight w:val="none"/>
          <w:lang w:val="en-US" w:eastAsia="zh-CN"/>
        </w:rPr>
        <w:t>正镶白旗星空文化旅游营地景区改造提升（草原生态保护+星空观测+休闲度假等）</w:t>
      </w:r>
      <w:r>
        <w:rPr>
          <w:rFonts w:hint="eastAsia"/>
          <w:highlight w:val="none"/>
          <w:lang w:val="en-US" w:eastAsia="zh-CN"/>
        </w:rPr>
        <w:t>；</w:t>
      </w:r>
    </w:p>
    <w:p w14:paraId="4549E78A">
      <w:pPr>
        <w:pageBreakBefore w:val="0"/>
        <w:kinsoku/>
        <w:wordWrap/>
        <w:overflowPunct/>
        <w:topLinePunct w:val="0"/>
        <w:bidi w:val="0"/>
        <w:adjustRightInd w:val="0"/>
        <w:snapToGrid w:val="0"/>
        <w:rPr>
          <w:rFonts w:hint="eastAsia" w:ascii="Times New Roman" w:hAnsi="Times New Roman"/>
          <w:highlight w:val="none"/>
          <w:lang w:val="en-US" w:eastAsia="zh-CN"/>
        </w:rPr>
      </w:pPr>
      <w:r>
        <w:rPr>
          <w:rFonts w:hint="default" w:ascii="Times New Roman" w:hAnsi="Times New Roman"/>
          <w:highlight w:val="none"/>
          <w:lang w:val="en-US" w:eastAsia="zh-CN"/>
        </w:rPr>
        <w:t>正蓝旗元上都遗址文旅融合项目（遗址周边生态修复+历史文化体验+研学旅游服务</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55356E0A">
      <w:pPr>
        <w:pageBreakBefore w:val="0"/>
        <w:kinsoku/>
        <w:wordWrap/>
        <w:overflowPunct/>
        <w:topLinePunct w:val="0"/>
        <w:bidi w:val="0"/>
        <w:adjustRightInd w:val="0"/>
        <w:snapToGrid w:val="0"/>
        <w:ind w:left="0" w:firstLine="640"/>
        <w:rPr>
          <w:rFonts w:hint="default" w:ascii="Times New Roman" w:hAnsi="Times New Roman"/>
          <w:highlight w:val="none"/>
          <w:lang w:val="en-US" w:eastAsia="zh-CN"/>
        </w:rPr>
      </w:pPr>
      <w:r>
        <w:rPr>
          <w:rFonts w:hint="default" w:ascii="Times New Roman" w:hAnsi="Times New Roman"/>
          <w:highlight w:val="none"/>
          <w:lang w:val="en-US" w:eastAsia="zh-CN"/>
        </w:rPr>
        <w:t>西乌珠穆沁旗草原99号公路（沿线草原生态管护+</w:t>
      </w:r>
      <w:r>
        <w:rPr>
          <w:rFonts w:hint="default"/>
          <w:highlight w:val="none"/>
          <w:lang w:val="en-US" w:eastAsia="zh-CN"/>
        </w:rPr>
        <w:t>骑乘旅游</w:t>
      </w:r>
      <w:r>
        <w:rPr>
          <w:rFonts w:hint="default" w:ascii="Times New Roman" w:hAnsi="Times New Roman"/>
          <w:highlight w:val="none"/>
          <w:lang w:val="en-US" w:eastAsia="zh-CN"/>
        </w:rPr>
        <w:t>+特色民宿集群</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04712DEA">
      <w:pPr>
        <w:pageBreakBefore w:val="0"/>
        <w:kinsoku/>
        <w:wordWrap/>
        <w:overflowPunct/>
        <w:topLinePunct w:val="0"/>
        <w:bidi w:val="0"/>
        <w:adjustRightInd w:val="0"/>
        <w:snapToGrid w:val="0"/>
        <w:rPr>
          <w:rFonts w:hint="eastAsia" w:ascii="Times New Roman" w:hAnsi="Times New Roman"/>
          <w:highlight w:val="none"/>
          <w:lang w:val="en-US" w:eastAsia="zh-CN"/>
        </w:rPr>
      </w:pPr>
      <w:r>
        <w:rPr>
          <w:rFonts w:hint="default" w:ascii="Times New Roman" w:hAnsi="Times New Roman"/>
          <w:highlight w:val="none"/>
          <w:lang w:val="en-US" w:eastAsia="zh-CN"/>
        </w:rPr>
        <w:t>锡林浩特市白银库伦草原火山旅游度假区（火山草原生态保护+地质研学+休闲度假</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0F79C10C">
      <w:pPr>
        <w:pageBreakBefore w:val="0"/>
        <w:kinsoku/>
        <w:wordWrap/>
        <w:overflowPunct/>
        <w:topLinePunct w:val="0"/>
        <w:bidi w:val="0"/>
        <w:adjustRightInd w:val="0"/>
        <w:snapToGrid w:val="0"/>
        <w:rPr>
          <w:rFonts w:hint="eastAsia" w:ascii="Times New Roman" w:hAnsi="Times New Roman"/>
          <w:highlight w:val="none"/>
          <w:lang w:val="en-US" w:eastAsia="zh-CN"/>
        </w:rPr>
      </w:pPr>
      <w:r>
        <w:rPr>
          <w:rFonts w:hint="default" w:ascii="Times New Roman" w:hAnsi="Times New Roman"/>
          <w:highlight w:val="none"/>
          <w:lang w:val="en-US" w:eastAsia="zh-CN"/>
        </w:rPr>
        <w:t>锡林浩特市白银库伦牧场柳兰沟生态旅游（柳兰沟植被保育+生态观光+户外体验</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5572F1B9">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woUserID w:val="1"/>
        </w:rPr>
        <w:t>太仆寺旗牛奶湖畔生态旅游品牌</w:t>
      </w:r>
      <w:r>
        <w:rPr>
          <w:rFonts w:hint="default" w:ascii="Times New Roman" w:hAnsi="Times New Roman"/>
          <w:highlight w:val="none"/>
          <w:lang w:val="en-US" w:eastAsia="zh-CN"/>
        </w:rPr>
        <w:t>（牛奶湖生态保育+滨湖度假+生态研学</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6EEB0154">
      <w:pPr>
        <w:pageBreakBefore w:val="0"/>
        <w:kinsoku/>
        <w:wordWrap/>
        <w:overflowPunct/>
        <w:topLinePunct w:val="0"/>
        <w:bidi w:val="0"/>
        <w:adjustRightInd w:val="0"/>
        <w:snapToGrid w:val="0"/>
        <w:rPr>
          <w:rFonts w:hint="default" w:ascii="Times New Roman" w:hAnsi="Times New Roman" w:cs="Times New Roman"/>
          <w:highlight w:val="none"/>
          <w:lang w:val="en-US" w:eastAsia="zh-CN"/>
          <w:woUserID w:val="2"/>
        </w:rPr>
      </w:pPr>
      <w:r>
        <w:rPr>
          <w:rFonts w:hint="default" w:ascii="Times New Roman" w:hAnsi="Times New Roman" w:eastAsia="仿宋_GB2312" w:cs="Times New Roman"/>
          <w:color w:val="000000"/>
          <w:kern w:val="0"/>
          <w:szCs w:val="20"/>
          <w:highlight w:val="none"/>
          <w:lang w:val="en-US" w:eastAsia="zh-CN" w:bidi="ar"/>
          <w:woUserID w:val="2"/>
        </w:rPr>
        <w:t>苏尼特右旗火红公路最美边境游</w:t>
      </w:r>
      <w:r>
        <w:rPr>
          <w:rFonts w:hint="default" w:ascii="Times New Roman" w:hAnsi="Times New Roman" w:eastAsia="仿宋_GB2312" w:cs="Times New Roman"/>
          <w:color w:val="000000"/>
          <w:kern w:val="0"/>
          <w:szCs w:val="20"/>
          <w:highlight w:val="none"/>
          <w:lang w:val="en-US" w:eastAsia="zh" w:bidi="ar"/>
          <w:woUserID w:val="2"/>
        </w:rPr>
        <w:t>（</w:t>
      </w:r>
      <w:r>
        <w:rPr>
          <w:rFonts w:hint="default" w:ascii="Times New Roman" w:hAnsi="Times New Roman" w:eastAsia="仿宋_GB2312" w:cs="Times New Roman"/>
          <w:color w:val="000000"/>
          <w:kern w:val="0"/>
          <w:szCs w:val="20"/>
          <w:highlight w:val="none"/>
          <w:lang w:val="en-US" w:eastAsia="zh-CN" w:bidi="ar"/>
          <w:woUserID w:val="2"/>
        </w:rPr>
        <w:t>毕鲁图庙+民族团结展馆+草原温泉+大红山地质科普基地</w:t>
      </w:r>
      <w:r>
        <w:rPr>
          <w:rFonts w:hint="default" w:ascii="Times New Roman" w:hAnsi="Times New Roman" w:eastAsia="仿宋_GB2312" w:cs="Times New Roman"/>
          <w:color w:val="000000"/>
          <w:kern w:val="0"/>
          <w:szCs w:val="20"/>
          <w:highlight w:val="none"/>
          <w:lang w:val="en-US" w:eastAsia="zh" w:bidi="ar"/>
          <w:woUserID w:val="2"/>
        </w:rPr>
        <w:t>）</w:t>
      </w:r>
      <w:r>
        <w:rPr>
          <w:rFonts w:hint="default" w:eastAsia="仿宋_GB2312" w:cs="Times New Roman"/>
          <w:color w:val="000000"/>
          <w:kern w:val="0"/>
          <w:szCs w:val="20"/>
          <w:highlight w:val="none"/>
          <w:lang w:val="en-US" w:eastAsia="zh" w:bidi="ar"/>
          <w:woUserID w:val="2"/>
        </w:rPr>
        <w:t>；</w:t>
      </w:r>
    </w:p>
    <w:p w14:paraId="5E376250">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highlight w:val="none"/>
          <w:lang w:val="en-US" w:eastAsia="zh-CN"/>
        </w:rPr>
        <w:t>镶黄旗</w:t>
      </w:r>
      <w:r>
        <w:rPr>
          <w:rFonts w:hint="eastAsia" w:ascii="仿宋" w:hAnsi="仿宋" w:eastAsia="仿宋" w:cs="仿宋"/>
          <w:highlight w:val="none"/>
          <w:lang w:val="en-US" w:eastAsia="zh-CN"/>
        </w:rPr>
        <w:t>“</w:t>
      </w:r>
      <w:r>
        <w:rPr>
          <w:rFonts w:hint="default" w:ascii="Times New Roman" w:hAnsi="Times New Roman"/>
          <w:highlight w:val="none"/>
          <w:lang w:val="en-US" w:eastAsia="zh-CN"/>
        </w:rPr>
        <w:t>生态+低空+旅游</w:t>
      </w:r>
      <w:r>
        <w:rPr>
          <w:rFonts w:hint="eastAsia" w:ascii="仿宋" w:hAnsi="仿宋" w:eastAsia="仿宋" w:cs="仿宋"/>
          <w:highlight w:val="none"/>
          <w:lang w:val="en-US" w:eastAsia="zh-CN"/>
        </w:rPr>
        <w:t>”</w:t>
      </w:r>
      <w:r>
        <w:rPr>
          <w:rFonts w:hint="default" w:ascii="Times New Roman" w:hAnsi="Times New Roman"/>
          <w:highlight w:val="none"/>
          <w:lang w:val="en-US" w:eastAsia="zh-CN"/>
        </w:rPr>
        <w:t>飞行营地（草原生态保护+低空观光+户外探险体验</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ascii="Times New Roman" w:hAnsi="Times New Roman"/>
          <w:highlight w:val="none"/>
          <w:lang w:val="en-US" w:eastAsia="zh-CN"/>
        </w:rPr>
        <w:t>；</w:t>
      </w:r>
    </w:p>
    <w:p w14:paraId="3F18E367">
      <w:pPr>
        <w:pageBreakBefore w:val="0"/>
        <w:kinsoku/>
        <w:wordWrap/>
        <w:overflowPunct/>
        <w:topLinePunct w:val="0"/>
        <w:bidi w:val="0"/>
        <w:adjustRightInd w:val="0"/>
        <w:snapToGrid w:val="0"/>
        <w:rPr>
          <w:rFonts w:hint="eastAsia"/>
          <w:highlight w:val="none"/>
          <w:lang w:val="en-US" w:eastAsia="zh"/>
          <w:woUserID w:val="2"/>
        </w:rPr>
      </w:pPr>
      <w:r>
        <w:rPr>
          <w:rFonts w:hint="default" w:ascii="Times New Roman" w:hAnsi="Times New Roman"/>
          <w:highlight w:val="none"/>
          <w:lang w:val="en-US" w:eastAsia="zh-CN"/>
        </w:rPr>
        <w:t>阿巴嘎旗</w:t>
      </w:r>
      <w:r>
        <w:rPr>
          <w:rFonts w:hint="eastAsia" w:ascii="仿宋" w:hAnsi="仿宋" w:eastAsia="仿宋" w:cs="仿宋"/>
          <w:highlight w:val="none"/>
          <w:lang w:val="en-US" w:eastAsia="zh-CN"/>
        </w:rPr>
        <w:t>“</w:t>
      </w:r>
      <w:r>
        <w:rPr>
          <w:rFonts w:hint="default" w:ascii="Times New Roman" w:hAnsi="Times New Roman"/>
          <w:highlight w:val="none"/>
          <w:lang w:val="en-US" w:eastAsia="zh-CN"/>
        </w:rPr>
        <w:t>孩子与马</w:t>
      </w:r>
      <w:r>
        <w:rPr>
          <w:rFonts w:hint="eastAsia" w:ascii="仿宋" w:hAnsi="仿宋" w:eastAsia="仿宋" w:cs="仿宋"/>
          <w:highlight w:val="none"/>
          <w:lang w:val="en-US" w:eastAsia="zh-CN"/>
        </w:rPr>
        <w:t>”</w:t>
      </w:r>
      <w:r>
        <w:rPr>
          <w:rFonts w:hint="default" w:ascii="Times New Roman" w:hAnsi="Times New Roman"/>
          <w:highlight w:val="none"/>
          <w:lang w:val="en-US" w:eastAsia="zh-CN"/>
        </w:rPr>
        <w:t>主题文化苑（草原生态保护+马文化体验+研学教育基地</w:t>
      </w:r>
      <w:r>
        <w:rPr>
          <w:rFonts w:hint="eastAsia" w:ascii="Times New Roman" w:hAnsi="Times New Roman" w:cs="Times New Roman"/>
          <w:b w:val="0"/>
          <w:bCs w:val="0"/>
          <w:highlight w:val="none"/>
          <w:lang w:val="en-US" w:eastAsia="zh-CN"/>
        </w:rPr>
        <w:t>等</w:t>
      </w:r>
      <w:r>
        <w:rPr>
          <w:rFonts w:hint="default" w:ascii="Times New Roman" w:hAnsi="Times New Roman"/>
          <w:highlight w:val="none"/>
          <w:lang w:val="en-US" w:eastAsia="zh-CN"/>
        </w:rPr>
        <w:t>）</w:t>
      </w:r>
      <w:r>
        <w:rPr>
          <w:rFonts w:hint="eastAsia"/>
          <w:highlight w:val="none"/>
          <w:lang w:val="en-US" w:eastAsia="zh"/>
          <w:woUserID w:val="2"/>
        </w:rPr>
        <w:t>；</w:t>
      </w:r>
    </w:p>
    <w:p w14:paraId="323CB937">
      <w:pPr>
        <w:pageBreakBefore w:val="0"/>
        <w:kinsoku/>
        <w:wordWrap/>
        <w:overflowPunct/>
        <w:topLinePunct w:val="0"/>
        <w:bidi w:val="0"/>
        <w:adjustRightInd w:val="0"/>
        <w:snapToGrid w:val="0"/>
        <w:rPr>
          <w:rFonts w:hint="eastAsia" w:ascii="仿宋_GB2312" w:hAnsi="仿宋_GB2312" w:eastAsia="仿宋_GB2312" w:cs="仿宋_GB2312"/>
          <w:color w:val="000000"/>
          <w:kern w:val="0"/>
          <w:szCs w:val="20"/>
          <w:highlight w:val="none"/>
          <w:lang w:val="en-US" w:eastAsia="zh-CN" w:bidi="ar"/>
          <w:woUserID w:val="2"/>
        </w:rPr>
      </w:pPr>
      <w:r>
        <w:rPr>
          <w:rFonts w:hint="default" w:ascii="Times New Roman" w:hAnsi="Times New Roman" w:eastAsia="仿宋_GB2312" w:cs="Times New Roman"/>
          <w:color w:val="000000"/>
          <w:kern w:val="0"/>
          <w:szCs w:val="20"/>
          <w:highlight w:val="none"/>
          <w:lang w:val="en-US" w:eastAsia="zh-CN" w:bidi="ar"/>
          <w:woUserID w:val="2"/>
        </w:rPr>
        <w:t>元上都遗址世界遗产旅游区5A级景区创建（遗址周边生态修复+草原历史文化体验+研学旅游服务等）；</w:t>
      </w:r>
    </w:p>
    <w:p w14:paraId="722B1E2A">
      <w:pPr>
        <w:pageBreakBefore w:val="0"/>
        <w:kinsoku/>
        <w:wordWrap/>
        <w:overflowPunct/>
        <w:topLinePunct w:val="0"/>
        <w:bidi w:val="0"/>
        <w:adjustRightInd w:val="0"/>
        <w:snapToGrid w:val="0"/>
        <w:rPr>
          <w:rFonts w:hint="default" w:ascii="Times New Roman" w:hAnsi="Times New Roman" w:eastAsia="仿宋_GB2312" w:cs="Times New Roman"/>
          <w:highlight w:val="none"/>
          <w:lang w:val="en-US" w:eastAsia="zh"/>
          <w:woUserID w:val="2"/>
        </w:rPr>
      </w:pPr>
      <w:r>
        <w:rPr>
          <w:rFonts w:hint="default" w:ascii="Times New Roman" w:hAnsi="Times New Roman" w:eastAsia="仿宋_GB2312" w:cs="Times New Roman"/>
          <w:color w:val="000000"/>
          <w:kern w:val="0"/>
          <w:szCs w:val="20"/>
          <w:highlight w:val="none"/>
          <w:lang w:val="en-US" w:eastAsia="zh-CN" w:bidi="ar"/>
          <w:woUserID w:val="2"/>
        </w:rPr>
        <w:t>元上都草原影视城（草原生态保护+草原历史文化体验+特色民宿等）；正蓝旗草原宿集（遗址周边生态修复+草原历史文化体验+特色民宿群等）</w:t>
      </w:r>
      <w:r>
        <w:rPr>
          <w:rFonts w:hint="default" w:cs="Times New Roman"/>
          <w:highlight w:val="none"/>
          <w:lang w:val="en-US" w:eastAsia="zh"/>
          <w:woUserID w:val="2"/>
        </w:rPr>
        <w:t>。</w:t>
      </w:r>
    </w:p>
    <w:p w14:paraId="09C8F476">
      <w:pPr>
        <w:pStyle w:val="5"/>
        <w:pageBreakBefore w:val="0"/>
        <w:numPr>
          <w:ilvl w:val="2"/>
          <w:numId w:val="0"/>
        </w:numPr>
        <w:kinsoku/>
        <w:wordWrap/>
        <w:overflowPunct/>
        <w:topLinePunct w:val="0"/>
        <w:bidi w:val="0"/>
        <w:adjustRightInd w:val="0"/>
        <w:snapToGrid w:val="0"/>
        <w:ind w:leftChars="200"/>
        <w:rPr>
          <w:rFonts w:hint="default" w:ascii="Times New Roman" w:hAnsi="Times New Roman" w:cs="Times New Roman"/>
          <w:b/>
          <w:bCs w:val="0"/>
          <w:highlight w:val="none"/>
          <w:lang w:val="en-US" w:eastAsia="zh-CN"/>
        </w:rPr>
      </w:pPr>
      <w:r>
        <w:rPr>
          <w:rFonts w:hint="default" w:ascii="Times New Roman" w:hAnsi="Times New Roman" w:cs="Times New Roman"/>
          <w:b/>
          <w:bCs w:val="0"/>
          <w:highlight w:val="none"/>
          <w:lang w:val="en-US" w:eastAsia="zh-CN"/>
        </w:rPr>
        <w:t>10. 林下资源多元开发的</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林下复合型</w:t>
      </w:r>
      <w:r>
        <w:rPr>
          <w:rFonts w:hint="eastAsia" w:ascii="仿宋" w:hAnsi="仿宋" w:eastAsia="仿宋" w:cs="仿宋"/>
          <w:b/>
          <w:bCs w:val="0"/>
          <w:highlight w:val="none"/>
          <w:lang w:val="en-US" w:eastAsia="zh-CN"/>
        </w:rPr>
        <w:t>”</w:t>
      </w:r>
      <w:r>
        <w:rPr>
          <w:rFonts w:hint="default" w:ascii="Times New Roman" w:hAnsi="Times New Roman" w:cs="Times New Roman"/>
          <w:b/>
          <w:bCs w:val="0"/>
          <w:highlight w:val="none"/>
          <w:lang w:val="en-US" w:eastAsia="zh-CN"/>
        </w:rPr>
        <w:t>模式</w:t>
      </w:r>
    </w:p>
    <w:p w14:paraId="11D72F20">
      <w:pPr>
        <w:pageBreakBefore w:val="0"/>
        <w:kinsoku/>
        <w:wordWrap/>
        <w:overflowPunct/>
        <w:topLinePunct w:val="0"/>
        <w:bidi w:val="0"/>
        <w:adjustRightInd w:val="0"/>
        <w:snapToGrid w:val="0"/>
        <w:rPr>
          <w:rFonts w:hint="default" w:ascii="Times New Roman" w:hAnsi="Times New Roman"/>
          <w:highlight w:val="none"/>
          <w:lang w:val="en-US" w:eastAsia="zh-CN"/>
        </w:rPr>
      </w:pPr>
      <w:r>
        <w:rPr>
          <w:rFonts w:hint="default" w:ascii="Times New Roman" w:hAnsi="Times New Roman"/>
          <w:b/>
          <w:bCs/>
          <w:highlight w:val="none"/>
          <w:lang w:val="en-US" w:eastAsia="zh-CN"/>
        </w:rPr>
        <w:t>目标：</w:t>
      </w:r>
      <w:r>
        <w:rPr>
          <w:rFonts w:hint="default" w:ascii="Times New Roman" w:hAnsi="Times New Roman"/>
          <w:highlight w:val="none"/>
          <w:lang w:val="en-US" w:eastAsia="zh-CN"/>
        </w:rPr>
        <w:t>以林地生态保护为基础，推动</w:t>
      </w:r>
      <w:r>
        <w:rPr>
          <w:rFonts w:hint="eastAsia" w:ascii="仿宋" w:hAnsi="仿宋" w:eastAsia="仿宋" w:cs="仿宋"/>
          <w:highlight w:val="none"/>
          <w:lang w:val="en-US" w:eastAsia="zh-CN"/>
        </w:rPr>
        <w:t>“</w:t>
      </w:r>
      <w:r>
        <w:rPr>
          <w:rFonts w:hint="default" w:ascii="Times New Roman" w:hAnsi="Times New Roman"/>
          <w:highlight w:val="none"/>
          <w:lang w:val="en-US" w:eastAsia="zh-CN"/>
        </w:rPr>
        <w:t>林+种+养+加工+旅</w:t>
      </w:r>
      <w:r>
        <w:rPr>
          <w:rFonts w:hint="eastAsia" w:ascii="仿宋" w:hAnsi="仿宋" w:eastAsia="仿宋" w:cs="仿宋"/>
          <w:highlight w:val="none"/>
          <w:lang w:val="en-US" w:eastAsia="zh-CN"/>
        </w:rPr>
        <w:t>”</w:t>
      </w:r>
      <w:r>
        <w:rPr>
          <w:rFonts w:hint="default" w:ascii="Times New Roman" w:hAnsi="Times New Roman"/>
          <w:highlight w:val="none"/>
          <w:lang w:val="en-US" w:eastAsia="zh-CN"/>
        </w:rPr>
        <w:t>深度融合。</w:t>
      </w:r>
    </w:p>
    <w:p w14:paraId="3175BD40">
      <w:pPr>
        <w:pageBreakBefore w:val="0"/>
        <w:kinsoku/>
        <w:wordWrap/>
        <w:overflowPunct/>
        <w:topLinePunct w:val="0"/>
        <w:bidi w:val="0"/>
        <w:adjustRightInd w:val="0"/>
        <w:snapToGrid w:val="0"/>
        <w:rPr>
          <w:rFonts w:hint="default" w:ascii="Times New Roman" w:hAnsi="Times New Roman"/>
          <w:b w:val="0"/>
          <w:bCs w:val="0"/>
          <w:highlight w:val="none"/>
          <w:lang w:val="en-US" w:eastAsia="zh-CN"/>
        </w:rPr>
      </w:pPr>
      <w:r>
        <w:rPr>
          <w:rFonts w:hint="default" w:ascii="Times New Roman" w:hAnsi="Times New Roman"/>
          <w:b/>
          <w:bCs/>
          <w:highlight w:val="none"/>
          <w:lang w:val="en-US" w:eastAsia="zh-CN"/>
        </w:rPr>
        <w:t>路径：</w:t>
      </w:r>
      <w:r>
        <w:rPr>
          <w:rFonts w:hint="eastAsia" w:ascii="Times New Roman" w:hAnsi="Times New Roman"/>
          <w:b w:val="0"/>
          <w:bCs w:val="0"/>
          <w:highlight w:val="none"/>
          <w:lang w:val="en-US" w:eastAsia="zh-CN"/>
        </w:rPr>
        <w:t>贯通</w:t>
      </w:r>
      <w:r>
        <w:rPr>
          <w:rFonts w:hint="default" w:ascii="Times New Roman" w:hAnsi="Times New Roman"/>
          <w:b w:val="0"/>
          <w:bCs w:val="0"/>
          <w:highlight w:val="none"/>
          <w:lang w:val="en-US" w:eastAsia="zh-CN"/>
        </w:rPr>
        <w:t>林源种养→精深加工→文旅赋能→品牌增值复合</w:t>
      </w:r>
      <w:r>
        <w:rPr>
          <w:rFonts w:hint="eastAsia" w:ascii="Times New Roman" w:hAnsi="Times New Roman"/>
          <w:b w:val="0"/>
          <w:bCs w:val="0"/>
          <w:highlight w:val="none"/>
          <w:lang w:val="en-US" w:eastAsia="zh-CN"/>
        </w:rPr>
        <w:t>脉络</w:t>
      </w:r>
      <w:r>
        <w:rPr>
          <w:rFonts w:hint="default" w:ascii="Times New Roman" w:hAnsi="Times New Roman"/>
          <w:b w:val="0"/>
          <w:bCs w:val="0"/>
          <w:highlight w:val="none"/>
          <w:lang w:val="en-US" w:eastAsia="zh-CN"/>
        </w:rPr>
        <w:t>。</w:t>
      </w:r>
    </w:p>
    <w:p w14:paraId="5D0F2419">
      <w:pPr>
        <w:pageBreakBefore w:val="0"/>
        <w:kinsoku/>
        <w:wordWrap/>
        <w:overflowPunct/>
        <w:topLinePunct w:val="0"/>
        <w:bidi w:val="0"/>
        <w:adjustRightInd w:val="0"/>
        <w:snapToGrid w:val="0"/>
        <w:rPr>
          <w:rFonts w:hint="default" w:ascii="Times New Roman" w:hAnsi="Times New Roman"/>
          <w:b/>
          <w:bCs/>
          <w:highlight w:val="none"/>
          <w:lang w:val="en-US" w:eastAsia="zh-CN"/>
        </w:rPr>
      </w:pPr>
      <w:r>
        <w:rPr>
          <w:rFonts w:hint="default" w:ascii="Times New Roman" w:hAnsi="Times New Roman"/>
          <w:b/>
          <w:bCs/>
          <w:highlight w:val="none"/>
          <w:lang w:val="en-US" w:eastAsia="zh-CN"/>
        </w:rPr>
        <w:t>载体：</w:t>
      </w:r>
    </w:p>
    <w:p w14:paraId="130BC034">
      <w:pPr>
        <w:pageBreakBefore w:val="0"/>
        <w:kinsoku/>
        <w:wordWrap/>
        <w:overflowPunct/>
        <w:topLinePunct w:val="0"/>
        <w:bidi w:val="0"/>
        <w:adjustRightInd w:val="0"/>
        <w:snapToGrid w:val="0"/>
        <w:rPr>
          <w:rFonts w:hint="eastAsia"/>
          <w:highlight w:val="none"/>
          <w:lang w:val="en-US" w:eastAsia="zh-CN"/>
          <w:woUserID w:val="2"/>
        </w:rPr>
      </w:pPr>
      <w:r>
        <w:rPr>
          <w:rFonts w:hint="default"/>
          <w:highlight w:val="none"/>
          <w:lang w:val="en-US" w:eastAsia="zh-CN"/>
        </w:rPr>
        <w:t>多伦县中草药种植示范基地（樟子松林下生态管护+赤芍种植+中药产品开发加工等）</w:t>
      </w:r>
      <w:r>
        <w:rPr>
          <w:rFonts w:hint="eastAsia"/>
          <w:highlight w:val="none"/>
          <w:lang w:val="en-US" w:eastAsia="zh-CN"/>
          <w:woUserID w:val="2"/>
        </w:rPr>
        <w:t>；</w:t>
      </w:r>
    </w:p>
    <w:p w14:paraId="492C54B5">
      <w:pPr>
        <w:pageBreakBefore w:val="0"/>
        <w:kinsoku/>
        <w:wordWrap/>
        <w:overflowPunct/>
        <w:topLinePunct w:val="0"/>
        <w:bidi w:val="0"/>
        <w:adjustRightInd w:val="0"/>
        <w:snapToGrid w:val="0"/>
        <w:rPr>
          <w:rFonts w:hint="default" w:ascii="Times New Roman" w:hAnsi="Times New Roman"/>
          <w:highlight w:val="none"/>
          <w:lang w:val="en-US" w:eastAsia="zh-CN"/>
          <w:woUserID w:val="2"/>
        </w:rPr>
      </w:pPr>
      <w:r>
        <w:rPr>
          <w:rFonts w:hint="default" w:ascii="Times New Roman" w:hAnsi="Times New Roman"/>
          <w:highlight w:val="none"/>
          <w:lang w:val="en-US" w:eastAsia="zh-CN"/>
          <w:woUserID w:val="2"/>
        </w:rPr>
        <w:t>太仆寺旗</w:t>
      </w:r>
      <w:r>
        <w:rPr>
          <w:rFonts w:hint="eastAsia" w:ascii="仿宋" w:hAnsi="仿宋" w:eastAsia="仿宋" w:cs="仿宋"/>
          <w:highlight w:val="none"/>
          <w:lang w:val="en-US" w:eastAsia="zh-CN"/>
          <w:woUserID w:val="2"/>
        </w:rPr>
        <w:t>“</w:t>
      </w:r>
      <w:r>
        <w:rPr>
          <w:rFonts w:hint="default" w:ascii="Times New Roman" w:hAnsi="Times New Roman"/>
          <w:highlight w:val="none"/>
          <w:lang w:val="en-US" w:eastAsia="zh-CN"/>
          <w:woUserID w:val="2"/>
        </w:rPr>
        <w:t>三北</w:t>
      </w:r>
      <w:r>
        <w:rPr>
          <w:rFonts w:hint="eastAsia" w:ascii="仿宋" w:hAnsi="仿宋" w:eastAsia="仿宋" w:cs="仿宋"/>
          <w:highlight w:val="none"/>
          <w:lang w:val="en-US" w:eastAsia="zh-CN"/>
          <w:woUserID w:val="2"/>
        </w:rPr>
        <w:t>”</w:t>
      </w:r>
      <w:r>
        <w:rPr>
          <w:rFonts w:hint="default" w:ascii="Times New Roman" w:hAnsi="Times New Roman"/>
          <w:highlight w:val="none"/>
          <w:lang w:val="en-US" w:eastAsia="zh-CN"/>
          <w:woUserID w:val="2"/>
        </w:rPr>
        <w:t>工程林药种植基地（灌木退耕还林管护+林下甘草种植+药材收购加工等）</w:t>
      </w:r>
      <w:r>
        <w:rPr>
          <w:rFonts w:hint="eastAsia"/>
          <w:highlight w:val="none"/>
          <w:lang w:val="en-US" w:eastAsia="zh-CN"/>
          <w:woUserID w:val="2"/>
        </w:rPr>
        <w:t>；</w:t>
      </w:r>
    </w:p>
    <w:p w14:paraId="3B67C3F2">
      <w:pPr>
        <w:pageBreakBefore w:val="0"/>
        <w:kinsoku/>
        <w:wordWrap/>
        <w:overflowPunct/>
        <w:topLinePunct w:val="0"/>
        <w:bidi w:val="0"/>
        <w:adjustRightInd w:val="0"/>
        <w:snapToGrid w:val="0"/>
        <w:rPr>
          <w:rFonts w:hint="eastAsia"/>
          <w:highlight w:val="none"/>
          <w:lang w:val="en-US" w:eastAsia="zh"/>
          <w:woUserID w:val="2"/>
        </w:rPr>
      </w:pPr>
      <w:r>
        <w:rPr>
          <w:rFonts w:hint="default" w:ascii="Times New Roman" w:hAnsi="Times New Roman"/>
          <w:highlight w:val="none"/>
          <w:lang w:val="en-US" w:eastAsia="zh-CN"/>
        </w:rPr>
        <w:t>乌拉盖管理区</w:t>
      </w:r>
      <w:r>
        <w:rPr>
          <w:rFonts w:hint="eastAsia" w:ascii="Times New Roman" w:hAnsi="Times New Roman"/>
          <w:highlight w:val="none"/>
          <w:lang w:val="en-US" w:eastAsia="zh-CN"/>
        </w:rPr>
        <w:t>林下</w:t>
      </w:r>
      <w:r>
        <w:rPr>
          <w:rFonts w:hint="default" w:ascii="Times New Roman" w:hAnsi="Times New Roman"/>
          <w:highlight w:val="none"/>
          <w:lang w:val="en-US" w:eastAsia="zh-CN"/>
        </w:rPr>
        <w:t>中草药种植项目</w:t>
      </w:r>
      <w:r>
        <w:rPr>
          <w:rFonts w:hint="eastAsia" w:ascii="Times New Roman" w:hAnsi="Times New Roman"/>
          <w:highlight w:val="none"/>
          <w:lang w:val="en-US" w:eastAsia="zh-CN"/>
        </w:rPr>
        <w:t>（林间、林下中草药生态种植+野生抚育和仿野生栽培基地</w:t>
      </w:r>
      <w:r>
        <w:rPr>
          <w:rFonts w:hint="eastAsia" w:ascii="Times New Roman" w:hAnsi="Times New Roman" w:cs="Times New Roman"/>
          <w:b w:val="0"/>
          <w:bCs w:val="0"/>
          <w:highlight w:val="none"/>
          <w:lang w:val="en-US" w:eastAsia="zh-CN"/>
        </w:rPr>
        <w:t>等</w:t>
      </w:r>
      <w:r>
        <w:rPr>
          <w:rFonts w:hint="eastAsia" w:ascii="Times New Roman" w:hAnsi="Times New Roman"/>
          <w:highlight w:val="none"/>
          <w:lang w:val="en-US" w:eastAsia="zh-CN"/>
        </w:rPr>
        <w:t>）</w:t>
      </w:r>
      <w:r>
        <w:rPr>
          <w:rFonts w:hint="eastAsia"/>
          <w:highlight w:val="none"/>
          <w:lang w:val="en-US" w:eastAsia="zh"/>
          <w:woUserID w:val="2"/>
        </w:rPr>
        <w:t>；</w:t>
      </w:r>
    </w:p>
    <w:p w14:paraId="536D92C4">
      <w:pPr>
        <w:pageBreakBefore w:val="0"/>
        <w:kinsoku/>
        <w:wordWrap/>
        <w:overflowPunct/>
        <w:topLinePunct w:val="0"/>
        <w:bidi w:val="0"/>
        <w:adjustRightInd w:val="0"/>
        <w:snapToGrid w:val="0"/>
        <w:rPr>
          <w:rFonts w:hint="eastAsia"/>
          <w:highlight w:val="none"/>
          <w:lang w:val="en-US" w:eastAsia="zh"/>
          <w:woUserID w:val="2"/>
        </w:rPr>
      </w:pPr>
      <w:r>
        <w:rPr>
          <w:rFonts w:hint="eastAsia" w:ascii="Times New Roman" w:hAnsi="Times New Roman"/>
          <w:highlight w:val="none"/>
          <w:lang w:val="en-US" w:eastAsia="zh-CN"/>
          <w:woUserID w:val="2"/>
        </w:rPr>
        <w:t>正蓝旗浑善达克规模化林场赤芍种植项目（林下经济种植）</w:t>
      </w:r>
      <w:r>
        <w:rPr>
          <w:rFonts w:hint="eastAsia"/>
          <w:highlight w:val="none"/>
          <w:lang w:val="en-US" w:eastAsia="zh"/>
          <w:woUserID w:val="2"/>
        </w:rPr>
        <w:t>；</w:t>
      </w:r>
    </w:p>
    <w:p w14:paraId="6D4BFE04">
      <w:pPr>
        <w:pageBreakBefore w:val="0"/>
        <w:kinsoku/>
        <w:wordWrap/>
        <w:overflowPunct/>
        <w:topLinePunct w:val="0"/>
        <w:bidi w:val="0"/>
        <w:adjustRightInd w:val="0"/>
        <w:snapToGrid w:val="0"/>
        <w:rPr>
          <w:rFonts w:hint="eastAsia"/>
          <w:highlight w:val="none"/>
          <w:lang w:val="en-US" w:eastAsia="zh"/>
          <w:woUserID w:val="2"/>
        </w:rPr>
      </w:pPr>
      <w:r>
        <w:rPr>
          <w:rFonts w:hint="eastAsia" w:ascii="Times New Roman" w:hAnsi="Times New Roman"/>
          <w:highlight w:val="none"/>
          <w:lang w:val="en-US" w:eastAsia="zh-CN"/>
          <w:woUserID w:val="2"/>
        </w:rPr>
        <w:t>正蓝旗金莲花及代用茶品牌建设（通过生态原产地保护产品PEOP认证）</w:t>
      </w:r>
      <w:r>
        <w:rPr>
          <w:rFonts w:hint="eastAsia"/>
          <w:highlight w:val="none"/>
          <w:lang w:val="en-US" w:eastAsia="zh"/>
          <w:woUserID w:val="2"/>
        </w:rPr>
        <w:t>；</w:t>
      </w:r>
    </w:p>
    <w:p w14:paraId="3EF45876">
      <w:pPr>
        <w:pageBreakBefore w:val="0"/>
        <w:kinsoku/>
        <w:wordWrap/>
        <w:overflowPunct/>
        <w:topLinePunct w:val="0"/>
        <w:bidi w:val="0"/>
        <w:adjustRightInd w:val="0"/>
        <w:snapToGrid w:val="0"/>
        <w:rPr>
          <w:rFonts w:hint="eastAsia" w:ascii="Times New Roman" w:hAnsi="Times New Roman" w:eastAsia="仿宋_GB2312"/>
          <w:highlight w:val="none"/>
          <w:lang w:val="en-US" w:eastAsia="zh"/>
          <w:woUserID w:val="2"/>
        </w:rPr>
      </w:pPr>
      <w:r>
        <w:rPr>
          <w:rFonts w:hint="eastAsia" w:ascii="Times New Roman" w:hAnsi="Times New Roman"/>
          <w:highlight w:val="none"/>
          <w:lang w:val="en-US" w:eastAsia="zh-CN"/>
          <w:woUserID w:val="2"/>
        </w:rPr>
        <w:t>正蓝旗</w:t>
      </w:r>
      <w:r>
        <w:rPr>
          <w:rFonts w:hint="eastAsia" w:ascii="仿宋" w:hAnsi="仿宋" w:eastAsia="仿宋" w:cs="仿宋"/>
          <w:highlight w:val="none"/>
          <w:lang w:val="en-US" w:eastAsia="zh-CN"/>
          <w:woUserID w:val="2"/>
        </w:rPr>
        <w:t>“</w:t>
      </w:r>
      <w:r>
        <w:rPr>
          <w:rFonts w:hint="eastAsia" w:ascii="Times New Roman" w:hAnsi="Times New Roman"/>
          <w:highlight w:val="none"/>
          <w:lang w:val="en-US" w:eastAsia="zh-CN"/>
          <w:woUserID w:val="2"/>
        </w:rPr>
        <w:t>三北</w:t>
      </w:r>
      <w:r>
        <w:rPr>
          <w:rFonts w:hint="eastAsia" w:ascii="仿宋" w:hAnsi="仿宋" w:eastAsia="仿宋" w:cs="仿宋"/>
          <w:highlight w:val="none"/>
          <w:lang w:val="en-US" w:eastAsia="zh-CN"/>
          <w:woUserID w:val="2"/>
        </w:rPr>
        <w:t>”</w:t>
      </w:r>
      <w:r>
        <w:rPr>
          <w:rFonts w:hint="eastAsia" w:ascii="Times New Roman" w:hAnsi="Times New Roman"/>
          <w:highlight w:val="none"/>
          <w:lang w:val="en-US" w:eastAsia="zh-CN"/>
          <w:woUserID w:val="2"/>
        </w:rPr>
        <w:t>工程金莲花种植及饮品加工</w:t>
      </w:r>
      <w:r>
        <w:rPr>
          <w:rFonts w:hint="eastAsia" w:ascii="仿宋" w:hAnsi="仿宋" w:eastAsia="仿宋" w:cs="仿宋"/>
          <w:highlight w:val="none"/>
          <w:lang w:val="en-US" w:eastAsia="zh-CN"/>
          <w:woUserID w:val="2"/>
        </w:rPr>
        <w:t>“</w:t>
      </w:r>
      <w:r>
        <w:rPr>
          <w:rFonts w:hint="eastAsia" w:ascii="Times New Roman" w:hAnsi="Times New Roman"/>
          <w:highlight w:val="none"/>
          <w:lang w:val="en-US" w:eastAsia="zh-CN"/>
          <w:woUserID w:val="2"/>
        </w:rPr>
        <w:t>两化</w:t>
      </w:r>
      <w:r>
        <w:rPr>
          <w:rFonts w:hint="eastAsia" w:ascii="仿宋" w:hAnsi="仿宋" w:eastAsia="仿宋" w:cs="仿宋"/>
          <w:highlight w:val="none"/>
          <w:lang w:val="en-US" w:eastAsia="zh-CN"/>
          <w:woUserID w:val="2"/>
        </w:rPr>
        <w:t>”</w:t>
      </w:r>
      <w:r>
        <w:rPr>
          <w:rFonts w:hint="eastAsia" w:ascii="Times New Roman" w:hAnsi="Times New Roman"/>
          <w:highlight w:val="none"/>
          <w:lang w:val="en-US" w:eastAsia="zh-CN"/>
          <w:woUserID w:val="2"/>
        </w:rPr>
        <w:t>项目（防护林管护+金莲花规范种植+饮品精深加工等）</w:t>
      </w:r>
      <w:r>
        <w:rPr>
          <w:rFonts w:hint="eastAsia"/>
          <w:highlight w:val="none"/>
          <w:lang w:val="en-US" w:eastAsia="zh"/>
          <w:woUserID w:val="2"/>
        </w:rPr>
        <w:t>。</w:t>
      </w:r>
    </w:p>
    <w:p w14:paraId="246CDD81">
      <w:pPr>
        <w:pStyle w:val="2"/>
        <w:pageBreakBefore w:val="0"/>
        <w:kinsoku/>
        <w:wordWrap/>
        <w:overflowPunct/>
        <w:topLinePunct w:val="0"/>
        <w:bidi w:val="0"/>
        <w:adjustRightInd w:val="0"/>
        <w:snapToGrid w:val="0"/>
        <w:rPr>
          <w:rFonts w:hint="default" w:ascii="Times New Roman" w:hAnsi="Times New Roman"/>
          <w:highlight w:val="none"/>
          <w:lang w:val="en-US" w:eastAsia="zh-CN"/>
        </w:rPr>
      </w:pPr>
      <w:bookmarkStart w:id="25" w:name="_Toc22329"/>
      <w:bookmarkStart w:id="26" w:name="_Toc19315"/>
      <w:bookmarkStart w:id="27" w:name="_Toc28545"/>
      <w:bookmarkStart w:id="28" w:name="_Toc8083"/>
      <w:bookmarkStart w:id="29" w:name="_Toc21523"/>
      <w:r>
        <w:rPr>
          <w:rFonts w:hint="default" w:ascii="Times New Roman" w:hAnsi="Times New Roman"/>
          <w:highlight w:val="none"/>
          <w:lang w:val="en-US" w:eastAsia="zh-CN"/>
        </w:rPr>
        <w:t>三、重点任务</w:t>
      </w:r>
      <w:bookmarkEnd w:id="25"/>
      <w:bookmarkEnd w:id="26"/>
      <w:bookmarkEnd w:id="27"/>
      <w:bookmarkEnd w:id="28"/>
      <w:bookmarkEnd w:id="29"/>
    </w:p>
    <w:p w14:paraId="47D293F5">
      <w:pPr>
        <w:pStyle w:val="3"/>
        <w:pageBreakBefore w:val="0"/>
        <w:kinsoku/>
        <w:wordWrap/>
        <w:overflowPunct/>
        <w:topLinePunct w:val="0"/>
        <w:bidi w:val="0"/>
        <w:adjustRightInd w:val="0"/>
        <w:snapToGrid w:val="0"/>
        <w:rPr>
          <w:rFonts w:hint="default" w:ascii="Times New Roman" w:hAnsi="Times New Roman" w:eastAsia="黑体" w:cs="Times New Roman"/>
          <w:highlight w:val="none"/>
          <w:lang w:val="en-US" w:eastAsia="zh-CN"/>
        </w:rPr>
      </w:pPr>
      <w:bookmarkStart w:id="30" w:name="_Toc7897"/>
      <w:bookmarkStart w:id="31" w:name="_Toc1488"/>
      <w:bookmarkStart w:id="32" w:name="_Toc23988"/>
      <w:bookmarkStart w:id="33" w:name="_Toc9752"/>
      <w:bookmarkStart w:id="34" w:name="_Toc28717"/>
      <w:bookmarkStart w:id="35" w:name="_Toc6336"/>
      <w:r>
        <w:rPr>
          <w:rFonts w:hint="default" w:ascii="Times New Roman" w:hAnsi="Times New Roman" w:cs="Times New Roman"/>
          <w:highlight w:val="none"/>
          <w:lang w:val="en-US" w:eastAsia="zh-CN"/>
        </w:rPr>
        <w:t>（一）</w:t>
      </w:r>
      <w:r>
        <w:rPr>
          <w:rFonts w:hint="default" w:ascii="Times New Roman" w:hAnsi="Times New Roman" w:cs="Times New Roman"/>
          <w:highlight w:val="none"/>
        </w:rPr>
        <w:t>加快推进草原保护修复，培育壮大现代草牧业</w:t>
      </w:r>
      <w:bookmarkEnd w:id="30"/>
      <w:bookmarkEnd w:id="31"/>
      <w:bookmarkEnd w:id="32"/>
      <w:bookmarkEnd w:id="33"/>
      <w:bookmarkEnd w:id="34"/>
      <w:bookmarkEnd w:id="35"/>
    </w:p>
    <w:p w14:paraId="1AEB5EAA">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auto"/>
        <w:rPr>
          <w:rFonts w:hint="default" w:ascii="Times New Roman" w:hAnsi="Times New Roman" w:cs="Times New Roman"/>
          <w:highlight w:val="none"/>
          <w:lang w:val="en-US" w:eastAsia="zh-CN"/>
        </w:rPr>
      </w:pPr>
      <w:r>
        <w:rPr>
          <w:rFonts w:hint="default" w:ascii="Times New Roman" w:hAnsi="Times New Roman" w:cs="Times New Roman"/>
          <w:b/>
          <w:bCs/>
          <w:highlight w:val="none"/>
          <w:lang w:val="en-US" w:eastAsia="zh-CN"/>
        </w:rPr>
        <w:t>深化草原过牧治理。</w:t>
      </w:r>
      <w:r>
        <w:rPr>
          <w:rFonts w:hint="default" w:ascii="Times New Roman" w:hAnsi="Times New Roman" w:cs="Times New Roman"/>
          <w:b w:val="0"/>
          <w:bCs w:val="0"/>
          <w:highlight w:val="none"/>
          <w:lang w:val="en-US" w:eastAsia="zh-CN"/>
        </w:rPr>
        <w:t>严格落实《全面解决草原过牧问题实施方案》，</w:t>
      </w:r>
      <w:r>
        <w:rPr>
          <w:rFonts w:hint="default" w:ascii="Times New Roman" w:hAnsi="Times New Roman" w:cs="Times New Roman"/>
          <w:highlight w:val="none"/>
          <w:lang w:eastAsia="zh-CN"/>
        </w:rPr>
        <w:t>严格执行基本草原保护、草畜平衡、禁牧休牧等制度，巩固治理草原过牧成果，</w:t>
      </w:r>
      <w:r>
        <w:rPr>
          <w:rFonts w:hint="default" w:cs="Times New Roman"/>
          <w:highlight w:val="none"/>
          <w:lang w:eastAsia="zh-CN"/>
        </w:rPr>
        <w:t>优化草原生态保护补奖资金发放机制。</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责任单位：各旗县市区；监督部门：盟</w:t>
      </w:r>
      <w:r>
        <w:rPr>
          <w:rFonts w:hint="eastAsia" w:eastAsia="楷体" w:cs="Times New Roman"/>
          <w:b w:val="0"/>
          <w:bCs w:val="0"/>
          <w:highlight w:val="none"/>
          <w:lang w:val="en-US" w:eastAsia="zh-CN"/>
        </w:rPr>
        <w:t>林业和草原局</w:t>
      </w:r>
      <w:r>
        <w:rPr>
          <w:rFonts w:hint="default" w:ascii="Times New Roman" w:hAnsi="Times New Roman" w:eastAsia="楷体" w:cs="Times New Roman"/>
          <w:b w:val="0"/>
          <w:bCs w:val="0"/>
          <w:highlight w:val="none"/>
          <w:lang w:val="en-US" w:eastAsia="zh-CN"/>
        </w:rPr>
        <w:t>、农牧局；完成期限：长期坚持，按年度取得阶段性进展</w:t>
      </w:r>
      <w:r>
        <w:rPr>
          <w:rFonts w:hint="default" w:ascii="Times New Roman" w:hAnsi="Times New Roman" w:cs="Times New Roman"/>
          <w:b w:val="0"/>
          <w:bCs w:val="0"/>
          <w:highlight w:val="none"/>
          <w:lang w:val="en-US" w:eastAsia="zh-CN"/>
        </w:rPr>
        <w:t>）</w:t>
      </w:r>
    </w:p>
    <w:p w14:paraId="7492ECEC">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严格草原分区用途管控。</w:t>
      </w:r>
      <w:r>
        <w:rPr>
          <w:rFonts w:hint="default" w:ascii="Times New Roman" w:hAnsi="Times New Roman" w:cs="Times New Roman"/>
          <w:highlight w:val="none"/>
          <w:lang w:val="en-US" w:eastAsia="zh-CN"/>
        </w:rPr>
        <w:t>禁止随意改变生态保护红线内草原用途。</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责任单位：各旗县市区；监督部门：盟</w:t>
      </w:r>
      <w:r>
        <w:rPr>
          <w:rFonts w:hint="eastAsia" w:eastAsia="楷体" w:cs="Times New Roman"/>
          <w:b w:val="0"/>
          <w:bCs w:val="0"/>
          <w:highlight w:val="none"/>
          <w:lang w:val="en-US" w:eastAsia="zh-CN"/>
        </w:rPr>
        <w:t>林业和草原局</w:t>
      </w:r>
      <w:r>
        <w:rPr>
          <w:rFonts w:hint="default" w:ascii="Times New Roman" w:hAnsi="Times New Roman" w:eastAsia="楷体" w:cs="Times New Roman"/>
          <w:b w:val="0"/>
          <w:bCs w:val="0"/>
          <w:highlight w:val="none"/>
          <w:lang w:val="en-US" w:eastAsia="zh-CN"/>
        </w:rPr>
        <w:t>；完成期限：长期坚持，按年度取得阶段性进展</w:t>
      </w:r>
      <w:r>
        <w:rPr>
          <w:rFonts w:hint="default" w:ascii="Times New Roman" w:hAnsi="Times New Roman" w:cs="Times New Roman"/>
          <w:b w:val="0"/>
          <w:bCs w:val="0"/>
          <w:highlight w:val="none"/>
          <w:lang w:val="en-US" w:eastAsia="zh-CN"/>
        </w:rPr>
        <w:t>）</w:t>
      </w:r>
    </w:p>
    <w:p w14:paraId="7C637BC6">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稳步推进退化草原修复。</w:t>
      </w:r>
      <w:r>
        <w:rPr>
          <w:rFonts w:hint="default" w:ascii="Times New Roman" w:hAnsi="Times New Roman" w:cs="Times New Roman"/>
          <w:b w:val="0"/>
          <w:bCs w:val="0"/>
          <w:highlight w:val="none"/>
          <w:lang w:val="en-US" w:eastAsia="zh-CN"/>
        </w:rPr>
        <w:t>依托</w:t>
      </w:r>
      <w:r>
        <w:rPr>
          <w:rFonts w:hint="eastAsia" w:ascii="仿宋" w:hAnsi="仿宋" w:eastAsia="仿宋" w:cs="仿宋"/>
          <w:b w:val="0"/>
          <w:bCs w:val="0"/>
          <w:highlight w:val="none"/>
          <w:lang w:val="en-US" w:eastAsia="zh-CN"/>
        </w:rPr>
        <w:t>“</w:t>
      </w:r>
      <w:r>
        <w:rPr>
          <w:rFonts w:hint="eastAsia" w:ascii="Times New Roman" w:hAnsi="Times New Roman" w:cs="Times New Roman"/>
          <w:b w:val="0"/>
          <w:bCs w:val="0"/>
          <w:highlight w:val="none"/>
          <w:lang w:val="en-US" w:eastAsia="zh-CN"/>
        </w:rPr>
        <w:t>三北</w:t>
      </w:r>
      <w:r>
        <w:rPr>
          <w:rFonts w:hint="eastAsia" w:ascii="仿宋" w:hAnsi="仿宋" w:eastAsia="仿宋" w:cs="仿宋"/>
          <w:b w:val="0"/>
          <w:bCs w:val="0"/>
          <w:highlight w:val="none"/>
          <w:lang w:val="en-US" w:eastAsia="zh-CN"/>
        </w:rPr>
        <w:t>”</w:t>
      </w:r>
      <w:r>
        <w:rPr>
          <w:rFonts w:hint="eastAsia" w:ascii="Times New Roman" w:hAnsi="Times New Roman" w:cs="Times New Roman"/>
          <w:b w:val="0"/>
          <w:bCs w:val="0"/>
          <w:highlight w:val="none"/>
          <w:lang w:val="en-US" w:eastAsia="zh-CN"/>
        </w:rPr>
        <w:t>工程</w:t>
      </w:r>
      <w:r>
        <w:rPr>
          <w:rFonts w:hint="default" w:ascii="Times New Roman" w:hAnsi="Times New Roman" w:cs="Times New Roman"/>
          <w:b w:val="0"/>
          <w:bCs w:val="0"/>
          <w:highlight w:val="none"/>
          <w:lang w:val="en-US" w:eastAsia="zh-CN"/>
        </w:rPr>
        <w:t>等，对部分退化草场实施草原改良、草原围栏封育</w:t>
      </w:r>
      <w:r>
        <w:rPr>
          <w:rFonts w:hint="eastAsia" w:ascii="Times New Roman" w:hAnsi="Times New Roman" w:cs="Times New Roman"/>
          <w:b w:val="0"/>
          <w:bCs w:val="0"/>
          <w:highlight w:val="none"/>
          <w:lang w:val="en-US" w:eastAsia="zh-CN"/>
        </w:rPr>
        <w:t>等</w:t>
      </w:r>
      <w:r>
        <w:rPr>
          <w:rFonts w:hint="eastAsia" w:cs="Times New Roman"/>
          <w:b w:val="0"/>
          <w:bCs w:val="0"/>
          <w:highlight w:val="none"/>
          <w:lang w:val="en-US" w:eastAsia="zh"/>
          <w:woUserID w:val="2"/>
        </w:rPr>
        <w:t>638.55</w:t>
      </w:r>
      <w:r>
        <w:rPr>
          <w:rFonts w:hint="eastAsia" w:ascii="Times New Roman" w:hAnsi="Times New Roman" w:cs="Times New Roman"/>
          <w:b w:val="0"/>
          <w:bCs w:val="0"/>
          <w:highlight w:val="none"/>
          <w:lang w:val="en-US" w:eastAsia="zh-CN"/>
        </w:rPr>
        <w:t>万亩</w:t>
      </w:r>
      <w:r>
        <w:rPr>
          <w:rFonts w:hint="default" w:ascii="Times New Roman" w:hAnsi="Times New Roman" w:cs="Times New Roman"/>
          <w:b w:val="0"/>
          <w:bCs w:val="0"/>
          <w:highlight w:val="none"/>
          <w:lang w:val="en-US" w:eastAsia="zh-CN"/>
        </w:rPr>
        <w:t>。到2027年，草原综合植被盖度</w:t>
      </w:r>
      <w:r>
        <w:rPr>
          <w:rFonts w:hint="eastAsia" w:ascii="Times New Roman" w:hAnsi="Times New Roman" w:cs="Times New Roman"/>
          <w:b w:val="0"/>
          <w:bCs w:val="0"/>
          <w:highlight w:val="none"/>
          <w:lang w:val="en-US" w:eastAsia="zh-CN"/>
        </w:rPr>
        <w:t>稳定到45</w:t>
      </w:r>
      <w:r>
        <w:rPr>
          <w:rFonts w:hint="default" w:ascii="Times New Roman" w:hAnsi="Times New Roman" w:cs="Times New Roman"/>
          <w:b w:val="0"/>
          <w:bCs w:val="0"/>
          <w:highlight w:val="none"/>
          <w:lang w:val="en-US" w:eastAsia="zh-CN"/>
        </w:rPr>
        <w:t>%以上。（</w:t>
      </w:r>
      <w:r>
        <w:rPr>
          <w:rFonts w:hint="default" w:ascii="Times New Roman" w:hAnsi="Times New Roman" w:eastAsia="楷体" w:cs="Times New Roman"/>
          <w:b w:val="0"/>
          <w:bCs w:val="0"/>
          <w:highlight w:val="none"/>
          <w:lang w:val="en-US" w:eastAsia="zh-CN"/>
        </w:rPr>
        <w:t>责任单位：各旗县市区；监督部门：盟</w:t>
      </w:r>
      <w:r>
        <w:rPr>
          <w:rFonts w:hint="eastAsia" w:eastAsia="楷体" w:cs="Times New Roman"/>
          <w:b w:val="0"/>
          <w:bCs w:val="0"/>
          <w:highlight w:val="none"/>
          <w:lang w:val="en-US" w:eastAsia="zh-CN"/>
        </w:rPr>
        <w:t>林业和草原局</w:t>
      </w:r>
      <w:r>
        <w:rPr>
          <w:rFonts w:hint="default" w:ascii="Times New Roman" w:hAnsi="Times New Roman" w:eastAsia="楷体" w:cs="Times New Roman"/>
          <w:b w:val="0"/>
          <w:bCs w:val="0"/>
          <w:highlight w:val="none"/>
          <w:lang w:val="en-US" w:eastAsia="zh-CN"/>
        </w:rPr>
        <w:t>；完成期限：长期坚持，按年度取得阶段性进展</w:t>
      </w:r>
      <w:r>
        <w:rPr>
          <w:rFonts w:hint="default" w:ascii="Times New Roman" w:hAnsi="Times New Roman" w:cs="Times New Roman"/>
          <w:b w:val="0"/>
          <w:bCs w:val="0"/>
          <w:highlight w:val="none"/>
          <w:lang w:val="en-US" w:eastAsia="zh-CN"/>
        </w:rPr>
        <w:t>）</w:t>
      </w:r>
    </w:p>
    <w:p w14:paraId="00371C91">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加强草原生态监测与执法。</w:t>
      </w:r>
      <w:r>
        <w:rPr>
          <w:rFonts w:hint="default" w:ascii="Times New Roman" w:hAnsi="Times New Roman" w:cs="Times New Roman"/>
          <w:b w:val="0"/>
          <w:bCs w:val="0"/>
          <w:highlight w:val="none"/>
          <w:lang w:val="en-US" w:eastAsia="zh-CN"/>
        </w:rPr>
        <w:t>利用卫星遥感、地面监测等手段，实时掌握草原植被覆盖度、生产力、土壤状况等生态指标变化情况。加强草原执法队伍建设，</w:t>
      </w:r>
      <w:r>
        <w:rPr>
          <w:rFonts w:hint="default" w:ascii="Times New Roman" w:hAnsi="Times New Roman" w:eastAsia="仿宋_GB2312" w:cs="Times New Roman"/>
          <w:b w:val="0"/>
          <w:bCs w:val="0"/>
          <w:color w:val="auto"/>
          <w:sz w:val="32"/>
          <w:szCs w:val="32"/>
          <w:highlight w:val="none"/>
          <w:lang w:val="en-US" w:eastAsia="zh-CN"/>
        </w:rPr>
        <w:t>将违规放牧纳入一体化监管，</w:t>
      </w:r>
      <w:r>
        <w:rPr>
          <w:rFonts w:hint="default" w:ascii="Times New Roman" w:hAnsi="Times New Roman" w:cs="Times New Roman"/>
          <w:b w:val="0"/>
          <w:bCs w:val="0"/>
          <w:highlight w:val="none"/>
          <w:lang w:val="en-US" w:eastAsia="zh-CN"/>
        </w:rPr>
        <w:t>严厉打击非法开垦、非法采挖、非法占用草原等违法行为。（</w:t>
      </w:r>
      <w:r>
        <w:rPr>
          <w:rFonts w:hint="default" w:ascii="Times New Roman" w:hAnsi="Times New Roman" w:eastAsia="楷体" w:cs="Times New Roman"/>
          <w:b w:val="0"/>
          <w:bCs w:val="0"/>
          <w:highlight w:val="none"/>
          <w:lang w:val="en-US" w:eastAsia="zh-CN"/>
        </w:rPr>
        <w:t>责任单位：各旗县市区；监督部门：盟</w:t>
      </w:r>
      <w:r>
        <w:rPr>
          <w:rFonts w:hint="eastAsia" w:eastAsia="楷体" w:cs="Times New Roman"/>
          <w:b w:val="0"/>
          <w:bCs w:val="0"/>
          <w:highlight w:val="none"/>
          <w:lang w:val="en-US" w:eastAsia="zh-CN"/>
        </w:rPr>
        <w:t>林业和草原局</w:t>
      </w:r>
      <w:r>
        <w:rPr>
          <w:rFonts w:hint="default" w:ascii="Times New Roman" w:hAnsi="Times New Roman" w:eastAsia="楷体" w:cs="Times New Roman"/>
          <w:b w:val="0"/>
          <w:bCs w:val="0"/>
          <w:highlight w:val="none"/>
          <w:lang w:val="en-US" w:eastAsia="zh-CN"/>
        </w:rPr>
        <w:t>；完成期限：长期坚持，按年度取得阶段性进展</w:t>
      </w:r>
      <w:r>
        <w:rPr>
          <w:rFonts w:hint="default" w:ascii="Times New Roman" w:hAnsi="Times New Roman" w:cs="Times New Roman"/>
          <w:b w:val="0"/>
          <w:bCs w:val="0"/>
          <w:highlight w:val="none"/>
          <w:lang w:val="en-US" w:eastAsia="zh-CN"/>
        </w:rPr>
        <w:t>）</w:t>
      </w:r>
    </w:p>
    <w:p w14:paraId="2839831C">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bookmarkStart w:id="36" w:name="_Toc4443"/>
      <w:bookmarkStart w:id="37" w:name="_Toc29998"/>
      <w:r>
        <w:rPr>
          <w:rFonts w:hint="default" w:ascii="Times New Roman" w:hAnsi="Times New Roman" w:cs="Times New Roman"/>
          <w:b/>
          <w:bCs/>
          <w:highlight w:val="none"/>
          <w:lang w:val="en-US" w:eastAsia="zh-CN"/>
        </w:rPr>
        <w:t>建设高产优质饲草基地</w:t>
      </w:r>
      <w:bookmarkEnd w:id="36"/>
      <w:bookmarkEnd w:id="37"/>
      <w:r>
        <w:rPr>
          <w:rFonts w:hint="default" w:ascii="Times New Roman" w:hAnsi="Times New Roman" w:cs="Times New Roman"/>
          <w:b/>
          <w:bCs/>
          <w:highlight w:val="none"/>
          <w:lang w:val="en-US" w:eastAsia="zh-CN"/>
        </w:rPr>
        <w:t>。</w:t>
      </w:r>
      <w:r>
        <w:rPr>
          <w:rFonts w:hint="default" w:ascii="Times New Roman" w:hAnsi="Times New Roman" w:cs="Times New Roman"/>
          <w:b w:val="0"/>
          <w:bCs w:val="0"/>
          <w:highlight w:val="none"/>
          <w:lang w:val="en-US" w:eastAsia="zh-CN"/>
        </w:rPr>
        <w:t>在东乌珠穆沁旗、西乌珠穆沁旗、乌拉盖管理区、锡林浩特市及阿巴嘎旗、镶黄旗部分地区建设集中连片规模化天然打草场。2026年，在镶黄旗建设1</w:t>
      </w:r>
      <w:r>
        <w:rPr>
          <w:rFonts w:hint="eastAsia" w:cs="Times New Roman"/>
          <w:b w:val="0"/>
          <w:bCs w:val="0"/>
          <w:highlight w:val="none"/>
          <w:lang w:val="en-US" w:eastAsia="zh-CN"/>
        </w:rPr>
        <w:t>万</w:t>
      </w:r>
      <w:r>
        <w:rPr>
          <w:rFonts w:hint="default" w:ascii="Times New Roman" w:hAnsi="Times New Roman" w:cs="Times New Roman"/>
          <w:b w:val="0"/>
          <w:bCs w:val="0"/>
          <w:highlight w:val="none"/>
          <w:lang w:val="en-US" w:eastAsia="zh-CN"/>
        </w:rPr>
        <w:t>平方米标准化棚圈、3000平方米储草棚和镶黄旗察哈尔羊全产业链基地饲草料加工基地；在苏尼特左旗建设高产饲料基地2473亩</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在二连浩特市建设升然草颗粒加工项目</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到2027年，饲草种植面积稳定在</w:t>
      </w:r>
      <w:r>
        <w:rPr>
          <w:rFonts w:hint="eastAsia" w:ascii="Times New Roman" w:hAnsi="Times New Roman" w:cs="Times New Roman"/>
          <w:b w:val="0"/>
          <w:bCs w:val="0"/>
          <w:highlight w:val="none"/>
          <w:lang w:val="en-US" w:eastAsia="zh-CN"/>
        </w:rPr>
        <w:t>125</w:t>
      </w:r>
      <w:r>
        <w:rPr>
          <w:rFonts w:hint="default" w:ascii="Times New Roman" w:hAnsi="Times New Roman" w:cs="Times New Roman"/>
          <w:b w:val="0"/>
          <w:bCs w:val="0"/>
          <w:highlight w:val="none"/>
          <w:lang w:val="en-US" w:eastAsia="zh-CN"/>
        </w:rPr>
        <w:t>万亩</w:t>
      </w:r>
      <w:r>
        <w:rPr>
          <w:rFonts w:hint="eastAsia" w:eastAsia="仿宋" w:cs="宋体"/>
          <w:color w:val="000000"/>
          <w:kern w:val="0"/>
          <w:szCs w:val="20"/>
          <w:highlight w:val="none"/>
          <w:lang w:val="en-US" w:eastAsia="zh" w:bidi="ar"/>
          <w:woUserID w:val="2"/>
        </w:rPr>
        <w:t>。</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责任单位：各旗县市区；监督部门：盟</w:t>
      </w:r>
      <w:r>
        <w:rPr>
          <w:rFonts w:hint="eastAsia" w:eastAsia="楷体" w:cs="Times New Roman"/>
          <w:b w:val="0"/>
          <w:bCs w:val="0"/>
          <w:highlight w:val="none"/>
          <w:lang w:val="en-US" w:eastAsia="zh-CN"/>
        </w:rPr>
        <w:t>林业和草原局</w:t>
      </w:r>
      <w:r>
        <w:rPr>
          <w:rFonts w:hint="default" w:ascii="Times New Roman" w:hAnsi="Times New Roman" w:eastAsia="楷体" w:cs="Times New Roman"/>
          <w:b w:val="0"/>
          <w:bCs w:val="0"/>
          <w:highlight w:val="none"/>
          <w:lang w:val="en-US" w:eastAsia="zh-CN"/>
        </w:rPr>
        <w:t>、农牧局；完成期限：长期坚持，按年度取得阶段性进展</w:t>
      </w:r>
      <w:r>
        <w:rPr>
          <w:rFonts w:hint="default" w:ascii="Times New Roman" w:hAnsi="Times New Roman" w:cs="Times New Roman"/>
          <w:b w:val="0"/>
          <w:bCs w:val="0"/>
          <w:highlight w:val="none"/>
          <w:lang w:val="en-US" w:eastAsia="zh-CN"/>
        </w:rPr>
        <w:t>）</w:t>
      </w:r>
    </w:p>
    <w:p w14:paraId="65859779">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推动畜牧业集约化养殖。</w:t>
      </w:r>
      <w:r>
        <w:rPr>
          <w:rFonts w:hint="default" w:ascii="Times New Roman" w:hAnsi="Times New Roman" w:eastAsia="仿宋_GB2312" w:cs="Times New Roman"/>
          <w:color w:val="000000"/>
          <w:kern w:val="0"/>
          <w:sz w:val="32"/>
          <w:szCs w:val="32"/>
          <w:highlight w:val="none"/>
          <w:lang w:bidi="ar"/>
        </w:rPr>
        <w:t>积极宣传以廷·巴特尔为代表的典型牧户经验，鼓励和引导更多牧户学习应用先进经验，转变牧户传统养殖观念</w:t>
      </w:r>
      <w:r>
        <w:rPr>
          <w:rFonts w:hint="eastAsia" w:cs="Times New Roman"/>
          <w:color w:val="000000"/>
          <w:kern w:val="0"/>
          <w:sz w:val="32"/>
          <w:szCs w:val="32"/>
          <w:highlight w:val="none"/>
          <w:lang w:eastAsia="zh-CN" w:bidi="ar"/>
        </w:rPr>
        <w:t>。</w:t>
      </w:r>
      <w:r>
        <w:rPr>
          <w:rFonts w:hint="default" w:ascii="Times New Roman" w:hAnsi="Times New Roman" w:cs="Times New Roman"/>
          <w:b w:val="0"/>
          <w:bCs w:val="0"/>
          <w:highlight w:val="none"/>
          <w:lang w:val="en-US" w:eastAsia="zh-CN"/>
        </w:rPr>
        <w:t>在阿巴嘎旗建设保护草原生态、肉牛、肉羊、产业融合型等四类家庭牧场</w:t>
      </w:r>
      <w:r>
        <w:rPr>
          <w:rFonts w:hint="eastAsia" w:cs="Times New Roman"/>
          <w:b w:val="0"/>
          <w:bCs w:val="0"/>
          <w:highlight w:val="none"/>
          <w:lang w:val="en-US" w:eastAsia="zh-CN"/>
        </w:rPr>
        <w:t>；</w:t>
      </w:r>
      <w:r>
        <w:rPr>
          <w:rFonts w:hint="eastAsia" w:cs="Times New Roman"/>
          <w:highlight w:val="none"/>
          <w:lang w:val="en-US" w:eastAsia="zh"/>
          <w:woUserID w:val="1"/>
        </w:rPr>
        <w:t>发挥苏尼特左旗国家级种畜场现有资源优势，推动优良畜种向嘎查集体及核心群扩面推广；在乌拉盖管理区、苏尼特左旗建设华西牛良种繁育体系，在苏尼特左旗壮大蒙古牛保种选育规模</w:t>
      </w:r>
      <w:r>
        <w:rPr>
          <w:rFonts w:hint="eastAsia" w:cs="Times New Roman"/>
          <w:highlight w:val="none"/>
          <w:lang w:val="en-US" w:eastAsia="zh-CN"/>
          <w:woUserID w:val="1"/>
        </w:rPr>
        <w:t>；</w:t>
      </w:r>
      <w:r>
        <w:rPr>
          <w:rFonts w:hint="default" w:ascii="Times New Roman" w:hAnsi="Times New Roman" w:cs="Times New Roman"/>
          <w:highlight w:val="none"/>
          <w:lang w:eastAsia="zh-CN" w:bidi="ar"/>
        </w:rPr>
        <w:t>推进苏尼特右旗苏尼特双峰驼产业园建设，打造横跨5个苏木镇、15个嘎查的东、西两条骆驼养殖集约化、规模化产业带</w:t>
      </w:r>
      <w:r>
        <w:rPr>
          <w:rFonts w:hint="eastAsia" w:ascii="Times New Roman" w:hAnsi="Times New Roman" w:cs="Times New Roman"/>
          <w:highlight w:val="none"/>
          <w:lang w:eastAsia="zh-CN" w:bidi="ar"/>
        </w:rPr>
        <w:t>；</w:t>
      </w:r>
      <w:r>
        <w:rPr>
          <w:rFonts w:hint="eastAsia" w:ascii="Times New Roman" w:hAnsi="Times New Roman" w:cs="Times New Roman"/>
          <w:highlight w:val="none"/>
          <w:lang w:val="en-US" w:eastAsia="zh-CN" w:bidi="ar"/>
        </w:rPr>
        <w:t>在二连浩特市</w:t>
      </w:r>
      <w:r>
        <w:rPr>
          <w:rFonts w:hint="eastAsia" w:ascii="Times New Roman" w:hAnsi="Times New Roman" w:cs="Times New Roman"/>
          <w:highlight w:val="none"/>
          <w:lang w:val="en-US" w:eastAsia="zh-CN"/>
        </w:rPr>
        <w:t>运营壮大奔犇肉牛养殖项目，深化良种繁育体系建设，实现肉牛存栏量达500头以上</w:t>
      </w:r>
      <w:r>
        <w:rPr>
          <w:rFonts w:hint="eastAsia" w:cs="Times New Roman"/>
          <w:highlight w:val="none"/>
          <w:lang w:val="en-US" w:eastAsia="zh-CN"/>
        </w:rPr>
        <w:t>，</w:t>
      </w:r>
      <w:r>
        <w:rPr>
          <w:rFonts w:hint="eastAsia" w:ascii="Times New Roman" w:hAnsi="Times New Roman" w:cs="Times New Roman"/>
          <w:highlight w:val="none"/>
          <w:lang w:val="en-US" w:eastAsia="zh-CN"/>
        </w:rPr>
        <w:t>培育拓展</w:t>
      </w:r>
      <w:r>
        <w:rPr>
          <w:rFonts w:hint="eastAsia" w:ascii="仿宋" w:hAnsi="仿宋" w:eastAsia="仿宋" w:cs="仿宋"/>
          <w:highlight w:val="none"/>
          <w:lang w:val="en-US" w:eastAsia="zh-CN"/>
        </w:rPr>
        <w:t>“</w:t>
      </w:r>
      <w:r>
        <w:rPr>
          <w:rFonts w:hint="eastAsia" w:ascii="Times New Roman" w:hAnsi="Times New Roman" w:cs="Times New Roman"/>
          <w:highlight w:val="none"/>
          <w:lang w:val="en-US" w:eastAsia="zh-CN"/>
        </w:rPr>
        <w:t>驼萌苏</w:t>
      </w:r>
      <w:r>
        <w:rPr>
          <w:rFonts w:hint="eastAsia" w:ascii="仿宋" w:hAnsi="仿宋" w:eastAsia="仿宋" w:cs="仿宋"/>
          <w:highlight w:val="none"/>
          <w:lang w:val="en-US" w:eastAsia="zh-CN"/>
        </w:rPr>
        <w:t>”</w:t>
      </w:r>
      <w:r>
        <w:rPr>
          <w:rFonts w:hint="eastAsia" w:ascii="Times New Roman" w:hAnsi="Times New Roman" w:cs="Times New Roman"/>
          <w:highlight w:val="none"/>
          <w:lang w:val="en-US" w:eastAsia="zh-CN"/>
        </w:rPr>
        <w:t>骆驼养殖项目，实现骆驼规模化养殖达100峰以上</w:t>
      </w:r>
      <w:r>
        <w:rPr>
          <w:rFonts w:hint="eastAsia" w:cs="Times New Roman"/>
          <w:highlight w:val="none"/>
          <w:lang w:val="en-US" w:eastAsia="zh-CN"/>
          <w:woUserID w:val="1"/>
        </w:rPr>
        <w:t>。</w:t>
      </w:r>
      <w:r>
        <w:rPr>
          <w:rFonts w:hint="eastAsia" w:cs="Times New Roman"/>
          <w:highlight w:val="none"/>
          <w:lang w:val="en-US" w:eastAsia="zh"/>
          <w:woUserID w:val="1"/>
        </w:rPr>
        <w:t>组建骆驼行业协会，引导养殖户抱团发展，推动分散养殖向标准化、规模化、集约化模式转型</w:t>
      </w:r>
      <w:r>
        <w:rPr>
          <w:rFonts w:hint="eastAsia" w:ascii="Times New Roman" w:hAnsi="Times New Roman" w:cs="Times New Roman"/>
          <w:b w:val="0"/>
          <w:bCs w:val="0"/>
          <w:highlight w:val="none"/>
          <w:lang w:val="en-US" w:eastAsia="zh-CN"/>
        </w:rPr>
        <w:t>。</w:t>
      </w:r>
      <w:r>
        <w:rPr>
          <w:rFonts w:hint="default" w:ascii="Times New Roman" w:hAnsi="Times New Roman" w:cs="Times New Roman"/>
          <w:b w:val="0"/>
          <w:bCs w:val="0"/>
          <w:highlight w:val="none"/>
          <w:lang w:val="en-US" w:eastAsia="zh-CN"/>
        </w:rPr>
        <w:t>2026年规模化养殖羊达到</w:t>
      </w:r>
      <w:r>
        <w:rPr>
          <w:rFonts w:hint="eastAsia" w:cs="Times New Roman"/>
          <w:b w:val="0"/>
          <w:bCs w:val="0"/>
          <w:highlight w:val="none"/>
          <w:lang w:val="en-US" w:eastAsia="zh-CN"/>
        </w:rPr>
        <w:t>800</w:t>
      </w:r>
      <w:r>
        <w:rPr>
          <w:rFonts w:hint="default" w:ascii="Times New Roman" w:hAnsi="Times New Roman" w:cs="Times New Roman"/>
          <w:b w:val="0"/>
          <w:bCs w:val="0"/>
          <w:highlight w:val="none"/>
          <w:lang w:val="en-US" w:eastAsia="zh-CN"/>
        </w:rPr>
        <w:t>万只、牛</w:t>
      </w:r>
      <w:r>
        <w:rPr>
          <w:rFonts w:hint="eastAsia" w:cs="Times New Roman"/>
          <w:b w:val="0"/>
          <w:bCs w:val="0"/>
          <w:highlight w:val="none"/>
          <w:lang w:val="en-US" w:eastAsia="zh-CN"/>
        </w:rPr>
        <w:t>105万</w:t>
      </w:r>
      <w:r>
        <w:rPr>
          <w:rFonts w:hint="default" w:ascii="Times New Roman" w:hAnsi="Times New Roman" w:cs="Times New Roman"/>
          <w:b w:val="0"/>
          <w:bCs w:val="0"/>
          <w:highlight w:val="none"/>
          <w:lang w:val="en-US" w:eastAsia="zh-CN"/>
        </w:rPr>
        <w:t>头、骆驼</w:t>
      </w:r>
      <w:r>
        <w:rPr>
          <w:rFonts w:hint="eastAsia" w:cs="Times New Roman"/>
          <w:b w:val="0"/>
          <w:bCs w:val="0"/>
          <w:highlight w:val="none"/>
          <w:lang w:val="en-US" w:eastAsia="zh-CN"/>
        </w:rPr>
        <w:t>1.2万</w:t>
      </w:r>
      <w:r>
        <w:rPr>
          <w:rFonts w:hint="default" w:ascii="Times New Roman" w:hAnsi="Times New Roman" w:cs="Times New Roman"/>
          <w:b w:val="0"/>
          <w:bCs w:val="0"/>
          <w:highlight w:val="none"/>
          <w:lang w:val="en-US" w:eastAsia="zh-CN"/>
        </w:rPr>
        <w:t>峰以上。（</w:t>
      </w:r>
      <w:r>
        <w:rPr>
          <w:rFonts w:hint="default" w:ascii="Times New Roman" w:hAnsi="Times New Roman" w:eastAsia="楷体" w:cs="Times New Roman"/>
          <w:b w:val="0"/>
          <w:bCs w:val="0"/>
          <w:highlight w:val="none"/>
          <w:lang w:val="en-US" w:eastAsia="zh-CN"/>
        </w:rPr>
        <w:t>责任单位：各旗县市区；监督部门：盟农牧局；完成期限：2026年底前</w:t>
      </w:r>
      <w:r>
        <w:rPr>
          <w:rFonts w:hint="default" w:ascii="Times New Roman" w:hAnsi="Times New Roman" w:cs="Times New Roman"/>
          <w:b w:val="0"/>
          <w:bCs w:val="0"/>
          <w:highlight w:val="none"/>
          <w:lang w:val="en-US" w:eastAsia="zh-CN"/>
        </w:rPr>
        <w:t>）</w:t>
      </w:r>
    </w:p>
    <w:p w14:paraId="7A2303A9">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eastAsia="仿宋_GB2312" w:cs="Times New Roman"/>
          <w:b/>
          <w:bCs/>
          <w:sz w:val="32"/>
          <w:szCs w:val="32"/>
          <w:highlight w:val="none"/>
          <w:u w:val="none"/>
          <w:lang w:val="en-US" w:eastAsia="zh-CN"/>
        </w:rPr>
        <w:t>推进草畜一体化发展。</w:t>
      </w:r>
      <w:r>
        <w:rPr>
          <w:rFonts w:hint="default" w:ascii="Times New Roman" w:hAnsi="Times New Roman" w:cs="Times New Roman"/>
          <w:b w:val="0"/>
          <w:bCs w:val="0"/>
          <w:highlight w:val="none"/>
          <w:lang w:val="en-US" w:eastAsia="zh-CN"/>
        </w:rPr>
        <w:t>发展草畜一体化经营模式，打造肉牛肉羊养殖园区‌，形成</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种养加销</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一体化链条。</w:t>
      </w:r>
      <w:r>
        <w:rPr>
          <w:rFonts w:hint="eastAsia" w:ascii="Times New Roman" w:hAnsi="Times New Roman" w:cs="Times New Roman"/>
          <w:b w:val="0"/>
          <w:bCs w:val="0"/>
          <w:highlight w:val="none"/>
          <w:lang w:val="en-US" w:eastAsia="zh-CN"/>
          <w:woUserID w:val="1"/>
        </w:rPr>
        <w:t>推动苏尼特左</w:t>
      </w:r>
      <w:r>
        <w:rPr>
          <w:rFonts w:hint="eastAsia" w:cs="Times New Roman"/>
          <w:b w:val="0"/>
          <w:bCs w:val="0"/>
          <w:highlight w:val="none"/>
          <w:lang w:val="en-US" w:eastAsia="zh-CN"/>
          <w:woUserID w:val="1"/>
        </w:rPr>
        <w:t>旗</w:t>
      </w:r>
      <w:r>
        <w:rPr>
          <w:rFonts w:hint="eastAsia" w:ascii="Times New Roman" w:hAnsi="Times New Roman" w:cs="Times New Roman"/>
          <w:b w:val="0"/>
          <w:bCs w:val="0"/>
          <w:highlight w:val="none"/>
          <w:lang w:val="en-US" w:eastAsia="zh-CN"/>
          <w:woUserID w:val="1"/>
        </w:rPr>
        <w:t>草畜一体化建设，在全旗19处全混日粮加工配送中心周边区域深入实施肉牛</w:t>
      </w:r>
      <w:r>
        <w:rPr>
          <w:rFonts w:hint="eastAsia" w:ascii="仿宋" w:hAnsi="仿宋" w:eastAsia="仿宋" w:cs="仿宋"/>
          <w:b w:val="0"/>
          <w:bCs w:val="0"/>
          <w:highlight w:val="none"/>
          <w:lang w:val="en-US" w:eastAsia="zh-CN"/>
          <w:woUserID w:val="1"/>
        </w:rPr>
        <w:t>“</w:t>
      </w:r>
      <w:r>
        <w:rPr>
          <w:rFonts w:hint="eastAsia" w:ascii="Times New Roman" w:hAnsi="Times New Roman" w:cs="Times New Roman"/>
          <w:b w:val="0"/>
          <w:bCs w:val="0"/>
          <w:highlight w:val="none"/>
          <w:lang w:val="en-US" w:eastAsia="zh-CN"/>
          <w:woUserID w:val="1"/>
        </w:rPr>
        <w:t>托管代养</w:t>
      </w:r>
      <w:r>
        <w:rPr>
          <w:rFonts w:hint="eastAsia" w:ascii="仿宋" w:hAnsi="仿宋" w:eastAsia="仿宋" w:cs="仿宋"/>
          <w:b w:val="0"/>
          <w:bCs w:val="0"/>
          <w:highlight w:val="none"/>
          <w:lang w:val="en-US" w:eastAsia="zh-CN"/>
          <w:woUserID w:val="1"/>
        </w:rPr>
        <w:t>”</w:t>
      </w:r>
      <w:r>
        <w:rPr>
          <w:rFonts w:hint="eastAsia" w:ascii="Times New Roman" w:hAnsi="Times New Roman" w:cs="Times New Roman"/>
          <w:b w:val="0"/>
          <w:bCs w:val="0"/>
          <w:highlight w:val="none"/>
          <w:lang w:val="en-US" w:eastAsia="zh-CN"/>
          <w:woUserID w:val="1"/>
        </w:rPr>
        <w:t>模式，实现饲草料配送与肉牛养殖服务深度融合，提升社会化服务精准度与实效性。</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责任单位：各旗县市区；监督部门：盟</w:t>
      </w:r>
      <w:r>
        <w:rPr>
          <w:rFonts w:hint="eastAsia" w:eastAsia="楷体" w:cs="Times New Roman"/>
          <w:b w:val="0"/>
          <w:bCs w:val="0"/>
          <w:highlight w:val="none"/>
          <w:lang w:val="en-US" w:eastAsia="zh-CN"/>
        </w:rPr>
        <w:t>林业和草原局</w:t>
      </w:r>
      <w:r>
        <w:rPr>
          <w:rFonts w:hint="default" w:ascii="Times New Roman" w:hAnsi="Times New Roman" w:eastAsia="楷体" w:cs="Times New Roman"/>
          <w:b w:val="0"/>
          <w:bCs w:val="0"/>
          <w:highlight w:val="none"/>
          <w:lang w:val="en-US" w:eastAsia="zh-CN"/>
        </w:rPr>
        <w:t>、农牧局；完成期限：2026年底前</w:t>
      </w:r>
      <w:r>
        <w:rPr>
          <w:rFonts w:hint="default" w:ascii="Times New Roman" w:hAnsi="Times New Roman" w:cs="Times New Roman"/>
          <w:b w:val="0"/>
          <w:bCs w:val="0"/>
          <w:highlight w:val="none"/>
          <w:lang w:val="en-US" w:eastAsia="zh-CN"/>
        </w:rPr>
        <w:t>）</w:t>
      </w:r>
    </w:p>
    <w:p w14:paraId="008AFF84">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bookmarkStart w:id="38" w:name="_Toc12039"/>
      <w:bookmarkStart w:id="39" w:name="_Toc24739"/>
      <w:r>
        <w:rPr>
          <w:rFonts w:hint="eastAsia" w:cs="Times New Roman"/>
          <w:b/>
          <w:bCs/>
          <w:highlight w:val="none"/>
          <w:lang w:val="en-US" w:eastAsia="zh-CN"/>
        </w:rPr>
        <w:t>提升</w:t>
      </w:r>
      <w:r>
        <w:rPr>
          <w:rFonts w:hint="default" w:ascii="Times New Roman" w:hAnsi="Times New Roman" w:cs="Times New Roman"/>
          <w:b/>
          <w:bCs/>
          <w:highlight w:val="none"/>
          <w:lang w:val="en-US" w:eastAsia="zh-CN"/>
        </w:rPr>
        <w:t>特色畜牧产品</w:t>
      </w:r>
      <w:r>
        <w:rPr>
          <w:rFonts w:hint="eastAsia" w:cs="Times New Roman"/>
          <w:b/>
          <w:bCs/>
          <w:highlight w:val="none"/>
          <w:lang w:val="en-US" w:eastAsia="zh-CN"/>
        </w:rPr>
        <w:t>精深</w:t>
      </w:r>
      <w:r>
        <w:rPr>
          <w:rFonts w:hint="default" w:ascii="Times New Roman" w:hAnsi="Times New Roman" w:cs="Times New Roman"/>
          <w:b/>
          <w:bCs/>
          <w:highlight w:val="none"/>
          <w:lang w:val="en-US" w:eastAsia="zh-CN"/>
        </w:rPr>
        <w:t>加工</w:t>
      </w:r>
      <w:r>
        <w:rPr>
          <w:rFonts w:hint="eastAsia" w:cs="Times New Roman"/>
          <w:b/>
          <w:bCs/>
          <w:highlight w:val="none"/>
          <w:lang w:val="en-US" w:eastAsia="zh-CN"/>
        </w:rPr>
        <w:t>能力</w:t>
      </w:r>
      <w:r>
        <w:rPr>
          <w:rFonts w:hint="default" w:ascii="Times New Roman" w:hAnsi="Times New Roman" w:cs="Times New Roman"/>
          <w:b/>
          <w:bCs/>
          <w:highlight w:val="none"/>
          <w:lang w:val="en-US" w:eastAsia="zh-CN"/>
        </w:rPr>
        <w:t>。</w:t>
      </w:r>
      <w:r>
        <w:rPr>
          <w:rFonts w:hint="default" w:ascii="Times New Roman" w:hAnsi="Times New Roman" w:cs="Times New Roman"/>
          <w:b w:val="0"/>
          <w:bCs w:val="0"/>
          <w:highlight w:val="none"/>
          <w:lang w:val="en-US" w:eastAsia="zh-CN"/>
        </w:rPr>
        <w:t>在锡林浩特市吸引龙头企业发展牛羊肉预制菜、骨血副产物综合利用</w:t>
      </w:r>
      <w:r>
        <w:rPr>
          <w:rFonts w:hint="eastAsia" w:ascii="Times New Roman" w:hAnsi="Times New Roman" w:cs="Times New Roman"/>
          <w:b w:val="0"/>
          <w:bCs w:val="0"/>
          <w:highlight w:val="none"/>
          <w:lang w:val="en-US" w:eastAsia="zh-CN"/>
        </w:rPr>
        <w:t>，</w:t>
      </w:r>
      <w:r>
        <w:rPr>
          <w:rFonts w:hint="default" w:ascii="Times New Roman" w:hAnsi="Times New Roman" w:eastAsia="仿宋_GB2312" w:cs="Times New Roman"/>
          <w:color w:val="auto"/>
          <w:sz w:val="32"/>
          <w:szCs w:val="32"/>
          <w:highlight w:val="none"/>
          <w:lang w:val="en-US" w:eastAsia="zh-CN"/>
        </w:rPr>
        <w:t>提升精深加工水平。</w:t>
      </w:r>
      <w:r>
        <w:rPr>
          <w:rFonts w:hint="default" w:ascii="Times New Roman" w:hAnsi="Times New Roman" w:cs="Times New Roman"/>
          <w:highlight w:val="none"/>
          <w:lang w:val="en-US" w:eastAsia="zh-CN"/>
        </w:rPr>
        <w:t>2026年，在东乌珠穆沁旗</w:t>
      </w:r>
      <w:r>
        <w:rPr>
          <w:rFonts w:hint="default" w:ascii="Times New Roman" w:hAnsi="Times New Roman" w:cs="Times New Roman"/>
          <w:highlight w:val="none"/>
        </w:rPr>
        <w:t>建设蒙优羊肉业精深加工项目</w:t>
      </w:r>
      <w:r>
        <w:rPr>
          <w:rFonts w:hint="default" w:ascii="Times New Roman" w:hAnsi="Times New Roman" w:cs="Times New Roman"/>
          <w:highlight w:val="none"/>
          <w:lang w:eastAsia="zh-CN"/>
        </w:rPr>
        <w:t>，</w:t>
      </w:r>
      <w:r>
        <w:rPr>
          <w:rFonts w:hint="default" w:ascii="Times New Roman" w:hAnsi="Times New Roman" w:cs="Times New Roman"/>
          <w:highlight w:val="none"/>
        </w:rPr>
        <w:t>开发肉类精深加工、预制菜、肝肽等高附加值产品</w:t>
      </w:r>
      <w:r>
        <w:rPr>
          <w:rFonts w:hint="default" w:ascii="Times New Roman" w:hAnsi="Times New Roman" w:cs="Times New Roman"/>
          <w:highlight w:val="none"/>
          <w:lang w:eastAsia="zh-CN"/>
        </w:rPr>
        <w:t>；</w:t>
      </w:r>
      <w:r>
        <w:rPr>
          <w:rFonts w:hint="default" w:ascii="Times New Roman" w:hAnsi="Times New Roman" w:cs="Times New Roman"/>
          <w:highlight w:val="none"/>
          <w:lang w:val="en-US" w:eastAsia="zh-CN"/>
        </w:rPr>
        <w:t>在</w:t>
      </w:r>
      <w:r>
        <w:rPr>
          <w:rFonts w:hint="default" w:ascii="Times New Roman" w:hAnsi="Times New Roman" w:eastAsia="仿宋_GB2312" w:cs="Times New Roman"/>
          <w:color w:val="auto"/>
          <w:sz w:val="32"/>
          <w:szCs w:val="32"/>
          <w:highlight w:val="none"/>
          <w:lang w:val="en-US" w:eastAsia="zh-CN"/>
        </w:rPr>
        <w:t>镶黄旗</w:t>
      </w:r>
      <w:r>
        <w:rPr>
          <w:rFonts w:hint="default" w:ascii="Times New Roman" w:hAnsi="Times New Roman" w:cs="Times New Roman"/>
          <w:color w:val="auto"/>
          <w:sz w:val="32"/>
          <w:szCs w:val="32"/>
          <w:highlight w:val="none"/>
          <w:lang w:val="en-US" w:eastAsia="zh-CN"/>
        </w:rPr>
        <w:t>建设</w:t>
      </w:r>
      <w:r>
        <w:rPr>
          <w:rFonts w:hint="default" w:ascii="Times New Roman" w:hAnsi="Times New Roman" w:eastAsia="仿宋_GB2312" w:cs="Times New Roman"/>
          <w:color w:val="auto"/>
          <w:sz w:val="32"/>
          <w:szCs w:val="32"/>
          <w:highlight w:val="none"/>
          <w:lang w:val="en-US" w:eastAsia="zh-CN"/>
        </w:rPr>
        <w:t>察哈尔羊全产业链基地TMR中央厨房</w:t>
      </w:r>
      <w:r>
        <w:rPr>
          <w:rFonts w:hint="default" w:ascii="Times New Roman" w:hAnsi="Times New Roman" w:cs="Times New Roman"/>
          <w:color w:val="auto"/>
          <w:sz w:val="32"/>
          <w:szCs w:val="32"/>
          <w:highlight w:val="none"/>
          <w:lang w:val="en-US" w:eastAsia="zh-CN"/>
        </w:rPr>
        <w:t>和</w:t>
      </w:r>
      <w:r>
        <w:rPr>
          <w:rFonts w:hint="default" w:ascii="Times New Roman" w:hAnsi="Times New Roman" w:eastAsia="仿宋_GB2312" w:cs="Times New Roman"/>
          <w:color w:val="auto"/>
          <w:sz w:val="32"/>
          <w:szCs w:val="32"/>
          <w:highlight w:val="none"/>
          <w:lang w:val="en-US" w:eastAsia="zh-CN"/>
        </w:rPr>
        <w:t>镶黄旗肉食品加工小作坊</w:t>
      </w:r>
      <w:r>
        <w:rPr>
          <w:rFonts w:hint="default" w:ascii="Times New Roman" w:hAnsi="Times New Roman" w:cs="Times New Roman"/>
          <w:color w:val="auto"/>
          <w:sz w:val="32"/>
          <w:szCs w:val="32"/>
          <w:highlight w:val="none"/>
          <w:lang w:val="en-US" w:eastAsia="zh-CN"/>
        </w:rPr>
        <w:t>；</w:t>
      </w:r>
      <w:r>
        <w:rPr>
          <w:rFonts w:hint="default" w:ascii="Times New Roman" w:hAnsi="Times New Roman" w:cs="Times New Roman"/>
          <w:color w:val="auto"/>
          <w:sz w:val="32"/>
          <w:szCs w:val="32"/>
          <w:highlight w:val="none"/>
          <w:lang w:val="en-US" w:eastAsia="zh-CN"/>
          <w:woUserID w:val="1"/>
        </w:rPr>
        <w:t>在苏尼特左旗实施肉牛规模化养殖基地建设项目和畜产品精深加工扩建项目，构建</w:t>
      </w:r>
      <w:r>
        <w:rPr>
          <w:rFonts w:hint="eastAsia" w:ascii="仿宋" w:hAnsi="仿宋" w:eastAsia="仿宋" w:cs="仿宋"/>
          <w:color w:val="auto"/>
          <w:sz w:val="32"/>
          <w:szCs w:val="32"/>
          <w:highlight w:val="none"/>
          <w:lang w:val="en-US" w:eastAsia="zh"/>
          <w:woUserID w:val="1"/>
        </w:rPr>
        <w:t>“</w:t>
      </w:r>
      <w:r>
        <w:rPr>
          <w:rFonts w:hint="default" w:ascii="Times New Roman" w:hAnsi="Times New Roman" w:cs="Times New Roman"/>
          <w:color w:val="auto"/>
          <w:sz w:val="32"/>
          <w:szCs w:val="32"/>
          <w:highlight w:val="none"/>
          <w:lang w:val="en-US" w:eastAsia="zh-CN"/>
          <w:woUserID w:val="1"/>
        </w:rPr>
        <w:t>基地标准化饲养+企业精深加工</w:t>
      </w:r>
      <w:r>
        <w:rPr>
          <w:rFonts w:hint="eastAsia" w:ascii="仿宋" w:hAnsi="仿宋" w:eastAsia="仿宋" w:cs="仿宋"/>
          <w:color w:val="auto"/>
          <w:sz w:val="32"/>
          <w:szCs w:val="32"/>
          <w:highlight w:val="none"/>
          <w:lang w:val="en-US" w:eastAsia="zh"/>
          <w:woUserID w:val="1"/>
        </w:rPr>
        <w:t>”</w:t>
      </w:r>
      <w:r>
        <w:rPr>
          <w:rFonts w:hint="default" w:ascii="Times New Roman" w:hAnsi="Times New Roman" w:cs="Times New Roman"/>
          <w:color w:val="auto"/>
          <w:sz w:val="32"/>
          <w:szCs w:val="32"/>
          <w:highlight w:val="none"/>
          <w:lang w:val="en-US" w:eastAsia="zh-CN"/>
          <w:woUserID w:val="1"/>
        </w:rPr>
        <w:t>的产业链协同模式；在苏尼特左旗实施马产业技术创新项目，聚焦马品种改良以及马奶、孕马尿、孕</w:t>
      </w:r>
      <w:r>
        <w:rPr>
          <w:rFonts w:hint="eastAsia" w:cs="Times New Roman"/>
          <w:color w:val="auto"/>
          <w:sz w:val="32"/>
          <w:szCs w:val="32"/>
          <w:highlight w:val="none"/>
          <w:lang w:val="en-US" w:eastAsia="zh-CN"/>
          <w:woUserID w:val="1"/>
        </w:rPr>
        <w:t>马</w:t>
      </w:r>
      <w:r>
        <w:rPr>
          <w:rFonts w:hint="default" w:ascii="Times New Roman" w:hAnsi="Times New Roman" w:cs="Times New Roman"/>
          <w:color w:val="auto"/>
          <w:sz w:val="32"/>
          <w:szCs w:val="32"/>
          <w:highlight w:val="none"/>
          <w:lang w:val="en-US" w:eastAsia="zh-CN"/>
          <w:woUserID w:val="1"/>
        </w:rPr>
        <w:t>血清等马产品加工，构建马产业</w:t>
      </w:r>
      <w:r>
        <w:rPr>
          <w:rFonts w:hint="eastAsia" w:cs="Times New Roman"/>
          <w:color w:val="auto"/>
          <w:sz w:val="32"/>
          <w:szCs w:val="32"/>
          <w:highlight w:val="none"/>
          <w:lang w:val="en-US" w:eastAsia="zh-CN"/>
          <w:woUserID w:val="1"/>
        </w:rPr>
        <w:t>一二三产业融合</w:t>
      </w:r>
      <w:r>
        <w:rPr>
          <w:rFonts w:hint="default" w:ascii="Times New Roman" w:hAnsi="Times New Roman" w:cs="Times New Roman"/>
          <w:color w:val="auto"/>
          <w:sz w:val="32"/>
          <w:szCs w:val="32"/>
          <w:highlight w:val="none"/>
          <w:lang w:val="en-US" w:eastAsia="zh-CN"/>
          <w:woUserID w:val="1"/>
        </w:rPr>
        <w:t>发展体系</w:t>
      </w:r>
      <w:r>
        <w:rPr>
          <w:rFonts w:hint="eastAsia" w:cs="Times New Roman"/>
          <w:color w:val="auto"/>
          <w:sz w:val="32"/>
          <w:szCs w:val="32"/>
          <w:highlight w:val="none"/>
          <w:lang w:val="en-US" w:eastAsia="zh"/>
          <w:woUserID w:val="1"/>
        </w:rPr>
        <w:t>；</w:t>
      </w:r>
      <w:r>
        <w:rPr>
          <w:rFonts w:hint="eastAsia" w:cs="Times New Roman"/>
          <w:color w:val="auto"/>
          <w:sz w:val="32"/>
          <w:szCs w:val="32"/>
          <w:highlight w:val="none"/>
          <w:lang w:val="en-US" w:eastAsia="zh-CN"/>
          <w:woUserID w:val="1"/>
        </w:rPr>
        <w:t>在</w:t>
      </w:r>
      <w:r>
        <w:rPr>
          <w:rFonts w:hint="default" w:ascii="Times New Roman" w:hAnsi="Times New Roman" w:cs="Times New Roman"/>
          <w:color w:val="auto"/>
          <w:sz w:val="32"/>
          <w:szCs w:val="32"/>
          <w:highlight w:val="none"/>
          <w:lang w:val="en-US" w:eastAsia="zh-CN"/>
        </w:rPr>
        <w:t>正蓝旗</w:t>
      </w:r>
      <w:r>
        <w:rPr>
          <w:rFonts w:hint="default" w:ascii="Times New Roman" w:hAnsi="Times New Roman" w:cs="Times New Roman"/>
          <w:color w:val="000000"/>
          <w:sz w:val="32"/>
          <w:szCs w:val="32"/>
          <w:highlight w:val="none"/>
          <w:lang w:val="en-US" w:eastAsia="zh-CN"/>
        </w:rPr>
        <w:t>建成桑根达来镇农畜产品冷鲜加工销售基地，年屠宰加工肉牛2</w:t>
      </w:r>
      <w:r>
        <w:rPr>
          <w:rFonts w:hint="eastAsia" w:cs="Times New Roman"/>
          <w:color w:val="000000"/>
          <w:sz w:val="32"/>
          <w:szCs w:val="32"/>
          <w:highlight w:val="none"/>
          <w:lang w:val="en-US" w:eastAsia="zh-CN"/>
        </w:rPr>
        <w:t>万</w:t>
      </w:r>
      <w:r>
        <w:rPr>
          <w:rFonts w:hint="default" w:ascii="Times New Roman" w:hAnsi="Times New Roman" w:cs="Times New Roman"/>
          <w:color w:val="000000"/>
          <w:sz w:val="32"/>
          <w:szCs w:val="32"/>
          <w:highlight w:val="none"/>
          <w:lang w:val="en-US" w:eastAsia="zh-CN"/>
        </w:rPr>
        <w:t>头、羊5</w:t>
      </w:r>
      <w:r>
        <w:rPr>
          <w:rFonts w:hint="eastAsia" w:cs="Times New Roman"/>
          <w:color w:val="000000"/>
          <w:sz w:val="32"/>
          <w:szCs w:val="32"/>
          <w:highlight w:val="none"/>
          <w:lang w:val="en-US" w:eastAsia="zh-CN"/>
        </w:rPr>
        <w:t>万</w:t>
      </w:r>
      <w:r>
        <w:rPr>
          <w:rFonts w:hint="default" w:ascii="Times New Roman" w:hAnsi="Times New Roman" w:cs="Times New Roman"/>
          <w:color w:val="000000"/>
          <w:sz w:val="32"/>
          <w:szCs w:val="32"/>
          <w:highlight w:val="none"/>
          <w:lang w:val="en-US" w:eastAsia="zh-CN"/>
        </w:rPr>
        <w:t>只，</w:t>
      </w:r>
      <w:r>
        <w:rPr>
          <w:rFonts w:hint="default" w:ascii="Times New Roman" w:hAnsi="Times New Roman" w:cs="Times New Roman"/>
          <w:color w:val="auto"/>
          <w:sz w:val="32"/>
          <w:szCs w:val="32"/>
          <w:highlight w:val="none"/>
          <w:lang w:val="en-US" w:eastAsia="zh-CN"/>
        </w:rPr>
        <w:t>同时</w:t>
      </w:r>
      <w:r>
        <w:rPr>
          <w:rFonts w:hint="default" w:ascii="Times New Roman" w:hAnsi="Times New Roman" w:eastAsia="仿宋_GB2312" w:cs="Times New Roman"/>
          <w:color w:val="auto"/>
          <w:sz w:val="32"/>
          <w:szCs w:val="32"/>
          <w:highlight w:val="none"/>
        </w:rPr>
        <w:t>建成中央厨房</w:t>
      </w:r>
      <w:r>
        <w:rPr>
          <w:rFonts w:hint="default" w:ascii="Times New Roman" w:hAns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年生产羊杂750吨、牛杂750吨</w:t>
      </w:r>
      <w:r>
        <w:rPr>
          <w:rFonts w:hint="eastAsia" w:cs="Times New Roman"/>
          <w:color w:val="auto"/>
          <w:sz w:val="32"/>
          <w:szCs w:val="32"/>
          <w:highlight w:val="none"/>
          <w:lang w:eastAsia="zh-CN"/>
        </w:rPr>
        <w:t>；</w:t>
      </w:r>
      <w:r>
        <w:rPr>
          <w:rFonts w:hint="eastAsia" w:cs="Times New Roman"/>
          <w:b w:val="0"/>
          <w:bCs w:val="0"/>
          <w:highlight w:val="none"/>
          <w:lang w:val="en-US" w:eastAsia="zh-CN"/>
          <w:woUserID w:val="1"/>
        </w:rPr>
        <w:t>在</w:t>
      </w:r>
      <w:r>
        <w:rPr>
          <w:rFonts w:hint="default" w:ascii="Times New Roman" w:hAnsi="Times New Roman" w:cs="Times New Roman"/>
          <w:b w:val="0"/>
          <w:bCs w:val="0"/>
          <w:highlight w:val="none"/>
          <w:lang w:val="en-US" w:eastAsia="zh-CN"/>
        </w:rPr>
        <w:t>阿巴嘎旗培育冷配社会化服务主体7个，建立冷配站点160处，肉牛良改比重达到97.3%以上。（</w:t>
      </w:r>
      <w:r>
        <w:rPr>
          <w:rFonts w:hint="default" w:ascii="Times New Roman" w:hAnsi="Times New Roman" w:eastAsia="楷体" w:cs="Times New Roman"/>
          <w:b w:val="0"/>
          <w:bCs w:val="0"/>
          <w:highlight w:val="none"/>
          <w:lang w:val="en-US" w:eastAsia="zh-CN"/>
        </w:rPr>
        <w:t>责任单位：各旗县市区；监督部门：盟农牧局、</w:t>
      </w:r>
      <w:r>
        <w:rPr>
          <w:rFonts w:hint="eastAsia" w:eastAsia="楷体" w:cs="Times New Roman"/>
          <w:b w:val="0"/>
          <w:bCs w:val="0"/>
          <w:highlight w:val="none"/>
          <w:lang w:val="en-US" w:eastAsia="zh-CN"/>
        </w:rPr>
        <w:t>工业和信息化局</w:t>
      </w:r>
      <w:r>
        <w:rPr>
          <w:rFonts w:hint="default" w:ascii="Times New Roman" w:hAnsi="Times New Roman" w:eastAsia="楷体" w:cs="Times New Roman"/>
          <w:b w:val="0"/>
          <w:bCs w:val="0"/>
          <w:highlight w:val="none"/>
          <w:lang w:val="en-US" w:eastAsia="zh-CN"/>
        </w:rPr>
        <w:t>、</w:t>
      </w:r>
      <w:r>
        <w:rPr>
          <w:rFonts w:hint="eastAsia" w:eastAsia="楷体" w:cs="Times New Roman"/>
          <w:b w:val="0"/>
          <w:bCs w:val="0"/>
          <w:highlight w:val="none"/>
          <w:lang w:val="en-US" w:eastAsia="zh-CN"/>
        </w:rPr>
        <w:t>发展和改革委员会</w:t>
      </w:r>
      <w:r>
        <w:rPr>
          <w:rFonts w:hint="default" w:ascii="Times New Roman" w:hAnsi="Times New Roman" w:eastAsia="楷体" w:cs="Times New Roman"/>
          <w:b w:val="0"/>
          <w:bCs w:val="0"/>
          <w:highlight w:val="none"/>
          <w:lang w:val="en-US" w:eastAsia="zh-CN"/>
        </w:rPr>
        <w:t>、市场监督管理局；完成期限：长期坚持，按年度取得阶段性进展</w:t>
      </w:r>
      <w:r>
        <w:rPr>
          <w:rFonts w:hint="default" w:ascii="Times New Roman" w:hAnsi="Times New Roman" w:cs="Times New Roman"/>
          <w:b w:val="0"/>
          <w:bCs w:val="0"/>
          <w:highlight w:val="none"/>
          <w:lang w:val="en-US" w:eastAsia="zh-CN"/>
        </w:rPr>
        <w:t>）</w:t>
      </w:r>
    </w:p>
    <w:p w14:paraId="27FCF688">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发展优质乳制品产业。</w:t>
      </w:r>
      <w:r>
        <w:rPr>
          <w:rFonts w:hint="default" w:ascii="Times New Roman" w:hAnsi="Times New Roman" w:cs="Times New Roman"/>
          <w:b w:val="0"/>
          <w:bCs w:val="0"/>
          <w:highlight w:val="none"/>
          <w:lang w:val="en-US" w:eastAsia="zh-CN"/>
        </w:rPr>
        <w:t>在南部和中西部地区建设奶业和特色乳制品产业基地，</w:t>
      </w:r>
      <w:r>
        <w:rPr>
          <w:rFonts w:hint="eastAsia" w:ascii="Times New Roman" w:hAnsi="Times New Roman" w:cs="Times New Roman"/>
          <w:b w:val="0"/>
          <w:bCs w:val="0"/>
          <w:highlight w:val="none"/>
          <w:lang w:val="en-US" w:eastAsia="zh-CN"/>
        </w:rPr>
        <w:t>推动正蓝旗和镶黄旗等地锡林郭勒奶酪品牌向产业链与价值链高端升级；</w:t>
      </w:r>
      <w:r>
        <w:rPr>
          <w:rFonts w:hint="default" w:ascii="Times New Roman" w:hAnsi="Times New Roman" w:cs="Times New Roman"/>
          <w:b w:val="0"/>
          <w:bCs w:val="0"/>
          <w:highlight w:val="none"/>
          <w:lang w:val="en-US" w:eastAsia="zh-CN"/>
        </w:rPr>
        <w:t>在苏尼特左旗、苏尼特右旗、二连浩特市、西乌珠穆沁旗、东乌珠穆沁旗等地建设马奶及驼奶生产基地。到2027年</w:t>
      </w:r>
      <w:r>
        <w:rPr>
          <w:rFonts w:hint="eastAsia" w:ascii="Times New Roman" w:hAnsi="Times New Roman" w:cs="Times New Roman"/>
          <w:b w:val="0"/>
          <w:bCs w:val="0"/>
          <w:highlight w:val="none"/>
          <w:lang w:val="en-US" w:eastAsia="zh-CN"/>
        </w:rPr>
        <w:t>，</w:t>
      </w:r>
      <w:r>
        <w:rPr>
          <w:rFonts w:hint="default" w:ascii="Times New Roman" w:hAnsi="Times New Roman" w:cs="Times New Roman"/>
          <w:b w:val="0"/>
          <w:bCs w:val="0"/>
          <w:highlight w:val="none"/>
          <w:lang w:val="en-US" w:eastAsia="zh-CN"/>
        </w:rPr>
        <w:t>牛奶产量达到</w:t>
      </w:r>
      <w:r>
        <w:rPr>
          <w:rFonts w:hint="eastAsia" w:cs="Times New Roman"/>
          <w:b w:val="0"/>
          <w:bCs w:val="0"/>
          <w:highlight w:val="none"/>
          <w:lang w:val="en-US" w:eastAsia="zh-CN"/>
        </w:rPr>
        <w:t>60</w:t>
      </w:r>
      <w:r>
        <w:rPr>
          <w:rFonts w:hint="default" w:ascii="Times New Roman" w:hAnsi="Times New Roman" w:cs="Times New Roman"/>
          <w:b w:val="0"/>
          <w:bCs w:val="0"/>
          <w:highlight w:val="none"/>
          <w:lang w:val="en-US" w:eastAsia="zh-CN"/>
        </w:rPr>
        <w:t>万吨，马奶产量达到</w:t>
      </w:r>
      <w:r>
        <w:rPr>
          <w:rFonts w:hint="eastAsia" w:cs="Times New Roman"/>
          <w:b w:val="0"/>
          <w:bCs w:val="0"/>
          <w:highlight w:val="none"/>
          <w:lang w:val="en-US" w:eastAsia="zh-CN"/>
        </w:rPr>
        <w:t>1.3</w:t>
      </w:r>
      <w:r>
        <w:rPr>
          <w:rFonts w:hint="default" w:ascii="Times New Roman" w:hAnsi="Times New Roman" w:cs="Times New Roman"/>
          <w:b w:val="0"/>
          <w:bCs w:val="0"/>
          <w:highlight w:val="none"/>
          <w:lang w:val="en-US" w:eastAsia="zh-CN"/>
        </w:rPr>
        <w:t>万吨，驼奶产量达到</w:t>
      </w:r>
      <w:r>
        <w:rPr>
          <w:rFonts w:hint="eastAsia" w:cs="Times New Roman"/>
          <w:b w:val="0"/>
          <w:bCs w:val="0"/>
          <w:highlight w:val="none"/>
          <w:lang w:val="en-US" w:eastAsia="zh-CN"/>
        </w:rPr>
        <w:t>3100</w:t>
      </w:r>
      <w:r>
        <w:rPr>
          <w:rFonts w:hint="default" w:ascii="Times New Roman" w:hAnsi="Times New Roman" w:cs="Times New Roman"/>
          <w:b w:val="0"/>
          <w:bCs w:val="0"/>
          <w:highlight w:val="none"/>
          <w:lang w:val="en-US" w:eastAsia="zh-CN"/>
        </w:rPr>
        <w:t>吨。（</w:t>
      </w:r>
      <w:r>
        <w:rPr>
          <w:rFonts w:hint="default" w:ascii="Times New Roman" w:hAnsi="Times New Roman" w:eastAsia="楷体" w:cs="Times New Roman"/>
          <w:b w:val="0"/>
          <w:bCs w:val="0"/>
          <w:highlight w:val="none"/>
          <w:lang w:val="en-US" w:eastAsia="zh-CN"/>
        </w:rPr>
        <w:t>责任单位：各旗县市区；监督部门：盟农牧局、</w:t>
      </w:r>
      <w:r>
        <w:rPr>
          <w:rFonts w:hint="eastAsia" w:eastAsia="楷体" w:cs="Times New Roman"/>
          <w:b w:val="0"/>
          <w:bCs w:val="0"/>
          <w:highlight w:val="none"/>
          <w:lang w:val="en-US" w:eastAsia="zh-CN"/>
        </w:rPr>
        <w:t>工业和信息化局</w:t>
      </w:r>
      <w:r>
        <w:rPr>
          <w:rFonts w:hint="default" w:ascii="Times New Roman" w:hAnsi="Times New Roman" w:eastAsia="楷体" w:cs="Times New Roman"/>
          <w:b w:val="0"/>
          <w:bCs w:val="0"/>
          <w:highlight w:val="none"/>
          <w:lang w:val="en-US" w:eastAsia="zh-CN"/>
        </w:rPr>
        <w:t>、市场监督管理局；完成期限：2027年底</w:t>
      </w:r>
      <w:r>
        <w:rPr>
          <w:rFonts w:hint="default" w:ascii="Times New Roman" w:hAnsi="Times New Roman" w:cs="Times New Roman"/>
          <w:b w:val="0"/>
          <w:bCs w:val="0"/>
          <w:highlight w:val="none"/>
          <w:lang w:val="en-US" w:eastAsia="zh-CN"/>
        </w:rPr>
        <w:t>）</w:t>
      </w:r>
    </w:p>
    <w:p w14:paraId="01B36CA0">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加强畜牧产品品牌建设。</w:t>
      </w:r>
      <w:r>
        <w:rPr>
          <w:rFonts w:hint="default" w:ascii="Times New Roman" w:hAnsi="Times New Roman" w:cs="Times New Roman"/>
          <w:b w:val="0"/>
          <w:bCs w:val="0"/>
          <w:highlight w:val="none"/>
          <w:lang w:val="en-US" w:eastAsia="zh-CN"/>
        </w:rPr>
        <w:t>推动肉牛肉羊加工企业开展绿色、有机等产品认证，打造</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蒙</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字标草原畜牧产品特色品牌，统筹推进马产品、马文化、马旅游、马体育一体化产业和</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蒙萌马</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品牌培育，建设马产业基地</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持续推进</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锡林郭勒羊</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锡林郭勒奶酪</w:t>
      </w:r>
      <w:r>
        <w:rPr>
          <w:rFonts w:hint="eastAsia" w:ascii="仿宋" w:hAnsi="仿宋" w:eastAsia="仿宋" w:cs="仿宋"/>
          <w:b w:val="0"/>
          <w:bCs w:val="0"/>
          <w:highlight w:val="none"/>
          <w:lang w:val="en-US" w:eastAsia="zh-CN"/>
        </w:rPr>
        <w:t>”</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乌拉盖冰泉</w:t>
      </w:r>
      <w:r>
        <w:rPr>
          <w:rFonts w:hint="eastAsia" w:ascii="仿宋" w:hAnsi="仿宋" w:eastAsia="仿宋" w:cs="仿宋"/>
          <w:highlight w:val="none"/>
          <w:lang w:val="en-US" w:eastAsia="zh-CN"/>
        </w:rPr>
        <w:t>”</w:t>
      </w:r>
      <w:r>
        <w:rPr>
          <w:rFonts w:hint="eastAsia" w:ascii="仿宋" w:hAnsi="仿宋" w:eastAsia="仿宋" w:cs="仿宋"/>
          <w:kern w:val="2"/>
          <w:sz w:val="32"/>
          <w:szCs w:val="32"/>
          <w:highlight w:val="none"/>
          <w:lang w:val="en-US" w:eastAsia="zh-CN" w:bidi="ar-SA"/>
        </w:rPr>
        <w:t>“</w:t>
      </w:r>
      <w:r>
        <w:rPr>
          <w:rFonts w:hint="default" w:ascii="Times New Roman" w:hAnsi="Times New Roman" w:eastAsia="仿宋_GB2312" w:cs="Times New Roman"/>
          <w:kern w:val="2"/>
          <w:sz w:val="32"/>
          <w:szCs w:val="32"/>
          <w:highlight w:val="none"/>
          <w:lang w:val="en-US" w:eastAsia="zh-CN" w:bidi="ar-SA"/>
        </w:rPr>
        <w:t>华西牛肉</w:t>
      </w:r>
      <w:r>
        <w:rPr>
          <w:rFonts w:hint="eastAsia" w:ascii="仿宋" w:hAnsi="仿宋" w:eastAsia="仿宋" w:cs="仿宋"/>
          <w:kern w:val="2"/>
          <w:sz w:val="32"/>
          <w:szCs w:val="32"/>
          <w:highlight w:val="none"/>
          <w:lang w:val="en-US" w:eastAsia="zh-CN" w:bidi="ar-SA"/>
        </w:rPr>
        <w:t>”</w:t>
      </w:r>
      <w:r>
        <w:rPr>
          <w:rFonts w:hint="default" w:ascii="Times New Roman" w:hAnsi="Times New Roman" w:cs="Times New Roman"/>
          <w:b w:val="0"/>
          <w:bCs w:val="0"/>
          <w:highlight w:val="none"/>
          <w:lang w:val="en-US" w:eastAsia="zh-CN"/>
        </w:rPr>
        <w:t>等生态品牌建设。</w:t>
      </w:r>
      <w:r>
        <w:rPr>
          <w:rFonts w:hint="eastAsia" w:ascii="Times New Roman" w:hAnsi="Times New Roman" w:cs="Times New Roman"/>
          <w:b w:val="0"/>
          <w:bCs w:val="0"/>
          <w:highlight w:val="none"/>
          <w:lang w:val="en-US" w:eastAsia="zh-CN"/>
        </w:rPr>
        <w:t>在西乌珠穆沁旗推广乌珠穆沁白牛区域性特色品牌。</w:t>
      </w:r>
      <w:r>
        <w:rPr>
          <w:rFonts w:hint="eastAsia" w:ascii="Times New Roman" w:hAnsi="Times New Roman" w:cs="Times New Roman"/>
          <w:b w:val="0"/>
          <w:bCs w:val="0"/>
          <w:highlight w:val="none"/>
          <w:lang w:val="en-US" w:eastAsia="zh-CN"/>
          <w:woUserID w:val="1"/>
        </w:rPr>
        <w:t>苏尼特左旗通过北方甄选农牧业数字化平台官方认证背书，联合畜产品加工业在呼市、北京等地打造品牌旗舰店，实现</w:t>
      </w:r>
      <w:r>
        <w:rPr>
          <w:rFonts w:hint="eastAsia" w:ascii="仿宋" w:hAnsi="仿宋" w:eastAsia="仿宋" w:cs="仿宋"/>
          <w:b w:val="0"/>
          <w:bCs w:val="0"/>
          <w:highlight w:val="none"/>
          <w:lang w:val="en-US" w:eastAsia="zh"/>
          <w:woUserID w:val="1"/>
        </w:rPr>
        <w:t>“</w:t>
      </w:r>
      <w:r>
        <w:rPr>
          <w:rFonts w:hint="eastAsia" w:ascii="Times New Roman" w:hAnsi="Times New Roman" w:cs="Times New Roman"/>
          <w:b w:val="0"/>
          <w:bCs w:val="0"/>
          <w:highlight w:val="none"/>
          <w:lang w:val="en-US" w:eastAsia="zh-CN"/>
          <w:woUserID w:val="1"/>
        </w:rPr>
        <w:t>品牌形象展示+优质产品直销+异地客源引流</w:t>
      </w:r>
      <w:r>
        <w:rPr>
          <w:rFonts w:hint="eastAsia" w:ascii="仿宋" w:hAnsi="仿宋" w:eastAsia="仿宋" w:cs="仿宋"/>
          <w:b w:val="0"/>
          <w:bCs w:val="0"/>
          <w:highlight w:val="none"/>
          <w:lang w:val="en-US" w:eastAsia="zh"/>
          <w:woUserID w:val="1"/>
        </w:rPr>
        <w:t>”</w:t>
      </w:r>
      <w:r>
        <w:rPr>
          <w:rFonts w:hint="eastAsia" w:ascii="Times New Roman" w:hAnsi="Times New Roman" w:cs="Times New Roman"/>
          <w:b w:val="0"/>
          <w:bCs w:val="0"/>
          <w:highlight w:val="none"/>
          <w:lang w:val="en-US" w:eastAsia="zh-CN"/>
          <w:woUserID w:val="1"/>
        </w:rPr>
        <w:t>新模式</w:t>
      </w:r>
      <w:r>
        <w:rPr>
          <w:rFonts w:hint="eastAsia" w:cs="Times New Roman"/>
          <w:b w:val="0"/>
          <w:bCs w:val="0"/>
          <w:highlight w:val="none"/>
          <w:lang w:val="en-US" w:eastAsia="zh"/>
          <w:woUserID w:val="1"/>
        </w:rPr>
        <w:t>。</w:t>
      </w:r>
      <w:r>
        <w:rPr>
          <w:rFonts w:hint="default" w:ascii="Times New Roman" w:hAnsi="Times New Roman" w:cs="Times New Roman"/>
          <w:b w:val="0"/>
          <w:bCs w:val="0"/>
          <w:highlight w:val="none"/>
          <w:lang w:val="en-US" w:eastAsia="zh-CN"/>
        </w:rPr>
        <w:t>在国家级、区级媒体、</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锡林郭勒宣传</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微信公众号、锡盟融媒、锡林郭勒日报等官方主流媒体宣传龙头企业的名牌畜产品。2026年苏尼特左旗</w:t>
      </w:r>
      <w:r>
        <w:rPr>
          <w:rFonts w:hint="default" w:ascii="Times New Roman" w:hAnsi="Times New Roman" w:eastAsia="仿宋_GB2312" w:cs="Times New Roman"/>
          <w:kern w:val="2"/>
          <w:sz w:val="32"/>
          <w:szCs w:val="32"/>
          <w:highlight w:val="none"/>
          <w:lang w:val="en-US" w:eastAsia="zh-CN" w:bidi="ar-SA"/>
        </w:rPr>
        <w:t>完成苏尼特羊国家标准制定</w:t>
      </w:r>
      <w:r>
        <w:rPr>
          <w:rFonts w:hint="default" w:ascii="Times New Roman" w:hAnsi="Times New Roman" w:cs="Times New Roman"/>
          <w:kern w:val="2"/>
          <w:sz w:val="32"/>
          <w:szCs w:val="32"/>
          <w:highlight w:val="none"/>
          <w:lang w:val="en-US" w:eastAsia="zh-CN" w:bidi="ar-SA"/>
        </w:rPr>
        <w:t>。</w:t>
      </w:r>
      <w:r>
        <w:rPr>
          <w:rFonts w:hint="default" w:ascii="Times New Roman" w:hAnsi="Times New Roman" w:cs="Times New Roman"/>
          <w:highlight w:val="none"/>
          <w:lang w:val="en-US" w:eastAsia="zh-CN"/>
        </w:rPr>
        <w:t>到2027年，新增企业品牌</w:t>
      </w:r>
      <w:r>
        <w:rPr>
          <w:rFonts w:hint="eastAsia" w:cs="Times New Roman"/>
          <w:b w:val="0"/>
          <w:bCs w:val="0"/>
          <w:highlight w:val="none"/>
          <w:lang w:val="en-US" w:eastAsia="zh-CN"/>
        </w:rPr>
        <w:t>5</w:t>
      </w:r>
      <w:r>
        <w:rPr>
          <w:rFonts w:hint="default" w:ascii="Times New Roman" w:hAnsi="Times New Roman" w:cs="Times New Roman"/>
          <w:highlight w:val="none"/>
          <w:lang w:val="en-US" w:eastAsia="zh-CN"/>
        </w:rPr>
        <w:t>个、产品品牌</w:t>
      </w:r>
      <w:r>
        <w:rPr>
          <w:rFonts w:hint="eastAsia" w:cs="Times New Roman"/>
          <w:b w:val="0"/>
          <w:bCs w:val="0"/>
          <w:highlight w:val="none"/>
          <w:lang w:val="en-US" w:eastAsia="zh-CN"/>
        </w:rPr>
        <w:t>5</w:t>
      </w:r>
      <w:r>
        <w:rPr>
          <w:rFonts w:hint="default" w:ascii="Times New Roman" w:hAnsi="Times New Roman" w:cs="Times New Roman"/>
          <w:highlight w:val="none"/>
          <w:lang w:val="en-US" w:eastAsia="zh-CN"/>
        </w:rPr>
        <w:t>个。</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责任单位：各旗县市区；监督部门：</w:t>
      </w:r>
      <w:r>
        <w:rPr>
          <w:rFonts w:hint="default" w:eastAsia="楷体" w:cs="Times New Roman"/>
          <w:highlight w:val="none"/>
          <w:lang w:val="en-US" w:eastAsia="zh-CN"/>
        </w:rPr>
        <w:t>盟品牌中心</w:t>
      </w:r>
      <w:r>
        <w:rPr>
          <w:rFonts w:hint="eastAsia" w:eastAsia="楷体" w:cs="Times New Roman"/>
          <w:highlight w:val="none"/>
          <w:lang w:val="en-US" w:eastAsia="zh-CN"/>
        </w:rPr>
        <w:t>、</w:t>
      </w:r>
      <w:r>
        <w:rPr>
          <w:rFonts w:hint="default" w:ascii="Times New Roman" w:hAnsi="Times New Roman" w:eastAsia="楷体" w:cs="Times New Roman"/>
          <w:b w:val="0"/>
          <w:bCs w:val="0"/>
          <w:highlight w:val="none"/>
          <w:lang w:val="en-US" w:eastAsia="zh-CN"/>
        </w:rPr>
        <w:t>农牧局、市场监督管理局、宣传部；完成期限：2027年底</w:t>
      </w:r>
      <w:r>
        <w:rPr>
          <w:rFonts w:hint="default" w:ascii="Times New Roman" w:hAnsi="Times New Roman" w:cs="Times New Roman"/>
          <w:b w:val="0"/>
          <w:bCs w:val="0"/>
          <w:highlight w:val="none"/>
          <w:lang w:val="en-US" w:eastAsia="zh-CN"/>
        </w:rPr>
        <w:t>）</w:t>
      </w:r>
    </w:p>
    <w:bookmarkEnd w:id="38"/>
    <w:bookmarkEnd w:id="39"/>
    <w:p w14:paraId="230D5C16">
      <w:pPr>
        <w:pStyle w:val="3"/>
        <w:pageBreakBefore w:val="0"/>
        <w:kinsoku/>
        <w:wordWrap/>
        <w:overflowPunct/>
        <w:topLinePunct w:val="0"/>
        <w:bidi w:val="0"/>
        <w:adjustRightInd w:val="0"/>
        <w:snapToGrid w:val="0"/>
        <w:rPr>
          <w:rFonts w:hint="default" w:ascii="Times New Roman" w:hAnsi="Times New Roman"/>
          <w:highlight w:val="none"/>
          <w:lang w:val="en-US" w:eastAsia="zh-CN"/>
        </w:rPr>
      </w:pPr>
      <w:bookmarkStart w:id="40" w:name="_Toc737"/>
      <w:bookmarkStart w:id="41" w:name="_Toc19747"/>
      <w:bookmarkStart w:id="42" w:name="_Toc31355"/>
      <w:bookmarkStart w:id="43" w:name="_Toc22427"/>
      <w:bookmarkStart w:id="44" w:name="_Toc28974"/>
      <w:bookmarkStart w:id="45" w:name="_Toc28737"/>
      <w:r>
        <w:rPr>
          <w:rFonts w:hint="default" w:ascii="Times New Roman" w:hAnsi="Times New Roman"/>
          <w:highlight w:val="none"/>
          <w:lang w:val="en-US" w:eastAsia="zh-CN"/>
        </w:rPr>
        <w:t>（二）</w:t>
      </w:r>
      <w:r>
        <w:rPr>
          <w:rFonts w:hint="eastAsia" w:ascii="Times New Roman" w:hAnsi="Times New Roman"/>
          <w:highlight w:val="none"/>
          <w:lang w:val="en-US" w:eastAsia="zh-CN"/>
        </w:rPr>
        <w:t>坚决</w:t>
      </w:r>
      <w:r>
        <w:rPr>
          <w:rFonts w:hint="default" w:ascii="Times New Roman" w:hAnsi="Times New Roman"/>
          <w:highlight w:val="none"/>
          <w:lang w:val="en-US" w:eastAsia="zh-CN"/>
        </w:rPr>
        <w:t>打赢沙地歼灭战，</w:t>
      </w:r>
      <w:r>
        <w:rPr>
          <w:rFonts w:hint="eastAsia" w:ascii="Times New Roman" w:hAnsi="Times New Roman"/>
          <w:highlight w:val="none"/>
          <w:lang w:val="en-US" w:eastAsia="zh-CN"/>
        </w:rPr>
        <w:t>聚力</w:t>
      </w:r>
      <w:r>
        <w:rPr>
          <w:rFonts w:hint="default" w:ascii="Times New Roman" w:hAnsi="Times New Roman"/>
          <w:highlight w:val="none"/>
          <w:lang w:val="en-US" w:eastAsia="zh-CN"/>
        </w:rPr>
        <w:t>发展</w:t>
      </w:r>
      <w:r>
        <w:rPr>
          <w:rFonts w:hint="eastAsia" w:ascii="Times New Roman" w:hAnsi="Times New Roman"/>
          <w:highlight w:val="none"/>
          <w:lang w:val="en-US" w:eastAsia="zh-CN"/>
        </w:rPr>
        <w:t>特色</w:t>
      </w:r>
      <w:r>
        <w:rPr>
          <w:rFonts w:hint="default" w:ascii="Times New Roman" w:hAnsi="Times New Roman"/>
          <w:highlight w:val="none"/>
          <w:lang w:val="en-US" w:eastAsia="zh-CN"/>
        </w:rPr>
        <w:t>沙产业</w:t>
      </w:r>
      <w:bookmarkEnd w:id="40"/>
      <w:bookmarkEnd w:id="41"/>
      <w:bookmarkEnd w:id="42"/>
      <w:bookmarkEnd w:id="43"/>
      <w:bookmarkEnd w:id="44"/>
      <w:bookmarkEnd w:id="45"/>
    </w:p>
    <w:p w14:paraId="278398EA">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坚决打赢浑善达克沙地歼灭战。</w:t>
      </w:r>
      <w:r>
        <w:rPr>
          <w:rFonts w:hint="default" w:ascii="Times New Roman" w:hAnsi="Times New Roman" w:cs="Times New Roman"/>
          <w:b w:val="0"/>
          <w:bCs w:val="0"/>
          <w:highlight w:val="none"/>
          <w:lang w:val="en-US" w:eastAsia="zh-CN"/>
        </w:rPr>
        <w:t>严格执行《锡林郭勒盟坚决打赢浑善达克沙地歼灭战实施方案（2021</w:t>
      </w:r>
      <w:r>
        <w:rPr>
          <w:rFonts w:hint="eastAsia" w:ascii="Times New Roman" w:hAnsi="Times New Roman" w:cs="Times New Roman"/>
          <w:b w:val="0"/>
          <w:bCs w:val="0"/>
          <w:highlight w:val="none"/>
          <w:lang w:val="en-US" w:eastAsia="zh-CN"/>
        </w:rPr>
        <w:t>—</w:t>
      </w:r>
      <w:r>
        <w:rPr>
          <w:rFonts w:hint="default" w:ascii="Times New Roman" w:hAnsi="Times New Roman" w:cs="Times New Roman"/>
          <w:b w:val="0"/>
          <w:bCs w:val="0"/>
          <w:highlight w:val="none"/>
          <w:lang w:val="en-US" w:eastAsia="zh-CN"/>
        </w:rPr>
        <w:t>2030年）》，</w:t>
      </w:r>
      <w:r>
        <w:rPr>
          <w:rFonts w:hint="default" w:ascii="Times New Roman" w:hAnsi="Times New Roman" w:eastAsia="仿宋_GB2312" w:cs="Times New Roman"/>
          <w:b w:val="0"/>
          <w:bCs w:val="0"/>
          <w:kern w:val="2"/>
          <w:sz w:val="32"/>
          <w:szCs w:val="32"/>
          <w:highlight w:val="none"/>
          <w:lang w:val="en-US" w:eastAsia="zh-CN" w:bidi="ar-SA"/>
        </w:rPr>
        <w:t>高质量推进</w:t>
      </w:r>
      <w:r>
        <w:rPr>
          <w:rFonts w:hint="eastAsia" w:ascii="仿宋" w:hAnsi="仿宋" w:eastAsia="仿宋" w:cs="仿宋"/>
          <w:b w:val="0"/>
          <w:bCs w:val="0"/>
          <w:kern w:val="2"/>
          <w:sz w:val="32"/>
          <w:szCs w:val="32"/>
          <w:highlight w:val="none"/>
          <w:lang w:val="en-US" w:eastAsia="zh-CN" w:bidi="ar-SA"/>
        </w:rPr>
        <w:t>“</w:t>
      </w:r>
      <w:r>
        <w:rPr>
          <w:rFonts w:hint="default" w:ascii="Times New Roman" w:hAnsi="Times New Roman" w:cs="Times New Roman"/>
          <w:b w:val="0"/>
          <w:bCs w:val="0"/>
          <w:kern w:val="2"/>
          <w:sz w:val="32"/>
          <w:szCs w:val="32"/>
          <w:highlight w:val="none"/>
          <w:lang w:val="en-US" w:eastAsia="zh-CN" w:bidi="ar-SA"/>
        </w:rPr>
        <w:t>三北</w:t>
      </w:r>
      <w:r>
        <w:rPr>
          <w:rFonts w:hint="eastAsia" w:ascii="仿宋" w:hAnsi="仿宋" w:eastAsia="仿宋" w:cs="仿宋"/>
          <w:b w:val="0"/>
          <w:bCs w:val="0"/>
          <w:kern w:val="2"/>
          <w:sz w:val="32"/>
          <w:szCs w:val="32"/>
          <w:highlight w:val="none"/>
          <w:lang w:val="en-US" w:eastAsia="zh-CN" w:bidi="ar-SA"/>
        </w:rPr>
        <w:t>”</w:t>
      </w:r>
      <w:r>
        <w:rPr>
          <w:rFonts w:hint="default" w:ascii="Times New Roman" w:hAnsi="Times New Roman" w:cs="Times New Roman"/>
          <w:b w:val="0"/>
          <w:bCs w:val="0"/>
          <w:kern w:val="2"/>
          <w:sz w:val="32"/>
          <w:szCs w:val="32"/>
          <w:highlight w:val="none"/>
          <w:lang w:val="en-US" w:eastAsia="zh-CN" w:bidi="ar-SA"/>
        </w:rPr>
        <w:t>工程</w:t>
      </w:r>
      <w:r>
        <w:rPr>
          <w:rFonts w:hint="default" w:ascii="Times New Roman" w:hAnsi="Times New Roman" w:eastAsia="仿宋_GB2312" w:cs="Times New Roman"/>
          <w:b w:val="0"/>
          <w:bCs w:val="0"/>
          <w:kern w:val="2"/>
          <w:sz w:val="32"/>
          <w:szCs w:val="32"/>
          <w:highlight w:val="none"/>
          <w:lang w:val="en-US" w:eastAsia="zh-CN" w:bidi="ar-SA"/>
        </w:rPr>
        <w:t>浑善达克沙地综合治理项目实施</w:t>
      </w:r>
      <w:r>
        <w:rPr>
          <w:rFonts w:hint="eastAsia" w:ascii="Times New Roman" w:hAnsi="Times New Roman" w:cs="Times New Roman"/>
          <w:b w:val="0"/>
          <w:bCs w:val="0"/>
          <w:kern w:val="2"/>
          <w:sz w:val="32"/>
          <w:szCs w:val="32"/>
          <w:highlight w:val="none"/>
          <w:lang w:val="en-US" w:eastAsia="zh-CN" w:bidi="ar-SA"/>
        </w:rPr>
        <w:t>，开展</w:t>
      </w:r>
      <w:r>
        <w:rPr>
          <w:rFonts w:hint="default" w:ascii="Times New Roman" w:hAnsi="Times New Roman" w:cs="Times New Roman"/>
          <w:b w:val="0"/>
          <w:bCs w:val="0"/>
          <w:highlight w:val="none"/>
          <w:lang w:val="en-US" w:eastAsia="zh-CN"/>
        </w:rPr>
        <w:t>正蓝旗浑善达克沙地公园</w:t>
      </w:r>
      <w:r>
        <w:rPr>
          <w:rFonts w:hint="eastAsia" w:ascii="Times New Roman" w:hAnsi="Times New Roman" w:cs="Times New Roman"/>
          <w:b w:val="0"/>
          <w:bCs w:val="0"/>
          <w:highlight w:val="none"/>
          <w:lang w:val="en-US" w:eastAsia="zh-CN"/>
        </w:rPr>
        <w:t>和浑善达克沙地防沙治沙良种繁育科创中心、镶黄旗浑善达克翁贡乌拉苏木沙地治理，</w:t>
      </w:r>
      <w:r>
        <w:rPr>
          <w:rFonts w:hint="eastAsia" w:cs="Times New Roman"/>
          <w:b w:val="0"/>
          <w:bCs w:val="0"/>
          <w:highlight w:val="none"/>
          <w:lang w:val="en-US" w:eastAsia="zh-CN"/>
        </w:rPr>
        <w:t>推动</w:t>
      </w:r>
      <w:r>
        <w:rPr>
          <w:rFonts w:hint="eastAsia" w:ascii="Times New Roman" w:hAnsi="Times New Roman" w:cs="Times New Roman"/>
          <w:b w:val="0"/>
          <w:bCs w:val="0"/>
          <w:highlight w:val="none"/>
          <w:lang w:val="en-US" w:eastAsia="zh-CN"/>
        </w:rPr>
        <w:t>二连浩特格日勒敖都苏木EPC联合体治沙，</w:t>
      </w:r>
      <w:r>
        <w:rPr>
          <w:rFonts w:hint="default" w:ascii="Times New Roman" w:hAnsi="Times New Roman" w:eastAsia="仿宋" w:cs="宋体"/>
          <w:color w:val="000000"/>
          <w:kern w:val="0"/>
          <w:szCs w:val="20"/>
          <w:highlight w:val="none"/>
          <w:lang w:val="en-US" w:eastAsia="zh-CN" w:bidi="ar"/>
          <w:woUserID w:val="2"/>
        </w:rPr>
        <w:t>正蓝旗</w:t>
      </w:r>
      <w:r>
        <w:rPr>
          <w:rFonts w:hint="eastAsia" w:ascii="仿宋" w:hAnsi="仿宋" w:eastAsia="仿宋" w:cs="仿宋"/>
          <w:color w:val="000000"/>
          <w:kern w:val="0"/>
          <w:szCs w:val="20"/>
          <w:highlight w:val="none"/>
          <w:lang w:val="en-US" w:eastAsia="zh-CN" w:bidi="ar"/>
          <w:woUserID w:val="2"/>
        </w:rPr>
        <w:t>“</w:t>
      </w:r>
      <w:r>
        <w:rPr>
          <w:rFonts w:hint="default" w:ascii="Times New Roman" w:hAnsi="Times New Roman" w:eastAsia="仿宋" w:cs="宋体"/>
          <w:color w:val="000000"/>
          <w:kern w:val="0"/>
          <w:szCs w:val="20"/>
          <w:highlight w:val="none"/>
          <w:lang w:val="en-US" w:eastAsia="zh-CN" w:bidi="ar"/>
          <w:woUserID w:val="2"/>
        </w:rPr>
        <w:t>蒙冀界</w:t>
      </w:r>
      <w:r>
        <w:rPr>
          <w:rFonts w:hint="eastAsia" w:ascii="仿宋" w:hAnsi="仿宋" w:eastAsia="仿宋" w:cs="仿宋"/>
          <w:color w:val="000000"/>
          <w:kern w:val="0"/>
          <w:szCs w:val="20"/>
          <w:highlight w:val="none"/>
          <w:lang w:val="en-US" w:eastAsia="zh-CN" w:bidi="ar"/>
          <w:woUserID w:val="2"/>
        </w:rPr>
        <w:t>”</w:t>
      </w:r>
      <w:r>
        <w:rPr>
          <w:rFonts w:hint="eastAsia" w:ascii="仿宋_GB2312" w:hAnsi="仿宋_GB2312" w:eastAsia="仿宋_GB2312" w:cs="仿宋_GB2312"/>
          <w:color w:val="000000"/>
          <w:kern w:val="0"/>
          <w:szCs w:val="20"/>
          <w:highlight w:val="none"/>
          <w:lang w:val="en-US" w:eastAsia="zh-CN" w:bidi="ar"/>
          <w:woUserID w:val="2"/>
        </w:rPr>
        <w:t>浑善达克沙地综合治理项目建设</w:t>
      </w:r>
      <w:r>
        <w:rPr>
          <w:rFonts w:hint="default" w:ascii="Times New Roman" w:hAnsi="Times New Roman" w:cs="Times New Roman"/>
          <w:b w:val="0"/>
          <w:bCs w:val="0"/>
          <w:kern w:val="2"/>
          <w:sz w:val="32"/>
          <w:szCs w:val="32"/>
          <w:highlight w:val="none"/>
          <w:lang w:val="en-US" w:eastAsia="zh-CN" w:bidi="ar-SA"/>
        </w:rPr>
        <w:t>。</w:t>
      </w:r>
      <w:r>
        <w:rPr>
          <w:rFonts w:hint="default" w:ascii="Times New Roman" w:hAnsi="Times New Roman" w:cs="Times New Roman"/>
          <w:b w:val="0"/>
          <w:bCs w:val="0"/>
          <w:kern w:val="0"/>
          <w:sz w:val="32"/>
          <w:szCs w:val="32"/>
          <w:highlight w:val="none"/>
          <w:lang w:val="en-US" w:eastAsia="zh-CN" w:bidi="ar-SA"/>
        </w:rPr>
        <w:t>2026</w:t>
      </w:r>
      <w:r>
        <w:rPr>
          <w:rFonts w:hint="default" w:ascii="Times New Roman" w:hAnsi="Times New Roman" w:cs="Times New Roman"/>
          <w:b w:val="0"/>
          <w:bCs w:val="0"/>
          <w:kern w:val="2"/>
          <w:sz w:val="32"/>
          <w:szCs w:val="32"/>
          <w:highlight w:val="none"/>
          <w:lang w:val="en-US" w:eastAsia="zh-CN" w:bidi="ar-SA"/>
        </w:rPr>
        <w:t>年在东乌珠穆沁旗建设</w:t>
      </w:r>
      <w:r>
        <w:rPr>
          <w:rFonts w:hint="eastAsia" w:ascii="仿宋" w:hAnsi="仿宋" w:eastAsia="仿宋" w:cs="仿宋"/>
          <w:highlight w:val="none"/>
        </w:rPr>
        <w:t>“</w:t>
      </w:r>
      <w:r>
        <w:rPr>
          <w:rFonts w:hint="default" w:ascii="Times New Roman" w:hAnsi="Times New Roman" w:cs="Times New Roman"/>
          <w:highlight w:val="none"/>
        </w:rPr>
        <w:t>以路治沙</w:t>
      </w:r>
      <w:r>
        <w:rPr>
          <w:rFonts w:hint="eastAsia" w:ascii="仿宋" w:hAnsi="仿宋" w:eastAsia="仿宋" w:cs="仿宋"/>
          <w:highlight w:val="none"/>
        </w:rPr>
        <w:t>”</w:t>
      </w:r>
      <w:r>
        <w:rPr>
          <w:rFonts w:hint="default" w:ascii="Times New Roman" w:hAnsi="Times New Roman" w:cs="Times New Roman"/>
          <w:highlight w:val="none"/>
        </w:rPr>
        <w:t>项目</w:t>
      </w:r>
      <w:r>
        <w:rPr>
          <w:rFonts w:hint="default" w:ascii="Times New Roman" w:hAnsi="Times New Roman" w:cs="Times New Roman"/>
          <w:highlight w:val="none"/>
          <w:lang w:eastAsia="zh-CN"/>
        </w:rPr>
        <w:t>，</w:t>
      </w:r>
      <w:r>
        <w:rPr>
          <w:rFonts w:hint="default" w:cs="Times New Roman"/>
          <w:highlight w:val="none"/>
        </w:rPr>
        <w:t>建设阿钦芒卡至霍尔其格项目共42.4公里四级公路，</w:t>
      </w:r>
      <w:r>
        <w:rPr>
          <w:rFonts w:hint="default" w:ascii="Times New Roman" w:hAnsi="Times New Roman" w:cs="Times New Roman"/>
          <w:highlight w:val="none"/>
        </w:rPr>
        <w:t>通过路网建设阻隔沙源、固定沙丘</w:t>
      </w:r>
      <w:r>
        <w:rPr>
          <w:rFonts w:hint="default" w:ascii="Times New Roman" w:hAnsi="Times New Roman" w:cs="Times New Roman"/>
          <w:highlight w:val="none"/>
          <w:lang w:eastAsia="zh-CN"/>
        </w:rPr>
        <w:t>，</w:t>
      </w:r>
      <w:r>
        <w:rPr>
          <w:rFonts w:hint="default" w:ascii="Times New Roman" w:hAnsi="Times New Roman" w:cs="Times New Roman"/>
          <w:highlight w:val="none"/>
        </w:rPr>
        <w:t>促进沙地生态治理。</w:t>
      </w:r>
      <w:r>
        <w:rPr>
          <w:rFonts w:hint="default" w:ascii="Times New Roman" w:hAnsi="Times New Roman" w:eastAsia="仿宋" w:cs="Times New Roman"/>
          <w:color w:val="000000"/>
          <w:kern w:val="0"/>
          <w:szCs w:val="20"/>
          <w:highlight w:val="none"/>
          <w:lang w:val="en-US" w:eastAsia="zh-CN" w:bidi="ar"/>
          <w:woUserID w:val="2"/>
        </w:rPr>
        <w:t>到2027年，完成2800万亩沙化土地治理任务。</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责任单位：各旗县市区；监督部门：盟</w:t>
      </w:r>
      <w:r>
        <w:rPr>
          <w:rFonts w:hint="eastAsia" w:eastAsia="楷体" w:cs="Times New Roman"/>
          <w:b w:val="0"/>
          <w:bCs w:val="0"/>
          <w:highlight w:val="none"/>
          <w:lang w:val="en-US" w:eastAsia="zh-CN"/>
        </w:rPr>
        <w:t>林业和草原局</w:t>
      </w:r>
      <w:r>
        <w:rPr>
          <w:rFonts w:hint="default" w:ascii="Times New Roman" w:hAnsi="Times New Roman" w:eastAsia="楷体" w:cs="Times New Roman"/>
          <w:b w:val="0"/>
          <w:bCs w:val="0"/>
          <w:highlight w:val="none"/>
          <w:lang w:val="en-US" w:eastAsia="zh-CN"/>
        </w:rPr>
        <w:t>；完成期限：长期坚持，按年度取得阶段性进展</w:t>
      </w:r>
      <w:r>
        <w:rPr>
          <w:rFonts w:hint="default" w:ascii="Times New Roman" w:hAnsi="Times New Roman" w:cs="Times New Roman"/>
          <w:b w:val="0"/>
          <w:bCs w:val="0"/>
          <w:highlight w:val="none"/>
          <w:lang w:val="en-US" w:eastAsia="zh-CN"/>
        </w:rPr>
        <w:t>）</w:t>
      </w:r>
    </w:p>
    <w:p w14:paraId="10B11E93">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推动</w:t>
      </w:r>
      <w:r>
        <w:rPr>
          <w:rFonts w:hint="eastAsia" w:ascii="仿宋" w:hAnsi="仿宋" w:eastAsia="仿宋" w:cs="仿宋"/>
          <w:b/>
          <w:bCs/>
          <w:color w:val="auto"/>
          <w:spacing w:val="18"/>
          <w:sz w:val="32"/>
          <w:szCs w:val="32"/>
          <w:highlight w:val="none"/>
          <w:lang w:val="en-US" w:eastAsia="zh-CN"/>
        </w:rPr>
        <w:t>“</w:t>
      </w:r>
      <w:r>
        <w:rPr>
          <w:rFonts w:hint="default" w:ascii="Times New Roman" w:hAnsi="Times New Roman" w:eastAsia="仿宋_GB2312" w:cs="Times New Roman"/>
          <w:b/>
          <w:bCs/>
          <w:color w:val="auto"/>
          <w:spacing w:val="18"/>
          <w:sz w:val="32"/>
          <w:szCs w:val="32"/>
          <w:highlight w:val="none"/>
          <w:lang w:val="en-US" w:eastAsia="zh-CN"/>
        </w:rPr>
        <w:t>生态治理+新能源</w:t>
      </w:r>
      <w:r>
        <w:rPr>
          <w:rFonts w:hint="eastAsia" w:ascii="仿宋" w:hAnsi="仿宋" w:eastAsia="仿宋" w:cs="仿宋"/>
          <w:b/>
          <w:bCs/>
          <w:color w:val="auto"/>
          <w:spacing w:val="18"/>
          <w:sz w:val="32"/>
          <w:szCs w:val="32"/>
          <w:highlight w:val="none"/>
          <w:lang w:val="en-US" w:eastAsia="zh-CN"/>
        </w:rPr>
        <w:t>”</w:t>
      </w:r>
      <w:r>
        <w:rPr>
          <w:rFonts w:hint="default" w:ascii="Times New Roman" w:hAnsi="Times New Roman" w:cs="Times New Roman"/>
          <w:b/>
          <w:bCs/>
          <w:highlight w:val="none"/>
          <w:lang w:val="en-US" w:eastAsia="zh-CN"/>
        </w:rPr>
        <w:t>模式。</w:t>
      </w:r>
      <w:r>
        <w:rPr>
          <w:rFonts w:hint="default" w:ascii="Times New Roman" w:hAnsi="Times New Roman" w:cs="Times New Roman"/>
          <w:b w:val="0"/>
          <w:bCs w:val="0"/>
          <w:highlight w:val="none"/>
          <w:lang w:val="en-US" w:eastAsia="zh-CN"/>
        </w:rPr>
        <w:t>积极推广板上发电、板下种植、板间养殖等立体化模式</w:t>
      </w:r>
      <w:r>
        <w:rPr>
          <w:rFonts w:hint="eastAsia" w:ascii="Times New Roman" w:hAnsi="Times New Roman" w:cs="Times New Roman"/>
          <w:b w:val="0"/>
          <w:bCs w:val="0"/>
          <w:highlight w:val="none"/>
          <w:lang w:val="en-US" w:eastAsia="zh-CN"/>
        </w:rPr>
        <w:t>，推行以工代赈</w:t>
      </w:r>
      <w:r>
        <w:rPr>
          <w:rFonts w:hint="eastAsia" w:ascii="仿宋" w:hAnsi="仿宋" w:eastAsia="仿宋" w:cs="仿宋"/>
          <w:b w:val="0"/>
          <w:bCs w:val="0"/>
          <w:highlight w:val="none"/>
          <w:lang w:val="en-US" w:eastAsia="zh-CN"/>
        </w:rPr>
        <w:t>“</w:t>
      </w:r>
      <w:r>
        <w:rPr>
          <w:rFonts w:hint="eastAsia" w:ascii="Times New Roman" w:hAnsi="Times New Roman" w:cs="Times New Roman"/>
          <w:b w:val="0"/>
          <w:bCs w:val="0"/>
          <w:highlight w:val="none"/>
          <w:lang w:val="en-US" w:eastAsia="zh-CN"/>
        </w:rPr>
        <w:t>合作社+农牧户+企业</w:t>
      </w:r>
      <w:r>
        <w:rPr>
          <w:rFonts w:hint="eastAsia" w:ascii="仿宋" w:hAnsi="仿宋" w:eastAsia="仿宋" w:cs="仿宋"/>
          <w:b w:val="0"/>
          <w:bCs w:val="0"/>
          <w:highlight w:val="none"/>
          <w:lang w:val="en-US" w:eastAsia="zh-CN"/>
        </w:rPr>
        <w:t>”</w:t>
      </w:r>
      <w:r>
        <w:rPr>
          <w:rFonts w:hint="eastAsia" w:ascii="Times New Roman" w:hAnsi="Times New Roman" w:cs="Times New Roman"/>
          <w:b w:val="0"/>
          <w:bCs w:val="0"/>
          <w:highlight w:val="none"/>
          <w:lang w:val="en-US" w:eastAsia="zh-CN"/>
        </w:rPr>
        <w:t>模式</w:t>
      </w:r>
      <w:r>
        <w:rPr>
          <w:rFonts w:hint="default" w:ascii="Times New Roman" w:hAnsi="Times New Roman" w:cs="Times New Roman"/>
          <w:b w:val="0"/>
          <w:bCs w:val="0"/>
          <w:highlight w:val="none"/>
          <w:lang w:val="en-US" w:eastAsia="zh-CN"/>
        </w:rPr>
        <w:t>。2026年在阿巴嘎旗建设30万千瓦风电光伏一体化项目，</w:t>
      </w:r>
      <w:r>
        <w:rPr>
          <w:rFonts w:hint="eastAsia" w:ascii="Times New Roman" w:hAnsi="Times New Roman" w:cs="Times New Roman"/>
          <w:b w:val="0"/>
          <w:bCs w:val="0"/>
          <w:highlight w:val="none"/>
          <w:lang w:val="en-US" w:eastAsia="zh-CN"/>
        </w:rPr>
        <w:t>在</w:t>
      </w:r>
      <w:r>
        <w:rPr>
          <w:rFonts w:hint="default" w:ascii="Times New Roman" w:hAnsi="Times New Roman" w:cs="Times New Roman"/>
          <w:b w:val="0"/>
          <w:bCs w:val="0"/>
          <w:highlight w:val="none"/>
          <w:lang w:val="en-US" w:eastAsia="zh-CN"/>
        </w:rPr>
        <w:t>苏尼特右旗建设京能20万千瓦光伏项目、京能15万千瓦风电项目、京能10万千瓦风电项目、明阳5万千瓦风电项目。（</w:t>
      </w:r>
      <w:r>
        <w:rPr>
          <w:rFonts w:hint="default" w:ascii="Times New Roman" w:hAnsi="Times New Roman" w:eastAsia="楷体" w:cs="Times New Roman"/>
          <w:b w:val="0"/>
          <w:bCs w:val="0"/>
          <w:highlight w:val="none"/>
          <w:lang w:val="en-US" w:eastAsia="zh-CN"/>
        </w:rPr>
        <w:t>责任单位：阿巴嘎旗、苏尼特右旗；监督部门：盟能源局</w:t>
      </w:r>
      <w:r>
        <w:rPr>
          <w:rFonts w:hint="eastAsia" w:eastAsia="楷体" w:cs="Times New Roman"/>
          <w:b w:val="0"/>
          <w:bCs w:val="0"/>
          <w:highlight w:val="none"/>
          <w:lang w:val="en-US" w:eastAsia="zh-CN"/>
        </w:rPr>
        <w:t>、林业和草原局</w:t>
      </w:r>
      <w:r>
        <w:rPr>
          <w:rFonts w:hint="default" w:ascii="Times New Roman" w:hAnsi="Times New Roman" w:eastAsia="楷体" w:cs="Times New Roman"/>
          <w:b w:val="0"/>
          <w:bCs w:val="0"/>
          <w:highlight w:val="none"/>
          <w:lang w:val="en-US" w:eastAsia="zh-CN"/>
        </w:rPr>
        <w:t>、</w:t>
      </w:r>
      <w:r>
        <w:rPr>
          <w:rFonts w:hint="eastAsia" w:eastAsia="楷体" w:cs="Times New Roman"/>
          <w:b w:val="0"/>
          <w:bCs w:val="0"/>
          <w:highlight w:val="none"/>
          <w:lang w:val="en-US" w:eastAsia="zh-CN"/>
        </w:rPr>
        <w:t>工业和信息化局</w:t>
      </w:r>
      <w:r>
        <w:rPr>
          <w:rFonts w:hint="default" w:ascii="Times New Roman" w:hAnsi="Times New Roman" w:eastAsia="楷体" w:cs="Times New Roman"/>
          <w:b w:val="0"/>
          <w:bCs w:val="0"/>
          <w:highlight w:val="none"/>
          <w:lang w:val="en-US" w:eastAsia="zh-CN"/>
        </w:rPr>
        <w:t>、农牧局；完成期限：2026年底前</w:t>
      </w:r>
      <w:r>
        <w:rPr>
          <w:rFonts w:hint="default" w:ascii="Times New Roman" w:hAnsi="Times New Roman" w:cs="Times New Roman"/>
          <w:b w:val="0"/>
          <w:bCs w:val="0"/>
          <w:highlight w:val="none"/>
          <w:lang w:val="en-US" w:eastAsia="zh-CN"/>
        </w:rPr>
        <w:t>）</w:t>
      </w:r>
    </w:p>
    <w:p w14:paraId="444D4DD1">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推动沙产业生态化。</w:t>
      </w:r>
      <w:r>
        <w:rPr>
          <w:rFonts w:hint="default" w:ascii="Times New Roman" w:hAnsi="Times New Roman" w:cs="Times New Roman"/>
          <w:b w:val="0"/>
          <w:bCs w:val="0"/>
          <w:highlight w:val="none"/>
          <w:lang w:val="en-US" w:eastAsia="zh-CN"/>
        </w:rPr>
        <w:t>开发本土化耐寒旱、耐盐碱种质资源，建立</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乔、灌、草（甘草）</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相结合的立体生态治理体系，</w:t>
      </w:r>
      <w:r>
        <w:rPr>
          <w:rFonts w:hint="default" w:ascii="Times New Roman" w:hAnsi="Times New Roman" w:eastAsia="仿宋_GB2312" w:cs="Times New Roman"/>
          <w:b w:val="0"/>
          <w:bCs w:val="0"/>
          <w:kern w:val="2"/>
          <w:sz w:val="32"/>
          <w:szCs w:val="32"/>
          <w:highlight w:val="none"/>
          <w:lang w:val="en-US" w:eastAsia="zh-CN" w:bidi="ar-SA"/>
        </w:rPr>
        <w:t>推广柠条、柳条等灌木平茬加工技术，</w:t>
      </w:r>
      <w:r>
        <w:rPr>
          <w:rFonts w:hint="default" w:ascii="Times New Roman" w:hAnsi="Times New Roman" w:cs="Times New Roman"/>
          <w:b w:val="0"/>
          <w:bCs w:val="0"/>
          <w:highlight w:val="none"/>
          <w:lang w:val="en-US" w:eastAsia="zh-CN"/>
        </w:rPr>
        <w:t>开发甘草、苁蓉、有机果蔬等种植加工业。在正蓝旗</w:t>
      </w:r>
      <w:r>
        <w:rPr>
          <w:rFonts w:hint="eastAsia" w:cs="Times New Roman"/>
          <w:b w:val="0"/>
          <w:bCs w:val="0"/>
          <w:highlight w:val="none"/>
          <w:lang w:val="en-US" w:eastAsia="zh-CN"/>
        </w:rPr>
        <w:t>持续开展</w:t>
      </w:r>
      <w:r>
        <w:rPr>
          <w:rFonts w:hint="default" w:ascii="Times New Roman" w:hAnsi="Times New Roman" w:cs="Times New Roman"/>
          <w:b w:val="0"/>
          <w:bCs w:val="0"/>
          <w:highlight w:val="none"/>
          <w:lang w:val="en-US" w:eastAsia="zh-CN"/>
        </w:rPr>
        <w:t>金莲花种植，</w:t>
      </w:r>
      <w:r>
        <w:rPr>
          <w:rFonts w:hint="default" w:ascii="Times New Roman" w:hAnsi="Times New Roman" w:eastAsia="仿宋_GB2312" w:cs="Times New Roman"/>
          <w:color w:val="000000"/>
          <w:sz w:val="32"/>
          <w:szCs w:val="32"/>
          <w:highlight w:val="none"/>
          <w:lang w:val="en-US" w:eastAsia="zh-CN"/>
        </w:rPr>
        <w:t>开发金莲花茶饮、功能性饮料等产品3</w:t>
      </w:r>
      <w:r>
        <w:rPr>
          <w:rFonts w:hint="eastAsia" w:ascii="Times New Roman" w:hAnsi="Times New Roman" w:cs="Times New Roman"/>
          <w:color w:val="000000"/>
          <w:sz w:val="32"/>
          <w:szCs w:val="32"/>
          <w:highlight w:val="none"/>
          <w:lang w:val="en-US" w:eastAsia="zh-CN"/>
        </w:rPr>
        <w:t>—</w:t>
      </w:r>
      <w:r>
        <w:rPr>
          <w:rFonts w:hint="default" w:ascii="Times New Roman" w:hAnsi="Times New Roman" w:eastAsia="仿宋_GB2312" w:cs="Times New Roman"/>
          <w:color w:val="000000"/>
          <w:sz w:val="32"/>
          <w:szCs w:val="32"/>
          <w:highlight w:val="none"/>
          <w:lang w:val="en-US" w:eastAsia="zh-CN"/>
        </w:rPr>
        <w:t>5种</w:t>
      </w:r>
      <w:r>
        <w:rPr>
          <w:rFonts w:hint="default" w:ascii="Times New Roman" w:hAns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建成金莲花饮品加工厂</w:t>
      </w:r>
      <w:r>
        <w:rPr>
          <w:rFonts w:hint="default" w:ascii="Times New Roman" w:hAnsi="Times New Roman" w:eastAsia="仿宋_GB2312" w:cs="Times New Roman"/>
          <w:color w:val="000000"/>
          <w:sz w:val="32"/>
          <w:szCs w:val="32"/>
          <w:highlight w:val="none"/>
          <w:lang w:val="en-US" w:eastAsia="zh-CN"/>
        </w:rPr>
        <w:t>1座</w:t>
      </w:r>
      <w:r>
        <w:rPr>
          <w:rFonts w:hint="default" w:ascii="Times New Roman" w:hAnsi="Times New Roman" w:cs="Times New Roman"/>
          <w:color w:val="000000"/>
          <w:sz w:val="32"/>
          <w:szCs w:val="32"/>
          <w:highlight w:val="none"/>
          <w:lang w:val="en-US" w:eastAsia="zh-CN"/>
        </w:rPr>
        <w:t>，</w:t>
      </w:r>
      <w:r>
        <w:rPr>
          <w:rFonts w:hint="default" w:ascii="Times New Roman" w:hAnsi="Times New Roman" w:eastAsia="仿宋_GB2312" w:cs="Times New Roman"/>
          <w:color w:val="000000"/>
          <w:sz w:val="32"/>
          <w:szCs w:val="32"/>
          <w:highlight w:val="none"/>
          <w:lang w:val="en-US" w:eastAsia="zh-CN"/>
        </w:rPr>
        <w:t>年加工能力</w:t>
      </w:r>
      <w:r>
        <w:rPr>
          <w:rFonts w:hint="eastAsia" w:cs="Times New Roman"/>
          <w:color w:val="000000"/>
          <w:sz w:val="32"/>
          <w:szCs w:val="32"/>
          <w:highlight w:val="none"/>
          <w:lang w:val="en-US" w:eastAsia="zh-CN"/>
        </w:rPr>
        <w:t>达</w:t>
      </w:r>
      <w:r>
        <w:rPr>
          <w:rFonts w:hint="default" w:ascii="Times New Roman" w:hAnsi="Times New Roman" w:eastAsia="仿宋_GB2312" w:cs="Times New Roman"/>
          <w:color w:val="000000"/>
          <w:sz w:val="32"/>
          <w:szCs w:val="32"/>
          <w:highlight w:val="none"/>
          <w:lang w:val="en-US" w:eastAsia="zh-CN"/>
        </w:rPr>
        <w:t>20吨</w:t>
      </w:r>
      <w:r>
        <w:rPr>
          <w:rFonts w:hint="default" w:ascii="Times New Roman" w:hAnsi="Times New Roman" w:cs="Times New Roman"/>
          <w:color w:val="000000"/>
          <w:sz w:val="32"/>
          <w:szCs w:val="32"/>
          <w:highlight w:val="none"/>
          <w:lang w:val="en-US" w:eastAsia="zh-CN"/>
        </w:rPr>
        <w:t>，</w:t>
      </w:r>
      <w:r>
        <w:rPr>
          <w:rFonts w:hint="default" w:ascii="Times New Roman" w:hAnsi="Times New Roman" w:cs="Times New Roman"/>
          <w:color w:val="auto"/>
          <w:sz w:val="32"/>
          <w:szCs w:val="32"/>
          <w:highlight w:val="none"/>
          <w:lang w:val="en-US" w:eastAsia="zh-CN"/>
        </w:rPr>
        <w:t>同时</w:t>
      </w:r>
      <w:r>
        <w:rPr>
          <w:rFonts w:hint="default" w:ascii="Times New Roman" w:hAnsi="Times New Roman" w:eastAsia="仿宋_GB2312" w:cs="Times New Roman"/>
          <w:color w:val="auto"/>
          <w:sz w:val="32"/>
          <w:szCs w:val="32"/>
          <w:highlight w:val="none"/>
          <w:lang w:eastAsia="zh-CN"/>
        </w:rPr>
        <w:t>建立金莲花产品质量标准体系</w:t>
      </w:r>
      <w:r>
        <w:rPr>
          <w:rFonts w:hint="default" w:ascii="Times New Roman" w:hAns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申请</w:t>
      </w:r>
      <w:r>
        <w:rPr>
          <w:rFonts w:hint="eastAsia" w:ascii="仿宋" w:hAnsi="仿宋" w:eastAsia="仿宋" w:cs="仿宋"/>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正蓝旗金莲花</w:t>
      </w:r>
      <w:r>
        <w:rPr>
          <w:rFonts w:hint="eastAsia" w:ascii="仿宋" w:hAnsi="仿宋" w:eastAsia="仿宋" w:cs="仿宋"/>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地理标志商标</w:t>
      </w:r>
      <w:r>
        <w:rPr>
          <w:rFonts w:hint="default" w:ascii="Times New Roman" w:hAns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打造</w:t>
      </w:r>
      <w:r>
        <w:rPr>
          <w:rFonts w:hint="eastAsia" w:ascii="仿宋" w:hAnsi="仿宋" w:eastAsia="仿宋" w:cs="仿宋"/>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中国金莲花之乡</w:t>
      </w:r>
      <w:r>
        <w:rPr>
          <w:rFonts w:hint="eastAsia" w:ascii="仿宋" w:hAnsi="仿宋" w:eastAsia="仿宋" w:cs="仿宋"/>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品牌</w:t>
      </w:r>
      <w:r>
        <w:rPr>
          <w:rFonts w:hint="default" w:ascii="Times New Roman" w:hAns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举办金莲花文化旅游节</w:t>
      </w:r>
      <w:r>
        <w:rPr>
          <w:rFonts w:hint="default" w:ascii="Times New Roman" w:hAns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开展金莲花观赏、摄影大赛、文化演出、产品展销等活动</w:t>
      </w:r>
      <w:r>
        <w:rPr>
          <w:rFonts w:hint="default" w:ascii="Times New Roman" w:hAns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打造金莲花全产业链</w:t>
      </w:r>
      <w:r>
        <w:rPr>
          <w:rFonts w:hint="default" w:ascii="Times New Roman" w:hAnsi="Times New Roman" w:cs="Times New Roman"/>
          <w:b w:val="0"/>
          <w:bCs w:val="0"/>
          <w:highlight w:val="none"/>
          <w:lang w:val="en-US" w:eastAsia="zh-CN"/>
        </w:rPr>
        <w:t>。依托梭梭林地资源嫁接肉苁蓉，2026年，阿巴嘎旗在2025年嫁接1000亩肉苁蓉基础上，嫁接500亩苁蓉。（</w:t>
      </w:r>
      <w:r>
        <w:rPr>
          <w:rFonts w:hint="default" w:ascii="Times New Roman" w:hAnsi="Times New Roman" w:eastAsia="楷体" w:cs="Times New Roman"/>
          <w:b w:val="0"/>
          <w:bCs w:val="0"/>
          <w:highlight w:val="none"/>
          <w:lang w:val="en-US" w:eastAsia="zh-CN"/>
        </w:rPr>
        <w:t>责任单位：正蓝旗、阿巴嘎旗；监督部门：盟</w:t>
      </w:r>
      <w:r>
        <w:rPr>
          <w:rFonts w:hint="eastAsia" w:eastAsia="楷体" w:cs="Times New Roman"/>
          <w:b w:val="0"/>
          <w:bCs w:val="0"/>
          <w:highlight w:val="none"/>
          <w:lang w:val="en-US" w:eastAsia="zh-CN"/>
        </w:rPr>
        <w:t>林业和草原局</w:t>
      </w:r>
      <w:r>
        <w:rPr>
          <w:rFonts w:hint="default" w:ascii="Times New Roman" w:hAnsi="Times New Roman" w:eastAsia="楷体" w:cs="Times New Roman"/>
          <w:b w:val="0"/>
          <w:bCs w:val="0"/>
          <w:highlight w:val="none"/>
          <w:lang w:val="en-US" w:eastAsia="zh-CN"/>
        </w:rPr>
        <w:t>、农牧局、市场监督管理局；完成期限：2026年底前</w:t>
      </w:r>
      <w:r>
        <w:rPr>
          <w:rFonts w:hint="default" w:ascii="Times New Roman" w:hAnsi="Times New Roman" w:cs="Times New Roman"/>
          <w:b w:val="0"/>
          <w:bCs w:val="0"/>
          <w:highlight w:val="none"/>
          <w:lang w:val="en-US" w:eastAsia="zh-CN"/>
        </w:rPr>
        <w:t>）</w:t>
      </w:r>
    </w:p>
    <w:p w14:paraId="53CD4E10">
      <w:pPr>
        <w:pStyle w:val="3"/>
        <w:pageBreakBefore w:val="0"/>
        <w:kinsoku/>
        <w:wordWrap/>
        <w:overflowPunct/>
        <w:topLinePunct w:val="0"/>
        <w:bidi w:val="0"/>
        <w:adjustRightInd w:val="0"/>
        <w:snapToGrid w:val="0"/>
        <w:rPr>
          <w:rFonts w:hint="default" w:ascii="Times New Roman" w:hAnsi="Times New Roman" w:cs="Times New Roman"/>
          <w:highlight w:val="none"/>
          <w:lang w:val="en-US" w:eastAsia="zh-CN"/>
        </w:rPr>
      </w:pPr>
      <w:bookmarkStart w:id="46" w:name="_Toc31188"/>
      <w:bookmarkStart w:id="47" w:name="_Toc7651"/>
      <w:bookmarkStart w:id="48" w:name="_Toc9858"/>
      <w:bookmarkStart w:id="49" w:name="_Toc8656"/>
      <w:bookmarkStart w:id="50" w:name="_Toc10172"/>
      <w:r>
        <w:rPr>
          <w:rFonts w:hint="default" w:ascii="Times New Roman" w:hAnsi="Times New Roman" w:cs="Times New Roman"/>
          <w:highlight w:val="none"/>
          <w:lang w:val="en-US" w:eastAsia="zh-CN"/>
        </w:rPr>
        <w:t>（三）</w:t>
      </w:r>
      <w:r>
        <w:rPr>
          <w:rFonts w:hint="eastAsia" w:ascii="Times New Roman" w:hAnsi="Times New Roman" w:cs="Times New Roman"/>
          <w:highlight w:val="none"/>
          <w:lang w:val="en-US" w:eastAsia="zh-CN"/>
        </w:rPr>
        <w:t>稳步</w:t>
      </w:r>
      <w:r>
        <w:rPr>
          <w:rFonts w:hint="default" w:ascii="Times New Roman" w:hAnsi="Times New Roman" w:cs="Times New Roman"/>
          <w:highlight w:val="none"/>
          <w:lang w:val="en-US" w:eastAsia="zh-CN"/>
        </w:rPr>
        <w:t>推进</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三北</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工程，</w:t>
      </w:r>
      <w:r>
        <w:rPr>
          <w:rFonts w:hint="eastAsia" w:ascii="Times New Roman" w:hAnsi="Times New Roman" w:cs="Times New Roman"/>
          <w:highlight w:val="none"/>
          <w:lang w:val="en-US" w:eastAsia="zh-CN"/>
        </w:rPr>
        <w:t>多元</w:t>
      </w:r>
      <w:r>
        <w:rPr>
          <w:rFonts w:hint="default" w:ascii="Times New Roman" w:hAnsi="Times New Roman" w:cs="Times New Roman"/>
          <w:highlight w:val="none"/>
          <w:lang w:val="en-US" w:eastAsia="zh-CN"/>
        </w:rPr>
        <w:t>发展林下经济</w:t>
      </w:r>
      <w:bookmarkEnd w:id="46"/>
      <w:bookmarkEnd w:id="47"/>
      <w:r>
        <w:rPr>
          <w:rFonts w:hint="eastAsia" w:ascii="Times New Roman" w:hAnsi="Times New Roman" w:cs="Times New Roman"/>
          <w:highlight w:val="none"/>
          <w:lang w:val="en-US" w:eastAsia="zh-CN"/>
        </w:rPr>
        <w:t>产业</w:t>
      </w:r>
      <w:bookmarkEnd w:id="48"/>
      <w:bookmarkEnd w:id="49"/>
      <w:bookmarkEnd w:id="50"/>
    </w:p>
    <w:p w14:paraId="671D5496">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加强天然林保护和人工林建设。</w:t>
      </w:r>
      <w:r>
        <w:rPr>
          <w:rFonts w:hint="default" w:ascii="Times New Roman" w:hAnsi="Times New Roman" w:cs="Times New Roman"/>
          <w:b w:val="0"/>
          <w:bCs w:val="0"/>
          <w:highlight w:val="none"/>
          <w:lang w:val="en-US" w:eastAsia="zh-CN"/>
        </w:rPr>
        <w:t>加强内蒙古宝格达乌拉国家森林公园、内蒙古滦河源国家森林公园等区域天然林保护。</w:t>
      </w:r>
      <w:r>
        <w:rPr>
          <w:rFonts w:hint="default" w:ascii="Times New Roman" w:hAnsi="Times New Roman" w:eastAsia="仿宋_GB2312" w:cs="Times New Roman"/>
          <w:color w:val="000000"/>
          <w:kern w:val="0"/>
          <w:szCs w:val="32"/>
          <w:highlight w:val="none"/>
          <w:lang w:val="en-US" w:eastAsia="zh-CN" w:bidi="ar"/>
          <w:woUserID w:val="0"/>
        </w:rPr>
        <w:t>在正蓝旗种植沙柳、柠条、扬柴等</w:t>
      </w:r>
      <w:r>
        <w:rPr>
          <w:rFonts w:hint="default" w:ascii="Times New Roman" w:hAnsi="Times New Roman" w:cs="Times New Roman"/>
          <w:b w:val="0"/>
          <w:bCs w:val="0"/>
          <w:highlight w:val="none"/>
          <w:lang w:val="en-US" w:eastAsia="zh-CN"/>
        </w:rPr>
        <w:t>，在多伦县种植樟子松、沙棘、黄柳等</w:t>
      </w:r>
      <w:r>
        <w:rPr>
          <w:rFonts w:hint="default" w:ascii="Times New Roman" w:hAnsi="Times New Roman" w:cs="Times New Roman"/>
          <w:highlight w:val="none"/>
          <w:lang w:val="en-US" w:eastAsia="zh-CN"/>
        </w:rPr>
        <w:t>，</w:t>
      </w:r>
      <w:r>
        <w:rPr>
          <w:rFonts w:hint="default" w:ascii="Times New Roman" w:hAnsi="Times New Roman" w:cs="Times New Roman"/>
          <w:b w:val="0"/>
          <w:bCs w:val="0"/>
          <w:highlight w:val="none"/>
          <w:lang w:val="en-US" w:eastAsia="zh-CN"/>
        </w:rPr>
        <w:t>在太仆寺旗、镶黄旗建设杨树榆树防护林，在锡林浩特市周边培育云杉丁香景观林。</w:t>
      </w:r>
      <w:r>
        <w:rPr>
          <w:rFonts w:hint="default" w:ascii="Times New Roman" w:hAnsi="Times New Roman" w:eastAsia="仿宋_GB2312" w:cs="Times New Roman"/>
          <w:color w:val="000000"/>
          <w:kern w:val="0"/>
          <w:szCs w:val="32"/>
          <w:highlight w:val="none"/>
          <w:lang w:val="en-US" w:eastAsia="zh-CN" w:bidi="ar"/>
          <w:woUserID w:val="0"/>
        </w:rPr>
        <w:t>到2027年，新增森林生态修复面积70万亩以上</w:t>
      </w:r>
      <w:r>
        <w:rPr>
          <w:rFonts w:hint="default" w:cs="Times New Roman"/>
          <w:b w:val="0"/>
          <w:bCs w:val="0"/>
          <w:highlight w:val="none"/>
          <w:lang w:val="en-US" w:eastAsia="zh-CN"/>
          <w:woUserID w:val="0"/>
        </w:rPr>
        <w:t>。</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highlight w:val="none"/>
          <w:lang w:val="en-US" w:eastAsia="zh-CN"/>
        </w:rPr>
        <w:t>责任单位：东乌珠穆沁旗、正蓝旗、多伦县、太仆寺旗、镶黄旗</w:t>
      </w:r>
      <w:r>
        <w:rPr>
          <w:rFonts w:hint="eastAsia" w:eastAsia="楷体" w:cs="Times New Roman"/>
          <w:highlight w:val="none"/>
          <w:lang w:val="en-US" w:eastAsia="zh-CN"/>
        </w:rPr>
        <w:t>、锡林浩特市</w:t>
      </w:r>
      <w:r>
        <w:rPr>
          <w:rFonts w:hint="default" w:ascii="Times New Roman" w:hAnsi="Times New Roman" w:eastAsia="楷体" w:cs="Times New Roman"/>
          <w:highlight w:val="none"/>
          <w:lang w:val="en-US" w:eastAsia="zh-CN"/>
        </w:rPr>
        <w:t>；监督部门：盟</w:t>
      </w:r>
      <w:r>
        <w:rPr>
          <w:rFonts w:hint="eastAsia" w:eastAsia="楷体" w:cs="Times New Roman"/>
          <w:highlight w:val="none"/>
          <w:lang w:val="en-US" w:eastAsia="zh-CN"/>
        </w:rPr>
        <w:t>林业和草原局</w:t>
      </w:r>
      <w:r>
        <w:rPr>
          <w:rFonts w:hint="default" w:ascii="Times New Roman" w:hAnsi="Times New Roman" w:eastAsia="楷体" w:cs="Times New Roman"/>
          <w:highlight w:val="none"/>
          <w:lang w:val="en-US" w:eastAsia="zh-CN"/>
        </w:rPr>
        <w:t>；完成期限：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12A20D41">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推进</w:t>
      </w:r>
      <w:r>
        <w:rPr>
          <w:rFonts w:hint="eastAsia" w:ascii="仿宋" w:hAnsi="仿宋" w:eastAsia="仿宋" w:cs="仿宋"/>
          <w:b/>
          <w:bCs/>
          <w:highlight w:val="none"/>
          <w:lang w:val="en-US" w:eastAsia="zh-CN"/>
        </w:rPr>
        <w:t>“</w:t>
      </w:r>
      <w:r>
        <w:rPr>
          <w:rFonts w:hint="default" w:ascii="Times New Roman" w:hAnsi="Times New Roman" w:cs="Times New Roman"/>
          <w:b/>
          <w:bCs/>
          <w:highlight w:val="none"/>
          <w:lang w:val="en-US" w:eastAsia="zh-CN"/>
        </w:rPr>
        <w:t>三北</w:t>
      </w:r>
      <w:r>
        <w:rPr>
          <w:rFonts w:hint="eastAsia" w:ascii="仿宋" w:hAnsi="仿宋" w:eastAsia="仿宋" w:cs="仿宋"/>
          <w:b/>
          <w:bCs/>
          <w:highlight w:val="none"/>
          <w:lang w:val="en-US" w:eastAsia="zh-CN"/>
        </w:rPr>
        <w:t>”</w:t>
      </w:r>
      <w:r>
        <w:rPr>
          <w:rFonts w:hint="default" w:ascii="Times New Roman" w:hAnsi="Times New Roman" w:cs="Times New Roman"/>
          <w:b/>
          <w:bCs/>
          <w:highlight w:val="none"/>
          <w:lang w:val="en-US" w:eastAsia="zh-CN"/>
        </w:rPr>
        <w:t>六期工程建设。</w:t>
      </w:r>
      <w:r>
        <w:rPr>
          <w:rFonts w:hint="default" w:ascii="Times New Roman" w:hAnsi="Times New Roman" w:cs="Times New Roman"/>
          <w:b w:val="0"/>
          <w:bCs w:val="0"/>
          <w:highlight w:val="none"/>
          <w:lang w:val="en-US" w:eastAsia="zh-CN"/>
        </w:rPr>
        <w:t>加快推进大兴安岭、燕山山脉毗邻地区</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三北</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六期工程建设，稳步提高森林植被覆盖度，提升森林质量。</w:t>
      </w:r>
      <w:r>
        <w:rPr>
          <w:rFonts w:hint="eastAsia" w:ascii="仿宋_GB2312" w:hAnsi="仿宋_GB2312" w:eastAsia="仿宋_GB2312" w:cs="仿宋_GB2312"/>
          <w:color w:val="000000"/>
          <w:kern w:val="0"/>
          <w:szCs w:val="20"/>
          <w:highlight w:val="none"/>
          <w:lang w:val="en-US" w:eastAsia="zh-CN" w:bidi="ar"/>
          <w:woUserID w:val="2"/>
        </w:rPr>
        <w:t>到</w:t>
      </w:r>
      <w:r>
        <w:rPr>
          <w:rFonts w:hint="default" w:ascii="Times New Roman" w:hAnsi="Times New Roman" w:eastAsia="仿宋_GB2312" w:cs="Times New Roman"/>
          <w:color w:val="000000"/>
          <w:kern w:val="0"/>
          <w:szCs w:val="20"/>
          <w:highlight w:val="none"/>
          <w:lang w:val="en-US" w:eastAsia="zh-CN" w:bidi="ar"/>
          <w:woUserID w:val="2"/>
        </w:rPr>
        <w:t>2027</w:t>
      </w:r>
      <w:r>
        <w:rPr>
          <w:rFonts w:hint="eastAsia" w:ascii="仿宋_GB2312" w:hAnsi="仿宋_GB2312" w:eastAsia="仿宋_GB2312" w:cs="仿宋_GB2312"/>
          <w:color w:val="000000"/>
          <w:kern w:val="0"/>
          <w:szCs w:val="20"/>
          <w:highlight w:val="none"/>
          <w:lang w:val="en-US" w:eastAsia="zh-CN" w:bidi="ar"/>
          <w:woUserID w:val="2"/>
        </w:rPr>
        <w:t>年，完成森林生态建设任务</w:t>
      </w:r>
      <w:r>
        <w:rPr>
          <w:rFonts w:hint="default" w:ascii="Times New Roman" w:hAnsi="Times New Roman" w:eastAsia="仿宋_GB2312" w:cs="Times New Roman"/>
          <w:color w:val="000000"/>
          <w:kern w:val="0"/>
          <w:szCs w:val="20"/>
          <w:highlight w:val="none"/>
          <w:lang w:val="en-US" w:eastAsia="zh-CN" w:bidi="ar"/>
          <w:woUserID w:val="2"/>
        </w:rPr>
        <w:t>180</w:t>
      </w:r>
      <w:r>
        <w:rPr>
          <w:rFonts w:hint="eastAsia" w:ascii="仿宋_GB2312" w:hAnsi="仿宋_GB2312" w:eastAsia="仿宋_GB2312" w:cs="仿宋_GB2312"/>
          <w:color w:val="000000"/>
          <w:kern w:val="0"/>
          <w:szCs w:val="20"/>
          <w:highlight w:val="none"/>
          <w:lang w:val="en-US" w:eastAsia="zh-CN" w:bidi="ar"/>
          <w:woUserID w:val="2"/>
        </w:rPr>
        <w:t>万亩以上。</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highlight w:val="none"/>
          <w:lang w:val="en-US" w:eastAsia="zh-CN"/>
        </w:rPr>
        <w:t>责任单位：</w:t>
      </w:r>
      <w:r>
        <w:rPr>
          <w:rFonts w:hint="default" w:ascii="Times New Roman" w:hAnsi="Times New Roman" w:eastAsia="楷体" w:cs="Times New Roman"/>
          <w:b w:val="0"/>
          <w:bCs w:val="0"/>
          <w:highlight w:val="none"/>
          <w:lang w:val="en-US" w:eastAsia="zh-CN"/>
        </w:rPr>
        <w:t>各旗县市区</w:t>
      </w:r>
      <w:r>
        <w:rPr>
          <w:rFonts w:hint="default" w:ascii="Times New Roman" w:hAnsi="Times New Roman" w:eastAsia="楷体" w:cs="Times New Roman"/>
          <w:highlight w:val="none"/>
          <w:lang w:val="en-US" w:eastAsia="zh-CN"/>
        </w:rPr>
        <w:t>；监督部门：盟</w:t>
      </w:r>
      <w:r>
        <w:rPr>
          <w:rFonts w:hint="eastAsia" w:eastAsia="楷体" w:cs="Times New Roman"/>
          <w:highlight w:val="none"/>
          <w:lang w:val="en-US" w:eastAsia="zh-CN"/>
        </w:rPr>
        <w:t>林业和草原局</w:t>
      </w:r>
      <w:r>
        <w:rPr>
          <w:rFonts w:hint="default" w:ascii="Times New Roman" w:hAnsi="Times New Roman" w:eastAsia="楷体" w:cs="Times New Roman"/>
          <w:highlight w:val="none"/>
          <w:lang w:val="en-US" w:eastAsia="zh-CN"/>
        </w:rPr>
        <w:t>；完成期限：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33ADAC24">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提升水源涵养功能。</w:t>
      </w:r>
      <w:r>
        <w:rPr>
          <w:rFonts w:hint="default" w:ascii="Times New Roman" w:hAnsi="Times New Roman" w:cs="Times New Roman"/>
          <w:b w:val="0"/>
          <w:bCs w:val="0"/>
          <w:highlight w:val="none"/>
          <w:lang w:val="en-US" w:eastAsia="zh-CN"/>
        </w:rPr>
        <w:t>加强滦河、乌拉盖河、锡林河、高格斯台河湿地、</w:t>
      </w:r>
      <w:r>
        <w:rPr>
          <w:rFonts w:hint="default" w:ascii="Times New Roman" w:hAnsi="Times New Roman" w:cs="Times New Roman"/>
          <w:highlight w:val="none"/>
          <w:lang w:val="en-US" w:eastAsia="zh-CN"/>
        </w:rPr>
        <w:t>新宝拉格镇北郊生态湿地</w:t>
      </w:r>
      <w:r>
        <w:rPr>
          <w:rFonts w:hint="eastAsia" w:cs="Times New Roman"/>
          <w:highlight w:val="none"/>
          <w:lang w:val="en-US" w:eastAsia="zh"/>
          <w:woUserID w:val="2"/>
        </w:rPr>
        <w:t>、</w:t>
      </w:r>
      <w:r>
        <w:rPr>
          <w:rFonts w:hint="default" w:ascii="Times New Roman" w:hAnsi="Times New Roman" w:eastAsia="仿宋" w:cs="宋体"/>
          <w:color w:val="000000"/>
          <w:kern w:val="0"/>
          <w:szCs w:val="20"/>
          <w:highlight w:val="none"/>
          <w:lang w:val="en-US" w:eastAsia="zh-CN" w:bidi="ar"/>
          <w:woUserID w:val="2"/>
        </w:rPr>
        <w:t>小扎格斯台水源涵养区</w:t>
      </w:r>
      <w:r>
        <w:rPr>
          <w:rFonts w:hint="default" w:ascii="Times New Roman" w:hAnsi="Times New Roman" w:cs="Times New Roman"/>
          <w:b w:val="0"/>
          <w:bCs w:val="0"/>
          <w:highlight w:val="none"/>
          <w:lang w:val="en-US" w:eastAsia="zh-CN"/>
        </w:rPr>
        <w:t>生态保护，建设水源涵养林，因地制宜实施生态沟渠、生态缓冲带、小型人工湿地等净化工程，维护河湖生态健康。</w:t>
      </w:r>
      <w:r>
        <w:rPr>
          <w:rFonts w:hint="default" w:ascii="Times New Roman" w:hAnsi="Times New Roman" w:cs="Times New Roman"/>
          <w:highlight w:val="none"/>
          <w:lang w:val="en-US" w:eastAsia="zh-CN"/>
        </w:rPr>
        <w:t>实施围封禁牧、补播耐旱草种等工程措施恢复原生植被群落，增强地表径流截留能力，</w:t>
      </w:r>
      <w:r>
        <w:rPr>
          <w:rFonts w:hint="default" w:ascii="Times New Roman" w:hAnsi="Times New Roman" w:cs="Times New Roman"/>
          <w:highlight w:val="none"/>
          <w:lang w:val="en-US" w:eastAsia="zh-CN"/>
          <w:woUserID w:val="2"/>
        </w:rPr>
        <w:t>实施小流域提质增效项目</w:t>
      </w:r>
      <w:r>
        <w:rPr>
          <w:rFonts w:hint="eastAsia" w:cs="Times New Roman"/>
          <w:highlight w:val="none"/>
          <w:lang w:val="en-US" w:eastAsia="zh-CN"/>
          <w:woUserID w:val="2"/>
        </w:rPr>
        <w:t>，</w:t>
      </w:r>
      <w:r>
        <w:rPr>
          <w:rFonts w:hint="default" w:ascii="Times New Roman" w:hAnsi="Times New Roman" w:cs="Times New Roman"/>
          <w:highlight w:val="none"/>
          <w:lang w:val="en-US" w:eastAsia="zh-CN"/>
          <w:woUserID w:val="2"/>
        </w:rPr>
        <w:t>将水土保持工程作为提升水源涵养的有效措施，推进</w:t>
      </w:r>
      <w:r>
        <w:rPr>
          <w:rFonts w:hint="default" w:cs="Times New Roman"/>
          <w:highlight w:val="none"/>
          <w:lang w:val="en-US" w:eastAsia="zh-CN"/>
          <w:woUserID w:val="2"/>
        </w:rPr>
        <w:t>三台庙、</w:t>
      </w:r>
      <w:r>
        <w:rPr>
          <w:rFonts w:hint="default" w:ascii="Times New Roman" w:hAnsi="Times New Roman" w:cs="Times New Roman"/>
          <w:highlight w:val="none"/>
          <w:lang w:val="en-US" w:eastAsia="zh-CN"/>
          <w:woUserID w:val="2"/>
        </w:rPr>
        <w:t>格日勒图、额勒苏台嘎查、哈登苏莫嘎查等小流域治理工程。</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highlight w:val="none"/>
          <w:lang w:val="en-US" w:eastAsia="zh-CN"/>
        </w:rPr>
        <w:t>责任单位：</w:t>
      </w:r>
      <w:r>
        <w:rPr>
          <w:rFonts w:hint="default" w:ascii="Times New Roman" w:hAnsi="Times New Roman" w:eastAsia="楷体" w:cs="Times New Roman"/>
          <w:b w:val="0"/>
          <w:bCs w:val="0"/>
          <w:highlight w:val="none"/>
          <w:lang w:val="en-US" w:eastAsia="zh-CN"/>
        </w:rPr>
        <w:t>各旗县市区</w:t>
      </w:r>
      <w:r>
        <w:rPr>
          <w:rFonts w:hint="default" w:ascii="Times New Roman" w:hAnsi="Times New Roman" w:eastAsia="楷体" w:cs="Times New Roman"/>
          <w:highlight w:val="none"/>
          <w:lang w:val="en-US" w:eastAsia="zh-CN"/>
        </w:rPr>
        <w:t>；监督部门：</w:t>
      </w:r>
      <w:r>
        <w:rPr>
          <w:rFonts w:hint="default" w:eastAsia="楷体" w:cs="Times New Roman"/>
          <w:highlight w:val="none"/>
          <w:lang w:val="en-US" w:eastAsia="zh-CN"/>
        </w:rPr>
        <w:t>盟</w:t>
      </w:r>
      <w:r>
        <w:rPr>
          <w:rFonts w:hint="eastAsia" w:eastAsia="楷体" w:cs="Times New Roman"/>
          <w:highlight w:val="none"/>
          <w:lang w:val="en-US" w:eastAsia="zh-CN"/>
        </w:rPr>
        <w:t>林业和草原局</w:t>
      </w:r>
      <w:r>
        <w:rPr>
          <w:rFonts w:hint="default" w:eastAsia="楷体" w:cs="Times New Roman"/>
          <w:highlight w:val="none"/>
          <w:lang w:val="en-US" w:eastAsia="zh-CN"/>
        </w:rPr>
        <w:t>、</w:t>
      </w:r>
      <w:r>
        <w:rPr>
          <w:rFonts w:hint="default" w:ascii="Times New Roman" w:hAnsi="Times New Roman" w:eastAsia="楷体" w:cs="Times New Roman"/>
          <w:highlight w:val="none"/>
          <w:lang w:val="en-US" w:eastAsia="zh-CN"/>
        </w:rPr>
        <w:t>水利局；完成期限：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5238E902">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推动生态系统碳汇建设。</w:t>
      </w:r>
      <w:r>
        <w:rPr>
          <w:rFonts w:hint="default" w:ascii="Times New Roman" w:hAnsi="Times New Roman" w:cs="Times New Roman"/>
          <w:b w:val="0"/>
          <w:bCs w:val="0"/>
          <w:highlight w:val="none"/>
          <w:lang w:val="en-US" w:eastAsia="zh-CN"/>
        </w:rPr>
        <w:t>制定《锡林郭勒盟生态系统碳汇能力巩固提升实施方案》，</w:t>
      </w:r>
      <w:r>
        <w:rPr>
          <w:rFonts w:hint="eastAsia" w:ascii="Times New Roman" w:hAnsi="Times New Roman" w:cs="Times New Roman"/>
          <w:highlight w:val="none"/>
          <w:lang w:val="en-US" w:eastAsia="zh-CN"/>
        </w:rPr>
        <w:t>探索支持多伦县、</w:t>
      </w:r>
      <w:r>
        <w:rPr>
          <w:rFonts w:hint="eastAsia" w:cs="Times New Roman"/>
          <w:highlight w:val="none"/>
          <w:lang w:val="en-US" w:eastAsia="zh-CN"/>
        </w:rPr>
        <w:t>东乌珠穆沁旗</w:t>
      </w:r>
      <w:r>
        <w:rPr>
          <w:rFonts w:hint="eastAsia" w:ascii="Times New Roman" w:hAnsi="Times New Roman" w:cs="Times New Roman"/>
          <w:highlight w:val="none"/>
          <w:lang w:val="en-US" w:eastAsia="zh-CN"/>
        </w:rPr>
        <w:t>、正蓝旗等有条件地区推动林草碳汇项目</w:t>
      </w:r>
      <w:r>
        <w:rPr>
          <w:rFonts w:hint="default" w:ascii="Times New Roman" w:hAnsi="Times New Roman" w:cs="Times New Roman"/>
          <w:b w:val="0"/>
          <w:bCs w:val="0"/>
          <w:highlight w:val="none"/>
          <w:lang w:val="en-US" w:eastAsia="zh-CN"/>
        </w:rPr>
        <w:t>，增强生态系统碳汇能力。</w:t>
      </w:r>
      <w:r>
        <w:rPr>
          <w:rFonts w:hint="default" w:ascii="Times New Roman" w:hAnsi="Times New Roman" w:eastAsia="仿宋_GB2312" w:cs="Times New Roman"/>
          <w:spacing w:val="0"/>
          <w:sz w:val="32"/>
          <w:szCs w:val="32"/>
          <w:highlight w:val="none"/>
          <w:lang w:val="en-US" w:eastAsia="zh-CN"/>
        </w:rPr>
        <w:t>推进</w:t>
      </w:r>
      <w:r>
        <w:rPr>
          <w:rFonts w:hint="default" w:ascii="Times New Roman" w:hAnsi="Times New Roman" w:cs="Times New Roman"/>
          <w:spacing w:val="0"/>
          <w:sz w:val="32"/>
          <w:szCs w:val="32"/>
          <w:highlight w:val="none"/>
          <w:lang w:val="en-US" w:eastAsia="zh-CN"/>
        </w:rPr>
        <w:t>多伦县</w:t>
      </w:r>
      <w:r>
        <w:rPr>
          <w:rFonts w:hint="default" w:ascii="Times New Roman" w:hAnsi="Times New Roman" w:eastAsia="仿宋_GB2312" w:cs="Times New Roman"/>
          <w:spacing w:val="0"/>
          <w:sz w:val="32"/>
          <w:szCs w:val="32"/>
          <w:highlight w:val="none"/>
          <w:lang w:val="en-US" w:eastAsia="zh-CN"/>
        </w:rPr>
        <w:t>碳汇开发与交易，</w:t>
      </w:r>
      <w:r>
        <w:rPr>
          <w:rFonts w:hint="default" w:ascii="Times New Roman" w:hAnsi="Times New Roman" w:cs="Times New Roman"/>
          <w:b w:val="0"/>
          <w:bCs w:val="0"/>
          <w:highlight w:val="none"/>
          <w:lang w:val="en-US" w:eastAsia="zh-CN"/>
        </w:rPr>
        <w:t>将2013年以来实施的新造林项目地块开发为CCER造林碳</w:t>
      </w:r>
      <w:r>
        <w:rPr>
          <w:rFonts w:hint="default" w:ascii="Times New Roman" w:hAnsi="Times New Roman" w:eastAsia="仿宋_GB2312" w:cs="Times New Roman"/>
          <w:spacing w:val="0"/>
          <w:sz w:val="32"/>
          <w:szCs w:val="32"/>
          <w:highlight w:val="none"/>
          <w:lang w:val="en-US" w:eastAsia="zh-CN"/>
        </w:rPr>
        <w:t>汇项目，完成全流程开发</w:t>
      </w:r>
      <w:r>
        <w:rPr>
          <w:rFonts w:hint="default" w:ascii="Times New Roman" w:hAnsi="Times New Roman" w:eastAsia="楷体_GB2312" w:cs="Times New Roman"/>
          <w:spacing w:val="0"/>
          <w:sz w:val="32"/>
          <w:szCs w:val="32"/>
          <w:highlight w:val="none"/>
          <w:lang w:val="en-US" w:eastAsia="zh-CN"/>
        </w:rPr>
        <w:t>。</w:t>
      </w:r>
      <w:r>
        <w:rPr>
          <w:rFonts w:hint="default" w:ascii="Times New Roman" w:hAnsi="Times New Roman" w:eastAsia="楷体" w:cs="Times New Roman"/>
          <w:color w:val="000000"/>
          <w:kern w:val="0"/>
          <w:szCs w:val="32"/>
          <w:highlight w:val="none"/>
          <w:lang w:val="en-US" w:eastAsia="zh-CN" w:bidi="ar"/>
          <w:woUserID w:val="0"/>
        </w:rPr>
        <w:t>（责任单位</w:t>
      </w:r>
      <w:r>
        <w:rPr>
          <w:rFonts w:hint="default" w:eastAsia="楷体" w:cs="Times New Roman"/>
          <w:color w:val="000000"/>
          <w:kern w:val="0"/>
          <w:szCs w:val="32"/>
          <w:highlight w:val="none"/>
          <w:lang w:val="en-US" w:eastAsia="zh-CN" w:bidi="ar"/>
          <w:woUserID w:val="0"/>
        </w:rPr>
        <w:t>：</w:t>
      </w:r>
      <w:r>
        <w:rPr>
          <w:rFonts w:hint="eastAsia" w:eastAsia="楷体" w:cs="Times New Roman"/>
          <w:color w:val="000000"/>
          <w:kern w:val="0"/>
          <w:szCs w:val="32"/>
          <w:highlight w:val="none"/>
          <w:lang w:val="en-US" w:eastAsia="zh-CN" w:bidi="ar"/>
          <w:woUserID w:val="0"/>
        </w:rPr>
        <w:t>东乌珠穆沁旗</w:t>
      </w:r>
      <w:r>
        <w:rPr>
          <w:rFonts w:hint="default" w:ascii="Times New Roman" w:hAnsi="Times New Roman" w:eastAsia="楷体" w:cs="Times New Roman"/>
          <w:color w:val="000000"/>
          <w:kern w:val="0"/>
          <w:szCs w:val="32"/>
          <w:highlight w:val="none"/>
          <w:lang w:val="en-US" w:eastAsia="zh-CN" w:bidi="ar"/>
          <w:woUserID w:val="0"/>
        </w:rPr>
        <w:t>、正蓝旗、多伦县</w:t>
      </w:r>
      <w:r>
        <w:rPr>
          <w:rFonts w:hint="default" w:eastAsia="楷体" w:cs="Times New Roman"/>
          <w:color w:val="000000"/>
          <w:kern w:val="0"/>
          <w:szCs w:val="32"/>
          <w:highlight w:val="none"/>
          <w:lang w:val="en-US" w:eastAsia="zh-CN" w:bidi="ar"/>
          <w:woUserID w:val="0"/>
        </w:rPr>
        <w:t>；</w:t>
      </w:r>
      <w:r>
        <w:rPr>
          <w:rFonts w:hint="default" w:ascii="Times New Roman" w:hAnsi="Times New Roman" w:eastAsia="楷体" w:cs="Times New Roman"/>
          <w:color w:val="000000"/>
          <w:kern w:val="0"/>
          <w:szCs w:val="32"/>
          <w:highlight w:val="none"/>
          <w:lang w:val="en-US" w:eastAsia="zh-CN" w:bidi="ar"/>
          <w:woUserID w:val="0"/>
        </w:rPr>
        <w:t>监督部门</w:t>
      </w:r>
      <w:r>
        <w:rPr>
          <w:rFonts w:hint="default" w:eastAsia="楷体" w:cs="Times New Roman"/>
          <w:color w:val="000000"/>
          <w:kern w:val="0"/>
          <w:szCs w:val="32"/>
          <w:highlight w:val="none"/>
          <w:lang w:val="en-US" w:eastAsia="zh-CN" w:bidi="ar"/>
          <w:woUserID w:val="0"/>
        </w:rPr>
        <w:t>：</w:t>
      </w:r>
      <w:r>
        <w:rPr>
          <w:rFonts w:hint="default" w:ascii="Times New Roman" w:hAnsi="Times New Roman" w:eastAsia="楷体" w:cs="Times New Roman"/>
          <w:color w:val="000000"/>
          <w:kern w:val="0"/>
          <w:szCs w:val="32"/>
          <w:highlight w:val="none"/>
          <w:lang w:val="en-US" w:eastAsia="zh-CN" w:bidi="ar"/>
          <w:woUserID w:val="0"/>
        </w:rPr>
        <w:t>盟</w:t>
      </w:r>
      <w:r>
        <w:rPr>
          <w:rFonts w:hint="eastAsia" w:eastAsia="楷体" w:cs="Times New Roman"/>
          <w:color w:val="000000"/>
          <w:kern w:val="0"/>
          <w:szCs w:val="32"/>
          <w:highlight w:val="none"/>
          <w:lang w:val="en-US" w:eastAsia="zh-CN" w:bidi="ar"/>
          <w:woUserID w:val="0"/>
        </w:rPr>
        <w:t>林业和草原局</w:t>
      </w:r>
      <w:r>
        <w:rPr>
          <w:rFonts w:hint="default" w:eastAsia="楷体" w:cs="Times New Roman"/>
          <w:color w:val="000000"/>
          <w:kern w:val="0"/>
          <w:szCs w:val="32"/>
          <w:highlight w:val="none"/>
          <w:lang w:val="en-US" w:eastAsia="zh-CN" w:bidi="ar"/>
          <w:woUserID w:val="0"/>
        </w:rPr>
        <w:t>；</w:t>
      </w:r>
      <w:r>
        <w:rPr>
          <w:rFonts w:hint="default" w:ascii="Times New Roman" w:hAnsi="Times New Roman" w:eastAsia="楷体" w:cs="Times New Roman"/>
          <w:color w:val="000000"/>
          <w:kern w:val="0"/>
          <w:szCs w:val="32"/>
          <w:highlight w:val="none"/>
          <w:lang w:val="en-US" w:eastAsia="zh-CN" w:bidi="ar"/>
          <w:woUserID w:val="0"/>
        </w:rPr>
        <w:t>完成期限</w:t>
      </w:r>
      <w:r>
        <w:rPr>
          <w:rFonts w:hint="default" w:eastAsia="楷体" w:cs="Times New Roman"/>
          <w:color w:val="000000"/>
          <w:kern w:val="0"/>
          <w:szCs w:val="32"/>
          <w:highlight w:val="none"/>
          <w:lang w:val="en-US" w:eastAsia="zh-CN" w:bidi="ar"/>
          <w:woUserID w:val="0"/>
        </w:rPr>
        <w:t>：</w:t>
      </w:r>
      <w:r>
        <w:rPr>
          <w:rFonts w:hint="default" w:ascii="Times New Roman" w:hAnsi="Times New Roman" w:eastAsia="楷体" w:cs="Times New Roman"/>
          <w:color w:val="000000"/>
          <w:kern w:val="0"/>
          <w:szCs w:val="32"/>
          <w:highlight w:val="none"/>
          <w:lang w:val="en-US" w:eastAsia="zh-CN" w:bidi="ar"/>
          <w:woUserID w:val="0"/>
        </w:rPr>
        <w:t>长期坚持，按年度取得阶段性进展</w:t>
      </w:r>
      <w:r>
        <w:rPr>
          <w:rFonts w:hint="default" w:ascii="Times New Roman" w:hAnsi="Times New Roman" w:eastAsia="楷体" w:cs="Times New Roman"/>
          <w:b w:val="0"/>
          <w:bCs w:val="0"/>
          <w:highlight w:val="none"/>
          <w:lang w:val="en-US" w:eastAsia="zh-CN"/>
        </w:rPr>
        <w:t>）</w:t>
      </w:r>
    </w:p>
    <w:p w14:paraId="38754007">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严格林地用途管控。</w:t>
      </w:r>
      <w:r>
        <w:rPr>
          <w:rFonts w:hint="eastAsia" w:ascii="仿宋_GB2312" w:hAnsi="仿宋_GB2312" w:eastAsia="仿宋_GB2312" w:cs="仿宋_GB2312"/>
          <w:color w:val="000000"/>
          <w:kern w:val="0"/>
          <w:szCs w:val="20"/>
          <w:highlight w:val="none"/>
          <w:lang w:val="en-US" w:eastAsia="zh-CN" w:bidi="ar"/>
          <w:woUserID w:val="2"/>
        </w:rPr>
        <w:t>严格实行占用林地总量控制，各类建设项目占用林地不得超过本行政区域的占用林地总量控制指标。严格限制天然林采伐，</w:t>
      </w:r>
      <w:r>
        <w:rPr>
          <w:rFonts w:hint="default" w:ascii="Times New Roman" w:hAnsi="Times New Roman" w:cs="Times New Roman"/>
          <w:b w:val="0"/>
          <w:bCs w:val="0"/>
          <w:highlight w:val="none"/>
          <w:lang w:val="en-US" w:eastAsia="zh-CN"/>
        </w:rPr>
        <w:t>严禁非法占用林地、破坏森林资源的行为。加强林地审批管理，规范林地征收、征用和占用程序，确保林地资源得到合理保护和利用。（</w:t>
      </w:r>
      <w:r>
        <w:rPr>
          <w:rFonts w:hint="default" w:ascii="Times New Roman" w:hAnsi="Times New Roman" w:eastAsia="楷体" w:cs="Times New Roman"/>
          <w:highlight w:val="none"/>
          <w:lang w:val="en-US" w:eastAsia="zh-CN"/>
        </w:rPr>
        <w:t>责任单位：</w:t>
      </w:r>
      <w:r>
        <w:rPr>
          <w:rFonts w:hint="default" w:ascii="Times New Roman" w:hAnsi="Times New Roman" w:eastAsia="楷体" w:cs="Times New Roman"/>
          <w:b w:val="0"/>
          <w:bCs w:val="0"/>
          <w:highlight w:val="none"/>
          <w:lang w:val="en-US" w:eastAsia="zh-CN"/>
        </w:rPr>
        <w:t>各旗县市区</w:t>
      </w:r>
      <w:r>
        <w:rPr>
          <w:rFonts w:hint="default" w:ascii="Times New Roman" w:hAnsi="Times New Roman" w:eastAsia="楷体" w:cs="Times New Roman"/>
          <w:highlight w:val="none"/>
          <w:lang w:val="en-US" w:eastAsia="zh-CN"/>
        </w:rPr>
        <w:t>；监督部门：盟自然资源局、</w:t>
      </w:r>
      <w:r>
        <w:rPr>
          <w:rFonts w:hint="eastAsia" w:eastAsia="楷体" w:cs="Times New Roman"/>
          <w:highlight w:val="none"/>
          <w:lang w:val="en-US" w:eastAsia="zh-CN"/>
        </w:rPr>
        <w:t>林业和草原局</w:t>
      </w:r>
      <w:r>
        <w:rPr>
          <w:rFonts w:hint="default" w:ascii="Times New Roman" w:hAnsi="Times New Roman" w:eastAsia="楷体" w:cs="Times New Roman"/>
          <w:highlight w:val="none"/>
          <w:lang w:val="en-US" w:eastAsia="zh-CN"/>
        </w:rPr>
        <w:t>；完成期限：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762CB0F0">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发展多元化林下经济产业。</w:t>
      </w:r>
      <w:r>
        <w:rPr>
          <w:rFonts w:hint="default" w:ascii="Times New Roman" w:hAnsi="Times New Roman" w:cs="Times New Roman"/>
          <w:b w:val="0"/>
          <w:bCs w:val="0"/>
          <w:highlight w:val="none"/>
          <w:lang w:val="en-US" w:eastAsia="zh-CN"/>
        </w:rPr>
        <w:t>借鉴推广塞罕坝、喀喇沁等模式，多元化发展林下经济产业，2026年，</w:t>
      </w:r>
      <w:r>
        <w:rPr>
          <w:rFonts w:hint="eastAsia" w:cs="Times New Roman"/>
          <w:b w:val="0"/>
          <w:bCs w:val="0"/>
          <w:highlight w:val="none"/>
          <w:lang w:val="en-US" w:eastAsia="zh-CN"/>
        </w:rPr>
        <w:t>推动</w:t>
      </w:r>
      <w:r>
        <w:rPr>
          <w:rFonts w:hint="default" w:ascii="Times New Roman" w:hAnsi="Times New Roman" w:eastAsia="仿宋_GB2312" w:cs="Times New Roman"/>
          <w:color w:val="000000"/>
          <w:kern w:val="0"/>
          <w:szCs w:val="20"/>
          <w:highlight w:val="none"/>
          <w:lang w:val="en-US" w:eastAsia="zh-CN" w:bidi="ar"/>
          <w:woUserID w:val="2"/>
        </w:rPr>
        <w:t>东乌珠穆沁旗种植林下食用菌</w:t>
      </w:r>
      <w:r>
        <w:rPr>
          <w:rFonts w:hint="default" w:eastAsia="仿宋_GB2312" w:cs="Times New Roman"/>
          <w:color w:val="000000"/>
          <w:kern w:val="0"/>
          <w:szCs w:val="20"/>
          <w:highlight w:val="none"/>
          <w:lang w:val="en-US" w:eastAsia="zh-CN" w:bidi="ar"/>
          <w:woUserID w:val="2"/>
        </w:rPr>
        <w:t>，</w:t>
      </w:r>
      <w:r>
        <w:rPr>
          <w:rFonts w:hint="default" w:ascii="Times New Roman" w:hAnsi="Times New Roman" w:eastAsia="仿宋_GB2312" w:cs="Times New Roman"/>
          <w:color w:val="000000"/>
          <w:kern w:val="0"/>
          <w:szCs w:val="20"/>
          <w:highlight w:val="none"/>
          <w:lang w:val="en-US" w:eastAsia="zh-CN" w:bidi="ar"/>
          <w:woUserID w:val="2"/>
        </w:rPr>
        <w:t>多伦县种植赤芍、防风、黄芪等中草药5000亩，太仆寺旗种植林药1800亩</w:t>
      </w:r>
      <w:r>
        <w:rPr>
          <w:rFonts w:hint="default" w:ascii="Times New Roman" w:hAnsi="Times New Roman" w:eastAsia="仿宋_GB2312" w:cs="Times New Roman"/>
          <w:color w:val="000000"/>
          <w:kern w:val="0"/>
          <w:szCs w:val="20"/>
          <w:highlight w:val="none"/>
          <w:lang w:val="en-US" w:eastAsia="zh" w:bidi="ar"/>
          <w:woUserID w:val="2"/>
        </w:rPr>
        <w:t>。</w:t>
      </w:r>
      <w:r>
        <w:rPr>
          <w:rFonts w:hint="default" w:ascii="Times New Roman" w:hAnsi="Times New Roman" w:cs="Times New Roman"/>
          <w:b w:val="0"/>
          <w:bCs w:val="0"/>
          <w:highlight w:val="none"/>
          <w:lang w:val="en-US" w:eastAsia="zh-CN"/>
        </w:rPr>
        <w:t>依托现有龙头企业，支持太仆寺旗、多伦县等地打造林下中药材规范化种植园区，形成规模种植成方连片的特色中药材基地。（</w:t>
      </w:r>
      <w:r>
        <w:rPr>
          <w:rFonts w:hint="default" w:ascii="Times New Roman" w:hAnsi="Times New Roman" w:eastAsia="楷体" w:cs="Times New Roman"/>
          <w:highlight w:val="none"/>
          <w:lang w:val="en-US" w:eastAsia="zh-CN"/>
        </w:rPr>
        <w:t>责任单位：多伦县、太仆寺旗、东乌珠穆沁旗；监督部门：盟</w:t>
      </w:r>
      <w:r>
        <w:rPr>
          <w:rFonts w:hint="eastAsia" w:eastAsia="楷体" w:cs="Times New Roman"/>
          <w:highlight w:val="none"/>
          <w:lang w:val="en-US" w:eastAsia="zh-CN"/>
        </w:rPr>
        <w:t>林业和草原局、</w:t>
      </w:r>
      <w:r>
        <w:rPr>
          <w:rFonts w:hint="default" w:ascii="Times New Roman" w:hAnsi="Times New Roman" w:eastAsia="楷体" w:cs="Times New Roman"/>
          <w:highlight w:val="none"/>
          <w:lang w:val="en-US" w:eastAsia="zh-CN"/>
        </w:rPr>
        <w:t>农牧局；完成期限：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169B5949">
      <w:pPr>
        <w:pStyle w:val="3"/>
        <w:pageBreakBefore w:val="0"/>
        <w:kinsoku/>
        <w:wordWrap/>
        <w:overflowPunct/>
        <w:topLinePunct w:val="0"/>
        <w:bidi w:val="0"/>
        <w:adjustRightInd w:val="0"/>
        <w:snapToGrid w:val="0"/>
        <w:rPr>
          <w:rFonts w:hint="default" w:ascii="Times New Roman" w:hAnsi="Times New Roman"/>
          <w:highlight w:val="none"/>
          <w:lang w:val="en-US" w:eastAsia="zh-CN"/>
        </w:rPr>
      </w:pPr>
      <w:bookmarkStart w:id="51" w:name="_Toc23317"/>
      <w:bookmarkStart w:id="52" w:name="_Toc12651"/>
      <w:bookmarkStart w:id="53" w:name="_Toc4344"/>
      <w:bookmarkStart w:id="54" w:name="_Toc27335"/>
      <w:bookmarkStart w:id="55" w:name="_Toc17346"/>
      <w:r>
        <w:rPr>
          <w:rFonts w:hint="default" w:ascii="Times New Roman" w:hAnsi="Times New Roman"/>
          <w:highlight w:val="none"/>
          <w:lang w:val="en-US" w:eastAsia="zh-CN"/>
        </w:rPr>
        <w:t>（四）</w:t>
      </w:r>
      <w:r>
        <w:rPr>
          <w:rFonts w:hint="eastAsia" w:ascii="Times New Roman" w:hAnsi="Times New Roman"/>
          <w:highlight w:val="none"/>
          <w:lang w:val="en-US" w:eastAsia="zh-CN"/>
        </w:rPr>
        <w:t>系统</w:t>
      </w:r>
      <w:r>
        <w:rPr>
          <w:rFonts w:hint="default" w:ascii="Times New Roman" w:hAnsi="Times New Roman"/>
          <w:highlight w:val="none"/>
          <w:lang w:val="en-US" w:eastAsia="zh-CN"/>
        </w:rPr>
        <w:t>强化农牧交错带生态修复，</w:t>
      </w:r>
      <w:r>
        <w:rPr>
          <w:rFonts w:hint="eastAsia" w:ascii="Times New Roman" w:hAnsi="Times New Roman"/>
          <w:highlight w:val="none"/>
          <w:lang w:val="en-US" w:eastAsia="zh-CN"/>
        </w:rPr>
        <w:t>有序</w:t>
      </w:r>
      <w:r>
        <w:rPr>
          <w:rFonts w:hint="default" w:ascii="Times New Roman" w:hAnsi="Times New Roman"/>
          <w:highlight w:val="none"/>
          <w:lang w:val="en-US" w:eastAsia="zh-CN"/>
        </w:rPr>
        <w:t>推动建设田园综合体</w:t>
      </w:r>
      <w:bookmarkEnd w:id="51"/>
      <w:bookmarkEnd w:id="52"/>
      <w:bookmarkEnd w:id="53"/>
      <w:bookmarkEnd w:id="54"/>
      <w:bookmarkEnd w:id="55"/>
    </w:p>
    <w:p w14:paraId="54AFCDF8">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建设高标准农田。</w:t>
      </w:r>
      <w:r>
        <w:rPr>
          <w:rFonts w:hint="default" w:ascii="Times New Roman" w:hAnsi="Times New Roman" w:cs="Times New Roman"/>
          <w:b w:val="0"/>
          <w:bCs w:val="0"/>
          <w:highlight w:val="none"/>
          <w:lang w:val="en-US" w:eastAsia="zh-CN"/>
        </w:rPr>
        <w:t>推进高标准农田建设，</w:t>
      </w:r>
      <w:r>
        <w:rPr>
          <w:rFonts w:hint="default" w:ascii="Times New Roman" w:hAnsi="Times New Roman" w:cs="Times New Roman"/>
          <w:highlight w:val="none"/>
          <w:lang w:val="en-US" w:eastAsia="zh-CN"/>
        </w:rPr>
        <w:t>强化农田基础设施建设和农田土壤改良培肥，实施高效节水工程。</w:t>
      </w:r>
      <w:r>
        <w:rPr>
          <w:rFonts w:hint="default" w:ascii="Times New Roman" w:hAnsi="Times New Roman" w:cs="Times New Roman"/>
          <w:b w:val="0"/>
          <w:bCs w:val="0"/>
          <w:highlight w:val="none"/>
          <w:lang w:val="en-US" w:eastAsia="zh-CN"/>
        </w:rPr>
        <w:t>推进太仆寺旗、多伦县、锡林浩特市、乌拉盖管理区、正蓝旗开展高标准农田建设</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到202</w:t>
      </w:r>
      <w:r>
        <w:rPr>
          <w:rFonts w:hint="eastAsia" w:cs="Times New Roman"/>
          <w:b w:val="0"/>
          <w:bCs w:val="0"/>
          <w:highlight w:val="none"/>
          <w:lang w:val="en-US" w:eastAsia="zh-CN"/>
        </w:rPr>
        <w:t>6</w:t>
      </w:r>
      <w:r>
        <w:rPr>
          <w:rFonts w:hint="default" w:ascii="Times New Roman" w:hAnsi="Times New Roman" w:cs="Times New Roman"/>
          <w:b w:val="0"/>
          <w:bCs w:val="0"/>
          <w:highlight w:val="none"/>
          <w:lang w:val="en-US" w:eastAsia="zh-CN"/>
        </w:rPr>
        <w:t>年，新增建设高标准农田</w:t>
      </w:r>
      <w:r>
        <w:rPr>
          <w:rFonts w:hint="eastAsia" w:cs="Times New Roman"/>
          <w:b w:val="0"/>
          <w:bCs w:val="0"/>
          <w:highlight w:val="none"/>
          <w:lang w:val="en-US" w:eastAsia="zh-CN"/>
        </w:rPr>
        <w:t>7.96</w:t>
      </w:r>
      <w:r>
        <w:rPr>
          <w:rFonts w:hint="default" w:ascii="Times New Roman" w:hAnsi="Times New Roman" w:cs="Times New Roman"/>
          <w:b w:val="0"/>
          <w:bCs w:val="0"/>
          <w:highlight w:val="none"/>
          <w:lang w:val="en-US" w:eastAsia="zh-CN"/>
        </w:rPr>
        <w:t>万亩。（</w:t>
      </w:r>
      <w:r>
        <w:rPr>
          <w:rFonts w:hint="default" w:ascii="Times New Roman" w:hAnsi="Times New Roman" w:eastAsia="楷体" w:cs="Times New Roman"/>
          <w:highlight w:val="none"/>
          <w:lang w:val="en-US" w:eastAsia="zh-CN"/>
        </w:rPr>
        <w:t>责任单位：太仆寺旗、多伦县、锡林浩特市、乌拉盖管理区、正蓝旗；监督部门：盟农牧局；完成期限：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6D40E15A">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开展农村全域土地综合整治。</w:t>
      </w:r>
      <w:r>
        <w:rPr>
          <w:rFonts w:hint="default" w:ascii="Times New Roman" w:hAnsi="Times New Roman" w:cs="Times New Roman"/>
          <w:b w:val="0"/>
          <w:bCs w:val="0"/>
          <w:highlight w:val="none"/>
          <w:lang w:val="en-US" w:eastAsia="zh-CN"/>
          <w:woUserID w:val="1"/>
        </w:rPr>
        <w:t>鼓励太仆寺旗</w:t>
      </w:r>
      <w:r>
        <w:rPr>
          <w:rFonts w:hint="eastAsia" w:cs="Times New Roman"/>
          <w:b w:val="0"/>
          <w:bCs w:val="0"/>
          <w:highlight w:val="none"/>
          <w:lang w:val="en-US" w:eastAsia="zh-CN"/>
          <w:woUserID w:val="1"/>
        </w:rPr>
        <w:t>等旗县</w:t>
      </w:r>
      <w:r>
        <w:rPr>
          <w:rFonts w:hint="default" w:ascii="Times New Roman" w:hAnsi="Times New Roman" w:cs="Times New Roman"/>
          <w:b w:val="0"/>
          <w:bCs w:val="0"/>
          <w:highlight w:val="none"/>
          <w:lang w:val="en-US" w:eastAsia="zh-CN"/>
          <w:woUserID w:val="1"/>
        </w:rPr>
        <w:t>通过整合零散耕地、全域土地综合整治等创新举措进一步提升耕地质量等级与集中连片程度</w:t>
      </w:r>
      <w:r>
        <w:rPr>
          <w:rFonts w:hint="eastAsia" w:cs="Times New Roman"/>
          <w:b w:val="0"/>
          <w:bCs w:val="0"/>
          <w:highlight w:val="none"/>
          <w:lang w:val="en-US" w:eastAsia="zh-CN"/>
          <w:woUserID w:val="1"/>
        </w:rPr>
        <w:t>；鼓励</w:t>
      </w:r>
      <w:r>
        <w:rPr>
          <w:rFonts w:hint="default" w:ascii="Times New Roman" w:hAnsi="Times New Roman" w:cs="Times New Roman"/>
          <w:b w:val="0"/>
          <w:bCs w:val="0"/>
          <w:highlight w:val="none"/>
          <w:lang w:val="en-US" w:eastAsia="zh-CN"/>
        </w:rPr>
        <w:t>西乌珠穆沁旗等旗县采用植被恢复技术优化土地资源配置。</w:t>
      </w:r>
      <w:r>
        <w:rPr>
          <w:rFonts w:hint="default" w:ascii="Times New Roman" w:hAnsi="Times New Roman" w:cs="Times New Roman"/>
          <w:highlight w:val="none"/>
          <w:lang w:val="en-US" w:eastAsia="zh-CN"/>
        </w:rPr>
        <w:t>对人口外流严重的</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空心村</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，分类实施搬迁撤并、整治改造，腾退宅基地优先复垦为生态草地或发展庭院经济</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highlight w:val="none"/>
          <w:lang w:val="en-US" w:eastAsia="zh-CN"/>
        </w:rPr>
        <w:t>责任单位：</w:t>
      </w:r>
      <w:r>
        <w:rPr>
          <w:rFonts w:hint="default" w:ascii="Times New Roman" w:hAnsi="Times New Roman" w:eastAsia="楷体" w:cs="Times New Roman"/>
          <w:b w:val="0"/>
          <w:bCs w:val="0"/>
          <w:highlight w:val="none"/>
          <w:lang w:val="en-US" w:eastAsia="zh-CN"/>
        </w:rPr>
        <w:t>各旗县市区</w:t>
      </w:r>
      <w:r>
        <w:rPr>
          <w:rFonts w:hint="default" w:ascii="Times New Roman" w:hAnsi="Times New Roman" w:eastAsia="楷体" w:cs="Times New Roman"/>
          <w:highlight w:val="none"/>
          <w:lang w:val="en-US" w:eastAsia="zh-CN"/>
        </w:rPr>
        <w:t>；监督部门：盟自然资源局、农牧局；完成期限：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22EEE572">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延伸农产品产业链。</w:t>
      </w:r>
      <w:r>
        <w:rPr>
          <w:rFonts w:hint="default" w:ascii="Times New Roman" w:hAnsi="Times New Roman" w:cs="Times New Roman"/>
          <w:b w:val="0"/>
          <w:bCs w:val="0"/>
          <w:highlight w:val="none"/>
          <w:lang w:val="en-US" w:eastAsia="zh-CN"/>
        </w:rPr>
        <w:t>推动锡林浩特市</w:t>
      </w:r>
      <w:r>
        <w:rPr>
          <w:rFonts w:hint="default" w:ascii="Times New Roman" w:hAnsi="Times New Roman" w:eastAsia="仿宋_GB2312" w:cs="Times New Roman"/>
          <w:b w:val="0"/>
          <w:bCs w:val="0"/>
          <w:color w:val="auto"/>
          <w:sz w:val="32"/>
          <w:szCs w:val="32"/>
          <w:highlight w:val="none"/>
          <w:lang w:val="en-US" w:eastAsia="zh-CN"/>
        </w:rPr>
        <w:t>整合种业研发、现代化设施育种育苗、智慧农业管控、</w:t>
      </w:r>
      <w:r>
        <w:rPr>
          <w:rFonts w:hint="eastAsia" w:ascii="仿宋" w:hAnsi="仿宋" w:eastAsia="仿宋" w:cs="仿宋"/>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菜篮子</w:t>
      </w:r>
      <w:r>
        <w:rPr>
          <w:rFonts w:hint="eastAsia" w:ascii="仿宋" w:hAnsi="仿宋" w:eastAsia="仿宋" w:cs="仿宋"/>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稳产保供等产业环节，搭建农业技术培训平台与科普研学基地，打造集一二三产</w:t>
      </w:r>
      <w:r>
        <w:rPr>
          <w:rFonts w:hint="eastAsia" w:cs="Times New Roman"/>
          <w:b w:val="0"/>
          <w:bCs w:val="0"/>
          <w:color w:val="auto"/>
          <w:sz w:val="32"/>
          <w:szCs w:val="32"/>
          <w:highlight w:val="none"/>
          <w:lang w:val="en-US" w:eastAsia="zh-CN"/>
        </w:rPr>
        <w:t>业</w:t>
      </w:r>
      <w:r>
        <w:rPr>
          <w:rFonts w:hint="default" w:ascii="Times New Roman" w:hAnsi="Times New Roman" w:eastAsia="仿宋_GB2312" w:cs="Times New Roman"/>
          <w:b w:val="0"/>
          <w:bCs w:val="0"/>
          <w:color w:val="auto"/>
          <w:sz w:val="32"/>
          <w:szCs w:val="32"/>
          <w:highlight w:val="none"/>
          <w:lang w:val="en-US" w:eastAsia="zh-CN"/>
        </w:rPr>
        <w:t>深度融合的国家级智慧农业产业示范园。</w:t>
      </w:r>
      <w:r>
        <w:rPr>
          <w:rFonts w:hint="default" w:ascii="Times New Roman" w:hAnsi="Times New Roman" w:cs="Times New Roman"/>
          <w:b w:val="0"/>
          <w:bCs w:val="0"/>
          <w:highlight w:val="none"/>
          <w:lang w:val="en-US" w:eastAsia="zh-CN"/>
        </w:rPr>
        <w:t>优化太仆寺旗国家现代农业产业园，加快补齐农业现代化短板，</w:t>
      </w:r>
      <w:r>
        <w:rPr>
          <w:rFonts w:hint="default" w:ascii="Times New Roman" w:hAnsi="Times New Roman" w:eastAsia="仿宋_GB2312" w:cs="Times New Roman"/>
          <w:sz w:val="32"/>
          <w:szCs w:val="40"/>
          <w:highlight w:val="none"/>
        </w:rPr>
        <w:t>建成</w:t>
      </w:r>
      <w:r>
        <w:rPr>
          <w:rFonts w:hint="eastAsia" w:ascii="仿宋" w:hAnsi="仿宋" w:eastAsia="仿宋" w:cs="仿宋"/>
          <w:sz w:val="32"/>
          <w:szCs w:val="40"/>
          <w:highlight w:val="none"/>
        </w:rPr>
        <w:t>“</w:t>
      </w:r>
      <w:r>
        <w:rPr>
          <w:rFonts w:hint="default" w:ascii="Times New Roman" w:hAnsi="Times New Roman" w:eastAsia="仿宋_GB2312" w:cs="Times New Roman"/>
          <w:sz w:val="32"/>
          <w:szCs w:val="40"/>
          <w:highlight w:val="none"/>
        </w:rPr>
        <w:t>种薯生产+精深加工+农旅融合</w:t>
      </w:r>
      <w:r>
        <w:rPr>
          <w:rFonts w:hint="eastAsia" w:ascii="仿宋" w:hAnsi="仿宋" w:eastAsia="仿宋" w:cs="仿宋"/>
          <w:sz w:val="32"/>
          <w:szCs w:val="40"/>
          <w:highlight w:val="none"/>
        </w:rPr>
        <w:t>”</w:t>
      </w:r>
      <w:r>
        <w:rPr>
          <w:rFonts w:hint="default" w:ascii="Times New Roman" w:hAnsi="Times New Roman" w:eastAsia="仿宋_GB2312" w:cs="Times New Roman"/>
          <w:sz w:val="32"/>
          <w:szCs w:val="40"/>
          <w:highlight w:val="none"/>
        </w:rPr>
        <w:t>示范基地</w:t>
      </w:r>
      <w:r>
        <w:rPr>
          <w:rFonts w:hint="default" w:ascii="Times New Roman" w:hAnsi="Times New Roman" w:cs="Times New Roman"/>
          <w:b w:val="0"/>
          <w:bCs w:val="0"/>
          <w:highlight w:val="none"/>
          <w:lang w:val="en-US" w:eastAsia="zh-CN"/>
        </w:rPr>
        <w:t>。加快正镶白旗</w:t>
      </w:r>
      <w:r>
        <w:rPr>
          <w:rFonts w:hint="eastAsia" w:cs="Times New Roman"/>
          <w:b w:val="0"/>
          <w:bCs w:val="0"/>
          <w:highlight w:val="none"/>
          <w:lang w:val="en-US" w:eastAsia="zh-CN"/>
        </w:rPr>
        <w:t>星耀镇</w:t>
      </w:r>
      <w:r>
        <w:rPr>
          <w:rFonts w:hint="default" w:ascii="Times New Roman" w:hAnsi="Times New Roman" w:cs="Times New Roman"/>
          <w:b w:val="0"/>
          <w:bCs w:val="0"/>
          <w:highlight w:val="none"/>
          <w:lang w:val="en-US" w:eastAsia="zh-CN"/>
        </w:rPr>
        <w:t>、</w:t>
      </w:r>
      <w:r>
        <w:rPr>
          <w:rFonts w:hint="default" w:ascii="Times New Roman" w:hAnsi="Times New Roman" w:cs="Times New Roman"/>
          <w:highlight w:val="none"/>
          <w:lang w:val="en-US" w:eastAsia="zh-CN"/>
        </w:rPr>
        <w:t>二连浩特市格日勒敖都苏木、多伦县</w:t>
      </w:r>
      <w:r>
        <w:rPr>
          <w:rFonts w:hint="default" w:ascii="Times New Roman" w:hAnsi="Times New Roman" w:eastAsia="仿宋_GB2312" w:cs="Times New Roman"/>
          <w:b w:val="0"/>
          <w:bCs w:val="0"/>
          <w:spacing w:val="0"/>
          <w:sz w:val="32"/>
          <w:szCs w:val="32"/>
          <w:highlight w:val="none"/>
          <w:lang w:val="en-US" w:eastAsia="zh-CN"/>
        </w:rPr>
        <w:t>蔡木山乡</w:t>
      </w:r>
      <w:r>
        <w:rPr>
          <w:rFonts w:hint="default" w:ascii="Times New Roman" w:hAnsi="Times New Roman" w:cs="Times New Roman"/>
          <w:b w:val="0"/>
          <w:bCs w:val="0"/>
          <w:highlight w:val="none"/>
          <w:lang w:val="en-US" w:eastAsia="zh-CN"/>
        </w:rPr>
        <w:t>果蔬产业园建设，</w:t>
      </w:r>
      <w:r>
        <w:rPr>
          <w:rFonts w:hint="default" w:ascii="Times New Roman" w:hAnsi="Times New Roman" w:cs="Times New Roman"/>
          <w:b w:val="0"/>
          <w:bCs w:val="0"/>
          <w:kern w:val="2"/>
          <w:sz w:val="32"/>
          <w:szCs w:val="32"/>
          <w:highlight w:val="none"/>
          <w:lang w:val="en-US" w:eastAsia="zh-CN" w:bidi="ar-SA"/>
        </w:rPr>
        <w:t>打造</w:t>
      </w:r>
      <w:r>
        <w:rPr>
          <w:rFonts w:hint="default" w:ascii="Times New Roman" w:hAnsi="Times New Roman" w:eastAsia="仿宋_GB2312" w:cs="Times New Roman"/>
          <w:b w:val="0"/>
          <w:bCs w:val="0"/>
          <w:kern w:val="2"/>
          <w:sz w:val="32"/>
          <w:szCs w:val="32"/>
          <w:highlight w:val="none"/>
          <w:lang w:val="en-US" w:eastAsia="zh-CN" w:bidi="ar-SA"/>
        </w:rPr>
        <w:t>优质绿色农畜产品示范基地</w:t>
      </w:r>
      <w:r>
        <w:rPr>
          <w:rFonts w:hint="default" w:ascii="Times New Roman" w:hAnsi="Times New Roman" w:cs="Times New Roman"/>
          <w:b w:val="0"/>
          <w:bCs w:val="0"/>
          <w:highlight w:val="none"/>
          <w:lang w:val="en-US" w:eastAsia="zh-CN"/>
        </w:rPr>
        <w:t>。</w:t>
      </w:r>
      <w:r>
        <w:rPr>
          <w:rFonts w:hint="default" w:ascii="Times New Roman" w:hAnsi="Times New Roman" w:cs="Times New Roman"/>
          <w:highlight w:val="none"/>
          <w:lang w:val="en-US" w:eastAsia="zh-CN"/>
        </w:rPr>
        <w:t>巩固提升</w:t>
      </w:r>
      <w:r>
        <w:rPr>
          <w:rFonts w:hint="default" w:ascii="Times New Roman" w:hAnsi="Times New Roman" w:cs="Times New Roman"/>
          <w:b w:val="0"/>
          <w:bCs w:val="0"/>
          <w:highlight w:val="none"/>
          <w:lang w:val="en-US" w:eastAsia="zh-CN"/>
        </w:rPr>
        <w:t>正镶白旗</w:t>
      </w:r>
      <w:r>
        <w:rPr>
          <w:rFonts w:hint="default" w:ascii="Times New Roman" w:hAnsi="Times New Roman" w:cs="Times New Roman"/>
          <w:highlight w:val="none"/>
          <w:lang w:val="en-US" w:eastAsia="zh-CN"/>
        </w:rPr>
        <w:t>京蒙现代农业科技产业园、二连浩特赛乌素</w:t>
      </w:r>
      <w:r>
        <w:rPr>
          <w:rFonts w:hint="eastAsia" w:ascii="Times New Roman" w:hAnsi="Times New Roman" w:cs="Times New Roman"/>
          <w:highlight w:val="none"/>
          <w:lang w:val="en-US" w:eastAsia="zh-CN"/>
        </w:rPr>
        <w:t>嘎查</w:t>
      </w:r>
      <w:r>
        <w:rPr>
          <w:rFonts w:hint="default" w:ascii="Times New Roman" w:hAnsi="Times New Roman" w:cs="Times New Roman"/>
          <w:highlight w:val="none"/>
          <w:lang w:val="en-US" w:eastAsia="zh-CN"/>
        </w:rPr>
        <w:t>绿色蔬菜种植基地</w:t>
      </w:r>
      <w:r>
        <w:rPr>
          <w:rFonts w:hint="eastAsia" w:ascii="Times New Roman" w:hAnsi="Times New Roman" w:cs="Times New Roman"/>
          <w:highlight w:val="none"/>
          <w:lang w:val="en-US" w:eastAsia="zh-CN"/>
        </w:rPr>
        <w:t>、多伦县</w:t>
      </w:r>
      <w:r>
        <w:rPr>
          <w:rFonts w:hint="eastAsia" w:ascii="仿宋" w:hAnsi="仿宋" w:eastAsia="仿宋" w:cs="仿宋"/>
          <w:highlight w:val="none"/>
          <w:lang w:val="en-US" w:eastAsia="zh-CN"/>
        </w:rPr>
        <w:t>“</w:t>
      </w:r>
      <w:r>
        <w:rPr>
          <w:rFonts w:hint="eastAsia" w:ascii="Times New Roman" w:hAnsi="Times New Roman" w:cs="Times New Roman"/>
          <w:highlight w:val="none"/>
          <w:lang w:val="en-US" w:eastAsia="zh-CN"/>
        </w:rPr>
        <w:t>诺尔镇</w:t>
      </w:r>
      <w:r>
        <w:rPr>
          <w:rFonts w:hint="eastAsia" w:ascii="仿宋" w:hAnsi="仿宋" w:eastAsia="仿宋" w:cs="仿宋"/>
          <w:highlight w:val="none"/>
          <w:lang w:val="en-US" w:eastAsia="zh-CN"/>
        </w:rPr>
        <w:t>”</w:t>
      </w:r>
      <w:r>
        <w:rPr>
          <w:rFonts w:hint="eastAsia" w:ascii="Times New Roman" w:hAnsi="Times New Roman" w:cs="Times New Roman"/>
          <w:highlight w:val="none"/>
          <w:lang w:val="en-US" w:eastAsia="zh-CN"/>
        </w:rPr>
        <w:t>绿色蔬菜供应基地</w:t>
      </w:r>
      <w:r>
        <w:rPr>
          <w:rFonts w:hint="default" w:ascii="Times New Roman" w:hAnsi="Times New Roman" w:cs="Times New Roman"/>
          <w:highlight w:val="none"/>
          <w:lang w:val="en-US" w:eastAsia="zh-CN"/>
        </w:rPr>
        <w:t>建设成效，壮大产业规模，推动绿色蔬菜品牌建设认证，打造高水平现代农业产业园。整合正镶白旗星耀镇100亩土地，扩大雪菊花产业项目，推进雪菊花产品优化升级，提高产品品质和产品附加值</w:t>
      </w:r>
      <w:r>
        <w:rPr>
          <w:rFonts w:hint="eastAsia" w:cs="Times New Roman"/>
          <w:highlight w:val="none"/>
          <w:lang w:val="en-US" w:eastAsia="zh-CN"/>
        </w:rPr>
        <w:t>，</w:t>
      </w:r>
      <w:r>
        <w:rPr>
          <w:rFonts w:hint="default" w:ascii="Times New Roman" w:hAnsi="Times New Roman" w:eastAsia="仿宋_GB2312" w:cs="Times New Roman"/>
          <w:b w:val="0"/>
          <w:bCs w:val="0"/>
          <w:sz w:val="32"/>
          <w:szCs w:val="32"/>
          <w:highlight w:val="none"/>
          <w:lang w:val="en-US" w:eastAsia="zh-CN"/>
        </w:rPr>
        <w:t>开放种植园参观采摘，打造区域特色伴手礼品牌</w:t>
      </w:r>
      <w:r>
        <w:rPr>
          <w:rFonts w:hint="default" w:ascii="Times New Roman" w:hAnsi="Times New Roman" w:cs="Times New Roman"/>
          <w:highlight w:val="none"/>
          <w:lang w:val="en-US" w:eastAsia="zh-CN"/>
        </w:rPr>
        <w:t>。</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highlight w:val="none"/>
          <w:lang w:val="en-US" w:eastAsia="zh-CN"/>
        </w:rPr>
        <w:t>责任单位：锡林浩特市、太仆寺旗、正镶白旗、二连浩特市、多伦县；监督部门：盟农牧局；完成期限：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7AE2B0D4">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建设特色田园综合体。</w:t>
      </w:r>
      <w:r>
        <w:rPr>
          <w:rFonts w:hint="default" w:ascii="Times New Roman" w:hAnsi="Times New Roman" w:cs="Times New Roman"/>
          <w:highlight w:val="none"/>
          <w:lang w:val="en-US" w:eastAsia="zh-CN"/>
        </w:rPr>
        <w:t>发挥南部农牧交错区优势，依托太仆寺旗、多伦县、正蓝旗、正镶白旗及锡林浩特市、乌拉盖管理区国有农牧场，以特色产业为支撑，建设集循环农业、创意农业、农事体验于一体的田园综合体。打造特色农事体验活动，开发白音部落等生态旅游项目，将农业种植与草原观光、非遗文化相结合，形成种植+加工+旅游产业链。</w:t>
      </w:r>
      <w:r>
        <w:rPr>
          <w:rFonts w:hint="eastAsia" w:ascii="Times New Roman" w:hAnsi="Times New Roman" w:cs="Times New Roman"/>
          <w:highlight w:val="none"/>
          <w:lang w:val="en-US" w:eastAsia="zh-CN"/>
        </w:rPr>
        <w:t>打造太仆寺旗边墙村特色乡村田园综合体、正蓝旗哈毕日嘎镇朝阳村田园综合体、大孤山村生态文旅田园综合体</w:t>
      </w:r>
      <w:r>
        <w:rPr>
          <w:rFonts w:hint="default" w:ascii="Times New Roman" w:hAnsi="Times New Roman" w:cs="Times New Roman"/>
          <w:highlight w:val="none"/>
          <w:lang w:val="en-US" w:eastAsia="zh-CN"/>
        </w:rPr>
        <w:t>。</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highlight w:val="none"/>
          <w:lang w:val="en-US" w:eastAsia="zh-CN"/>
        </w:rPr>
        <w:t>责任单位：锡林浩特市、太仆寺旗、多伦县、正镶白旗、正蓝旗</w:t>
      </w:r>
      <w:r>
        <w:rPr>
          <w:rFonts w:hint="eastAsia" w:ascii="Times New Roman" w:hAnsi="Times New Roman" w:eastAsia="楷体" w:cs="Times New Roman"/>
          <w:highlight w:val="none"/>
          <w:lang w:val="en-US" w:eastAsia="zh-CN"/>
        </w:rPr>
        <w:t>、乌拉盖管理区</w:t>
      </w:r>
      <w:r>
        <w:rPr>
          <w:rFonts w:hint="default" w:ascii="Times New Roman" w:hAnsi="Times New Roman" w:eastAsia="楷体" w:cs="Times New Roman"/>
          <w:highlight w:val="none"/>
          <w:lang w:val="en-US" w:eastAsia="zh-CN"/>
        </w:rPr>
        <w:t>；监督部门：盟农牧局、</w:t>
      </w:r>
      <w:r>
        <w:rPr>
          <w:rFonts w:hint="eastAsia" w:eastAsia="楷体" w:cs="Times New Roman"/>
          <w:highlight w:val="none"/>
          <w:lang w:val="en-US" w:eastAsia="zh-CN"/>
        </w:rPr>
        <w:t>文体旅游广电局</w:t>
      </w:r>
      <w:r>
        <w:rPr>
          <w:rFonts w:hint="default" w:ascii="Times New Roman" w:hAnsi="Times New Roman" w:eastAsia="楷体" w:cs="Times New Roman"/>
          <w:highlight w:val="none"/>
          <w:lang w:val="en-US" w:eastAsia="zh-CN"/>
        </w:rPr>
        <w:t>；完成期限：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27170C5A">
      <w:pPr>
        <w:pStyle w:val="3"/>
        <w:pageBreakBefore w:val="0"/>
        <w:kinsoku/>
        <w:wordWrap/>
        <w:overflowPunct/>
        <w:topLinePunct w:val="0"/>
        <w:bidi w:val="0"/>
        <w:adjustRightInd w:val="0"/>
        <w:snapToGrid w:val="0"/>
        <w:rPr>
          <w:rFonts w:hint="default" w:ascii="Times New Roman" w:hAnsi="Times New Roman"/>
          <w:highlight w:val="none"/>
          <w:lang w:val="en-US" w:eastAsia="zh-CN"/>
        </w:rPr>
      </w:pPr>
      <w:bookmarkStart w:id="56" w:name="_Toc2486"/>
      <w:bookmarkStart w:id="57" w:name="_Toc29979"/>
      <w:bookmarkStart w:id="58" w:name="_Toc3666"/>
      <w:bookmarkStart w:id="59" w:name="_Toc20234"/>
      <w:bookmarkStart w:id="60" w:name="_Toc10435"/>
      <w:r>
        <w:rPr>
          <w:rFonts w:hint="default" w:ascii="Times New Roman" w:hAnsi="Times New Roman"/>
          <w:highlight w:val="none"/>
          <w:lang w:val="en-US" w:eastAsia="zh-CN"/>
        </w:rPr>
        <w:t>（五）</w:t>
      </w:r>
      <w:r>
        <w:rPr>
          <w:rFonts w:hint="eastAsia" w:ascii="Times New Roman" w:hAnsi="Times New Roman"/>
          <w:highlight w:val="none"/>
          <w:lang w:val="en-US" w:eastAsia="zh-CN"/>
        </w:rPr>
        <w:t>全面</w:t>
      </w:r>
      <w:r>
        <w:rPr>
          <w:rFonts w:hint="default" w:ascii="Times New Roman" w:hAnsi="Times New Roman"/>
          <w:highlight w:val="none"/>
          <w:lang w:val="en-US" w:eastAsia="zh-CN"/>
        </w:rPr>
        <w:t>加强生物多样性保护，</w:t>
      </w:r>
      <w:r>
        <w:rPr>
          <w:rFonts w:hint="eastAsia" w:ascii="Times New Roman" w:hAnsi="Times New Roman"/>
          <w:highlight w:val="none"/>
          <w:lang w:val="en-US" w:eastAsia="zh-CN"/>
        </w:rPr>
        <w:t>科学</w:t>
      </w:r>
      <w:r>
        <w:rPr>
          <w:rFonts w:hint="default" w:ascii="Times New Roman" w:hAnsi="Times New Roman"/>
          <w:highlight w:val="none"/>
          <w:lang w:val="en-US" w:eastAsia="zh-CN"/>
        </w:rPr>
        <w:t>促进</w:t>
      </w:r>
      <w:r>
        <w:rPr>
          <w:rFonts w:hint="eastAsia" w:ascii="Times New Roman" w:hAnsi="Times New Roman"/>
          <w:highlight w:val="none"/>
          <w:lang w:val="en-US" w:eastAsia="zh-CN"/>
        </w:rPr>
        <w:t>生态资源</w:t>
      </w:r>
      <w:r>
        <w:rPr>
          <w:rFonts w:hint="default" w:ascii="Times New Roman" w:hAnsi="Times New Roman"/>
          <w:highlight w:val="none"/>
          <w:lang w:val="en-US" w:eastAsia="zh-CN"/>
        </w:rPr>
        <w:t>可持续利用</w:t>
      </w:r>
      <w:bookmarkEnd w:id="56"/>
      <w:bookmarkEnd w:id="57"/>
      <w:bookmarkEnd w:id="58"/>
      <w:bookmarkEnd w:id="59"/>
      <w:bookmarkEnd w:id="60"/>
    </w:p>
    <w:p w14:paraId="551C38E9">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auto"/>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强化生物多样性保护优先区保护。</w:t>
      </w:r>
      <w:r>
        <w:rPr>
          <w:rFonts w:hint="default" w:ascii="Times New Roman" w:hAnsi="Times New Roman" w:cs="Times New Roman"/>
          <w:b w:val="0"/>
          <w:bCs w:val="0"/>
          <w:highlight w:val="none"/>
          <w:lang w:val="en-US" w:eastAsia="zh-CN"/>
        </w:rPr>
        <w:t>加强</w:t>
      </w:r>
      <w:r>
        <w:rPr>
          <w:rFonts w:hint="default" w:ascii="Times New Roman" w:hAnsi="Times New Roman" w:cs="Times New Roman"/>
          <w:highlight w:val="none"/>
          <w:lang w:val="en-US" w:eastAsia="zh-CN"/>
        </w:rPr>
        <w:t>锡林郭勒草原国家级自然保护区</w:t>
      </w:r>
      <w:r>
        <w:rPr>
          <w:rFonts w:hint="default" w:ascii="Times New Roman" w:hAnsi="Times New Roman" w:cs="Times New Roman"/>
          <w:b w:val="0"/>
          <w:bCs w:val="0"/>
          <w:highlight w:val="none"/>
          <w:lang w:val="en-US" w:eastAsia="zh-CN"/>
        </w:rPr>
        <w:t>生物多样性保护优先区域保护管理，推进锡林浩特市野生动物救护中心建设，促进濒危物种保护。加强遗传多样性保护，建立物种资源库</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加强乌拉盖河、锡林河、滦河等生态廊道建设，提升生物多样性种类与数量，提高生态系统完整性和连通性。</w:t>
      </w:r>
      <w:r>
        <w:rPr>
          <w:rFonts w:hint="default" w:ascii="Times New Roman" w:hAnsi="Times New Roman" w:eastAsia="仿宋_GB2312" w:cs="Times New Roman"/>
          <w:color w:val="000000"/>
          <w:kern w:val="0"/>
          <w:szCs w:val="32"/>
          <w:highlight w:val="none"/>
          <w:lang w:val="en-US" w:eastAsia="zh-CN" w:bidi="ar"/>
          <w:woUserID w:val="0"/>
        </w:rPr>
        <w:t>加快内蒙古自治区高鼻羚羊种源繁育及野化放归基地建设项目建设</w:t>
      </w:r>
      <w:r>
        <w:rPr>
          <w:rFonts w:hint="eastAsia" w:cs="Times New Roman"/>
          <w:color w:val="000000"/>
          <w:kern w:val="0"/>
          <w:szCs w:val="32"/>
          <w:highlight w:val="none"/>
          <w:lang w:val="en-US" w:eastAsia="zh-CN" w:bidi="ar"/>
          <w:woUserID w:val="0"/>
        </w:rPr>
        <w:t>。</w:t>
      </w:r>
      <w:r>
        <w:rPr>
          <w:rFonts w:hint="default" w:ascii="Times New Roman" w:hAnsi="Times New Roman" w:cs="Times New Roman"/>
          <w:b w:val="0"/>
          <w:bCs w:val="0"/>
          <w:highlight w:val="none"/>
          <w:lang w:val="en-US" w:eastAsia="zh-CN"/>
        </w:rPr>
        <w:t>鼓励东乌珠穆沁旗积极申请珍稀濒危野生动植物保护补助资金，强化野生动物救助站基础设施建设。（</w:t>
      </w:r>
      <w:r>
        <w:rPr>
          <w:rFonts w:hint="default" w:ascii="Times New Roman" w:hAnsi="Times New Roman" w:eastAsia="楷体" w:cs="Times New Roman"/>
          <w:highlight w:val="none"/>
          <w:lang w:val="en-US" w:eastAsia="zh-CN"/>
        </w:rPr>
        <w:t>责任单位：锡林浩特市、多伦县、乌拉盖管理区、</w:t>
      </w:r>
      <w:r>
        <w:rPr>
          <w:rFonts w:hint="eastAsia" w:eastAsia="楷体" w:cs="Times New Roman"/>
          <w:highlight w:val="none"/>
          <w:lang w:val="en-US" w:eastAsia="zh-CN"/>
        </w:rPr>
        <w:t>东乌珠穆沁旗</w:t>
      </w:r>
      <w:r>
        <w:rPr>
          <w:rFonts w:hint="default" w:ascii="Times New Roman" w:hAnsi="Times New Roman" w:eastAsia="楷体" w:cs="Times New Roman"/>
          <w:highlight w:val="none"/>
          <w:lang w:val="en-US" w:eastAsia="zh-CN"/>
        </w:rPr>
        <w:t>；监督部门：盟</w:t>
      </w:r>
      <w:r>
        <w:rPr>
          <w:rFonts w:hint="eastAsia" w:eastAsia="楷体" w:cs="Times New Roman"/>
          <w:highlight w:val="none"/>
          <w:lang w:val="en-US" w:eastAsia="zh-CN"/>
        </w:rPr>
        <w:t>林业和草原局</w:t>
      </w:r>
      <w:r>
        <w:rPr>
          <w:rFonts w:hint="default" w:ascii="Times New Roman" w:hAnsi="Times New Roman" w:eastAsia="楷体" w:cs="Times New Roman"/>
          <w:highlight w:val="none"/>
          <w:lang w:val="en-US" w:eastAsia="zh-CN"/>
        </w:rPr>
        <w:t>；完成期限：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268F5796">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提升自然保护地建管水平。</w:t>
      </w:r>
      <w:r>
        <w:rPr>
          <w:rFonts w:hint="default" w:ascii="Times New Roman" w:hAnsi="Times New Roman" w:cs="Times New Roman"/>
          <w:b w:val="0"/>
          <w:bCs w:val="0"/>
          <w:highlight w:val="none"/>
          <w:lang w:val="en-US" w:eastAsia="zh-CN"/>
        </w:rPr>
        <w:t>积极申请湿地保护补助资金，开展锡林郭勒草原、</w:t>
      </w:r>
      <w:r>
        <w:rPr>
          <w:rFonts w:hint="default" w:ascii="Times New Roman" w:hAnsi="Times New Roman" w:cs="Times New Roman"/>
          <w:highlight w:val="none"/>
          <w:lang w:val="en-US" w:eastAsia="zh-CN"/>
        </w:rPr>
        <w:t>内蒙古古日格斯台国家级自然保护区</w:t>
      </w:r>
      <w:r>
        <w:rPr>
          <w:rFonts w:hint="default" w:ascii="Times New Roman" w:hAnsi="Times New Roman" w:cs="Times New Roman"/>
          <w:b w:val="0"/>
          <w:bCs w:val="0"/>
          <w:highlight w:val="none"/>
          <w:lang w:val="en-US" w:eastAsia="zh-CN"/>
        </w:rPr>
        <w:t>、乌拉盖湿地等自然保护地基础设施建设。</w:t>
      </w:r>
      <w:r>
        <w:rPr>
          <w:rFonts w:hint="default" w:ascii="Times New Roman" w:hAnsi="Times New Roman" w:cs="Times New Roman"/>
          <w:highlight w:val="none"/>
          <w:lang w:val="en-US" w:eastAsia="zh-CN"/>
        </w:rPr>
        <w:t>锡林浩特市、乌拉盖管理区、西乌珠穆沁旗等地建设草原、湿地、森林生物多样性监测站3处</w:t>
      </w:r>
      <w:r>
        <w:rPr>
          <w:rFonts w:hint="eastAsia" w:ascii="Times New Roman" w:hAnsi="Times New Roman" w:cs="Times New Roman"/>
          <w:highlight w:val="none"/>
          <w:lang w:val="en-US" w:eastAsia="zh-CN"/>
        </w:rPr>
        <w:t>。</w:t>
      </w:r>
      <w:r>
        <w:rPr>
          <w:rFonts w:hint="default" w:ascii="Times New Roman" w:hAnsi="Times New Roman" w:eastAsia="仿宋_GB2312" w:cs="Times New Roman"/>
          <w:sz w:val="32"/>
          <w:szCs w:val="32"/>
          <w:highlight w:val="none"/>
          <w:lang w:val="en-US" w:eastAsia="zh-CN"/>
        </w:rPr>
        <w:t>重点开展非法猎捕、贩卖野生鸟类专项整治行动</w:t>
      </w:r>
      <w:r>
        <w:rPr>
          <w:rFonts w:hint="default" w:ascii="Times New Roman" w:hAnsi="Times New Roman"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形成常态化执法震慑</w:t>
      </w:r>
      <w:r>
        <w:rPr>
          <w:rFonts w:hint="default" w:ascii="Times New Roman" w:hAnsi="Times New Roman" w:cs="Times New Roman"/>
          <w:sz w:val="32"/>
          <w:szCs w:val="32"/>
          <w:highlight w:val="none"/>
          <w:lang w:val="en-US" w:eastAsia="zh-CN"/>
        </w:rPr>
        <w:t>。</w:t>
      </w:r>
      <w:r>
        <w:rPr>
          <w:rFonts w:hint="default" w:ascii="Times New Roman" w:hAnsi="Times New Roman" w:cs="Times New Roman"/>
          <w:b w:val="0"/>
          <w:bCs w:val="0"/>
          <w:highlight w:val="none"/>
          <w:lang w:val="en-US" w:eastAsia="zh-CN"/>
        </w:rPr>
        <w:t>持续</w:t>
      </w:r>
      <w:r>
        <w:rPr>
          <w:rFonts w:hint="default" w:ascii="Times New Roman" w:hAnsi="Times New Roman" w:eastAsia="仿宋_GB2312" w:cs="Times New Roman"/>
          <w:kern w:val="2"/>
          <w:sz w:val="32"/>
          <w:szCs w:val="32"/>
          <w:highlight w:val="none"/>
          <w:lang w:val="en-US" w:eastAsia="zh-CN" w:bidi="ar-SA"/>
        </w:rPr>
        <w:t>加强外来入侵物种监测，提升保护地监管水平</w:t>
      </w:r>
      <w:r>
        <w:rPr>
          <w:rFonts w:hint="default" w:ascii="Times New Roman" w:hAnsi="Times New Roman" w:cs="Times New Roman"/>
          <w:kern w:val="2"/>
          <w:sz w:val="32"/>
          <w:szCs w:val="32"/>
          <w:highlight w:val="none"/>
          <w:lang w:val="en-US" w:eastAsia="zh-CN" w:bidi="ar-SA"/>
        </w:rPr>
        <w:t>。</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highlight w:val="none"/>
          <w:lang w:val="en-US" w:eastAsia="zh-CN"/>
        </w:rPr>
        <w:t>责任单位：</w:t>
      </w:r>
      <w:r>
        <w:rPr>
          <w:rFonts w:hint="default" w:ascii="Times New Roman" w:hAnsi="Times New Roman" w:eastAsia="楷体" w:cs="Times New Roman"/>
          <w:b w:val="0"/>
          <w:bCs w:val="0"/>
          <w:highlight w:val="none"/>
          <w:lang w:val="en-US" w:eastAsia="zh-CN"/>
        </w:rPr>
        <w:t>各旗县市区</w:t>
      </w:r>
      <w:r>
        <w:rPr>
          <w:rFonts w:hint="default" w:ascii="Times New Roman" w:hAnsi="Times New Roman" w:eastAsia="楷体" w:cs="Times New Roman"/>
          <w:highlight w:val="none"/>
          <w:lang w:val="en-US" w:eastAsia="zh-CN"/>
        </w:rPr>
        <w:t>；监督部门：盟</w:t>
      </w:r>
      <w:r>
        <w:rPr>
          <w:rFonts w:hint="eastAsia" w:eastAsia="楷体" w:cs="Times New Roman"/>
          <w:highlight w:val="none"/>
          <w:lang w:val="en-US" w:eastAsia="zh-CN"/>
        </w:rPr>
        <w:t>林业和草原局</w:t>
      </w:r>
      <w:r>
        <w:rPr>
          <w:rFonts w:hint="default" w:ascii="Times New Roman" w:hAnsi="Times New Roman" w:eastAsia="楷体" w:cs="Times New Roman"/>
          <w:highlight w:val="none"/>
          <w:lang w:val="en-US" w:eastAsia="zh-CN"/>
        </w:rPr>
        <w:t>、生态环境局；完成期限：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59129C29">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创建生物多样性魅力城市。</w:t>
      </w:r>
      <w:r>
        <w:rPr>
          <w:rFonts w:hint="default" w:ascii="Times New Roman" w:hAnsi="Times New Roman" w:cs="Times New Roman"/>
          <w:b w:val="0"/>
          <w:bCs w:val="0"/>
          <w:highlight w:val="none"/>
          <w:lang w:val="en-US" w:eastAsia="zh-CN"/>
        </w:rPr>
        <w:t>建立以自然保护地等生物多样性保护热点区域为斑块、以多尺度生态廊道网络为支撑、点线面网相结合的生物多样性保护空间体系。全面打造生物多样性魅力</w:t>
      </w:r>
      <w:r>
        <w:rPr>
          <w:rFonts w:hint="eastAsia" w:cs="Times New Roman"/>
          <w:b w:val="0"/>
          <w:bCs w:val="0"/>
          <w:highlight w:val="none"/>
          <w:lang w:val="en-US" w:eastAsia="zh-CN"/>
        </w:rPr>
        <w:t>城市</w:t>
      </w:r>
      <w:r>
        <w:rPr>
          <w:rFonts w:hint="default" w:ascii="Times New Roman" w:hAnsi="Times New Roman" w:cs="Times New Roman"/>
          <w:b w:val="0"/>
          <w:bCs w:val="0"/>
          <w:highlight w:val="none"/>
          <w:lang w:val="en-US" w:eastAsia="zh-CN"/>
        </w:rPr>
        <w:t>，展现人与自然和谐共生的</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锡林郭勒风采</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样板。（</w:t>
      </w:r>
      <w:r>
        <w:rPr>
          <w:rFonts w:hint="default" w:ascii="Times New Roman" w:hAnsi="Times New Roman" w:eastAsia="楷体" w:cs="Times New Roman"/>
          <w:highlight w:val="none"/>
          <w:lang w:val="en-US" w:eastAsia="zh-CN"/>
        </w:rPr>
        <w:t>责任单位：</w:t>
      </w:r>
      <w:r>
        <w:rPr>
          <w:rFonts w:hint="default" w:ascii="Times New Roman" w:hAnsi="Times New Roman" w:eastAsia="楷体" w:cs="Times New Roman"/>
          <w:b w:val="0"/>
          <w:bCs w:val="0"/>
          <w:highlight w:val="none"/>
          <w:lang w:val="en-US" w:eastAsia="zh-CN"/>
        </w:rPr>
        <w:t>各旗县市区</w:t>
      </w:r>
      <w:r>
        <w:rPr>
          <w:rFonts w:hint="default" w:ascii="Times New Roman" w:hAnsi="Times New Roman" w:eastAsia="楷体" w:cs="Times New Roman"/>
          <w:highlight w:val="none"/>
          <w:lang w:val="en-US" w:eastAsia="zh-CN"/>
        </w:rPr>
        <w:t>；监督部门：盟</w:t>
      </w:r>
      <w:r>
        <w:rPr>
          <w:rFonts w:hint="eastAsia" w:eastAsia="楷体" w:cs="Times New Roman"/>
          <w:highlight w:val="none"/>
          <w:lang w:val="en-US" w:eastAsia="zh-CN"/>
        </w:rPr>
        <w:t>林业和草原局</w:t>
      </w:r>
      <w:r>
        <w:rPr>
          <w:rFonts w:hint="default" w:ascii="Times New Roman" w:hAnsi="Times New Roman" w:eastAsia="楷体" w:cs="Times New Roman"/>
          <w:highlight w:val="none"/>
          <w:lang w:val="en-US" w:eastAsia="zh-CN"/>
        </w:rPr>
        <w:t>、生态环境局；完成期限：</w:t>
      </w:r>
      <w:r>
        <w:rPr>
          <w:rFonts w:hint="default" w:ascii="Times New Roman" w:hAnsi="Times New Roman" w:eastAsia="楷体" w:cs="Times New Roman"/>
          <w:b w:val="0"/>
          <w:bCs w:val="0"/>
          <w:highlight w:val="none"/>
          <w:lang w:val="en-US" w:eastAsia="zh-CN"/>
        </w:rPr>
        <w:t>长期坚持，按年度取得阶段性进展</w:t>
      </w:r>
      <w:r>
        <w:rPr>
          <w:rFonts w:hint="default" w:ascii="Times New Roman" w:hAnsi="Times New Roman" w:cs="Times New Roman"/>
          <w:b w:val="0"/>
          <w:bCs w:val="0"/>
          <w:highlight w:val="none"/>
          <w:lang w:val="en-US" w:eastAsia="zh-CN"/>
        </w:rPr>
        <w:t>）</w:t>
      </w:r>
    </w:p>
    <w:p w14:paraId="091F0CE7">
      <w:pPr>
        <w:pStyle w:val="3"/>
        <w:pageBreakBefore w:val="0"/>
        <w:kinsoku/>
        <w:wordWrap/>
        <w:overflowPunct/>
        <w:topLinePunct w:val="0"/>
        <w:bidi w:val="0"/>
        <w:adjustRightInd w:val="0"/>
        <w:snapToGrid w:val="0"/>
        <w:rPr>
          <w:rFonts w:hint="default" w:ascii="Times New Roman" w:hAnsi="Times New Roman"/>
          <w:highlight w:val="none"/>
          <w:lang w:val="en-US" w:eastAsia="zh-CN"/>
        </w:rPr>
      </w:pPr>
      <w:bookmarkStart w:id="61" w:name="_Toc25591"/>
      <w:bookmarkStart w:id="62" w:name="_Toc27656"/>
      <w:bookmarkStart w:id="63" w:name="_Toc28726"/>
      <w:bookmarkStart w:id="64" w:name="_Toc9044"/>
      <w:bookmarkStart w:id="65" w:name="_Toc6581"/>
      <w:r>
        <w:rPr>
          <w:rFonts w:hint="default" w:ascii="Times New Roman" w:hAnsi="Times New Roman"/>
          <w:highlight w:val="none"/>
          <w:lang w:val="en-US" w:eastAsia="zh-CN"/>
        </w:rPr>
        <w:t>（六）全域推进生态旅游</w:t>
      </w:r>
      <w:r>
        <w:rPr>
          <w:rFonts w:hint="eastAsia" w:ascii="Times New Roman" w:hAnsi="Times New Roman"/>
          <w:highlight w:val="none"/>
          <w:lang w:val="en-US" w:eastAsia="zh-CN"/>
        </w:rPr>
        <w:t>发展</w:t>
      </w:r>
      <w:r>
        <w:rPr>
          <w:rFonts w:hint="default" w:ascii="Times New Roman" w:hAnsi="Times New Roman"/>
          <w:highlight w:val="none"/>
          <w:lang w:val="en-US" w:eastAsia="zh-CN"/>
        </w:rPr>
        <w:t>，</w:t>
      </w:r>
      <w:r>
        <w:rPr>
          <w:rFonts w:hint="eastAsia" w:ascii="Times New Roman" w:hAnsi="Times New Roman"/>
          <w:highlight w:val="none"/>
          <w:lang w:val="en-US" w:eastAsia="zh-CN"/>
        </w:rPr>
        <w:t>精心</w:t>
      </w:r>
      <w:r>
        <w:rPr>
          <w:rFonts w:hint="default" w:ascii="Times New Roman" w:hAnsi="Times New Roman"/>
          <w:highlight w:val="none"/>
          <w:lang w:val="en-US" w:eastAsia="zh-CN"/>
        </w:rPr>
        <w:t>打造知名旅游目的地</w:t>
      </w:r>
      <w:bookmarkEnd w:id="61"/>
      <w:bookmarkEnd w:id="62"/>
      <w:bookmarkEnd w:id="63"/>
      <w:bookmarkEnd w:id="64"/>
      <w:bookmarkEnd w:id="65"/>
    </w:p>
    <w:p w14:paraId="7C90556B">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bookmarkStart w:id="66" w:name="_Toc2177"/>
      <w:r>
        <w:rPr>
          <w:rFonts w:hint="default" w:ascii="Times New Roman" w:hAnsi="Times New Roman" w:cs="Times New Roman"/>
          <w:b/>
          <w:bCs/>
          <w:highlight w:val="none"/>
          <w:lang w:val="en-US" w:eastAsia="zh-CN"/>
        </w:rPr>
        <w:t>积极推进美丽先行区建设</w:t>
      </w:r>
      <w:bookmarkEnd w:id="66"/>
      <w:r>
        <w:rPr>
          <w:rFonts w:hint="default" w:ascii="Times New Roman" w:hAnsi="Times New Roman" w:cs="Times New Roman"/>
          <w:b/>
          <w:bCs/>
          <w:highlight w:val="none"/>
          <w:lang w:val="en-US" w:eastAsia="zh-CN"/>
        </w:rPr>
        <w:t>。</w:t>
      </w:r>
      <w:r>
        <w:rPr>
          <w:rFonts w:hint="default" w:ascii="Times New Roman" w:hAnsi="Times New Roman" w:cs="Times New Roman"/>
          <w:b w:val="0"/>
          <w:bCs w:val="0"/>
          <w:highlight w:val="none"/>
          <w:lang w:val="en-US" w:eastAsia="zh-CN"/>
        </w:rPr>
        <w:t>推进锡林郭勒建设美丽城市先行区。多伦县开展美丽内蒙古先行区建设。2026年东乌珠穆沁旗、西乌珠穆沁旗、正蓝旗、锡林浩特市整县建成美丽乡村</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2027年镶黄旗、太仆寺旗、正镶白旗、苏尼特左旗、苏尼特右旗、阿巴嘎旗整县建成美丽乡村。（</w:t>
      </w:r>
      <w:r>
        <w:rPr>
          <w:rFonts w:hint="default" w:ascii="Times New Roman" w:hAnsi="Times New Roman" w:eastAsia="楷体" w:cs="Times New Roman"/>
          <w:b w:val="0"/>
          <w:bCs w:val="0"/>
          <w:highlight w:val="none"/>
          <w:lang w:val="en-US" w:eastAsia="zh-CN"/>
        </w:rPr>
        <w:t>责任单位：各旗县市区；监督部门：盟生态环境局、自然资源局、农牧局、教育局；完成期限：长期坚持，按年度取得阶段性进展</w:t>
      </w:r>
      <w:r>
        <w:rPr>
          <w:rFonts w:hint="default" w:ascii="Times New Roman" w:hAnsi="Times New Roman" w:cs="Times New Roman"/>
          <w:b w:val="0"/>
          <w:bCs w:val="0"/>
          <w:highlight w:val="none"/>
          <w:lang w:val="en-US" w:eastAsia="zh-CN"/>
        </w:rPr>
        <w:t>）</w:t>
      </w:r>
    </w:p>
    <w:p w14:paraId="5AA10FBD">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构建全域生态旅游发展格局。</w:t>
      </w:r>
      <w:r>
        <w:rPr>
          <w:rFonts w:hint="default" w:cs="Times New Roman"/>
          <w:b w:val="0"/>
          <w:bCs w:val="0"/>
          <w:highlight w:val="none"/>
          <w:lang w:val="en-US" w:eastAsia="zh-CN"/>
        </w:rPr>
        <w:t>在严格遵循锡林郭勒盟生态保护红线的范围及要求下，以生态保护为基础，依托浑善达克沙地自驾穿越大环线、锡林郭勒千里草原风景大道线路产品，打破行政区域壁垒，鼓励旗县市（区）互联互通，</w:t>
      </w:r>
      <w:r>
        <w:rPr>
          <w:rFonts w:hint="default" w:ascii="Times New Roman" w:hAnsi="Times New Roman" w:cs="Times New Roman"/>
          <w:b w:val="0"/>
          <w:bCs w:val="0"/>
          <w:highlight w:val="none"/>
          <w:lang w:val="en-US" w:eastAsia="zh-CN"/>
        </w:rPr>
        <w:t>构建</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一体两翼、一廊两环、多点全域</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的</w:t>
      </w:r>
      <w:r>
        <w:rPr>
          <w:rFonts w:hint="eastAsia" w:cs="Times New Roman"/>
          <w:b w:val="0"/>
          <w:bCs w:val="0"/>
          <w:highlight w:val="none"/>
          <w:lang w:val="en-US" w:eastAsia="zh-CN"/>
        </w:rPr>
        <w:t>空间布局</w:t>
      </w:r>
      <w:r>
        <w:rPr>
          <w:rFonts w:hint="default" w:ascii="Times New Roman" w:hAnsi="Times New Roman" w:cs="Times New Roman"/>
          <w:b w:val="0"/>
          <w:bCs w:val="0"/>
          <w:highlight w:val="none"/>
          <w:lang w:val="en-US" w:eastAsia="zh-CN"/>
        </w:rPr>
        <w:t>，打造国内外知名的草原休闲度假之都。</w:t>
      </w:r>
      <w:r>
        <w:rPr>
          <w:rFonts w:hint="default" w:cs="Times New Roman"/>
          <w:highlight w:val="none"/>
          <w:lang w:val="en-US" w:eastAsia="zh-CN"/>
        </w:rPr>
        <w:t>推动乡村旅游重点村镇、旅游休闲街区、研学旅游示范基地等品牌创建工作。</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责任单位：各旗县市区；监督部门：盟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局；完成期限：长期坚持，按年度取得阶段性进展</w:t>
      </w:r>
      <w:r>
        <w:rPr>
          <w:rFonts w:hint="default" w:ascii="Times New Roman" w:hAnsi="Times New Roman" w:cs="Times New Roman"/>
          <w:b w:val="0"/>
          <w:bCs w:val="0"/>
          <w:highlight w:val="none"/>
          <w:lang w:val="en-US" w:eastAsia="zh-CN"/>
        </w:rPr>
        <w:t>）</w:t>
      </w:r>
    </w:p>
    <w:p w14:paraId="68E5A2B4">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bookmarkStart w:id="67" w:name="_Toc14948"/>
      <w:bookmarkStart w:id="68" w:name="_Toc31048"/>
      <w:r>
        <w:rPr>
          <w:rFonts w:hint="default" w:ascii="Times New Roman" w:hAnsi="Times New Roman" w:cs="Times New Roman"/>
          <w:b/>
          <w:bCs/>
          <w:highlight w:val="none"/>
          <w:lang w:val="en-US" w:eastAsia="zh-CN"/>
        </w:rPr>
        <w:t>构建旅游产品体系</w:t>
      </w:r>
      <w:bookmarkEnd w:id="67"/>
      <w:bookmarkEnd w:id="68"/>
      <w:r>
        <w:rPr>
          <w:rFonts w:hint="default" w:ascii="Times New Roman" w:hAnsi="Times New Roman" w:cs="Times New Roman"/>
          <w:b/>
          <w:bCs/>
          <w:highlight w:val="none"/>
          <w:lang w:val="en-US" w:eastAsia="zh-CN"/>
        </w:rPr>
        <w:t>。</w:t>
      </w:r>
      <w:r>
        <w:rPr>
          <w:rFonts w:hint="default" w:ascii="Times New Roman" w:hAnsi="Times New Roman" w:cs="Times New Roman"/>
          <w:b w:val="0"/>
          <w:bCs w:val="0"/>
          <w:highlight w:val="none"/>
          <w:lang w:val="en-US" w:eastAsia="zh-CN"/>
        </w:rPr>
        <w:t>推出</w:t>
      </w:r>
      <w:r>
        <w:rPr>
          <w:rFonts w:hint="eastAsia" w:ascii="Times New Roman" w:hAnsi="Times New Roman" w:cs="Times New Roman"/>
          <w:b w:val="0"/>
          <w:bCs w:val="0"/>
          <w:highlight w:val="none"/>
          <w:lang w:val="en-US" w:eastAsia="zh-CN"/>
        </w:rPr>
        <w:t>草原</w:t>
      </w:r>
      <w:r>
        <w:rPr>
          <w:rFonts w:hint="default" w:ascii="Times New Roman" w:hAnsi="Times New Roman" w:cs="Times New Roman"/>
          <w:b w:val="0"/>
          <w:bCs w:val="0"/>
          <w:highlight w:val="none"/>
          <w:lang w:val="en-US" w:eastAsia="zh-CN"/>
        </w:rPr>
        <w:t>那达慕、汽车那达慕、户外运动那达慕、音乐歌舞那达慕、天天那达慕、少年那达慕在内的六类</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那达慕</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系列产品，形成</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1个核心品牌、1个主题产业、8个旅游新业态、6个龙头项目、多条精品线路</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的旅游产品体系。（</w:t>
      </w:r>
      <w:r>
        <w:rPr>
          <w:rFonts w:hint="default" w:ascii="Times New Roman" w:hAnsi="Times New Roman" w:eastAsia="楷体" w:cs="Times New Roman"/>
          <w:b w:val="0"/>
          <w:bCs w:val="0"/>
          <w:highlight w:val="none"/>
          <w:lang w:val="en-US" w:eastAsia="zh-CN"/>
        </w:rPr>
        <w:t>责任单位：各旗县市区；监督部门：盟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局；完成期限：长期坚持，按年度取得阶段性进展</w:t>
      </w:r>
      <w:r>
        <w:rPr>
          <w:rFonts w:hint="default" w:ascii="Times New Roman" w:hAnsi="Times New Roman" w:cs="Times New Roman"/>
          <w:b w:val="0"/>
          <w:bCs w:val="0"/>
          <w:highlight w:val="none"/>
          <w:lang w:val="en-US" w:eastAsia="zh-CN"/>
        </w:rPr>
        <w:t>）</w:t>
      </w:r>
    </w:p>
    <w:p w14:paraId="7DDD5607">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firstLine="643" w:firstLineChars="200"/>
        <w:jc w:val="both"/>
        <w:textAlignment w:val="baseline"/>
        <w:rPr>
          <w:rFonts w:hint="default" w:ascii="Times New Roman" w:hAnsi="Times New Roman" w:cs="Times New Roman"/>
          <w:b w:val="0"/>
          <w:bCs w:val="0"/>
          <w:highlight w:val="none"/>
          <w:lang w:val="en-US" w:eastAsia="zh-CN"/>
        </w:rPr>
      </w:pPr>
      <w:bookmarkStart w:id="69" w:name="_Toc24376"/>
      <w:bookmarkStart w:id="70" w:name="_Toc16035"/>
      <w:r>
        <w:rPr>
          <w:rFonts w:hint="default" w:ascii="Times New Roman" w:hAnsi="Times New Roman" w:cs="Times New Roman"/>
          <w:b/>
          <w:bCs/>
          <w:highlight w:val="none"/>
          <w:lang w:val="en-US" w:eastAsia="zh-CN"/>
        </w:rPr>
        <w:t>打造沉浸式草原旅游体验。</w:t>
      </w:r>
      <w:r>
        <w:rPr>
          <w:rFonts w:hint="eastAsia" w:cs="Times New Roman"/>
          <w:b w:val="0"/>
          <w:bCs w:val="0"/>
          <w:highlight w:val="none"/>
          <w:lang w:val="en-US" w:eastAsia="zh-CN"/>
        </w:rPr>
        <w:t>继续推进</w:t>
      </w:r>
      <w:r>
        <w:rPr>
          <w:rFonts w:hint="default" w:ascii="Times New Roman" w:hAnsi="Times New Roman" w:cs="Times New Roman"/>
          <w:b w:val="0"/>
          <w:bCs w:val="0"/>
          <w:highlight w:val="none"/>
          <w:lang w:val="en-US" w:eastAsia="zh-CN"/>
        </w:rPr>
        <w:t>锡林郭勒千里草原风景大道</w:t>
      </w:r>
      <w:r>
        <w:rPr>
          <w:rFonts w:hint="eastAsia" w:cs="Times New Roman"/>
          <w:b w:val="0"/>
          <w:bCs w:val="0"/>
          <w:highlight w:val="none"/>
          <w:lang w:val="en-US" w:eastAsia="zh-CN"/>
        </w:rPr>
        <w:t>、</w:t>
      </w:r>
      <w:r>
        <w:rPr>
          <w:rFonts w:hint="eastAsia" w:cs="Times New Roman"/>
          <w:highlight w:val="none"/>
          <w:lang w:val="en-US" w:eastAsia="zh-CN"/>
        </w:rPr>
        <w:t>西乌珠穆沁旗草原</w:t>
      </w:r>
      <w:r>
        <w:rPr>
          <w:rFonts w:hint="eastAsia" w:ascii="仿宋" w:hAnsi="仿宋" w:eastAsia="仿宋" w:cs="仿宋"/>
          <w:highlight w:val="none"/>
          <w:lang w:val="en-US" w:eastAsia="zh-CN"/>
        </w:rPr>
        <w:t>“</w:t>
      </w:r>
      <w:r>
        <w:rPr>
          <w:rFonts w:hint="eastAsia" w:cs="Times New Roman"/>
          <w:highlight w:val="none"/>
          <w:lang w:val="en-US" w:eastAsia="zh-CN"/>
        </w:rPr>
        <w:t>99号公路</w:t>
      </w:r>
      <w:r>
        <w:rPr>
          <w:rFonts w:hint="eastAsia" w:ascii="仿宋" w:hAnsi="仿宋" w:eastAsia="仿宋" w:cs="仿宋"/>
          <w:highlight w:val="none"/>
          <w:lang w:val="en-US" w:eastAsia="zh-CN"/>
        </w:rPr>
        <w:t>”</w:t>
      </w:r>
      <w:r>
        <w:rPr>
          <w:rFonts w:hint="eastAsia" w:cs="Times New Roman"/>
          <w:highlight w:val="none"/>
          <w:lang w:val="en-US" w:eastAsia="zh-CN"/>
        </w:rPr>
        <w:t>等草原旅游公路提档升级，丰富沿线旅游业态产品，围绕</w:t>
      </w:r>
      <w:r>
        <w:rPr>
          <w:rFonts w:hint="eastAsia" w:ascii="仿宋" w:hAnsi="仿宋" w:eastAsia="仿宋" w:cs="仿宋"/>
          <w:highlight w:val="none"/>
          <w:lang w:val="en-US" w:eastAsia="zh-CN"/>
        </w:rPr>
        <w:t>“</w:t>
      </w:r>
      <w:r>
        <w:rPr>
          <w:rFonts w:hint="eastAsia" w:cs="Times New Roman"/>
          <w:highlight w:val="none"/>
          <w:lang w:val="en-US" w:eastAsia="zh-CN"/>
        </w:rPr>
        <w:t>草原+</w:t>
      </w:r>
      <w:r>
        <w:rPr>
          <w:rFonts w:hint="eastAsia" w:ascii="仿宋" w:hAnsi="仿宋" w:eastAsia="仿宋" w:cs="仿宋"/>
          <w:highlight w:val="none"/>
          <w:lang w:val="en-US" w:eastAsia="zh-CN"/>
        </w:rPr>
        <w:t>”</w:t>
      </w:r>
      <w:r>
        <w:rPr>
          <w:rFonts w:hint="eastAsia" w:cs="Times New Roman"/>
          <w:highlight w:val="none"/>
          <w:lang w:val="en-US" w:eastAsia="zh-CN"/>
        </w:rPr>
        <w:t>，发展沙地穿越、研学、康养、乡村、冰雪、旅拍、红色旅游等新业态、新场景。以乌拉盖管理区、西乌珠穆沁旗为核心，重点打造草原那达慕节日品牌，着力发展草原深度游、民俗体验游、度假休闲游、亲子研学游，打响擦亮</w:t>
      </w:r>
      <w:r>
        <w:rPr>
          <w:rFonts w:hint="eastAsia" w:ascii="Times New Roman" w:hAnsi="Times New Roman" w:eastAsia="仿宋_GB2312" w:cs="Times New Roman"/>
          <w:highlight w:val="none"/>
          <w:lang w:val="en-US" w:eastAsia="zh-CN"/>
        </w:rPr>
        <w:t>“</w:t>
      </w:r>
      <w:r>
        <w:rPr>
          <w:rFonts w:hint="eastAsia" w:cs="Times New Roman"/>
          <w:highlight w:val="none"/>
          <w:lang w:val="en-US" w:eastAsia="zh-CN"/>
        </w:rPr>
        <w:t>辽阔草原·锡林郭勒</w:t>
      </w:r>
      <w:r>
        <w:rPr>
          <w:rFonts w:hint="eastAsia" w:ascii="仿宋" w:hAnsi="仿宋" w:eastAsia="仿宋" w:cs="仿宋"/>
          <w:highlight w:val="none"/>
          <w:lang w:val="en-US" w:eastAsia="zh-CN"/>
        </w:rPr>
        <w:t>”</w:t>
      </w:r>
      <w:r>
        <w:rPr>
          <w:rFonts w:hint="eastAsia" w:cs="Times New Roman"/>
          <w:highlight w:val="none"/>
          <w:lang w:val="en-US" w:eastAsia="zh-CN"/>
        </w:rPr>
        <w:t>文旅品牌。</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责任单位：各旗县市区；监督部门：盟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局；完成期限：长期坚持，按年度取得阶段性进展</w:t>
      </w:r>
      <w:r>
        <w:rPr>
          <w:rFonts w:hint="default" w:ascii="Times New Roman" w:hAnsi="Times New Roman" w:cs="Times New Roman"/>
          <w:b w:val="0"/>
          <w:bCs w:val="0"/>
          <w:highlight w:val="none"/>
          <w:lang w:val="en-US" w:eastAsia="zh-CN"/>
        </w:rPr>
        <w:t>）</w:t>
      </w:r>
    </w:p>
    <w:bookmarkEnd w:id="69"/>
    <w:bookmarkEnd w:id="70"/>
    <w:p w14:paraId="54EC7574">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打造研学锡盟品牌。</w:t>
      </w:r>
      <w:r>
        <w:rPr>
          <w:rFonts w:hint="default" w:ascii="Times New Roman" w:hAnsi="Times New Roman" w:cs="Times New Roman"/>
          <w:b w:val="0"/>
          <w:bCs w:val="0"/>
          <w:highlight w:val="none"/>
          <w:lang w:val="en-US" w:eastAsia="zh-CN"/>
        </w:rPr>
        <w:t>推出</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骑乘、草原、沙地、地质、星空、露营、生态、非遗、民俗、边境、红色</w:t>
      </w:r>
      <w:r>
        <w:rPr>
          <w:rFonts w:hint="eastAsia" w:ascii="仿宋" w:hAnsi="仿宋" w:eastAsia="仿宋" w:cs="仿宋"/>
          <w:b w:val="0"/>
          <w:bCs w:val="0"/>
          <w:highlight w:val="none"/>
          <w:lang w:val="en-US" w:eastAsia="zh-CN"/>
        </w:rPr>
        <w:t>”</w:t>
      </w:r>
      <w:r>
        <w:rPr>
          <w:rFonts w:hint="eastAsia" w:cs="Times New Roman"/>
          <w:b w:val="0"/>
          <w:bCs w:val="0"/>
          <w:highlight w:val="none"/>
          <w:lang w:val="en-US" w:eastAsia="zh-CN"/>
        </w:rPr>
        <w:t>等</w:t>
      </w:r>
      <w:r>
        <w:rPr>
          <w:rFonts w:hint="default" w:ascii="Times New Roman" w:hAnsi="Times New Roman" w:cs="Times New Roman"/>
          <w:b w:val="0"/>
          <w:bCs w:val="0"/>
          <w:highlight w:val="none"/>
          <w:lang w:val="en-US" w:eastAsia="zh-CN"/>
        </w:rPr>
        <w:t>主题研学旅游产品。在西乌珠穆沁旗、乌拉盖管理区和正蓝旗发展锡林郭勒草原研学之旅</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在正镶白旗发展</w:t>
      </w:r>
      <w:r>
        <w:rPr>
          <w:rFonts w:hint="eastAsia" w:cs="Times New Roman"/>
          <w:b w:val="0"/>
          <w:bCs w:val="0"/>
          <w:highlight w:val="none"/>
          <w:lang w:val="en-US" w:eastAsia="zh-CN"/>
        </w:rPr>
        <w:t>天文</w:t>
      </w:r>
      <w:r>
        <w:rPr>
          <w:rFonts w:hint="default" w:ascii="Times New Roman" w:hAnsi="Times New Roman" w:cs="Times New Roman"/>
          <w:b w:val="0"/>
          <w:bCs w:val="0"/>
          <w:highlight w:val="none"/>
          <w:lang w:val="en-US" w:eastAsia="zh-CN"/>
        </w:rPr>
        <w:t>研学游线</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在二连浩特市及苏尼特左旗、苏尼特右旗发展锡林郭勒地质研学之旅。（</w:t>
      </w:r>
      <w:r>
        <w:rPr>
          <w:rFonts w:hint="default" w:ascii="Times New Roman" w:hAnsi="Times New Roman" w:eastAsia="楷体" w:cs="Times New Roman"/>
          <w:b w:val="0"/>
          <w:bCs w:val="0"/>
          <w:highlight w:val="none"/>
          <w:lang w:val="en-US" w:eastAsia="zh-CN"/>
        </w:rPr>
        <w:t>责任单位：西乌珠穆沁旗、乌拉盖管理区、正蓝旗、正镶白旗、二连浩特市、苏尼特左旗、苏尼特右旗；监督部门：盟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局；完成期限：长期坚持，按年度取得阶段性进展</w:t>
      </w:r>
      <w:r>
        <w:rPr>
          <w:rFonts w:hint="default" w:ascii="Times New Roman" w:hAnsi="Times New Roman" w:cs="Times New Roman"/>
          <w:b w:val="0"/>
          <w:bCs w:val="0"/>
          <w:highlight w:val="none"/>
          <w:lang w:val="en-US" w:eastAsia="zh-CN"/>
        </w:rPr>
        <w:t>）</w:t>
      </w:r>
    </w:p>
    <w:p w14:paraId="1804939D">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推动冰雪旅游发展。</w:t>
      </w:r>
      <w:r>
        <w:rPr>
          <w:rFonts w:hint="default" w:ascii="Times New Roman" w:hAnsi="Times New Roman" w:cs="Times New Roman"/>
          <w:b w:val="0"/>
          <w:bCs w:val="0"/>
          <w:highlight w:val="none"/>
          <w:lang w:val="en-US" w:eastAsia="zh-CN"/>
          <w:woUserID w:val="1"/>
        </w:rPr>
        <w:t>依托多伦县、正蓝旗、乌拉盖管理区等冰雪资源较好的旗县，形成</w:t>
      </w:r>
      <w:r>
        <w:rPr>
          <w:rFonts w:hint="eastAsia" w:ascii="仿宋" w:hAnsi="仿宋" w:eastAsia="仿宋" w:cs="仿宋"/>
          <w:b w:val="0"/>
          <w:bCs w:val="0"/>
          <w:highlight w:val="none"/>
          <w:lang w:val="en-US" w:eastAsia="zh-CN"/>
          <w:woUserID w:val="1"/>
        </w:rPr>
        <w:t>“</w:t>
      </w:r>
      <w:r>
        <w:rPr>
          <w:rFonts w:hint="default" w:ascii="Times New Roman" w:hAnsi="Times New Roman" w:cs="Times New Roman"/>
          <w:b w:val="0"/>
          <w:bCs w:val="0"/>
          <w:highlight w:val="none"/>
          <w:lang w:val="en-US" w:eastAsia="zh-CN"/>
          <w:woUserID w:val="1"/>
        </w:rPr>
        <w:t>多伦县环线、正蓝旗环线、西乌珠穆沁旗99号公路、天边草原乌拉盖</w:t>
      </w:r>
      <w:r>
        <w:rPr>
          <w:rFonts w:hint="eastAsia" w:ascii="仿宋" w:hAnsi="仿宋" w:eastAsia="仿宋" w:cs="仿宋"/>
          <w:b w:val="0"/>
          <w:bCs w:val="0"/>
          <w:highlight w:val="none"/>
          <w:lang w:val="en-US" w:eastAsia="zh-CN"/>
          <w:woUserID w:val="1"/>
        </w:rPr>
        <w:t>”</w:t>
      </w:r>
      <w:r>
        <w:rPr>
          <w:rFonts w:hint="default" w:ascii="Times New Roman" w:hAnsi="Times New Roman" w:cs="Times New Roman"/>
          <w:b w:val="0"/>
          <w:bCs w:val="0"/>
          <w:highlight w:val="none"/>
          <w:lang w:val="en-US" w:eastAsia="zh-CN"/>
          <w:woUserID w:val="1"/>
        </w:rPr>
        <w:t>四条冰雪穿越线路。推出冬季蒙古马超级联赛、冰上龙舟、冬捕、冰钓等冬季旅游项目特色，</w:t>
      </w:r>
      <w:r>
        <w:rPr>
          <w:rFonts w:hint="default" w:ascii="Times New Roman" w:hAnsi="Times New Roman" w:eastAsia="仿宋_GB2312" w:cs="Times New Roman"/>
          <w:color w:val="000000"/>
          <w:kern w:val="0"/>
          <w:szCs w:val="32"/>
          <w:highlight w:val="none"/>
          <w:lang w:val="en-US" w:eastAsia="zh-CN" w:bidi="ar"/>
          <w:woUserID w:val="1"/>
        </w:rPr>
        <w:t>推动多伦县多伦湖景区、</w:t>
      </w:r>
      <w:r>
        <w:rPr>
          <w:rFonts w:hint="default" w:eastAsia="仿宋_GB2312" w:cs="Times New Roman"/>
          <w:color w:val="000000"/>
          <w:kern w:val="0"/>
          <w:szCs w:val="32"/>
          <w:highlight w:val="none"/>
          <w:lang w:val="en-US" w:eastAsia="zh-CN" w:bidi="ar"/>
          <w:woUserID w:val="1"/>
        </w:rPr>
        <w:t>中</w:t>
      </w:r>
      <w:r>
        <w:rPr>
          <w:rFonts w:hint="default" w:eastAsia="仿宋_GB2312" w:cs="Times New Roman"/>
          <w:szCs w:val="32"/>
          <w:highlight w:val="none"/>
          <w:lang w:val="en-US" w:eastAsia="zh-CN" w:bidi="ar"/>
          <w:woUserID w:val="1"/>
        </w:rPr>
        <w:t>国马都核心区文化生态旅游景区</w:t>
      </w:r>
      <w:r>
        <w:rPr>
          <w:rFonts w:hint="default" w:ascii="Times New Roman" w:hAnsi="Times New Roman" w:eastAsia="仿宋_GB2312" w:cs="Times New Roman"/>
          <w:color w:val="000000"/>
          <w:kern w:val="0"/>
          <w:szCs w:val="32"/>
          <w:highlight w:val="none"/>
          <w:lang w:val="en-US" w:eastAsia="zh-CN" w:bidi="ar"/>
          <w:woUserID w:val="1"/>
        </w:rPr>
        <w:t>、西乌珠穆沁旗、乌拉盖九曲湾景区</w:t>
      </w:r>
      <w:r>
        <w:rPr>
          <w:rFonts w:hint="default" w:eastAsia="仿宋_GB2312" w:cs="Times New Roman"/>
          <w:color w:val="000000"/>
          <w:kern w:val="0"/>
          <w:szCs w:val="32"/>
          <w:highlight w:val="none"/>
          <w:lang w:val="en-US" w:eastAsia="zh-CN" w:bidi="ar"/>
          <w:woUserID w:val="1"/>
        </w:rPr>
        <w:t>及</w:t>
      </w:r>
      <w:r>
        <w:rPr>
          <w:rFonts w:hint="default" w:ascii="Times New Roman" w:hAnsi="Times New Roman" w:eastAsia="仿宋_GB2312" w:cs="Times New Roman"/>
          <w:color w:val="000000"/>
          <w:kern w:val="0"/>
          <w:szCs w:val="32"/>
          <w:highlight w:val="none"/>
          <w:lang w:val="en-US" w:eastAsia="zh-CN" w:bidi="ar"/>
          <w:woUserID w:val="1"/>
        </w:rPr>
        <w:t>野狼谷景区</w:t>
      </w:r>
      <w:r>
        <w:rPr>
          <w:rFonts w:hint="default" w:eastAsia="仿宋_GB2312" w:cs="Times New Roman"/>
          <w:color w:val="000000"/>
          <w:kern w:val="0"/>
          <w:szCs w:val="32"/>
          <w:highlight w:val="none"/>
          <w:lang w:val="en-US" w:eastAsia="zh-CN" w:bidi="ar"/>
          <w:woUserID w:val="1"/>
        </w:rPr>
        <w:t>、</w:t>
      </w:r>
      <w:r>
        <w:rPr>
          <w:rFonts w:hint="default" w:ascii="Times New Roman" w:hAnsi="Times New Roman" w:eastAsia="仿宋_GB2312" w:cs="Times New Roman"/>
          <w:color w:val="000000"/>
          <w:kern w:val="0"/>
          <w:szCs w:val="32"/>
          <w:highlight w:val="none"/>
          <w:lang w:val="en-US" w:eastAsia="zh-CN" w:bidi="ar"/>
          <w:woUserID w:val="1"/>
        </w:rPr>
        <w:t>苏尼特右旗温泉+体育冬季赛事“冰火两重天”旅游区等重点地区冬季旅游发展</w:t>
      </w:r>
      <w:r>
        <w:rPr>
          <w:rFonts w:hint="default" w:cs="Times New Roman"/>
          <w:b w:val="0"/>
          <w:bCs w:val="0"/>
          <w:highlight w:val="none"/>
          <w:lang w:val="en-US" w:eastAsia="zh-CN"/>
          <w:woUserID w:val="1"/>
        </w:rPr>
        <w:t>。</w:t>
      </w:r>
      <w:r>
        <w:rPr>
          <w:rFonts w:hint="default" w:ascii="Times New Roman" w:hAnsi="Times New Roman" w:cs="Times New Roman"/>
          <w:b w:val="0"/>
          <w:bCs w:val="0"/>
          <w:highlight w:val="none"/>
          <w:lang w:val="en-US" w:eastAsia="zh-CN"/>
          <w:woUserID w:val="1"/>
        </w:rPr>
        <w:t>（</w:t>
      </w:r>
      <w:r>
        <w:rPr>
          <w:rFonts w:hint="default" w:ascii="Times New Roman" w:hAnsi="Times New Roman" w:eastAsia="楷体" w:cs="Times New Roman"/>
          <w:b w:val="0"/>
          <w:bCs w:val="0"/>
          <w:highlight w:val="none"/>
          <w:lang w:val="en-US" w:eastAsia="zh-CN"/>
        </w:rPr>
        <w:t>责任单位：正蓝旗、多伦县、乌拉盖管理区</w:t>
      </w:r>
      <w:r>
        <w:rPr>
          <w:rFonts w:hint="eastAsia" w:eastAsia="楷体"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西乌珠穆沁旗、锡林浩特市</w:t>
      </w:r>
      <w:r>
        <w:rPr>
          <w:rFonts w:hint="eastAsia" w:eastAsia="楷体" w:cs="Times New Roman"/>
          <w:b w:val="0"/>
          <w:bCs w:val="0"/>
          <w:highlight w:val="none"/>
          <w:lang w:val="en-US" w:eastAsia="zh-CN"/>
        </w:rPr>
        <w:t>、苏尼特右旗</w:t>
      </w:r>
      <w:r>
        <w:rPr>
          <w:rFonts w:hint="default" w:ascii="Times New Roman" w:hAnsi="Times New Roman" w:eastAsia="楷体" w:cs="Times New Roman"/>
          <w:b w:val="0"/>
          <w:bCs w:val="0"/>
          <w:highlight w:val="none"/>
          <w:lang w:val="en-US" w:eastAsia="zh-CN"/>
        </w:rPr>
        <w:t>；监督部门：盟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局；完成期限：长期坚持，按年度取得阶段性进展</w:t>
      </w:r>
      <w:r>
        <w:rPr>
          <w:rFonts w:hint="default" w:ascii="Times New Roman" w:hAnsi="Times New Roman" w:cs="Times New Roman"/>
          <w:b w:val="0"/>
          <w:bCs w:val="0"/>
          <w:highlight w:val="none"/>
          <w:lang w:val="en-US" w:eastAsia="zh-CN"/>
        </w:rPr>
        <w:t>）</w:t>
      </w:r>
    </w:p>
    <w:p w14:paraId="6CCAE9C8">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推进康养旅游发展。</w:t>
      </w:r>
      <w:r>
        <w:rPr>
          <w:rFonts w:hint="eastAsia" w:ascii="仿宋_GB2312" w:hAnsi="仿宋_GB2312" w:eastAsia="仿宋_GB2312" w:cs="仿宋_GB2312"/>
          <w:color w:val="000000"/>
          <w:kern w:val="0"/>
          <w:szCs w:val="20"/>
          <w:highlight w:val="none"/>
          <w:lang w:val="en-US" w:eastAsia="zh-CN" w:bidi="ar"/>
          <w:woUserID w:val="2"/>
        </w:rPr>
        <w:t>在锡林浩特市、乌拉盖管理区多伦县、苏尼特右旗、正蓝旗等地</w:t>
      </w:r>
      <w:r>
        <w:rPr>
          <w:rFonts w:hint="default" w:ascii="Times New Roman" w:hAnsi="Times New Roman" w:cs="Times New Roman"/>
          <w:b w:val="0"/>
          <w:bCs w:val="0"/>
          <w:highlight w:val="none"/>
          <w:lang w:val="en-US" w:eastAsia="zh-CN"/>
        </w:rPr>
        <w:t>开发温泉康养、</w:t>
      </w:r>
      <w:r>
        <w:rPr>
          <w:rFonts w:hint="eastAsia" w:cs="Times New Roman"/>
          <w:b w:val="0"/>
          <w:bCs w:val="0"/>
          <w:highlight w:val="none"/>
          <w:lang w:val="en-US" w:eastAsia="zh-CN"/>
        </w:rPr>
        <w:t>度假休闲</w:t>
      </w:r>
      <w:r>
        <w:rPr>
          <w:rFonts w:hint="default" w:ascii="Times New Roman" w:hAnsi="Times New Roman" w:cs="Times New Roman"/>
          <w:b w:val="0"/>
          <w:bCs w:val="0"/>
          <w:highlight w:val="none"/>
          <w:lang w:val="en-US" w:eastAsia="zh-CN"/>
        </w:rPr>
        <w:t>、马奶养生等康养</w:t>
      </w:r>
      <w:r>
        <w:rPr>
          <w:rFonts w:hint="eastAsia" w:cs="Times New Roman"/>
          <w:b w:val="0"/>
          <w:bCs w:val="0"/>
          <w:highlight w:val="none"/>
          <w:lang w:val="en-US" w:eastAsia="zh-CN"/>
        </w:rPr>
        <w:t>旅游</w:t>
      </w:r>
      <w:r>
        <w:rPr>
          <w:rFonts w:hint="default" w:ascii="Times New Roman" w:hAnsi="Times New Roman" w:cs="Times New Roman"/>
          <w:b w:val="0"/>
          <w:bCs w:val="0"/>
          <w:highlight w:val="none"/>
          <w:lang w:val="en-US" w:eastAsia="zh-CN"/>
        </w:rPr>
        <w:t>产品，</w:t>
      </w:r>
      <w:r>
        <w:rPr>
          <w:rFonts w:hint="default" w:cs="Times New Roman"/>
          <w:highlight w:val="none"/>
          <w:lang w:val="en-US" w:eastAsia="zh-CN"/>
        </w:rPr>
        <w:t>策划康养旅游线路产品</w:t>
      </w:r>
      <w:r>
        <w:rPr>
          <w:rFonts w:hint="default" w:ascii="Times New Roman" w:hAnsi="Times New Roman" w:cs="Times New Roman"/>
          <w:b w:val="0"/>
          <w:bCs w:val="0"/>
          <w:highlight w:val="none"/>
          <w:lang w:val="en-US" w:eastAsia="zh-CN"/>
        </w:rPr>
        <w:t>。2026年依托多伦县优良生态环境与优质温泉资源，培育壮大健康养生产业，布局关联康养地产、康复疗养、健康管理等多元业态，打造京津冀地区特色生态康养目的地</w:t>
      </w:r>
      <w:r>
        <w:rPr>
          <w:rFonts w:hint="eastAsia" w:cs="Times New Roman"/>
          <w:b w:val="0"/>
          <w:bCs w:val="0"/>
          <w:highlight w:val="none"/>
          <w:lang w:val="en-US" w:eastAsia="zh-CN"/>
        </w:rPr>
        <w:t>；</w:t>
      </w:r>
      <w:r>
        <w:rPr>
          <w:rFonts w:hint="eastAsia" w:ascii="仿宋_GB2312" w:hAnsi="仿宋_GB2312" w:eastAsia="仿宋_GB2312" w:cs="仿宋_GB2312"/>
          <w:color w:val="000000"/>
          <w:kern w:val="0"/>
          <w:szCs w:val="20"/>
          <w:highlight w:val="none"/>
          <w:lang w:val="en-US" w:eastAsia="zh-CN" w:bidi="ar"/>
          <w:woUserID w:val="2"/>
        </w:rPr>
        <w:t>依托正蓝旗上都湖生态牧场自治区康养旅游基地、赛音呼都嘎苏木境内地热资源，打造元上都遗址旅游景区配套康养特色体验休闲度假区。</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责任单位：锡林浩特市、乌拉盖管理区、苏尼特右旗、正蓝旗</w:t>
      </w:r>
      <w:r>
        <w:rPr>
          <w:rFonts w:hint="eastAsia" w:eastAsia="楷体"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多伦县；监督部门：盟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局；完成期限：长期坚持，按年度取得阶段性进展</w:t>
      </w:r>
      <w:r>
        <w:rPr>
          <w:rFonts w:hint="default" w:ascii="Times New Roman" w:hAnsi="Times New Roman" w:cs="Times New Roman"/>
          <w:b w:val="0"/>
          <w:bCs w:val="0"/>
          <w:highlight w:val="none"/>
          <w:lang w:val="en-US" w:eastAsia="zh-CN"/>
        </w:rPr>
        <w:t>）</w:t>
      </w:r>
    </w:p>
    <w:p w14:paraId="7F426396">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推进重点景区建设。</w:t>
      </w:r>
      <w:r>
        <w:rPr>
          <w:rFonts w:hint="default" w:ascii="Times New Roman" w:hAnsi="Times New Roman" w:eastAsia="仿宋_GB2312" w:cs="Times New Roman"/>
          <w:color w:val="000000"/>
          <w:kern w:val="0"/>
          <w:szCs w:val="20"/>
          <w:highlight w:val="none"/>
          <w:lang w:val="en-US" w:eastAsia="zh-CN" w:bidi="ar"/>
          <w:woUserID w:val="2"/>
        </w:rPr>
        <w:t>继续做好乌拉盖草原九曲湾景区国家5A级旅游景区创建工作，创建成功后仍通过业态丰富、产品创新等手段，提升景区服务品质，做好5A级旅游景区运营管理。做好元上都遗址旅游区国家5A级旅游景区创建工作，</w:t>
      </w:r>
      <w:r>
        <w:rPr>
          <w:rFonts w:hint="default" w:eastAsia="仿宋_GB2312" w:cs="Times New Roman"/>
          <w:color w:val="000000"/>
          <w:kern w:val="0"/>
          <w:szCs w:val="20"/>
          <w:highlight w:val="none"/>
          <w:lang w:val="en-US" w:eastAsia="zh-CN" w:bidi="ar"/>
          <w:woUserID w:val="2"/>
        </w:rPr>
        <w:t>推动</w:t>
      </w:r>
      <w:r>
        <w:rPr>
          <w:rFonts w:hint="default" w:ascii="Times New Roman" w:hAnsi="Times New Roman" w:eastAsia="仿宋_GB2312" w:cs="Times New Roman"/>
          <w:color w:val="000000"/>
          <w:kern w:val="0"/>
          <w:szCs w:val="20"/>
          <w:highlight w:val="none"/>
          <w:lang w:val="en-US" w:eastAsia="zh-CN" w:bidi="ar"/>
          <w:woUserID w:val="2"/>
        </w:rPr>
        <w:t>白银库伦草原火山旅游度假区建设提升，并指导申报A级旅游景区。推动多伦县三河缘景区、阿巴嘎旗“孩子与马”主题文化苑等申报高A级旅游景区。指导太仆寺旗牛奶湖畔景区化运营。</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责任单位：锡林浩特市、正蓝旗、乌拉盖管理区、</w:t>
      </w:r>
      <w:r>
        <w:rPr>
          <w:rFonts w:hint="eastAsia" w:eastAsia="楷体" w:cs="Times New Roman"/>
          <w:b w:val="0"/>
          <w:bCs w:val="0"/>
          <w:highlight w:val="none"/>
          <w:lang w:val="en-US" w:eastAsia="zh-CN"/>
        </w:rPr>
        <w:t>阿巴嘎旗、</w:t>
      </w:r>
      <w:r>
        <w:rPr>
          <w:rFonts w:hint="default" w:ascii="Times New Roman" w:hAnsi="Times New Roman" w:eastAsia="楷体" w:cs="Times New Roman"/>
          <w:b w:val="0"/>
          <w:bCs w:val="0"/>
          <w:highlight w:val="none"/>
          <w:lang w:val="en-US" w:eastAsia="zh-CN"/>
        </w:rPr>
        <w:t>多伦县</w:t>
      </w:r>
      <w:r>
        <w:rPr>
          <w:rFonts w:hint="eastAsia" w:eastAsia="楷体" w:cs="Times New Roman"/>
          <w:b w:val="0"/>
          <w:bCs w:val="0"/>
          <w:highlight w:val="none"/>
          <w:lang w:val="en-US" w:eastAsia="zh-CN"/>
        </w:rPr>
        <w:t>、太仆寺旗</w:t>
      </w:r>
      <w:r>
        <w:rPr>
          <w:rFonts w:hint="default" w:ascii="Times New Roman" w:hAnsi="Times New Roman" w:eastAsia="楷体" w:cs="Times New Roman"/>
          <w:b w:val="0"/>
          <w:bCs w:val="0"/>
          <w:highlight w:val="none"/>
          <w:lang w:val="en-US" w:eastAsia="zh-CN"/>
        </w:rPr>
        <w:t>；监督部门：盟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局；完成期限：长期坚持，按年度取得阶段性进展</w:t>
      </w:r>
      <w:r>
        <w:rPr>
          <w:rFonts w:hint="default" w:ascii="Times New Roman" w:hAnsi="Times New Roman" w:cs="Times New Roman"/>
          <w:b w:val="0"/>
          <w:bCs w:val="0"/>
          <w:highlight w:val="none"/>
          <w:lang w:val="en-US" w:eastAsia="zh-CN"/>
        </w:rPr>
        <w:t>）</w:t>
      </w:r>
    </w:p>
    <w:p w14:paraId="2BFBFFCC">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加强马文化旅游发展。</w:t>
      </w:r>
      <w:r>
        <w:rPr>
          <w:rFonts w:hint="default" w:ascii="Times New Roman" w:hAnsi="Times New Roman" w:cs="Times New Roman"/>
          <w:b w:val="0"/>
          <w:bCs w:val="0"/>
          <w:highlight w:val="none"/>
          <w:lang w:val="en-US" w:eastAsia="zh-CN"/>
        </w:rPr>
        <w:t>依托</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西乌珠穆沁旗白马之乡</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阿巴嘎旗黑马之乡</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东乌珠穆沁旗黄骠马之乡</w:t>
      </w:r>
      <w:r>
        <w:rPr>
          <w:rFonts w:hint="eastAsia" w:ascii="仿宋" w:hAnsi="仿宋" w:eastAsia="仿宋" w:cs="仿宋"/>
          <w:b w:val="0"/>
          <w:bCs w:val="0"/>
          <w:highlight w:val="none"/>
          <w:lang w:val="en-US" w:eastAsia="zh-CN"/>
        </w:rPr>
        <w:t>”</w:t>
      </w:r>
      <w:r>
        <w:rPr>
          <w:rFonts w:hint="eastAsia" w:ascii="仿宋" w:hAnsi="仿宋" w:eastAsia="仿宋" w:cs="仿宋"/>
          <w:b w:val="0"/>
          <w:bCs w:val="0"/>
          <w:highlight w:val="none"/>
          <w:lang w:val="en-US" w:eastAsia="zh"/>
          <w:woUserID w:val="2"/>
        </w:rPr>
        <w:t>“</w:t>
      </w:r>
      <w:r>
        <w:rPr>
          <w:rFonts w:hint="default" w:ascii="Times New Roman" w:hAnsi="Times New Roman" w:eastAsia="仿宋" w:cs="宋体"/>
          <w:color w:val="000000"/>
          <w:kern w:val="0"/>
          <w:szCs w:val="20"/>
          <w:highlight w:val="none"/>
          <w:lang w:val="en-US" w:eastAsia="zh-CN" w:bidi="ar"/>
          <w:woUserID w:val="2"/>
        </w:rPr>
        <w:t>正蓝旗花马之乡</w:t>
      </w:r>
      <w:r>
        <w:rPr>
          <w:rFonts w:hint="eastAsia" w:ascii="仿宋" w:hAnsi="仿宋" w:eastAsia="仿宋" w:cs="仿宋"/>
          <w:color w:val="000000"/>
          <w:kern w:val="0"/>
          <w:szCs w:val="20"/>
          <w:highlight w:val="none"/>
          <w:lang w:val="en-US" w:eastAsia="zh" w:bidi="ar"/>
          <w:woUserID w:val="2"/>
        </w:rPr>
        <w:t>”</w:t>
      </w:r>
      <w:r>
        <w:rPr>
          <w:rFonts w:hint="default" w:ascii="Times New Roman" w:hAnsi="Times New Roman" w:cs="Times New Roman"/>
          <w:b w:val="0"/>
          <w:bCs w:val="0"/>
          <w:highlight w:val="none"/>
          <w:lang w:val="en-US" w:eastAsia="zh-CN"/>
        </w:rPr>
        <w:t>等马文化品牌，创作推出一批优秀舞台艺术作品。创建太仆寺旗御马苑、风情马镇、马文化生态旅游景区、阿巴嘎旗</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孩子与马</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主题文化苑、</w:t>
      </w:r>
      <w:r>
        <w:rPr>
          <w:rFonts w:hint="eastAsia" w:cs="Times New Roman"/>
          <w:b w:val="0"/>
          <w:bCs w:val="0"/>
          <w:highlight w:val="none"/>
          <w:lang w:val="en-US" w:eastAsia="zh-CN"/>
        </w:rPr>
        <w:t>西乌珠穆沁旗</w:t>
      </w:r>
      <w:r>
        <w:rPr>
          <w:rFonts w:hint="default" w:ascii="Times New Roman" w:hAnsi="Times New Roman" w:cs="Times New Roman"/>
          <w:b w:val="0"/>
          <w:bCs w:val="0"/>
          <w:highlight w:val="none"/>
          <w:lang w:val="en-US" w:eastAsia="zh-CN"/>
        </w:rPr>
        <w:t>白马文化产业园等一批蒙古马精神研学教育基地。开发以马为主题元素的多元文化旅游休闲项目，开发以马为主题的旅游观光、体验线路，推出精品马主题线路产品。（</w:t>
      </w:r>
      <w:r>
        <w:rPr>
          <w:rFonts w:hint="default" w:ascii="Times New Roman" w:hAnsi="Times New Roman" w:eastAsia="楷体" w:cs="Times New Roman"/>
          <w:b w:val="0"/>
          <w:bCs w:val="0"/>
          <w:highlight w:val="none"/>
          <w:lang w:val="en-US" w:eastAsia="zh-CN"/>
        </w:rPr>
        <w:t>责任单位：太仆寺旗、阿巴嘎旗、东乌珠穆沁旗、西乌珠穆沁旗</w:t>
      </w:r>
      <w:r>
        <w:rPr>
          <w:rFonts w:hint="eastAsia" w:eastAsia="楷体" w:cs="Times New Roman"/>
          <w:b w:val="0"/>
          <w:bCs w:val="0"/>
          <w:highlight w:val="none"/>
          <w:lang w:val="en-US" w:eastAsia="zh"/>
          <w:woUserID w:val="2"/>
        </w:rPr>
        <w:t>、正蓝旗</w:t>
      </w:r>
      <w:r>
        <w:rPr>
          <w:rFonts w:hint="default" w:ascii="Times New Roman" w:hAnsi="Times New Roman" w:eastAsia="楷体" w:cs="Times New Roman"/>
          <w:b w:val="0"/>
          <w:bCs w:val="0"/>
          <w:highlight w:val="none"/>
          <w:lang w:val="en-US" w:eastAsia="zh-CN"/>
        </w:rPr>
        <w:t>；监督部门：盟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局；完成期限：长期坚持，按年度取得阶段性进展</w:t>
      </w:r>
      <w:r>
        <w:rPr>
          <w:rFonts w:hint="default" w:ascii="Times New Roman" w:hAnsi="Times New Roman" w:cs="Times New Roman"/>
          <w:b w:val="0"/>
          <w:bCs w:val="0"/>
          <w:highlight w:val="none"/>
          <w:lang w:val="en-US" w:eastAsia="zh-CN"/>
        </w:rPr>
        <w:t>）</w:t>
      </w:r>
    </w:p>
    <w:p w14:paraId="3C92ABF0">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bookmarkStart w:id="71" w:name="_Toc19280"/>
      <w:bookmarkStart w:id="72" w:name="_Toc8677"/>
      <w:r>
        <w:rPr>
          <w:rFonts w:hint="default" w:ascii="Times New Roman" w:hAnsi="Times New Roman" w:cs="Times New Roman"/>
          <w:b/>
          <w:bCs/>
          <w:highlight w:val="none"/>
          <w:lang w:val="en-US" w:eastAsia="zh-CN"/>
        </w:rPr>
        <w:t>提升生态旅游服务能力</w:t>
      </w:r>
      <w:bookmarkEnd w:id="71"/>
      <w:bookmarkEnd w:id="72"/>
      <w:r>
        <w:rPr>
          <w:rFonts w:hint="default" w:ascii="Times New Roman" w:hAnsi="Times New Roman" w:cs="Times New Roman"/>
          <w:b/>
          <w:bCs/>
          <w:highlight w:val="none"/>
          <w:lang w:val="en-US" w:eastAsia="zh-CN"/>
        </w:rPr>
        <w:t>。</w:t>
      </w:r>
      <w:r>
        <w:rPr>
          <w:rFonts w:hint="default" w:ascii="Times New Roman" w:hAnsi="Times New Roman" w:cs="Times New Roman"/>
          <w:b w:val="0"/>
          <w:bCs w:val="0"/>
          <w:highlight w:val="none"/>
          <w:lang w:val="en-US" w:eastAsia="zh-CN"/>
        </w:rPr>
        <w:t>发展特色餐饮街区，构建高端餐厅、中端餐厅、经济餐厅三类餐饮场所结合的餐饮设施布局体系和</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星级酒店+度假型酒店+精品民宿+特色营地</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的多元化、特色化住宿体系。建立覆盖全盟的旅游公共服务标识体系。（</w:t>
      </w:r>
      <w:r>
        <w:rPr>
          <w:rFonts w:hint="default" w:ascii="Times New Roman" w:hAnsi="Times New Roman" w:eastAsia="楷体" w:cs="Times New Roman"/>
          <w:b w:val="0"/>
          <w:bCs w:val="0"/>
          <w:highlight w:val="none"/>
          <w:lang w:val="en-US" w:eastAsia="zh-CN"/>
        </w:rPr>
        <w:t>责任单位：各旗县市区；监督部门：盟商务局、交通</w:t>
      </w:r>
      <w:r>
        <w:rPr>
          <w:rFonts w:hint="eastAsia" w:eastAsia="楷体" w:cs="Times New Roman"/>
          <w:b w:val="0"/>
          <w:bCs w:val="0"/>
          <w:highlight w:val="none"/>
          <w:lang w:val="en-US" w:eastAsia="zh-CN"/>
        </w:rPr>
        <w:t>运输</w:t>
      </w:r>
      <w:r>
        <w:rPr>
          <w:rFonts w:hint="default" w:ascii="Times New Roman" w:hAnsi="Times New Roman" w:eastAsia="楷体" w:cs="Times New Roman"/>
          <w:b w:val="0"/>
          <w:bCs w:val="0"/>
          <w:highlight w:val="none"/>
          <w:lang w:val="en-US" w:eastAsia="zh-CN"/>
        </w:rPr>
        <w:t>局、市场监督管理局</w:t>
      </w:r>
      <w:r>
        <w:rPr>
          <w:rFonts w:hint="eastAsia" w:eastAsia="楷体" w:cs="Times New Roman"/>
          <w:b w:val="0"/>
          <w:bCs w:val="0"/>
          <w:highlight w:val="none"/>
          <w:lang w:val="en-US" w:eastAsia="zh-CN"/>
        </w:rPr>
        <w:t>、</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局；完成期限：长期坚持，按年度取得阶段性进展</w:t>
      </w:r>
      <w:r>
        <w:rPr>
          <w:rFonts w:hint="default" w:ascii="Times New Roman" w:hAnsi="Times New Roman" w:cs="Times New Roman"/>
          <w:b w:val="0"/>
          <w:bCs w:val="0"/>
          <w:highlight w:val="none"/>
          <w:lang w:val="en-US" w:eastAsia="zh-CN"/>
        </w:rPr>
        <w:t>）</w:t>
      </w:r>
    </w:p>
    <w:p w14:paraId="16BAE6CE">
      <w:pPr>
        <w:pStyle w:val="3"/>
        <w:pageBreakBefore w:val="0"/>
        <w:kinsoku/>
        <w:wordWrap/>
        <w:overflowPunct/>
        <w:topLinePunct w:val="0"/>
        <w:bidi w:val="0"/>
        <w:adjustRightInd w:val="0"/>
        <w:snapToGrid w:val="0"/>
        <w:rPr>
          <w:rFonts w:hint="default" w:ascii="Times New Roman" w:hAnsi="Times New Roman" w:cs="Times New Roman"/>
          <w:highlight w:val="none"/>
          <w:lang w:val="en-US" w:eastAsia="zh-CN"/>
        </w:rPr>
      </w:pPr>
      <w:bookmarkStart w:id="73" w:name="_Toc19088"/>
      <w:bookmarkStart w:id="74" w:name="_Toc32050"/>
      <w:bookmarkStart w:id="75" w:name="_Toc29085"/>
      <w:bookmarkStart w:id="76" w:name="_Toc21338"/>
      <w:bookmarkStart w:id="77" w:name="_Toc17013"/>
      <w:r>
        <w:rPr>
          <w:rFonts w:hint="default" w:ascii="Times New Roman" w:hAnsi="Times New Roman" w:cs="Times New Roman"/>
          <w:highlight w:val="none"/>
          <w:lang w:val="en-US" w:eastAsia="zh-CN"/>
        </w:rPr>
        <w:t>（七）</w:t>
      </w:r>
      <w:r>
        <w:rPr>
          <w:rFonts w:hint="eastAsia" w:ascii="Times New Roman" w:hAnsi="Times New Roman" w:cs="Times New Roman"/>
          <w:highlight w:val="none"/>
          <w:lang w:val="en-US" w:eastAsia="zh-CN"/>
        </w:rPr>
        <w:t>扎实</w:t>
      </w:r>
      <w:r>
        <w:rPr>
          <w:rFonts w:hint="default" w:ascii="Times New Roman" w:hAnsi="Times New Roman" w:cs="Times New Roman"/>
          <w:highlight w:val="none"/>
          <w:lang w:val="en-US" w:eastAsia="zh-CN"/>
        </w:rPr>
        <w:t>推进绿色矿山建设，</w:t>
      </w:r>
      <w:r>
        <w:rPr>
          <w:rFonts w:hint="eastAsia" w:ascii="Times New Roman" w:hAnsi="Times New Roman" w:cs="Times New Roman"/>
          <w:highlight w:val="none"/>
          <w:lang w:val="en-US" w:eastAsia="zh-CN"/>
        </w:rPr>
        <w:t>创新</w:t>
      </w:r>
      <w:r>
        <w:rPr>
          <w:rFonts w:hint="default" w:ascii="Times New Roman" w:hAnsi="Times New Roman" w:cs="Times New Roman"/>
          <w:highlight w:val="none"/>
          <w:lang w:val="en-US" w:eastAsia="zh-CN"/>
        </w:rPr>
        <w:t>建立</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生态修复+</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模式</w:t>
      </w:r>
      <w:bookmarkEnd w:id="73"/>
      <w:bookmarkEnd w:id="74"/>
      <w:bookmarkEnd w:id="75"/>
      <w:bookmarkEnd w:id="76"/>
      <w:bookmarkEnd w:id="77"/>
    </w:p>
    <w:p w14:paraId="48A8E884">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推进矿山地质环境治理。</w:t>
      </w:r>
      <w:r>
        <w:rPr>
          <w:rFonts w:hint="default" w:ascii="Times New Roman" w:hAnsi="Times New Roman" w:cs="Times New Roman"/>
          <w:b w:val="0"/>
          <w:bCs w:val="0"/>
          <w:highlight w:val="none"/>
          <w:lang w:val="en-US" w:eastAsia="zh-CN"/>
          <w:woUserID w:val="1"/>
        </w:rPr>
        <w:t>各旗县市（区）按照《矿区生态修复方案》开展年度矿山地质环境治理工作，督促矿山企业编制年度治理计划序时推进治理工作，做到应治尽治。</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责任单位：各旗县市区；监管部门：盟自然资源局；完成时限：长期坚持，按年度取得阶段性进展</w:t>
      </w:r>
      <w:r>
        <w:rPr>
          <w:rFonts w:hint="default" w:ascii="Times New Roman" w:hAnsi="Times New Roman" w:cs="Times New Roman"/>
          <w:b w:val="0"/>
          <w:bCs w:val="0"/>
          <w:highlight w:val="none"/>
          <w:lang w:val="en-US" w:eastAsia="zh-CN"/>
        </w:rPr>
        <w:t>）</w:t>
      </w:r>
    </w:p>
    <w:p w14:paraId="477F213B">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加快绿色矿山建设。</w:t>
      </w:r>
      <w:r>
        <w:rPr>
          <w:rFonts w:hint="default" w:ascii="Times New Roman" w:hAnsi="Times New Roman" w:cs="Times New Roman"/>
          <w:b w:val="0"/>
          <w:bCs w:val="0"/>
          <w:highlight w:val="none"/>
          <w:lang w:val="en-US" w:eastAsia="zh-CN"/>
        </w:rPr>
        <w:t>以贺斯格乌拉南露天煤矿为重点，推进贺矿周边综合生态治理。持续开展白音华露天矿碳汇造林与生态修复一体化研究与示范实施方案项目，</w:t>
      </w:r>
      <w:r>
        <w:rPr>
          <w:rFonts w:hint="default" w:ascii="Times New Roman" w:hAnsi="Times New Roman" w:cs="Times New Roman"/>
          <w:highlight w:val="none"/>
          <w:lang w:val="en-US" w:eastAsia="zh-CN"/>
        </w:rPr>
        <w:t>推动东林煤矿建设绿色矿山。</w:t>
      </w:r>
      <w:r>
        <w:rPr>
          <w:rFonts w:hint="default" w:ascii="Times New Roman" w:hAnsi="Times New Roman" w:cs="Times New Roman"/>
          <w:b w:val="0"/>
          <w:bCs w:val="0"/>
          <w:highlight w:val="none"/>
          <w:lang w:val="en-US" w:eastAsia="zh-CN"/>
        </w:rPr>
        <w:t>实施胜利矿区、白音华矿区及贺斯格乌拉矿区绿色矿山建设项目。督促阿巴嘎旗的隆兴、高尔奇矿山企业，制定治理计划。新建矿山要求达产后必须同步建成绿色矿山。</w:t>
      </w:r>
      <w:r>
        <w:rPr>
          <w:rFonts w:hint="eastAsia" w:ascii="楷体" w:hAnsi="楷体" w:eastAsia="楷体" w:cs="楷体"/>
          <w:b w:val="0"/>
          <w:bCs w:val="0"/>
          <w:highlight w:val="none"/>
          <w:lang w:val="en-US" w:eastAsia="zh-CN"/>
        </w:rPr>
        <w:t>（责任单位：</w:t>
      </w:r>
      <w:r>
        <w:rPr>
          <w:rFonts w:hint="default" w:ascii="Times New Roman" w:hAnsi="Times New Roman" w:eastAsia="楷体" w:cs="Times New Roman"/>
          <w:b w:val="0"/>
          <w:bCs w:val="0"/>
          <w:highlight w:val="none"/>
          <w:lang w:val="en-US" w:eastAsia="zh-CN"/>
        </w:rPr>
        <w:t>各旗县市区</w:t>
      </w:r>
      <w:r>
        <w:rPr>
          <w:rFonts w:hint="eastAsia" w:ascii="楷体" w:hAnsi="楷体" w:eastAsia="楷体" w:cs="楷体"/>
          <w:b w:val="0"/>
          <w:bCs w:val="0"/>
          <w:highlight w:val="none"/>
          <w:lang w:val="en-US" w:eastAsia="zh-CN"/>
        </w:rPr>
        <w:t>；监管部门：盟自然资源局；完成时限：长期坚持，按年度取得阶段性进展）</w:t>
      </w:r>
    </w:p>
    <w:p w14:paraId="1BE0B1EE">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color w:val="auto"/>
          <w:kern w:val="2"/>
          <w:highlight w:val="none"/>
          <w:lang w:val="en-US" w:eastAsia="zh-CN" w:bidi="ar-SA"/>
        </w:rPr>
        <w:t>推进</w:t>
      </w:r>
      <w:r>
        <w:rPr>
          <w:rFonts w:hint="eastAsia" w:ascii="仿宋" w:hAnsi="仿宋" w:eastAsia="仿宋" w:cs="仿宋"/>
          <w:b/>
          <w:bCs/>
          <w:color w:val="auto"/>
          <w:kern w:val="2"/>
          <w:highlight w:val="none"/>
          <w:lang w:val="en-US" w:eastAsia="zh-CN" w:bidi="ar-SA"/>
        </w:rPr>
        <w:t>“</w:t>
      </w:r>
      <w:r>
        <w:rPr>
          <w:rFonts w:hint="default" w:ascii="Times New Roman" w:hAnsi="Times New Roman" w:cs="Times New Roman"/>
          <w:b/>
          <w:bCs/>
          <w:color w:val="auto"/>
          <w:kern w:val="2"/>
          <w:highlight w:val="none"/>
          <w:lang w:val="en-US" w:eastAsia="zh-CN" w:bidi="ar-SA"/>
        </w:rPr>
        <w:t>生态修复+</w:t>
      </w:r>
      <w:r>
        <w:rPr>
          <w:rFonts w:hint="eastAsia" w:ascii="仿宋" w:hAnsi="仿宋" w:eastAsia="仿宋" w:cs="仿宋"/>
          <w:b/>
          <w:bCs/>
          <w:color w:val="auto"/>
          <w:kern w:val="2"/>
          <w:highlight w:val="none"/>
          <w:lang w:val="en-US" w:eastAsia="zh-CN" w:bidi="ar-SA"/>
        </w:rPr>
        <w:t>”</w:t>
      </w:r>
      <w:r>
        <w:rPr>
          <w:rFonts w:hint="default" w:ascii="Times New Roman" w:hAnsi="Times New Roman" w:cs="Times New Roman"/>
          <w:b/>
          <w:bCs/>
          <w:color w:val="auto"/>
          <w:kern w:val="2"/>
          <w:highlight w:val="none"/>
          <w:lang w:val="en-US" w:eastAsia="zh-CN" w:bidi="ar-SA"/>
        </w:rPr>
        <w:t>多元模式。</w:t>
      </w:r>
      <w:r>
        <w:rPr>
          <w:rFonts w:hint="default" w:ascii="Times New Roman" w:hAnsi="Times New Roman" w:cs="Times New Roman"/>
          <w:i w:val="0"/>
          <w:iCs w:val="0"/>
          <w:caps w:val="0"/>
          <w:color w:val="auto"/>
          <w:spacing w:val="0"/>
          <w:kern w:val="2"/>
          <w:sz w:val="32"/>
          <w:szCs w:val="32"/>
          <w:highlight w:val="none"/>
          <w:shd w:val="clear"/>
          <w:lang w:val="en-US" w:eastAsia="zh-CN" w:bidi="ar-SA"/>
        </w:rPr>
        <w:t>实施</w:t>
      </w:r>
      <w:r>
        <w:rPr>
          <w:rFonts w:hint="default" w:ascii="Times New Roman" w:hAnsi="Times New Roman" w:eastAsia="仿宋_GB2312" w:cs="Times New Roman"/>
          <w:color w:val="auto"/>
          <w:kern w:val="2"/>
          <w:sz w:val="32"/>
          <w:szCs w:val="32"/>
          <w:highlight w:val="none"/>
          <w:lang w:val="en-US" w:eastAsia="zh-CN" w:bidi="ar-SA"/>
        </w:rPr>
        <w:t>蒙东矿业智慧农业综合体项目、</w:t>
      </w:r>
      <w:r>
        <w:rPr>
          <w:rFonts w:hint="default" w:ascii="Times New Roman" w:hAnsi="Times New Roman" w:cs="Times New Roman"/>
          <w:i w:val="0"/>
          <w:iCs w:val="0"/>
          <w:caps w:val="0"/>
          <w:color w:val="auto"/>
          <w:spacing w:val="0"/>
          <w:kern w:val="2"/>
          <w:sz w:val="32"/>
          <w:szCs w:val="32"/>
          <w:highlight w:val="none"/>
          <w:shd w:val="clear"/>
          <w:lang w:val="en-US" w:eastAsia="zh-CN" w:bidi="ar-SA"/>
        </w:rPr>
        <w:t>乌拉盖博润鲁新矿业新能源自发自用项目、</w:t>
      </w:r>
      <w:r>
        <w:rPr>
          <w:rFonts w:hint="default" w:ascii="Times New Roman" w:hAnsi="Times New Roman" w:eastAsia="仿宋_GB2312" w:cs="Times New Roman"/>
          <w:color w:val="auto"/>
          <w:kern w:val="2"/>
          <w:sz w:val="32"/>
          <w:szCs w:val="32"/>
          <w:highlight w:val="none"/>
          <w:lang w:val="en-US" w:eastAsia="zh-CN" w:bidi="ar-SA"/>
        </w:rPr>
        <w:t>胜利东二号露天煤矿南排土场矿山地质环境治理土壤改良工程和生态大棚建设工程</w:t>
      </w:r>
      <w:r>
        <w:rPr>
          <w:rFonts w:hint="eastAsia" w:ascii="Times New Roman" w:hAnsi="Times New Roman" w:cs="Times New Roman"/>
          <w:color w:val="auto"/>
          <w:kern w:val="2"/>
          <w:sz w:val="32"/>
          <w:szCs w:val="32"/>
          <w:highlight w:val="none"/>
          <w:lang w:val="en-US" w:eastAsia="zh-CN" w:bidi="ar-SA"/>
        </w:rPr>
        <w:t>、</w:t>
      </w:r>
      <w:r>
        <w:rPr>
          <w:rFonts w:hint="default" w:ascii="Times New Roman" w:hAnsi="Times New Roman"/>
          <w:highlight w:val="none"/>
          <w:lang w:val="en-US" w:eastAsia="zh-CN"/>
        </w:rPr>
        <w:t>西一矿生态修复及生态产品价值提升</w:t>
      </w:r>
      <w:r>
        <w:rPr>
          <w:rFonts w:hint="default" w:ascii="Times New Roman" w:hAnsi="Times New Roman" w:eastAsia="仿宋_GB2312" w:cs="Times New Roman"/>
          <w:color w:val="auto"/>
          <w:kern w:val="2"/>
          <w:sz w:val="32"/>
          <w:szCs w:val="32"/>
          <w:highlight w:val="none"/>
          <w:lang w:val="en-US" w:eastAsia="zh-CN" w:bidi="ar-SA"/>
        </w:rPr>
        <w:t>等重点项目</w:t>
      </w:r>
      <w:r>
        <w:rPr>
          <w:rFonts w:hint="default" w:ascii="Times New Roman" w:hAnsi="Times New Roman" w:cs="Times New Roman"/>
          <w:color w:val="auto"/>
          <w:kern w:val="2"/>
          <w:sz w:val="32"/>
          <w:szCs w:val="32"/>
          <w:highlight w:val="none"/>
          <w:lang w:val="en-US" w:eastAsia="zh-CN" w:bidi="ar-SA"/>
        </w:rPr>
        <w:t>。</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责任单位：各旗县市区；监管部门：盟自然资源局</w:t>
      </w:r>
      <w:r>
        <w:rPr>
          <w:rFonts w:hint="eastAsia" w:eastAsia="楷体" w:cs="Times New Roman"/>
          <w:b w:val="0"/>
          <w:bCs w:val="0"/>
          <w:highlight w:val="none"/>
          <w:lang w:val="en-US" w:eastAsia="zh-CN"/>
        </w:rPr>
        <w:t>、发展和改革委员会</w:t>
      </w:r>
      <w:r>
        <w:rPr>
          <w:rFonts w:hint="default" w:ascii="Times New Roman" w:hAnsi="Times New Roman" w:eastAsia="楷体" w:cs="Times New Roman"/>
          <w:b w:val="0"/>
          <w:bCs w:val="0"/>
          <w:highlight w:val="none"/>
          <w:lang w:val="en-US" w:eastAsia="zh-CN"/>
        </w:rPr>
        <w:t>、</w:t>
      </w:r>
      <w:r>
        <w:rPr>
          <w:rFonts w:hint="eastAsia" w:eastAsia="楷体" w:cs="Times New Roman"/>
          <w:b w:val="0"/>
          <w:bCs w:val="0"/>
          <w:highlight w:val="none"/>
          <w:lang w:val="en-US" w:eastAsia="zh-CN"/>
        </w:rPr>
        <w:t>工业和信息化局</w:t>
      </w:r>
      <w:r>
        <w:rPr>
          <w:rFonts w:hint="default" w:ascii="Times New Roman" w:hAnsi="Times New Roman" w:eastAsia="楷体" w:cs="Times New Roman"/>
          <w:b w:val="0"/>
          <w:bCs w:val="0"/>
          <w:highlight w:val="none"/>
          <w:lang w:val="en-US" w:eastAsia="zh-CN"/>
        </w:rPr>
        <w:t>；完成时限：长期坚持，按年度取得阶段性进展</w:t>
      </w:r>
      <w:r>
        <w:rPr>
          <w:rFonts w:hint="default" w:ascii="Times New Roman" w:hAnsi="Times New Roman" w:cs="Times New Roman"/>
          <w:b w:val="0"/>
          <w:bCs w:val="0"/>
          <w:highlight w:val="none"/>
          <w:lang w:val="en-US" w:eastAsia="zh-CN"/>
        </w:rPr>
        <w:t>）</w:t>
      </w:r>
    </w:p>
    <w:p w14:paraId="15BE7049">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延伸矿产资源产业链条。</w:t>
      </w:r>
      <w:r>
        <w:rPr>
          <w:rFonts w:hint="default" w:ascii="Times New Roman" w:hAnsi="Times New Roman" w:cs="Times New Roman"/>
          <w:highlight w:val="none"/>
          <w:lang w:val="en-US" w:eastAsia="zh-CN"/>
        </w:rPr>
        <w:t>打造锂电全产业链项目，构建涵盖</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采选—冶炼—材料—电池—应用—回收</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的完整锂电产业链，建成锂电产业集群。实施大唐高端新材料项目，推动多伦煤化工由煤制甲醇、煤制聚丙烯等初级产品向烯烃、弹性材料等终端产品延伸产业链。（</w:t>
      </w:r>
      <w:r>
        <w:rPr>
          <w:rFonts w:hint="default" w:ascii="Times New Roman" w:hAnsi="Times New Roman" w:eastAsia="楷体" w:cs="Times New Roman"/>
          <w:highlight w:val="none"/>
          <w:lang w:val="en-US" w:eastAsia="zh-CN"/>
        </w:rPr>
        <w:t>责任单位：</w:t>
      </w:r>
      <w:r>
        <w:rPr>
          <w:rFonts w:hint="default" w:ascii="Times New Roman" w:hAnsi="Times New Roman" w:eastAsia="楷体" w:cs="Times New Roman"/>
          <w:b w:val="0"/>
          <w:bCs w:val="0"/>
          <w:highlight w:val="none"/>
          <w:lang w:val="en-US" w:eastAsia="zh-CN"/>
        </w:rPr>
        <w:t>各旗县市区</w:t>
      </w:r>
      <w:r>
        <w:rPr>
          <w:rFonts w:hint="default" w:ascii="Times New Roman" w:hAnsi="Times New Roman" w:eastAsia="楷体" w:cs="Times New Roman"/>
          <w:highlight w:val="none"/>
          <w:lang w:val="en-US" w:eastAsia="zh-CN"/>
        </w:rPr>
        <w:t>；监管部门：盟</w:t>
      </w:r>
      <w:r>
        <w:rPr>
          <w:rFonts w:hint="eastAsia" w:eastAsia="楷体" w:cs="Times New Roman"/>
          <w:highlight w:val="none"/>
          <w:lang w:val="en-US" w:eastAsia="zh-CN"/>
        </w:rPr>
        <w:t>工业和信息化局、发展和改革委员会</w:t>
      </w:r>
      <w:r>
        <w:rPr>
          <w:rFonts w:hint="default" w:ascii="Times New Roman" w:hAnsi="Times New Roman" w:eastAsia="楷体" w:cs="Times New Roman"/>
          <w:highlight w:val="none"/>
          <w:lang w:val="en-US" w:eastAsia="zh-CN"/>
        </w:rPr>
        <w:t>；完成时限：长期坚持，按年度取得阶段性进展</w:t>
      </w:r>
      <w:r>
        <w:rPr>
          <w:rFonts w:hint="default" w:ascii="Times New Roman" w:hAnsi="Times New Roman" w:cs="Times New Roman"/>
          <w:highlight w:val="none"/>
          <w:lang w:val="en-US" w:eastAsia="zh-CN"/>
        </w:rPr>
        <w:t>）</w:t>
      </w:r>
    </w:p>
    <w:p w14:paraId="382124B7">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推进</w:t>
      </w:r>
      <w:r>
        <w:rPr>
          <w:rFonts w:hint="eastAsia" w:ascii="仿宋" w:hAnsi="仿宋" w:eastAsia="仿宋" w:cs="仿宋"/>
          <w:b/>
          <w:bCs/>
          <w:highlight w:val="none"/>
          <w:lang w:val="en-US" w:eastAsia="zh-CN"/>
        </w:rPr>
        <w:t>“</w:t>
      </w:r>
      <w:r>
        <w:rPr>
          <w:rFonts w:hint="default" w:ascii="Times New Roman" w:hAnsi="Times New Roman" w:cs="Times New Roman"/>
          <w:b/>
          <w:bCs/>
          <w:highlight w:val="none"/>
          <w:lang w:val="en-US" w:eastAsia="zh-CN"/>
        </w:rPr>
        <w:t>矿山+文旅</w:t>
      </w:r>
      <w:r>
        <w:rPr>
          <w:rFonts w:hint="eastAsia" w:ascii="仿宋" w:hAnsi="仿宋" w:eastAsia="仿宋" w:cs="仿宋"/>
          <w:b/>
          <w:bCs/>
          <w:highlight w:val="none"/>
          <w:lang w:val="en-US" w:eastAsia="zh-CN"/>
        </w:rPr>
        <w:t>”</w:t>
      </w:r>
      <w:r>
        <w:rPr>
          <w:rFonts w:hint="default" w:ascii="Times New Roman" w:hAnsi="Times New Roman" w:cs="Times New Roman"/>
          <w:b/>
          <w:bCs/>
          <w:highlight w:val="none"/>
          <w:lang w:val="en-US" w:eastAsia="zh-CN"/>
        </w:rPr>
        <w:t>融合发展。</w:t>
      </w:r>
      <w:r>
        <w:rPr>
          <w:rFonts w:hint="default" w:ascii="Times New Roman" w:hAnsi="Times New Roman" w:eastAsia="仿宋_GB2312" w:cs="Times New Roman"/>
          <w:highlight w:val="none"/>
          <w:lang w:val="en-US" w:eastAsia="zh-CN"/>
        </w:rPr>
        <w:t>开发胜利矿区、白音华矿区的生态景观资源</w:t>
      </w:r>
      <w:r>
        <w:rPr>
          <w:rFonts w:hint="default" w:ascii="Times New Roman" w:hAnsi="Times New Roman" w:cs="Times New Roman"/>
          <w:highlight w:val="none"/>
          <w:lang w:val="en-US" w:eastAsia="zh-CN"/>
        </w:rPr>
        <w:t>。实施</w:t>
      </w:r>
      <w:r>
        <w:rPr>
          <w:rFonts w:hint="default" w:ascii="Times New Roman" w:hAnsi="Times New Roman" w:eastAsia="仿宋_GB2312" w:cs="Times New Roman"/>
          <w:color w:val="auto"/>
          <w:kern w:val="2"/>
          <w:sz w:val="32"/>
          <w:szCs w:val="32"/>
          <w:highlight w:val="none"/>
          <w:lang w:val="en-US" w:eastAsia="zh-CN" w:bidi="ar-SA"/>
        </w:rPr>
        <w:t>胜利一号露天煤矿2026年度矿山地质环境治理与土地复垦项目</w:t>
      </w:r>
      <w:r>
        <w:rPr>
          <w:rFonts w:hint="default" w:ascii="Times New Roman" w:hAnsi="Times New Roman" w:cs="Times New Roman"/>
          <w:highlight w:val="none"/>
          <w:lang w:val="en-US" w:eastAsia="zh-CN"/>
        </w:rPr>
        <w:t>，建设文化展厅、瞭望台等设施及口袋公园</w:t>
      </w:r>
      <w:r>
        <w:rPr>
          <w:rFonts w:hint="default" w:ascii="Times New Roman" w:hAnsi="Times New Roman" w:eastAsia="仿宋_GB2312" w:cs="Times New Roman"/>
          <w:highlight w:val="none"/>
          <w:lang w:val="en-US" w:eastAsia="zh-CN"/>
        </w:rPr>
        <w:t>。</w:t>
      </w:r>
      <w:r>
        <w:rPr>
          <w:rFonts w:hint="default" w:ascii="Times New Roman" w:hAnsi="Times New Roman" w:cs="Times New Roman"/>
          <w:highlight w:val="none"/>
          <w:lang w:val="en-US" w:eastAsia="zh-CN"/>
        </w:rPr>
        <w:t>开发</w:t>
      </w:r>
      <w:r>
        <w:rPr>
          <w:rFonts w:hint="default" w:ascii="Times New Roman" w:hAnsi="Times New Roman" w:eastAsia="仿宋_GB2312" w:cs="Times New Roman"/>
          <w:highlight w:val="none"/>
          <w:lang w:val="en-US" w:eastAsia="zh-CN"/>
        </w:rPr>
        <w:t>矿山研学基地、生态公园和工业旅游</w:t>
      </w:r>
      <w:r>
        <w:rPr>
          <w:rFonts w:hint="default" w:ascii="Times New Roman" w:hAnsi="Times New Roman" w:cs="Times New Roman"/>
          <w:highlight w:val="none"/>
          <w:lang w:val="en-US" w:eastAsia="zh-CN"/>
        </w:rPr>
        <w:t>项目</w:t>
      </w:r>
      <w:r>
        <w:rPr>
          <w:rFonts w:hint="default" w:ascii="Times New Roman" w:hAnsi="Times New Roman" w:eastAsia="仿宋_GB2312" w:cs="Times New Roman"/>
          <w:highlight w:val="none"/>
          <w:lang w:val="en-US" w:eastAsia="zh-CN"/>
        </w:rPr>
        <w:t>。深化</w:t>
      </w:r>
      <w:r>
        <w:rPr>
          <w:rFonts w:hint="eastAsia" w:ascii="仿宋" w:hAnsi="仿宋" w:eastAsia="仿宋" w:cs="仿宋"/>
          <w:highlight w:val="none"/>
          <w:lang w:val="en-US" w:eastAsia="zh-CN"/>
        </w:rPr>
        <w:t>“</w:t>
      </w:r>
      <w:r>
        <w:rPr>
          <w:rFonts w:hint="default" w:ascii="Times New Roman" w:hAnsi="Times New Roman" w:eastAsia="仿宋_GB2312" w:cs="Times New Roman"/>
          <w:highlight w:val="none"/>
          <w:lang w:val="en-US" w:eastAsia="zh-CN"/>
        </w:rPr>
        <w:t>矿山+旅游+研学</w:t>
      </w:r>
      <w:r>
        <w:rPr>
          <w:rFonts w:hint="eastAsia" w:ascii="仿宋" w:hAnsi="仿宋" w:eastAsia="仿宋" w:cs="仿宋"/>
          <w:highlight w:val="none"/>
          <w:lang w:val="en-US" w:eastAsia="zh-CN"/>
        </w:rPr>
        <w:t>”</w:t>
      </w:r>
      <w:r>
        <w:rPr>
          <w:rFonts w:hint="default" w:ascii="Times New Roman" w:hAnsi="Times New Roman" w:eastAsia="仿宋_GB2312" w:cs="Times New Roman"/>
          <w:highlight w:val="none"/>
          <w:lang w:val="en-US" w:eastAsia="zh-CN"/>
        </w:rPr>
        <w:t>融合发展，开发主题旅游线路，构建集历史文化展示、生态价值体验、文创互动与科普研学于一体的特色场景。</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责任单位：锡林浩特市、西乌珠穆沁旗；监管部门：</w:t>
      </w:r>
      <w:r>
        <w:rPr>
          <w:rFonts w:hint="default" w:ascii="Times New Roman" w:hAnsi="Times New Roman" w:eastAsia="楷体" w:cs="Times New Roman"/>
          <w:highlight w:val="none"/>
          <w:lang w:val="en-US" w:eastAsia="zh-CN"/>
        </w:rPr>
        <w:t>盟</w:t>
      </w:r>
      <w:r>
        <w:rPr>
          <w:rFonts w:hint="eastAsia" w:eastAsia="楷体" w:cs="Times New Roman"/>
          <w:highlight w:val="none"/>
          <w:lang w:val="en-US" w:eastAsia="zh-CN"/>
        </w:rPr>
        <w:t>自然资源局、工业和信息化局、发展和改革委员会</w:t>
      </w:r>
      <w:r>
        <w:rPr>
          <w:rFonts w:hint="default" w:ascii="Times New Roman" w:hAnsi="Times New Roman" w:eastAsia="楷体" w:cs="Times New Roman"/>
          <w:b w:val="0"/>
          <w:bCs w:val="0"/>
          <w:highlight w:val="none"/>
          <w:lang w:val="en-US" w:eastAsia="zh-CN"/>
        </w:rPr>
        <w:t>；完成时限：长期坚持，按年度取得阶段性进展</w:t>
      </w:r>
      <w:r>
        <w:rPr>
          <w:rFonts w:hint="default" w:ascii="Times New Roman" w:hAnsi="Times New Roman" w:cs="Times New Roman"/>
          <w:b w:val="0"/>
          <w:bCs w:val="0"/>
          <w:highlight w:val="none"/>
          <w:lang w:val="en-US" w:eastAsia="zh-CN"/>
        </w:rPr>
        <w:t>）</w:t>
      </w:r>
    </w:p>
    <w:p w14:paraId="4C0F487A">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完善矿山循环经济体系。</w:t>
      </w:r>
      <w:r>
        <w:rPr>
          <w:rFonts w:hint="default" w:ascii="Times New Roman" w:hAnsi="Times New Roman" w:cs="Times New Roman"/>
          <w:highlight w:val="none"/>
          <w:lang w:val="en-US" w:eastAsia="zh-CN"/>
        </w:rPr>
        <w:t>实施星煌粉煤灰综合利用、科诺粉煤灰制微纳循环纸塑箱</w:t>
      </w:r>
      <w:r>
        <w:rPr>
          <w:rFonts w:hint="eastAsia" w:ascii="Times New Roman" w:hAnsi="Times New Roman" w:cs="Times New Roman"/>
          <w:highlight w:val="none"/>
          <w:lang w:val="en-US" w:eastAsia="zh-CN"/>
        </w:rPr>
        <w:t>—</w:t>
      </w:r>
      <w:r>
        <w:rPr>
          <w:rFonts w:hint="default" w:ascii="Times New Roman" w:hAnsi="Times New Roman" w:cs="Times New Roman"/>
          <w:highlight w:val="none"/>
          <w:lang w:val="en-US" w:eastAsia="zh-CN"/>
        </w:rPr>
        <w:t>高强复合轻质板一体化零废高值利用建设等项目，推进粉煤灰、尾矿、废矿石和脱硫石膏等工业固废循环利用。加快对铅锌银、铜尾矿、冶金渣等固废有价组分的提取和资源综合利用。（</w:t>
      </w:r>
      <w:r>
        <w:rPr>
          <w:rFonts w:hint="default" w:ascii="Times New Roman" w:hAnsi="Times New Roman" w:eastAsia="楷体" w:cs="Times New Roman"/>
          <w:b w:val="0"/>
          <w:bCs w:val="0"/>
          <w:highlight w:val="none"/>
          <w:lang w:val="en-US" w:eastAsia="zh-CN"/>
        </w:rPr>
        <w:t>责任单位：各旗县市区；监管部门：盟</w:t>
      </w:r>
      <w:r>
        <w:rPr>
          <w:rFonts w:hint="eastAsia" w:eastAsia="楷体" w:cs="Times New Roman"/>
          <w:b w:val="0"/>
          <w:bCs w:val="0"/>
          <w:highlight w:val="none"/>
          <w:lang w:val="en-US" w:eastAsia="zh-CN"/>
        </w:rPr>
        <w:t>工业和信息化局</w:t>
      </w:r>
      <w:r>
        <w:rPr>
          <w:rFonts w:hint="default" w:ascii="Times New Roman" w:hAnsi="Times New Roman" w:eastAsia="楷体" w:cs="Times New Roman"/>
          <w:b w:val="0"/>
          <w:bCs w:val="0"/>
          <w:highlight w:val="none"/>
          <w:lang w:val="en-US" w:eastAsia="zh-CN"/>
        </w:rPr>
        <w:t>、自然资源局；完成时限：长期坚持，按年度取得阶段性进展</w:t>
      </w:r>
      <w:r>
        <w:rPr>
          <w:rFonts w:hint="default" w:ascii="Times New Roman" w:hAnsi="Times New Roman" w:cs="Times New Roman"/>
          <w:highlight w:val="none"/>
          <w:lang w:val="en-US" w:eastAsia="zh-CN"/>
        </w:rPr>
        <w:t>）</w:t>
      </w:r>
    </w:p>
    <w:p w14:paraId="6A58D57B">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健全矿山生态补偿体系。</w:t>
      </w:r>
      <w:r>
        <w:rPr>
          <w:rFonts w:hint="default" w:ascii="Times New Roman" w:hAnsi="Times New Roman" w:cs="Times New Roman"/>
          <w:highlight w:val="none"/>
          <w:lang w:val="en-US" w:eastAsia="zh-CN"/>
        </w:rPr>
        <w:t>督促各矿山企业逐矿明确年度基金计提金额、治理面积、投入资金、计划任务和完成时限，确定每项治理任务的责任人。</w:t>
      </w:r>
      <w:r>
        <w:rPr>
          <w:rFonts w:hint="eastAsia" w:cs="Times New Roman"/>
          <w:highlight w:val="none"/>
          <w:lang w:val="en-US" w:eastAsia="zh-CN"/>
        </w:rPr>
        <w:t>合理利用</w:t>
      </w:r>
      <w:r>
        <w:rPr>
          <w:rFonts w:hint="default" w:ascii="Times New Roman" w:hAnsi="Times New Roman" w:cs="Times New Roman"/>
          <w:highlight w:val="none"/>
          <w:lang w:val="en-US" w:eastAsia="zh-CN"/>
        </w:rPr>
        <w:t>矿山地质环境治理专项资金。探索将矿山生态修复成果纳入碳汇计量与交易体系。</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责任单位：各旗县市区；监管部门：盟自然资源局</w:t>
      </w:r>
      <w:r>
        <w:rPr>
          <w:rFonts w:hint="eastAsia" w:eastAsia="楷体"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生态环境局；完成时限：长期坚持，按年度取得阶段性进展</w:t>
      </w:r>
      <w:r>
        <w:rPr>
          <w:rFonts w:hint="default" w:ascii="Times New Roman" w:hAnsi="Times New Roman" w:cs="Times New Roman"/>
          <w:b w:val="0"/>
          <w:bCs w:val="0"/>
          <w:highlight w:val="none"/>
          <w:lang w:val="en-US" w:eastAsia="zh-CN"/>
        </w:rPr>
        <w:t>）</w:t>
      </w:r>
    </w:p>
    <w:p w14:paraId="50AB45EE">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构建矿山科技创新体系。</w:t>
      </w:r>
      <w:r>
        <w:rPr>
          <w:rFonts w:hint="default" w:ascii="Times New Roman" w:hAnsi="Times New Roman" w:eastAsia="仿宋_GB2312" w:cs="Times New Roman"/>
          <w:highlight w:val="none"/>
          <w:lang w:val="en-US" w:eastAsia="zh-CN"/>
        </w:rPr>
        <w:t>推动矿山开采、加工、生态修复全流程智能化升级。</w:t>
      </w:r>
      <w:r>
        <w:rPr>
          <w:rFonts w:hint="default" w:ascii="Times New Roman" w:hAnsi="Times New Roman" w:eastAsia="仿宋_GB2312" w:cs="Times New Roman"/>
          <w:sz w:val="32"/>
          <w:szCs w:val="32"/>
          <w:highlight w:val="none"/>
          <w:u w:val="none"/>
          <w:lang w:val="en-US" w:eastAsia="zh-CN"/>
        </w:rPr>
        <w:t>重点加快无人驾驶常态化运行，智能巡检应替尽替，完善智能安全管理系统，切实提升煤矿智能化水平</w:t>
      </w:r>
      <w:r>
        <w:rPr>
          <w:rFonts w:hint="default" w:ascii="Times New Roman" w:hAnsi="Times New Roman" w:cs="Times New Roman"/>
          <w:sz w:val="32"/>
          <w:szCs w:val="32"/>
          <w:highlight w:val="none"/>
          <w:u w:val="none"/>
          <w:lang w:val="en-US" w:eastAsia="zh-CN"/>
        </w:rPr>
        <w:t>。</w:t>
      </w:r>
      <w:r>
        <w:rPr>
          <w:rFonts w:hint="default" w:ascii="Times New Roman" w:hAnsi="Times New Roman" w:cs="Times New Roman"/>
          <w:highlight w:val="none"/>
          <w:lang w:val="en-US" w:eastAsia="zh-CN"/>
        </w:rPr>
        <w:t>实施白音华露天矿配备智能化采矿设备项目，实施无人值守改造项目、煤炭质量智能在线检测设备购置项目、钻机远程操控项目抑尘站智能化无人值守系统设计与应用研究等</w:t>
      </w:r>
      <w:r>
        <w:rPr>
          <w:rFonts w:hint="default" w:ascii="Times New Roman" w:hAnsi="Times New Roman" w:eastAsia="仿宋_GB2312" w:cs="Times New Roman"/>
          <w:highlight w:val="none"/>
          <w:lang w:val="en-US" w:eastAsia="zh-CN"/>
        </w:rPr>
        <w:t>智能化</w:t>
      </w:r>
      <w:r>
        <w:rPr>
          <w:rFonts w:hint="default" w:ascii="Times New Roman" w:hAnsi="Times New Roman" w:cs="Times New Roman"/>
          <w:highlight w:val="none"/>
          <w:lang w:val="en-US" w:eastAsia="zh-CN"/>
        </w:rPr>
        <w:t>应用</w:t>
      </w:r>
      <w:r>
        <w:rPr>
          <w:rFonts w:hint="default" w:ascii="Times New Roman" w:hAnsi="Times New Roman" w:eastAsia="仿宋_GB2312" w:cs="Times New Roman"/>
          <w:highlight w:val="none"/>
          <w:lang w:val="en-US" w:eastAsia="zh-CN"/>
        </w:rPr>
        <w:t>。</w:t>
      </w:r>
      <w:r>
        <w:rPr>
          <w:rFonts w:hint="default" w:ascii="Times New Roman" w:hAnsi="Times New Roman" w:cs="Times New Roman"/>
          <w:highlight w:val="none"/>
          <w:lang w:val="en-US" w:eastAsia="zh-CN"/>
        </w:rPr>
        <w:t>（</w:t>
      </w:r>
      <w:r>
        <w:rPr>
          <w:rFonts w:hint="default" w:ascii="Times New Roman" w:hAnsi="Times New Roman" w:eastAsia="楷体" w:cs="Times New Roman"/>
          <w:highlight w:val="none"/>
          <w:lang w:val="en-US" w:eastAsia="zh-CN"/>
        </w:rPr>
        <w:t>责任单位：</w:t>
      </w:r>
      <w:r>
        <w:rPr>
          <w:rFonts w:hint="default" w:ascii="Times New Roman" w:hAnsi="Times New Roman" w:eastAsia="楷体" w:cs="Times New Roman"/>
          <w:b w:val="0"/>
          <w:bCs w:val="0"/>
          <w:highlight w:val="none"/>
          <w:lang w:val="en-US" w:eastAsia="zh-CN"/>
        </w:rPr>
        <w:t>各旗县市区</w:t>
      </w:r>
      <w:r>
        <w:rPr>
          <w:rFonts w:hint="default" w:ascii="Times New Roman" w:hAnsi="Times New Roman" w:eastAsia="楷体" w:cs="Times New Roman"/>
          <w:highlight w:val="none"/>
          <w:lang w:val="en-US" w:eastAsia="zh-CN"/>
        </w:rPr>
        <w:t>；</w:t>
      </w:r>
      <w:r>
        <w:rPr>
          <w:rFonts w:hint="default" w:ascii="Times New Roman" w:hAnsi="Times New Roman" w:eastAsia="楷体" w:cs="Times New Roman"/>
          <w:b w:val="0"/>
          <w:bCs w:val="0"/>
          <w:highlight w:val="none"/>
          <w:lang w:val="en-US" w:eastAsia="zh-CN"/>
        </w:rPr>
        <w:t>监管部门：盟</w:t>
      </w:r>
      <w:r>
        <w:rPr>
          <w:rFonts w:hint="eastAsia" w:eastAsia="楷体" w:cs="Times New Roman"/>
          <w:b w:val="0"/>
          <w:bCs w:val="0"/>
          <w:highlight w:val="none"/>
          <w:lang w:val="en-US" w:eastAsia="zh-CN"/>
        </w:rPr>
        <w:t>科学技术局</w:t>
      </w:r>
      <w:r>
        <w:rPr>
          <w:rFonts w:hint="default" w:ascii="Times New Roman" w:hAnsi="Times New Roman" w:eastAsia="楷体" w:cs="Times New Roman"/>
          <w:b w:val="0"/>
          <w:bCs w:val="0"/>
          <w:highlight w:val="none"/>
          <w:lang w:val="en-US" w:eastAsia="zh-CN"/>
        </w:rPr>
        <w:t>、</w:t>
      </w:r>
      <w:r>
        <w:rPr>
          <w:rFonts w:hint="eastAsia" w:eastAsia="楷体" w:cs="Times New Roman"/>
          <w:b w:val="0"/>
          <w:bCs w:val="0"/>
          <w:highlight w:val="none"/>
          <w:lang w:val="en-US" w:eastAsia="zh-CN"/>
        </w:rPr>
        <w:t>工业和信息化局</w:t>
      </w:r>
      <w:r>
        <w:rPr>
          <w:rFonts w:hint="default" w:ascii="Times New Roman" w:hAnsi="Times New Roman" w:eastAsia="楷体" w:cs="Times New Roman"/>
          <w:b w:val="0"/>
          <w:bCs w:val="0"/>
          <w:highlight w:val="none"/>
          <w:lang w:val="en-US" w:eastAsia="zh-CN"/>
        </w:rPr>
        <w:t>、</w:t>
      </w:r>
      <w:r>
        <w:rPr>
          <w:rFonts w:hint="eastAsia" w:eastAsia="楷体" w:cs="Times New Roman"/>
          <w:b w:val="0"/>
          <w:bCs w:val="0"/>
          <w:highlight w:val="none"/>
          <w:lang w:val="en-US" w:eastAsia="zh-CN"/>
        </w:rPr>
        <w:t>能源局、</w:t>
      </w:r>
      <w:r>
        <w:rPr>
          <w:rFonts w:hint="default" w:ascii="Times New Roman" w:hAnsi="Times New Roman" w:eastAsia="楷体" w:cs="Times New Roman"/>
          <w:b w:val="0"/>
          <w:bCs w:val="0"/>
          <w:highlight w:val="none"/>
          <w:lang w:val="en-US" w:eastAsia="zh-CN"/>
        </w:rPr>
        <w:t>自然资源局；完成时限：长期坚持，按年度取得阶段性进展</w:t>
      </w:r>
      <w:r>
        <w:rPr>
          <w:rFonts w:hint="default" w:ascii="Times New Roman" w:hAnsi="Times New Roman" w:cs="Times New Roman"/>
          <w:highlight w:val="none"/>
          <w:lang w:val="en-US" w:eastAsia="zh-CN"/>
        </w:rPr>
        <w:t>）</w:t>
      </w:r>
    </w:p>
    <w:p w14:paraId="591DF425">
      <w:pPr>
        <w:pStyle w:val="3"/>
        <w:pageBreakBefore w:val="0"/>
        <w:kinsoku/>
        <w:wordWrap/>
        <w:overflowPunct/>
        <w:topLinePunct w:val="0"/>
        <w:bidi w:val="0"/>
        <w:adjustRightInd w:val="0"/>
        <w:snapToGrid w:val="0"/>
        <w:rPr>
          <w:rFonts w:hint="default" w:ascii="Times New Roman" w:hAnsi="Times New Roman"/>
          <w:highlight w:val="none"/>
          <w:lang w:val="en-US" w:eastAsia="zh-CN"/>
        </w:rPr>
      </w:pPr>
      <w:bookmarkStart w:id="78" w:name="_Toc210"/>
      <w:bookmarkStart w:id="79" w:name="_Toc2755"/>
      <w:bookmarkStart w:id="80" w:name="_Toc28438"/>
      <w:bookmarkStart w:id="81" w:name="_Toc1429"/>
      <w:bookmarkStart w:id="82" w:name="_Toc31733"/>
      <w:r>
        <w:rPr>
          <w:rFonts w:hint="default" w:ascii="Times New Roman" w:hAnsi="Times New Roman"/>
          <w:highlight w:val="none"/>
          <w:lang w:val="en-US" w:eastAsia="zh-CN"/>
        </w:rPr>
        <w:t>（八）</w:t>
      </w:r>
      <w:r>
        <w:rPr>
          <w:rFonts w:hint="eastAsia" w:ascii="Times New Roman" w:hAnsi="Times New Roman"/>
          <w:highlight w:val="none"/>
          <w:lang w:val="en-US" w:eastAsia="zh-CN"/>
        </w:rPr>
        <w:t>深入</w:t>
      </w:r>
      <w:r>
        <w:rPr>
          <w:rFonts w:hint="default" w:ascii="Times New Roman" w:hAnsi="Times New Roman"/>
          <w:highlight w:val="none"/>
          <w:lang w:val="en-US" w:eastAsia="zh-CN"/>
        </w:rPr>
        <w:t>推动资源节约集约利用，</w:t>
      </w:r>
      <w:r>
        <w:rPr>
          <w:rFonts w:hint="eastAsia" w:ascii="Times New Roman" w:hAnsi="Times New Roman"/>
          <w:highlight w:val="none"/>
          <w:lang w:val="en-US" w:eastAsia="zh-CN"/>
        </w:rPr>
        <w:t>大力</w:t>
      </w:r>
      <w:r>
        <w:rPr>
          <w:rFonts w:hint="default" w:ascii="Times New Roman" w:hAnsi="Times New Roman"/>
          <w:highlight w:val="none"/>
          <w:lang w:val="en-US" w:eastAsia="zh-CN"/>
        </w:rPr>
        <w:t>发展</w:t>
      </w:r>
      <w:r>
        <w:rPr>
          <w:rFonts w:hint="eastAsia" w:ascii="Times New Roman" w:hAnsi="Times New Roman"/>
          <w:highlight w:val="none"/>
          <w:lang w:val="en-US" w:eastAsia="zh-CN"/>
        </w:rPr>
        <w:t>绿色</w:t>
      </w:r>
      <w:r>
        <w:rPr>
          <w:rFonts w:hint="default" w:ascii="Times New Roman" w:hAnsi="Times New Roman"/>
          <w:highlight w:val="none"/>
          <w:lang w:val="en-US" w:eastAsia="zh-CN"/>
        </w:rPr>
        <w:t>循环经济</w:t>
      </w:r>
      <w:bookmarkEnd w:id="78"/>
      <w:bookmarkEnd w:id="79"/>
      <w:bookmarkEnd w:id="80"/>
      <w:bookmarkEnd w:id="81"/>
      <w:bookmarkEnd w:id="82"/>
    </w:p>
    <w:p w14:paraId="2CD73084">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提高工业固废资源化水平。</w:t>
      </w:r>
      <w:r>
        <w:rPr>
          <w:rFonts w:hint="default" w:ascii="Times New Roman" w:hAnsi="Times New Roman" w:cs="Times New Roman"/>
          <w:highlight w:val="none"/>
          <w:lang w:val="en-US" w:eastAsia="zh-CN"/>
        </w:rPr>
        <w:t>开展锡林浩特市、</w:t>
      </w:r>
      <w:r>
        <w:rPr>
          <w:rFonts w:hint="eastAsia" w:cs="Times New Roman"/>
          <w:highlight w:val="none"/>
          <w:lang w:val="en-US" w:eastAsia="zh-CN"/>
        </w:rPr>
        <w:t>西乌珠穆沁旗</w:t>
      </w:r>
      <w:r>
        <w:rPr>
          <w:rFonts w:hint="default" w:ascii="Times New Roman" w:hAnsi="Times New Roman" w:cs="Times New Roman"/>
          <w:highlight w:val="none"/>
          <w:lang w:val="en-US" w:eastAsia="zh-CN"/>
        </w:rPr>
        <w:t>等地粉煤灰、冶金渣等综合利用项目建设。</w:t>
      </w:r>
      <w:r>
        <w:rPr>
          <w:rFonts w:hint="default" w:ascii="Times New Roman" w:hAnsi="Times New Roman" w:eastAsia="仿宋_GB2312" w:cs="Times New Roman"/>
          <w:sz w:val="32"/>
          <w:szCs w:val="32"/>
          <w:highlight w:val="none"/>
          <w:lang w:val="en-US" w:eastAsia="zh-CN"/>
        </w:rPr>
        <w:t>推动</w:t>
      </w:r>
      <w:r>
        <w:rPr>
          <w:rFonts w:hint="eastAsia" w:cs="Times New Roman"/>
          <w:sz w:val="32"/>
          <w:szCs w:val="32"/>
          <w:highlight w:val="none"/>
          <w:lang w:val="en-US" w:eastAsia="zh-CN"/>
        </w:rPr>
        <w:t>正镶白旗</w:t>
      </w:r>
      <w:r>
        <w:rPr>
          <w:rFonts w:hint="default" w:ascii="Times New Roman" w:hAnsi="Times New Roman" w:eastAsia="仿宋_GB2312" w:cs="Times New Roman"/>
          <w:sz w:val="32"/>
          <w:szCs w:val="32"/>
          <w:highlight w:val="none"/>
          <w:lang w:val="en-US" w:eastAsia="zh-CN"/>
        </w:rPr>
        <w:t>乾金达矿业尾矿砂综合利用项目</w:t>
      </w:r>
      <w:r>
        <w:rPr>
          <w:rFonts w:hint="default" w:ascii="Times New Roman" w:hAnsi="Times New Roman" w:cs="Times New Roman"/>
          <w:spacing w:val="0"/>
          <w:sz w:val="32"/>
          <w:szCs w:val="32"/>
          <w:highlight w:val="none"/>
          <w:lang w:val="en-US" w:eastAsia="zh-CN"/>
        </w:rPr>
        <w:t>。</w:t>
      </w:r>
      <w:r>
        <w:rPr>
          <w:rFonts w:hint="default" w:ascii="Times New Roman" w:hAnsi="Times New Roman" w:cs="Times New Roman"/>
          <w:highlight w:val="none"/>
          <w:lang w:val="en-US" w:eastAsia="zh-CN"/>
        </w:rPr>
        <w:t>实施乌拉盖管理区粉煤灰磁化复合肥建设项目、粉煤灰制新型建材建设等工业固废资源化利用项目等重点项目。建设苏尼特右旗工业固废利用年产30万吨超细无机纤维及其制品项目，</w:t>
      </w:r>
      <w:r>
        <w:rPr>
          <w:rFonts w:hint="default" w:ascii="Times New Roman" w:hAnsi="Times New Roman" w:eastAsia="仿宋_GB2312" w:cs="Times New Roman"/>
          <w:sz w:val="32"/>
          <w:szCs w:val="32"/>
          <w:highlight w:val="none"/>
          <w:lang w:val="en-US" w:eastAsia="zh-CN"/>
        </w:rPr>
        <w:t>培育2家</w:t>
      </w:r>
      <w:r>
        <w:rPr>
          <w:rFonts w:hint="default" w:ascii="Times New Roman" w:hAnsi="Times New Roman" w:cs="Times New Roman"/>
          <w:sz w:val="32"/>
          <w:szCs w:val="32"/>
          <w:highlight w:val="none"/>
          <w:lang w:val="en-US" w:eastAsia="zh-CN"/>
        </w:rPr>
        <w:t>西乌珠穆沁旗</w:t>
      </w:r>
      <w:r>
        <w:rPr>
          <w:rFonts w:hint="default" w:ascii="Times New Roman" w:hAnsi="Times New Roman" w:eastAsia="仿宋_GB2312" w:cs="Times New Roman"/>
          <w:sz w:val="32"/>
          <w:szCs w:val="32"/>
          <w:highlight w:val="none"/>
          <w:lang w:val="en-US" w:eastAsia="zh-CN"/>
        </w:rPr>
        <w:t>固废处理企业</w:t>
      </w:r>
      <w:r>
        <w:rPr>
          <w:rFonts w:hint="default" w:ascii="Times New Roman" w:hAnsi="Times New Roman" w:cs="Times New Roman"/>
          <w:sz w:val="32"/>
          <w:szCs w:val="32"/>
          <w:highlight w:val="none"/>
          <w:lang w:val="en-US" w:eastAsia="zh-CN"/>
        </w:rPr>
        <w:t>。</w:t>
      </w:r>
      <w:r>
        <w:rPr>
          <w:rFonts w:hint="eastAsia" w:cs="Times New Roman"/>
          <w:sz w:val="32"/>
          <w:szCs w:val="32"/>
          <w:highlight w:val="none"/>
          <w:lang w:val="en-US" w:eastAsia="zh-CN"/>
        </w:rPr>
        <w:t>推动</w:t>
      </w:r>
      <w:r>
        <w:rPr>
          <w:rFonts w:hint="default" w:ascii="Times New Roman" w:hAnsi="Times New Roman" w:cs="Times New Roman"/>
          <w:sz w:val="32"/>
          <w:szCs w:val="32"/>
          <w:highlight w:val="none"/>
          <w:lang w:val="en-US" w:eastAsia="zh-CN"/>
        </w:rPr>
        <w:t>正镶白旗源浩羊绒废弃物高效循环利用</w:t>
      </w:r>
      <w:r>
        <w:rPr>
          <w:rFonts w:hint="eastAsia" w:cs="Times New Roman"/>
          <w:sz w:val="32"/>
          <w:szCs w:val="32"/>
          <w:highlight w:val="none"/>
          <w:lang w:val="en-US" w:eastAsia="zh-CN"/>
        </w:rPr>
        <w:t>提升价值。</w:t>
      </w:r>
      <w:r>
        <w:rPr>
          <w:rFonts w:hint="default" w:ascii="Times New Roman" w:hAnsi="Times New Roman" w:cs="Times New Roman"/>
          <w:highlight w:val="none"/>
          <w:lang w:val="en-US" w:eastAsia="zh-CN"/>
        </w:rPr>
        <w:t>到2027年，一般工业固废综合利用率达到50%以上。</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责任单位：各旗县市区；监管部门：盟</w:t>
      </w:r>
      <w:r>
        <w:rPr>
          <w:rFonts w:hint="eastAsia" w:eastAsia="楷体" w:cs="Times New Roman"/>
          <w:b w:val="0"/>
          <w:bCs w:val="0"/>
          <w:highlight w:val="none"/>
          <w:lang w:val="en-US" w:eastAsia="zh-CN"/>
        </w:rPr>
        <w:t>工业和信息化局</w:t>
      </w:r>
      <w:r>
        <w:rPr>
          <w:rFonts w:hint="default" w:ascii="Times New Roman" w:hAnsi="Times New Roman" w:eastAsia="楷体" w:cs="Times New Roman"/>
          <w:b w:val="0"/>
          <w:bCs w:val="0"/>
          <w:highlight w:val="none"/>
          <w:lang w:val="en-US" w:eastAsia="zh-CN"/>
        </w:rPr>
        <w:t>、生态环境局、</w:t>
      </w:r>
      <w:r>
        <w:rPr>
          <w:rFonts w:hint="eastAsia" w:eastAsia="楷体" w:cs="Times New Roman"/>
          <w:b w:val="0"/>
          <w:bCs w:val="0"/>
          <w:highlight w:val="none"/>
          <w:lang w:val="en-US" w:eastAsia="zh-CN"/>
        </w:rPr>
        <w:t>能源局、住房和城乡建设局</w:t>
      </w:r>
      <w:r>
        <w:rPr>
          <w:rFonts w:hint="default" w:ascii="Times New Roman" w:hAnsi="Times New Roman" w:eastAsia="楷体" w:cs="Times New Roman"/>
          <w:b w:val="0"/>
          <w:bCs w:val="0"/>
          <w:highlight w:val="none"/>
          <w:lang w:val="en-US" w:eastAsia="zh-CN"/>
        </w:rPr>
        <w:t>、交通运输局、农牧局、自然资源局；完成时限：长期坚持，按年度取得阶段性进展</w:t>
      </w:r>
      <w:r>
        <w:rPr>
          <w:rFonts w:hint="default" w:ascii="Times New Roman" w:hAnsi="Times New Roman" w:cs="Times New Roman"/>
          <w:b w:val="0"/>
          <w:bCs w:val="0"/>
          <w:highlight w:val="none"/>
          <w:lang w:val="en-US" w:eastAsia="zh-CN"/>
        </w:rPr>
        <w:t>）</w:t>
      </w:r>
    </w:p>
    <w:p w14:paraId="3A1CA22A">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加快</w:t>
      </w:r>
      <w:r>
        <w:rPr>
          <w:rFonts w:hint="default" w:ascii="Times New Roman" w:hAnsi="Times New Roman" w:eastAsia="仿宋_GB2312" w:cs="Times New Roman"/>
          <w:b/>
          <w:bCs/>
          <w:highlight w:val="none"/>
          <w:lang w:val="en-US" w:eastAsia="zh-CN"/>
        </w:rPr>
        <w:t>构建农业循环体系</w:t>
      </w:r>
      <w:r>
        <w:rPr>
          <w:rFonts w:hint="default" w:ascii="Times New Roman" w:hAnsi="Times New Roman" w:cs="Times New Roman"/>
          <w:b/>
          <w:bCs/>
          <w:highlight w:val="none"/>
          <w:lang w:val="en-US" w:eastAsia="zh-CN"/>
        </w:rPr>
        <w:t>。</w:t>
      </w:r>
      <w:r>
        <w:rPr>
          <w:rFonts w:hint="default" w:ascii="Times New Roman" w:hAnsi="Times New Roman" w:cs="Times New Roman"/>
          <w:highlight w:val="none"/>
          <w:lang w:val="en-US" w:eastAsia="zh-CN"/>
        </w:rPr>
        <w:t>大力发展节水型农业，开展地膜回收治理工作。持续进行农业面源污染治理，建设畜禽粪污、秸秆等农业废弃物资源化利用设施。实施农业水价综合改革工程，建设高效节水灌溉示范区，实施正蓝旗管道输水、喷灌、微灌等田间高效节水灌溉工程，建立地下水监测系统，加强地下水资源管理和保护。到2027年，实现秸秆综合利用率稳定在90%以上；废旧地膜回收利用率达85%以上，畜禽粪污综合利用率达到86%以上。（</w:t>
      </w:r>
      <w:r>
        <w:rPr>
          <w:rFonts w:hint="default" w:ascii="Times New Roman" w:hAnsi="Times New Roman" w:eastAsia="楷体" w:cs="Times New Roman"/>
          <w:b w:val="0"/>
          <w:bCs w:val="0"/>
          <w:highlight w:val="none"/>
          <w:lang w:val="en-US" w:eastAsia="zh-CN"/>
        </w:rPr>
        <w:t>责任单位：各旗县市区；监管部门：盟农牧局、</w:t>
      </w:r>
      <w:r>
        <w:rPr>
          <w:rFonts w:hint="eastAsia" w:eastAsia="楷体" w:cs="Times New Roman"/>
          <w:b w:val="0"/>
          <w:bCs w:val="0"/>
          <w:highlight w:val="none"/>
          <w:lang w:val="en-US" w:eastAsia="zh-CN"/>
        </w:rPr>
        <w:t>发展和改革委员会</w:t>
      </w:r>
      <w:r>
        <w:rPr>
          <w:rFonts w:hint="default" w:ascii="Times New Roman" w:hAnsi="Times New Roman" w:eastAsia="楷体" w:cs="Times New Roman"/>
          <w:b w:val="0"/>
          <w:bCs w:val="0"/>
          <w:highlight w:val="none"/>
          <w:lang w:val="en-US" w:eastAsia="zh-CN"/>
        </w:rPr>
        <w:t>；完成时限：长期坚持，按年度取得阶段性进展</w:t>
      </w:r>
      <w:r>
        <w:rPr>
          <w:rFonts w:hint="default" w:ascii="Times New Roman" w:hAnsi="Times New Roman" w:cs="Times New Roman"/>
          <w:highlight w:val="none"/>
          <w:lang w:val="en-US" w:eastAsia="zh-CN"/>
        </w:rPr>
        <w:t>）</w:t>
      </w:r>
    </w:p>
    <w:p w14:paraId="40A6C6FA">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提高城市资源利用效率。</w:t>
      </w:r>
      <w:r>
        <w:rPr>
          <w:rFonts w:hint="default" w:ascii="Times New Roman" w:hAnsi="Times New Roman" w:cs="Times New Roman"/>
          <w:highlight w:val="none"/>
          <w:lang w:val="en-US" w:eastAsia="zh-CN"/>
        </w:rPr>
        <w:t>实施乌拉盖管理区</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无废城市</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建设垃圾综合处置项目集群。运行智慧环卫监管平台，实现对生活垃圾投放、收集、运输与处理全过程的智能化监管。推进二连浩特市垃圾治理及热能综合利用项目投产。完成锡林浩特市、镶黄旗污水处理厂尾水人工湿地工程，实施二期项目和新宝拉格镇北郊生态湿地工程项目。到2027年，基本建成生活垃圾分类处理系统，城镇生活垃圾无害化处理率保持100%。</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责任单位：各旗县市区；监管部门：盟生态环境局、</w:t>
      </w:r>
      <w:r>
        <w:rPr>
          <w:rFonts w:hint="eastAsia" w:eastAsia="楷体" w:cs="Times New Roman"/>
          <w:b w:val="0"/>
          <w:bCs w:val="0"/>
          <w:highlight w:val="none"/>
          <w:lang w:val="en-US" w:eastAsia="zh-CN"/>
        </w:rPr>
        <w:t>工业和信息化局</w:t>
      </w:r>
      <w:r>
        <w:rPr>
          <w:rFonts w:hint="default" w:ascii="Times New Roman" w:hAnsi="Times New Roman" w:eastAsia="楷体" w:cs="Times New Roman"/>
          <w:b w:val="0"/>
          <w:bCs w:val="0"/>
          <w:highlight w:val="none"/>
          <w:lang w:val="en-US" w:eastAsia="zh-CN"/>
        </w:rPr>
        <w:t>、</w:t>
      </w:r>
      <w:r>
        <w:rPr>
          <w:rFonts w:hint="eastAsia" w:eastAsia="楷体" w:cs="Times New Roman"/>
          <w:b w:val="0"/>
          <w:bCs w:val="0"/>
          <w:highlight w:val="none"/>
          <w:lang w:val="en-US" w:eastAsia="zh-CN"/>
        </w:rPr>
        <w:t>住房和城乡建设局</w:t>
      </w:r>
      <w:r>
        <w:rPr>
          <w:rFonts w:hint="default" w:ascii="Times New Roman" w:hAnsi="Times New Roman" w:eastAsia="楷体" w:cs="Times New Roman"/>
          <w:b w:val="0"/>
          <w:bCs w:val="0"/>
          <w:highlight w:val="none"/>
          <w:lang w:val="en-US" w:eastAsia="zh-CN"/>
        </w:rPr>
        <w:t>；完成时限：长期坚持，按年度取得阶段性进展</w:t>
      </w:r>
      <w:r>
        <w:rPr>
          <w:rFonts w:hint="default" w:ascii="Times New Roman" w:hAnsi="Times New Roman" w:cs="Times New Roman"/>
          <w:b w:val="0"/>
          <w:bCs w:val="0"/>
          <w:highlight w:val="none"/>
          <w:lang w:val="en-US" w:eastAsia="zh-CN"/>
        </w:rPr>
        <w:t>）</w:t>
      </w:r>
    </w:p>
    <w:p w14:paraId="3A21EDE0">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加强循环技术研发推广。</w:t>
      </w:r>
      <w:r>
        <w:rPr>
          <w:rFonts w:hint="default" w:ascii="Times New Roman" w:hAnsi="Times New Roman" w:cs="Times New Roman"/>
          <w:highlight w:val="none"/>
          <w:lang w:val="en-US" w:eastAsia="zh-CN"/>
        </w:rPr>
        <w:t>推动二连浩特市实施中蒙铁尾矿高价值金属清洁提取关键技术研发项目。开发循环经济技术创新体系建设项目，引进科技型企业及先进专利技术，支持科研机构与企业联合开展关键技术攻关。探索</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政府引导+企业主导+技术支撑</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的合作机制，联合高等院校、科研院所及企业，推动技术成果转化，提升循环经济发展水平。（</w:t>
      </w:r>
      <w:r>
        <w:rPr>
          <w:rFonts w:hint="default" w:ascii="Times New Roman" w:hAnsi="Times New Roman" w:eastAsia="楷体" w:cs="Times New Roman"/>
          <w:b w:val="0"/>
          <w:bCs w:val="0"/>
          <w:highlight w:val="none"/>
          <w:lang w:val="en-US" w:eastAsia="zh-CN"/>
        </w:rPr>
        <w:t>责任单位：各旗县市区；监管部门：盟</w:t>
      </w:r>
      <w:r>
        <w:rPr>
          <w:rFonts w:hint="eastAsia" w:eastAsia="楷体" w:cs="Times New Roman"/>
          <w:b w:val="0"/>
          <w:bCs w:val="0"/>
          <w:highlight w:val="none"/>
          <w:lang w:val="en-US" w:eastAsia="zh-CN"/>
        </w:rPr>
        <w:t>科学技术局</w:t>
      </w:r>
      <w:r>
        <w:rPr>
          <w:rFonts w:hint="default" w:ascii="Times New Roman" w:hAnsi="Times New Roman" w:eastAsia="楷体" w:cs="Times New Roman"/>
          <w:b w:val="0"/>
          <w:bCs w:val="0"/>
          <w:highlight w:val="none"/>
          <w:lang w:val="en-US" w:eastAsia="zh-CN"/>
        </w:rPr>
        <w:t>；完成时限：长期坚持，按年度取得阶段性进展</w:t>
      </w:r>
      <w:r>
        <w:rPr>
          <w:rFonts w:hint="default" w:ascii="Times New Roman" w:hAnsi="Times New Roman" w:cs="Times New Roman"/>
          <w:highlight w:val="none"/>
          <w:lang w:val="en-US" w:eastAsia="zh-CN"/>
        </w:rPr>
        <w:t>）</w:t>
      </w:r>
    </w:p>
    <w:p w14:paraId="2FF655E7">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发展现代能源示范经济。</w:t>
      </w:r>
      <w:r>
        <w:rPr>
          <w:rFonts w:hint="default" w:ascii="Times New Roman" w:hAnsi="Times New Roman" w:cs="Times New Roman"/>
          <w:b w:val="0"/>
          <w:bCs w:val="0"/>
          <w:highlight w:val="none"/>
          <w:lang w:val="en-US" w:eastAsia="zh-CN"/>
        </w:rPr>
        <w:t>继续做大新能源装机规模，推进风电项目建设。深入拓展新能源应用场景，全面推动</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绿电+高载能</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产业发展</w:t>
      </w:r>
      <w:r>
        <w:rPr>
          <w:rFonts w:hint="eastAsia" w:cs="Times New Roman"/>
          <w:b w:val="0"/>
          <w:bCs w:val="0"/>
          <w:highlight w:val="none"/>
          <w:lang w:val="en-US" w:eastAsia="zh-CN"/>
        </w:rPr>
        <w:t>。</w:t>
      </w:r>
      <w:r>
        <w:rPr>
          <w:rFonts w:hint="default" w:cs="Times New Roman"/>
          <w:highlight w:val="none"/>
          <w:lang w:val="en-US" w:eastAsia="zh-CN"/>
        </w:rPr>
        <w:t>2026年加快推动50万千瓦上网消纳竞配风电项目、电网侧独立储能电站、二连浩特可再生能源微电网独立储能电站等项目建设</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正蓝旗新增并网发电装机容量50万千瓦。鼓励新上、存量负荷企业积极申报争取相关市场化项目。推动浑善达克沙地至京津冀、锡盟至华东第二条等电力外送通道纳入国家相关规划。推动新型储能项目有序建设。在锡林浩特市、西乌珠穆沁旗及多伦县积极推进绿色氢氨醇产业集群化发展。</w:t>
      </w:r>
      <w:r>
        <w:rPr>
          <w:rFonts w:hint="default" w:eastAsia="仿宋_GB2312" w:cs="Times New Roman"/>
          <w:color w:val="000000"/>
          <w:kern w:val="0"/>
          <w:szCs w:val="32"/>
          <w:highlight w:val="none"/>
          <w:lang w:val="en-US" w:eastAsia="zh-CN" w:bidi="ar"/>
          <w:woUserID w:val="0"/>
        </w:rPr>
        <w:t>在</w:t>
      </w:r>
      <w:r>
        <w:rPr>
          <w:rFonts w:hint="default" w:ascii="Times New Roman" w:hAnsi="Times New Roman" w:eastAsia="仿宋_GB2312" w:cs="Times New Roman"/>
          <w:color w:val="000000"/>
          <w:kern w:val="0"/>
          <w:szCs w:val="32"/>
          <w:highlight w:val="none"/>
          <w:lang w:val="en-US" w:eastAsia="zh-CN" w:bidi="ar"/>
          <w:woUserID w:val="0"/>
        </w:rPr>
        <w:t>正蓝旗打造千万千瓦级</w:t>
      </w:r>
      <w:r>
        <w:rPr>
          <w:rFonts w:hint="eastAsia" w:ascii="仿宋" w:hAnsi="仿宋" w:eastAsia="仿宋" w:cs="仿宋"/>
          <w:color w:val="000000"/>
          <w:kern w:val="0"/>
          <w:szCs w:val="32"/>
          <w:highlight w:val="none"/>
          <w:lang w:val="en-US" w:eastAsia="zh-CN" w:bidi="ar"/>
          <w:woUserID w:val="0"/>
        </w:rPr>
        <w:t>“</w:t>
      </w:r>
      <w:r>
        <w:rPr>
          <w:rFonts w:hint="default" w:ascii="Times New Roman" w:hAnsi="Times New Roman" w:eastAsia="仿宋_GB2312" w:cs="Times New Roman"/>
          <w:color w:val="000000"/>
          <w:kern w:val="0"/>
          <w:szCs w:val="32"/>
          <w:highlight w:val="none"/>
          <w:lang w:val="en-US" w:eastAsia="zh-CN" w:bidi="ar"/>
          <w:woUserID w:val="0"/>
        </w:rPr>
        <w:t>风光火储</w:t>
      </w:r>
      <w:r>
        <w:rPr>
          <w:rFonts w:hint="eastAsia" w:ascii="仿宋" w:hAnsi="仿宋" w:eastAsia="仿宋" w:cs="仿宋"/>
          <w:color w:val="000000"/>
          <w:kern w:val="0"/>
          <w:szCs w:val="32"/>
          <w:highlight w:val="none"/>
          <w:lang w:val="en-US" w:eastAsia="zh-CN" w:bidi="ar"/>
          <w:woUserID w:val="0"/>
        </w:rPr>
        <w:t>”</w:t>
      </w:r>
      <w:r>
        <w:rPr>
          <w:rFonts w:hint="default" w:ascii="Times New Roman" w:hAnsi="Times New Roman" w:eastAsia="仿宋_GB2312" w:cs="Times New Roman"/>
          <w:color w:val="000000"/>
          <w:kern w:val="0"/>
          <w:szCs w:val="32"/>
          <w:highlight w:val="none"/>
          <w:lang w:val="en-US" w:eastAsia="zh-CN" w:bidi="ar"/>
          <w:woUserID w:val="0"/>
        </w:rPr>
        <w:t>能源基地</w:t>
      </w:r>
      <w:r>
        <w:rPr>
          <w:rFonts w:hint="eastAsia" w:cs="Times New Roman"/>
          <w:color w:val="000000"/>
          <w:kern w:val="0"/>
          <w:szCs w:val="32"/>
          <w:highlight w:val="none"/>
          <w:lang w:val="en-US" w:eastAsia="zh-CN" w:bidi="ar"/>
          <w:woUserID w:val="0"/>
        </w:rPr>
        <w:t>。</w:t>
      </w:r>
      <w:r>
        <w:rPr>
          <w:rFonts w:hint="eastAsia" w:ascii="仿宋" w:hAnsi="仿宋" w:eastAsia="仿宋" w:cs="仿宋"/>
          <w:highlight w:val="none"/>
          <w:lang w:val="en-US" w:eastAsia="zh-CN"/>
          <w:woUserID w:val="0"/>
        </w:rPr>
        <w:t>“</w:t>
      </w:r>
      <w:r>
        <w:rPr>
          <w:rFonts w:hint="default" w:ascii="Times New Roman" w:hAnsi="Times New Roman" w:eastAsia="仿宋_GB2312" w:cs="Times New Roman"/>
          <w:color w:val="000000"/>
          <w:kern w:val="0"/>
          <w:szCs w:val="32"/>
          <w:highlight w:val="none"/>
          <w:lang w:val="en-US" w:eastAsia="zh-CN" w:bidi="ar"/>
          <w:woUserID w:val="0"/>
        </w:rPr>
        <w:t>十五五</w:t>
      </w:r>
      <w:r>
        <w:rPr>
          <w:rFonts w:hint="eastAsia" w:ascii="仿宋" w:hAnsi="仿宋" w:eastAsia="仿宋" w:cs="仿宋"/>
          <w:color w:val="000000"/>
          <w:kern w:val="0"/>
          <w:szCs w:val="32"/>
          <w:highlight w:val="none"/>
          <w:lang w:val="en-US" w:eastAsia="zh-CN" w:bidi="ar"/>
          <w:woUserID w:val="0"/>
        </w:rPr>
        <w:t>”</w:t>
      </w:r>
      <w:r>
        <w:rPr>
          <w:rFonts w:hint="default" w:ascii="Times New Roman" w:hAnsi="Times New Roman" w:eastAsia="仿宋_GB2312" w:cs="Times New Roman"/>
          <w:color w:val="000000"/>
          <w:kern w:val="0"/>
          <w:szCs w:val="32"/>
          <w:highlight w:val="none"/>
          <w:lang w:val="en-US" w:eastAsia="zh-CN" w:bidi="ar"/>
          <w:woUserID w:val="0"/>
        </w:rPr>
        <w:t>时期，力争电力装机规模达到1000万千瓦。</w:t>
      </w:r>
      <w:r>
        <w:rPr>
          <w:rFonts w:hint="default" w:ascii="Times New Roman" w:hAnsi="Times New Roman" w:cs="Times New Roman"/>
          <w:highlight w:val="none"/>
          <w:lang w:val="en-US" w:eastAsia="zh-CN"/>
        </w:rPr>
        <w:t>（</w:t>
      </w:r>
      <w:r>
        <w:rPr>
          <w:rFonts w:hint="default" w:ascii="Times New Roman" w:hAnsi="Times New Roman" w:eastAsia="楷体" w:cs="Times New Roman"/>
          <w:b w:val="0"/>
          <w:bCs w:val="0"/>
          <w:highlight w:val="none"/>
          <w:lang w:val="en-US" w:eastAsia="zh-CN"/>
        </w:rPr>
        <w:t>责任单位：各旗县市区；监管部门：盟能源局；完成时限：长期坚持，按年度取得阶段性进展</w:t>
      </w:r>
      <w:r>
        <w:rPr>
          <w:rFonts w:hint="default" w:ascii="Times New Roman" w:hAnsi="Times New Roman" w:cs="Times New Roman"/>
          <w:highlight w:val="none"/>
          <w:lang w:val="en-US" w:eastAsia="zh-CN"/>
        </w:rPr>
        <w:t>）</w:t>
      </w:r>
    </w:p>
    <w:p w14:paraId="76561EFF">
      <w:pPr>
        <w:pStyle w:val="3"/>
        <w:pageBreakBefore w:val="0"/>
        <w:kinsoku/>
        <w:wordWrap/>
        <w:overflowPunct/>
        <w:topLinePunct w:val="0"/>
        <w:bidi w:val="0"/>
        <w:adjustRightInd w:val="0"/>
        <w:snapToGrid w:val="0"/>
        <w:rPr>
          <w:rFonts w:hint="default" w:ascii="Times New Roman" w:hAnsi="Times New Roman"/>
          <w:highlight w:val="none"/>
          <w:lang w:val="en-US" w:eastAsia="zh-CN"/>
        </w:rPr>
      </w:pPr>
      <w:bookmarkStart w:id="83" w:name="_Toc11872"/>
      <w:bookmarkStart w:id="84" w:name="_Toc17870"/>
      <w:bookmarkStart w:id="85" w:name="_Toc2612"/>
      <w:bookmarkStart w:id="86" w:name="_Toc28948"/>
      <w:bookmarkStart w:id="87" w:name="_Toc25303"/>
      <w:r>
        <w:rPr>
          <w:rFonts w:hint="default" w:ascii="Times New Roman" w:hAnsi="Times New Roman"/>
          <w:highlight w:val="none"/>
          <w:lang w:val="en-US" w:eastAsia="zh-CN"/>
        </w:rPr>
        <w:t>（九）</w:t>
      </w:r>
      <w:r>
        <w:rPr>
          <w:rFonts w:hint="eastAsia" w:ascii="Times New Roman" w:hAnsi="Times New Roman"/>
          <w:highlight w:val="none"/>
          <w:lang w:val="en-US" w:eastAsia="zh-CN"/>
        </w:rPr>
        <w:t>着力</w:t>
      </w:r>
      <w:r>
        <w:rPr>
          <w:rFonts w:hint="default" w:ascii="Times New Roman" w:hAnsi="Times New Roman"/>
          <w:highlight w:val="none"/>
          <w:lang w:val="en-US" w:eastAsia="zh-CN"/>
        </w:rPr>
        <w:t>打造生态文化</w:t>
      </w:r>
      <w:r>
        <w:rPr>
          <w:rFonts w:hint="eastAsia" w:ascii="Times New Roman" w:hAnsi="Times New Roman"/>
          <w:highlight w:val="none"/>
          <w:lang w:val="en-US" w:eastAsia="zh-CN"/>
        </w:rPr>
        <w:t>特色</w:t>
      </w:r>
      <w:r>
        <w:rPr>
          <w:rFonts w:hint="default" w:ascii="Times New Roman" w:hAnsi="Times New Roman"/>
          <w:highlight w:val="none"/>
          <w:lang w:val="en-US" w:eastAsia="zh-CN"/>
        </w:rPr>
        <w:t>品牌，</w:t>
      </w:r>
      <w:r>
        <w:rPr>
          <w:rFonts w:hint="eastAsia" w:ascii="Times New Roman" w:hAnsi="Times New Roman"/>
          <w:highlight w:val="none"/>
          <w:lang w:val="en-US" w:eastAsia="zh-CN"/>
        </w:rPr>
        <w:t>全面</w:t>
      </w:r>
      <w:r>
        <w:rPr>
          <w:rFonts w:hint="default" w:ascii="Times New Roman" w:hAnsi="Times New Roman"/>
          <w:highlight w:val="none"/>
          <w:lang w:val="en-US" w:eastAsia="zh-CN"/>
        </w:rPr>
        <w:t>构建全民行动体系</w:t>
      </w:r>
      <w:bookmarkEnd w:id="83"/>
      <w:bookmarkEnd w:id="84"/>
      <w:bookmarkEnd w:id="85"/>
      <w:bookmarkEnd w:id="86"/>
      <w:bookmarkEnd w:id="87"/>
    </w:p>
    <w:p w14:paraId="4E839D43">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加强生态文化建设。</w:t>
      </w:r>
      <w:r>
        <w:rPr>
          <w:rFonts w:hint="default" w:ascii="Times New Roman" w:hAnsi="Times New Roman" w:cs="Times New Roman"/>
          <w:b w:val="0"/>
          <w:bCs w:val="0"/>
          <w:highlight w:val="none"/>
          <w:lang w:val="en-US" w:eastAsia="zh-CN"/>
        </w:rPr>
        <w:t>培育弘扬生态文化，加强生态文明教育，将其纳入各级教育培训内容</w:t>
      </w:r>
      <w:r>
        <w:rPr>
          <w:rFonts w:hint="eastAsia" w:cs="Times New Roman"/>
          <w:b w:val="0"/>
          <w:bCs w:val="0"/>
          <w:highlight w:val="none"/>
          <w:lang w:val="en-US" w:eastAsia="zh-CN"/>
        </w:rPr>
        <w:t>。</w:t>
      </w:r>
      <w:r>
        <w:rPr>
          <w:rFonts w:hint="default" w:ascii="Times New Roman" w:hAnsi="Times New Roman" w:cs="Times New Roman"/>
          <w:b w:val="0"/>
          <w:bCs w:val="0"/>
          <w:highlight w:val="none"/>
          <w:lang w:val="en-US" w:eastAsia="zh-CN"/>
        </w:rPr>
        <w:t>开展内容丰富、形式创新的宣传推广活动，构建全方位生态文化宣传推广格局。践行绿色低碳生活，大力倡导简约适度、绿色低碳、文明健康的生活方式和消费模式，持续开展绿色低碳行动和爱国卫生运动。（</w:t>
      </w:r>
      <w:r>
        <w:rPr>
          <w:rFonts w:hint="default" w:ascii="Times New Roman" w:hAnsi="Times New Roman" w:eastAsia="楷体" w:cs="Times New Roman"/>
          <w:b w:val="0"/>
          <w:bCs w:val="0"/>
          <w:highlight w:val="none"/>
          <w:lang w:val="en-US" w:eastAsia="zh-CN"/>
        </w:rPr>
        <w:t>责任单位：各旗县市区；监管部门：盟</w:t>
      </w:r>
      <w:r>
        <w:rPr>
          <w:rFonts w:hint="eastAsia" w:eastAsia="楷体" w:cs="Times New Roman"/>
          <w:b w:val="0"/>
          <w:bCs w:val="0"/>
          <w:highlight w:val="none"/>
          <w:lang w:val="en-US" w:eastAsia="zh-CN"/>
        </w:rPr>
        <w:t>委宣传部、盟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局；完成时限：长期坚持，按年度取得阶段性进展</w:t>
      </w:r>
      <w:r>
        <w:rPr>
          <w:rFonts w:hint="default" w:ascii="Times New Roman" w:hAnsi="Times New Roman" w:cs="Times New Roman"/>
          <w:b w:val="0"/>
          <w:bCs w:val="0"/>
          <w:highlight w:val="none"/>
          <w:lang w:val="en-US" w:eastAsia="zh-CN"/>
        </w:rPr>
        <w:t>）</w:t>
      </w:r>
    </w:p>
    <w:p w14:paraId="170A54C9">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加强国际生态文化交流。</w:t>
      </w:r>
      <w:r>
        <w:rPr>
          <w:rFonts w:hint="default" w:ascii="Times New Roman" w:hAnsi="Times New Roman" w:eastAsia="仿宋_GB2312" w:cs="Times New Roman"/>
          <w:b w:val="0"/>
          <w:bCs w:val="0"/>
          <w:snapToGrid w:val="0"/>
          <w:color w:val="000000"/>
          <w:spacing w:val="0"/>
          <w:kern w:val="0"/>
          <w:sz w:val="32"/>
          <w:szCs w:val="32"/>
          <w:highlight w:val="none"/>
          <w:lang w:val="en-US" w:eastAsia="zh-CN" w:bidi="ar-SA"/>
        </w:rPr>
        <w:t>探索构建中蒙生态文明共建试验区。持续推动中蒙生态文明共建试验区（二连浩特—扎门乌德）建设，定期举办中蒙生态文明教育培训，</w:t>
      </w:r>
      <w:r>
        <w:rPr>
          <w:rFonts w:hint="default" w:ascii="Times New Roman" w:hAnsi="Times New Roman" w:eastAsia="仿宋_GB2312" w:cs="Times New Roman"/>
          <w:b w:val="0"/>
          <w:bCs w:val="0"/>
          <w:spacing w:val="0"/>
          <w:kern w:val="0"/>
          <w:sz w:val="32"/>
          <w:szCs w:val="32"/>
          <w:highlight w:val="none"/>
          <w:u w:val="none"/>
          <w:shd w:val="clear"/>
          <w:lang w:val="en-US" w:eastAsia="zh-CN" w:bidi="ar-SA"/>
        </w:rPr>
        <w:t>推广我国荒漠化防治、环境污染治理等技术与成果，</w:t>
      </w:r>
      <w:r>
        <w:rPr>
          <w:rFonts w:hint="default" w:ascii="Times New Roman" w:hAnsi="Times New Roman" w:eastAsia="仿宋_GB2312" w:cs="Times New Roman"/>
          <w:b w:val="0"/>
          <w:bCs w:val="0"/>
          <w:snapToGrid w:val="0"/>
          <w:color w:val="000000"/>
          <w:spacing w:val="0"/>
          <w:kern w:val="0"/>
          <w:sz w:val="32"/>
          <w:szCs w:val="32"/>
          <w:highlight w:val="none"/>
          <w:lang w:val="en-US" w:eastAsia="zh-CN" w:bidi="ar-SA"/>
        </w:rPr>
        <w:t>着力打造生态文化对外传播交流互鉴窗口</w:t>
      </w:r>
      <w:r>
        <w:rPr>
          <w:rFonts w:hint="default" w:ascii="Times New Roman" w:hAnsi="Times New Roman" w:cs="Times New Roman"/>
          <w:highlight w:val="none"/>
          <w:lang w:val="en-US" w:eastAsia="zh-CN"/>
        </w:rPr>
        <w:t>。</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责任单位：二连浩特市；监管部门：盟</w:t>
      </w:r>
      <w:r>
        <w:rPr>
          <w:rFonts w:hint="eastAsia" w:eastAsia="楷体" w:cs="Times New Roman"/>
          <w:b w:val="0"/>
          <w:bCs w:val="0"/>
          <w:highlight w:val="none"/>
          <w:lang w:val="en-US" w:eastAsia="zh-CN"/>
        </w:rPr>
        <w:t>委宣传部、</w:t>
      </w:r>
      <w:r>
        <w:rPr>
          <w:rFonts w:hint="default" w:ascii="Times New Roman" w:hAnsi="Times New Roman" w:eastAsia="楷体" w:cs="Times New Roman"/>
          <w:b w:val="0"/>
          <w:bCs w:val="0"/>
          <w:highlight w:val="none"/>
          <w:lang w:val="en-US" w:eastAsia="zh-CN"/>
        </w:rPr>
        <w:t>盟</w:t>
      </w:r>
      <w:r>
        <w:rPr>
          <w:rFonts w:hint="default" w:eastAsia="楷体" w:cs="Times New Roman"/>
          <w:highlight w:val="none"/>
          <w:lang w:val="en-US" w:eastAsia="zh-CN"/>
        </w:rPr>
        <w:t>文体旅游广电</w:t>
      </w:r>
      <w:r>
        <w:rPr>
          <w:rFonts w:hint="default" w:ascii="Times New Roman" w:hAnsi="Times New Roman" w:eastAsia="楷体" w:cs="Times New Roman"/>
          <w:b w:val="0"/>
          <w:bCs w:val="0"/>
          <w:highlight w:val="none"/>
          <w:lang w:val="en-US" w:eastAsia="zh-CN"/>
        </w:rPr>
        <w:t>局；完成时限：长期坚持，按年度取得阶段性进展</w:t>
      </w:r>
      <w:r>
        <w:rPr>
          <w:rFonts w:hint="default" w:ascii="Times New Roman" w:hAnsi="Times New Roman" w:cs="Times New Roman"/>
          <w:b w:val="0"/>
          <w:bCs w:val="0"/>
          <w:highlight w:val="none"/>
          <w:lang w:val="en-US" w:eastAsia="zh-CN"/>
        </w:rPr>
        <w:t>）</w:t>
      </w:r>
    </w:p>
    <w:p w14:paraId="5E8BA2C3">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leftChars="0" w:firstLine="643" w:firstLineChars="20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rPr>
        <w:t>构建全民行动新格局</w:t>
      </w:r>
      <w:r>
        <w:rPr>
          <w:rFonts w:hint="default" w:ascii="Times New Roman" w:hAnsi="Times New Roman" w:cs="Times New Roman"/>
          <w:b/>
          <w:bCs/>
          <w:highlight w:val="none"/>
          <w:lang w:eastAsia="zh-CN"/>
        </w:rPr>
        <w:t>。</w:t>
      </w:r>
      <w:r>
        <w:rPr>
          <w:rFonts w:hint="default" w:ascii="Times New Roman" w:hAnsi="Times New Roman" w:cs="Times New Roman"/>
          <w:highlight w:val="none"/>
          <w:lang w:val="en-US" w:eastAsia="zh-CN"/>
        </w:rPr>
        <w:t>开展多层次、多形式的</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两山</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转化</w:t>
      </w:r>
      <w:r>
        <w:rPr>
          <w:rFonts w:hint="eastAsia" w:cs="Times New Roman"/>
          <w:highlight w:val="none"/>
          <w:lang w:val="en-US" w:eastAsia="zh-CN"/>
        </w:rPr>
        <w:t>实践</w:t>
      </w:r>
      <w:r>
        <w:rPr>
          <w:rFonts w:hint="eastAsia" w:ascii="Times New Roman" w:hAnsi="Times New Roman" w:cs="Times New Roman"/>
          <w:highlight w:val="none"/>
          <w:lang w:val="en-US" w:eastAsia="zh-CN"/>
        </w:rPr>
        <w:t>区</w:t>
      </w:r>
      <w:r>
        <w:rPr>
          <w:rFonts w:hint="default" w:ascii="Times New Roman" w:hAnsi="Times New Roman" w:cs="Times New Roman"/>
          <w:highlight w:val="none"/>
          <w:lang w:val="en-US" w:eastAsia="zh-CN"/>
        </w:rPr>
        <w:t>建设经验做法、突出成效、先进典型塑造与宣传，营造浓厚社会氛围。积极完善公众参与机制，广泛听取意见，形成全民参与、共建共享新格局。</w:t>
      </w:r>
      <w:r>
        <w:rPr>
          <w:rFonts w:hint="default" w:ascii="Times New Roman" w:hAnsi="Times New Roman" w:cs="Times New Roman"/>
          <w:b w:val="0"/>
          <w:bCs w:val="0"/>
          <w:highlight w:val="none"/>
          <w:lang w:val="en-US" w:eastAsia="zh-CN"/>
        </w:rPr>
        <w:t>（</w:t>
      </w:r>
      <w:r>
        <w:rPr>
          <w:rFonts w:hint="default" w:ascii="Times New Roman" w:hAnsi="Times New Roman" w:eastAsia="楷体" w:cs="Times New Roman"/>
          <w:b w:val="0"/>
          <w:bCs w:val="0"/>
          <w:highlight w:val="none"/>
          <w:lang w:val="en-US" w:eastAsia="zh-CN"/>
        </w:rPr>
        <w:t>责任单位：各旗县市区；监管部门：盟</w:t>
      </w:r>
      <w:r>
        <w:rPr>
          <w:rFonts w:hint="eastAsia" w:eastAsia="楷体" w:cs="Times New Roman"/>
          <w:b w:val="0"/>
          <w:bCs w:val="0"/>
          <w:highlight w:val="none"/>
          <w:lang w:val="en-US" w:eastAsia="zh-CN"/>
        </w:rPr>
        <w:t>委</w:t>
      </w:r>
      <w:r>
        <w:rPr>
          <w:rFonts w:hint="default" w:ascii="Times New Roman" w:hAnsi="Times New Roman" w:eastAsia="楷体" w:cs="Times New Roman"/>
          <w:b w:val="0"/>
          <w:bCs w:val="0"/>
          <w:highlight w:val="none"/>
          <w:lang w:val="en-US" w:eastAsia="zh-CN"/>
        </w:rPr>
        <w:t>宣传部；完成时限：长期坚持，按年度取得阶段性进展</w:t>
      </w:r>
      <w:r>
        <w:rPr>
          <w:rFonts w:hint="default" w:ascii="Times New Roman" w:hAnsi="Times New Roman" w:cs="Times New Roman"/>
          <w:b w:val="0"/>
          <w:bCs w:val="0"/>
          <w:highlight w:val="none"/>
          <w:lang w:val="en-US" w:eastAsia="zh-CN"/>
        </w:rPr>
        <w:t>）</w:t>
      </w:r>
    </w:p>
    <w:p w14:paraId="6A9AD92B">
      <w:pPr>
        <w:pStyle w:val="3"/>
        <w:pageBreakBefore w:val="0"/>
        <w:kinsoku/>
        <w:wordWrap/>
        <w:overflowPunct/>
        <w:topLinePunct w:val="0"/>
        <w:bidi w:val="0"/>
        <w:adjustRightInd w:val="0"/>
        <w:snapToGrid w:val="0"/>
        <w:rPr>
          <w:rFonts w:hint="default" w:ascii="Times New Roman" w:hAnsi="Times New Roman" w:cs="Times New Roman"/>
          <w:highlight w:val="none"/>
          <w:lang w:val="en-US" w:eastAsia="zh-CN"/>
        </w:rPr>
      </w:pPr>
      <w:bookmarkStart w:id="88" w:name="_Toc6786"/>
      <w:bookmarkStart w:id="89" w:name="_Toc29414"/>
      <w:bookmarkStart w:id="90" w:name="_Toc27955"/>
      <w:bookmarkStart w:id="91" w:name="_Toc17689"/>
      <w:bookmarkStart w:id="92" w:name="_Toc26545"/>
      <w:r>
        <w:rPr>
          <w:rFonts w:hint="default" w:ascii="Times New Roman" w:hAnsi="Times New Roman" w:cs="Times New Roman"/>
          <w:highlight w:val="none"/>
          <w:lang w:val="en-US" w:eastAsia="zh-CN"/>
        </w:rPr>
        <w:t>（十）建立健全</w:t>
      </w:r>
      <w:r>
        <w:rPr>
          <w:rFonts w:hint="eastAsia" w:ascii="Times New Roman" w:hAnsi="Times New Roman" w:cs="Times New Roman"/>
          <w:highlight w:val="none"/>
          <w:lang w:val="en-US" w:eastAsia="zh-CN"/>
        </w:rPr>
        <w:t>生态产品</w:t>
      </w:r>
      <w:r>
        <w:rPr>
          <w:rFonts w:hint="default" w:ascii="Times New Roman" w:hAnsi="Times New Roman" w:cs="Times New Roman"/>
          <w:highlight w:val="none"/>
          <w:lang w:val="en-US" w:eastAsia="zh-CN"/>
        </w:rPr>
        <w:t>价值实现机制，</w:t>
      </w:r>
      <w:r>
        <w:rPr>
          <w:rFonts w:hint="eastAsia" w:ascii="Times New Roman" w:hAnsi="Times New Roman" w:cs="Times New Roman"/>
          <w:highlight w:val="none"/>
          <w:lang w:val="en-US" w:eastAsia="zh-CN"/>
        </w:rPr>
        <w:t>持续</w:t>
      </w:r>
      <w:r>
        <w:rPr>
          <w:rFonts w:hint="default" w:ascii="Times New Roman" w:hAnsi="Times New Roman" w:cs="Times New Roman"/>
          <w:highlight w:val="none"/>
          <w:lang w:val="en-US" w:eastAsia="zh-CN"/>
        </w:rPr>
        <w:t>拓宽</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两山</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转化路径</w:t>
      </w:r>
      <w:bookmarkEnd w:id="88"/>
      <w:bookmarkEnd w:id="89"/>
      <w:bookmarkEnd w:id="90"/>
    </w:p>
    <w:p w14:paraId="55E700A3">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建立生态产品价值核算体系。</w:t>
      </w:r>
      <w:r>
        <w:rPr>
          <w:rFonts w:hint="default" w:ascii="Times New Roman" w:hAnsi="Times New Roman" w:cs="Times New Roman"/>
          <w:highlight w:val="none"/>
          <w:lang w:eastAsia="zh-CN"/>
        </w:rPr>
        <w:t>结合国土空间总体规划、国土</w:t>
      </w:r>
      <w:r>
        <w:rPr>
          <w:rFonts w:hint="eastAsia" w:ascii="仿宋" w:hAnsi="仿宋" w:eastAsia="仿宋" w:cs="仿宋"/>
          <w:highlight w:val="none"/>
          <w:lang w:eastAsia="zh-CN"/>
        </w:rPr>
        <w:t>“</w:t>
      </w:r>
      <w:r>
        <w:rPr>
          <w:rFonts w:hint="default" w:ascii="Times New Roman" w:hAnsi="Times New Roman" w:cs="Times New Roman"/>
          <w:highlight w:val="none"/>
          <w:lang w:eastAsia="zh-CN"/>
        </w:rPr>
        <w:t>三调</w:t>
      </w:r>
      <w:r>
        <w:rPr>
          <w:rFonts w:hint="eastAsia" w:ascii="仿宋" w:hAnsi="仿宋" w:eastAsia="仿宋" w:cs="仿宋"/>
          <w:highlight w:val="none"/>
          <w:lang w:eastAsia="zh-CN"/>
        </w:rPr>
        <w:t>”</w:t>
      </w:r>
      <w:r>
        <w:rPr>
          <w:rFonts w:hint="default" w:ascii="Times New Roman" w:hAnsi="Times New Roman" w:cs="Times New Roman"/>
          <w:highlight w:val="none"/>
          <w:lang w:eastAsia="zh-CN"/>
        </w:rPr>
        <w:t>融合数据、</w:t>
      </w:r>
      <w:r>
        <w:rPr>
          <w:rFonts w:hint="eastAsia" w:ascii="仿宋" w:hAnsi="仿宋" w:eastAsia="仿宋" w:cs="仿宋"/>
          <w:highlight w:val="none"/>
          <w:lang w:eastAsia="zh-CN"/>
        </w:rPr>
        <w:t>“</w:t>
      </w:r>
      <w:r>
        <w:rPr>
          <w:rFonts w:hint="default" w:ascii="Times New Roman" w:hAnsi="Times New Roman" w:cs="Times New Roman"/>
          <w:highlight w:val="none"/>
          <w:lang w:eastAsia="zh-CN"/>
        </w:rPr>
        <w:t>三区三线</w:t>
      </w:r>
      <w:r>
        <w:rPr>
          <w:rFonts w:hint="eastAsia" w:ascii="仿宋" w:hAnsi="仿宋" w:eastAsia="仿宋" w:cs="仿宋"/>
          <w:highlight w:val="none"/>
          <w:lang w:eastAsia="zh-CN"/>
        </w:rPr>
        <w:t>”</w:t>
      </w:r>
      <w:r>
        <w:rPr>
          <w:rFonts w:hint="default" w:ascii="Times New Roman" w:hAnsi="Times New Roman" w:cs="Times New Roman"/>
          <w:highlight w:val="none"/>
          <w:lang w:eastAsia="zh-CN"/>
        </w:rPr>
        <w:t>划定等数据，明确生态系统类型、面积与分布，绘制生态系统空间分布图。按照生态系统分类，适时探索开展生态产品基础信息调查，摸清各生态系统内物质供给、调节服务、文化服务等生态产品数量、质量底数，探索编制形成生态产品目录清单。各旗县市（区）分级</w:t>
      </w:r>
      <w:r>
        <w:rPr>
          <w:rFonts w:hint="eastAsia" w:cs="Times New Roman"/>
          <w:highlight w:val="none"/>
          <w:lang w:val="en-US" w:eastAsia="zh-CN"/>
        </w:rPr>
        <w:t>探索</w:t>
      </w:r>
      <w:r>
        <w:rPr>
          <w:rFonts w:hint="default" w:ascii="Times New Roman" w:hAnsi="Times New Roman" w:cs="Times New Roman"/>
          <w:highlight w:val="none"/>
          <w:lang w:eastAsia="zh-CN"/>
        </w:rPr>
        <w:t>开展GEP核算。（</w:t>
      </w:r>
      <w:r>
        <w:rPr>
          <w:rFonts w:hint="default" w:ascii="Times New Roman" w:hAnsi="Times New Roman" w:eastAsia="楷体" w:cs="Times New Roman"/>
          <w:b w:val="0"/>
          <w:bCs w:val="0"/>
          <w:highlight w:val="none"/>
          <w:lang w:val="en-US" w:eastAsia="zh-CN"/>
        </w:rPr>
        <w:t>责任单位：</w:t>
      </w:r>
      <w:r>
        <w:rPr>
          <w:rFonts w:hint="default" w:eastAsia="楷体" w:cs="Times New Roman"/>
          <w:highlight w:val="none"/>
          <w:lang w:val="en-US" w:eastAsia="zh-CN"/>
        </w:rPr>
        <w:t>盟</w:t>
      </w:r>
      <w:r>
        <w:rPr>
          <w:rFonts w:hint="eastAsia" w:eastAsia="楷体" w:cs="Times New Roman"/>
          <w:highlight w:val="none"/>
          <w:lang w:val="en-US" w:eastAsia="zh-CN"/>
        </w:rPr>
        <w:t>自然资源局、发展和改革委员会、统计局</w:t>
      </w:r>
      <w:r>
        <w:rPr>
          <w:rFonts w:hint="default" w:eastAsia="楷体" w:cs="Times New Roman"/>
          <w:highlight w:val="none"/>
          <w:lang w:val="en-US" w:eastAsia="zh-CN"/>
        </w:rPr>
        <w:t>和</w:t>
      </w:r>
      <w:r>
        <w:rPr>
          <w:rFonts w:hint="default" w:ascii="Times New Roman" w:hAnsi="Times New Roman" w:eastAsia="楷体" w:cs="Times New Roman"/>
          <w:b w:val="0"/>
          <w:bCs w:val="0"/>
          <w:highlight w:val="none"/>
          <w:lang w:val="en-US" w:eastAsia="zh-CN"/>
        </w:rPr>
        <w:t>各旗县市区；完成期限：长期坚持，按年度取得阶段性进展</w:t>
      </w:r>
      <w:r>
        <w:rPr>
          <w:rFonts w:hint="default" w:ascii="Times New Roman" w:hAnsi="Times New Roman" w:cs="Times New Roman"/>
          <w:highlight w:val="none"/>
          <w:lang w:eastAsia="zh-CN"/>
        </w:rPr>
        <w:t>）</w:t>
      </w:r>
    </w:p>
    <w:p w14:paraId="05061720">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kern w:val="0"/>
          <w:sz w:val="32"/>
          <w:szCs w:val="32"/>
          <w:highlight w:val="none"/>
          <w:lang w:val="en-US" w:eastAsia="zh-CN" w:bidi="ar-SA"/>
        </w:rPr>
        <w:t>健全</w:t>
      </w:r>
      <w:r>
        <w:rPr>
          <w:rFonts w:hint="default" w:ascii="Times New Roman" w:hAnsi="Times New Roman" w:eastAsia="仿宋_GB2312" w:cs="Times New Roman"/>
          <w:b/>
          <w:bCs/>
          <w:kern w:val="0"/>
          <w:sz w:val="32"/>
          <w:szCs w:val="32"/>
          <w:highlight w:val="none"/>
          <w:lang w:val="en-US" w:eastAsia="zh-CN" w:bidi="ar-SA"/>
        </w:rPr>
        <w:t>纵向生态保护补偿制度。</w:t>
      </w:r>
      <w:r>
        <w:rPr>
          <w:rFonts w:hint="default" w:ascii="Times New Roman" w:hAnsi="Times New Roman" w:eastAsia="仿宋_GB2312" w:cs="Times New Roman"/>
          <w:kern w:val="0"/>
          <w:sz w:val="32"/>
          <w:szCs w:val="32"/>
          <w:highlight w:val="none"/>
          <w:lang w:val="en-US" w:eastAsia="zh-CN" w:bidi="ar-SA"/>
        </w:rPr>
        <w:t>完善</w:t>
      </w:r>
      <w:r>
        <w:rPr>
          <w:rFonts w:hint="default" w:ascii="Times New Roman" w:hAnsi="Times New Roman" w:cs="Times New Roman"/>
          <w:kern w:val="0"/>
          <w:sz w:val="32"/>
          <w:szCs w:val="32"/>
          <w:highlight w:val="none"/>
          <w:lang w:val="en-US" w:eastAsia="zh-CN" w:bidi="ar-SA"/>
        </w:rPr>
        <w:t>浑善达克沙地生态功能保护区、自然保护地</w:t>
      </w:r>
      <w:r>
        <w:rPr>
          <w:rFonts w:hint="default" w:ascii="Times New Roman" w:hAnsi="Times New Roman" w:eastAsia="仿宋_GB2312" w:cs="Times New Roman"/>
          <w:kern w:val="0"/>
          <w:sz w:val="32"/>
          <w:szCs w:val="32"/>
          <w:highlight w:val="none"/>
          <w:lang w:val="en-US" w:eastAsia="zh-CN" w:bidi="ar-SA"/>
        </w:rPr>
        <w:t>转移支付资金分配机制。落实草原生态保护补助奖励政策、草畜平衡制度</w:t>
      </w:r>
      <w:r>
        <w:rPr>
          <w:rFonts w:hint="default" w:ascii="Times New Roman" w:hAnsi="Times New Roman" w:cs="Times New Roman"/>
          <w:kern w:val="0"/>
          <w:sz w:val="32"/>
          <w:szCs w:val="32"/>
          <w:highlight w:val="none"/>
          <w:lang w:val="en-US" w:eastAsia="zh-CN" w:bidi="ar-SA"/>
        </w:rPr>
        <w:t>，完善</w:t>
      </w:r>
      <w:r>
        <w:rPr>
          <w:rFonts w:hint="default" w:ascii="Times New Roman" w:hAnsi="Times New Roman" w:eastAsia="仿宋_GB2312" w:cs="Times New Roman"/>
          <w:kern w:val="0"/>
          <w:sz w:val="32"/>
          <w:szCs w:val="32"/>
          <w:highlight w:val="none"/>
          <w:lang w:val="en-US" w:eastAsia="zh-CN" w:bidi="ar-SA"/>
        </w:rPr>
        <w:t>草原补偿与平衡机制</w:t>
      </w:r>
      <w:r>
        <w:rPr>
          <w:rFonts w:hint="default" w:ascii="Times New Roman" w:hAnsi="Times New Roman" w:cs="Times New Roman"/>
          <w:kern w:val="0"/>
          <w:sz w:val="32"/>
          <w:szCs w:val="32"/>
          <w:highlight w:val="none"/>
          <w:lang w:val="en-US" w:eastAsia="zh-CN" w:bidi="ar-SA"/>
        </w:rPr>
        <w:t>。</w:t>
      </w:r>
      <w:r>
        <w:rPr>
          <w:rFonts w:hint="default" w:ascii="Times New Roman" w:hAnsi="Times New Roman" w:eastAsia="仿宋_GB2312" w:cs="Times New Roman"/>
          <w:kern w:val="0"/>
          <w:sz w:val="32"/>
          <w:szCs w:val="32"/>
          <w:highlight w:val="none"/>
          <w:lang w:val="en-US" w:eastAsia="zh-CN" w:bidi="ar-SA"/>
        </w:rPr>
        <w:t>建立补偿标准定期复审和动态调整机制</w:t>
      </w:r>
      <w:r>
        <w:rPr>
          <w:rFonts w:hint="default" w:ascii="Times New Roman" w:hAnsi="Times New Roman" w:cs="Times New Roman"/>
          <w:kern w:val="0"/>
          <w:sz w:val="32"/>
          <w:szCs w:val="32"/>
          <w:highlight w:val="none"/>
          <w:lang w:val="en-US" w:eastAsia="zh-CN" w:bidi="ar-SA"/>
        </w:rPr>
        <w:t>。实行责任落实与资金发放相挂钩机制，定期发布补偿制度实施情况。设立符合实际需要的生态</w:t>
      </w:r>
      <w:r>
        <w:rPr>
          <w:rFonts w:hint="eastAsia" w:ascii="Times New Roman" w:hAnsi="Times New Roman" w:cs="Times New Roman"/>
          <w:kern w:val="0"/>
          <w:sz w:val="32"/>
          <w:szCs w:val="32"/>
          <w:highlight w:val="none"/>
          <w:lang w:val="en-US" w:eastAsia="zh-CN" w:bidi="ar-SA"/>
        </w:rPr>
        <w:t>公益性岗位</w:t>
      </w:r>
      <w:r>
        <w:rPr>
          <w:rFonts w:hint="default" w:ascii="Times New Roman" w:hAnsi="Times New Roman" w:cs="Times New Roman"/>
          <w:kern w:val="0"/>
          <w:sz w:val="32"/>
          <w:szCs w:val="32"/>
          <w:highlight w:val="none"/>
          <w:lang w:val="en-US" w:eastAsia="zh-CN" w:bidi="ar-SA"/>
        </w:rPr>
        <w:t>，对主要提供生态产品地区的居民实施生态补偿。</w:t>
      </w:r>
      <w:r>
        <w:rPr>
          <w:rFonts w:hint="default" w:ascii="Times New Roman" w:hAnsi="Times New Roman" w:cs="Times New Roman"/>
          <w:highlight w:val="none"/>
          <w:lang w:eastAsia="zh-CN"/>
        </w:rPr>
        <w:t>（</w:t>
      </w:r>
      <w:r>
        <w:rPr>
          <w:rFonts w:hint="default" w:ascii="Times New Roman" w:hAnsi="Times New Roman" w:eastAsia="楷体" w:cs="Times New Roman"/>
          <w:b w:val="0"/>
          <w:bCs w:val="0"/>
          <w:highlight w:val="none"/>
          <w:lang w:val="en-US" w:eastAsia="zh-CN"/>
        </w:rPr>
        <w:t>责任单位：</w:t>
      </w:r>
      <w:r>
        <w:rPr>
          <w:rFonts w:hint="default" w:eastAsia="楷体" w:cs="Times New Roman"/>
          <w:highlight w:val="none"/>
          <w:lang w:val="en-US" w:eastAsia="zh-CN"/>
        </w:rPr>
        <w:t>盟</w:t>
      </w:r>
      <w:r>
        <w:rPr>
          <w:rFonts w:hint="eastAsia" w:eastAsia="楷体" w:cs="Times New Roman"/>
          <w:highlight w:val="none"/>
          <w:lang w:val="en-US" w:eastAsia="zh-CN"/>
        </w:rPr>
        <w:t>林业和草原局</w:t>
      </w:r>
      <w:r>
        <w:rPr>
          <w:rFonts w:hint="default" w:eastAsia="楷体" w:cs="Times New Roman"/>
          <w:highlight w:val="none"/>
          <w:lang w:val="en-US" w:eastAsia="zh-CN"/>
        </w:rPr>
        <w:t>和</w:t>
      </w:r>
      <w:r>
        <w:rPr>
          <w:rFonts w:hint="default" w:ascii="Times New Roman" w:hAnsi="Times New Roman" w:eastAsia="楷体" w:cs="Times New Roman"/>
          <w:b w:val="0"/>
          <w:bCs w:val="0"/>
          <w:highlight w:val="none"/>
          <w:lang w:val="en-US" w:eastAsia="zh-CN"/>
        </w:rPr>
        <w:t>各旗县市区；完成期限：长期坚持，按年度取得阶段性进展</w:t>
      </w:r>
      <w:r>
        <w:rPr>
          <w:rFonts w:hint="default" w:ascii="Times New Roman" w:hAnsi="Times New Roman" w:cs="Times New Roman"/>
          <w:highlight w:val="none"/>
          <w:lang w:eastAsia="zh-CN"/>
        </w:rPr>
        <w:t>）</w:t>
      </w:r>
    </w:p>
    <w:p w14:paraId="55491257">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建立横向生态保护补偿机制。</w:t>
      </w:r>
      <w:r>
        <w:rPr>
          <w:rFonts w:hint="default" w:ascii="Times New Roman" w:hAnsi="Times New Roman" w:cs="Times New Roman"/>
          <w:b w:val="0"/>
          <w:bCs w:val="0"/>
          <w:highlight w:val="none"/>
          <w:lang w:val="en-US" w:eastAsia="zh-CN"/>
        </w:rPr>
        <w:t>探索建立横向生态保护补偿机制，推动开展以县域为基本单元的盟内流域上下游生态保护补偿</w:t>
      </w:r>
      <w:r>
        <w:rPr>
          <w:rFonts w:hint="eastAsia" w:ascii="Times New Roman" w:hAnsi="Times New Roman" w:cs="Times New Roman"/>
          <w:b w:val="0"/>
          <w:bCs w:val="0"/>
          <w:highlight w:val="none"/>
          <w:lang w:val="en-US" w:eastAsia="zh-CN"/>
        </w:rPr>
        <w:t>。</w:t>
      </w:r>
      <w:r>
        <w:rPr>
          <w:rFonts w:hint="default" w:ascii="Times New Roman" w:hAnsi="Times New Roman" w:cs="Times New Roman"/>
          <w:b w:val="0"/>
          <w:bCs w:val="0"/>
          <w:highlight w:val="none"/>
          <w:lang w:val="en-US" w:eastAsia="zh-CN"/>
        </w:rPr>
        <w:t>支持在锡林河、乌拉盖河、滦河等重点流域，依据出入境断面水量和水质监测结果等开展横向生态保护补偿。建立跨区域环境联防联控机制，探索设立流域绿色发展基金，吸引社会资本投入。探索异地开发补偿模式，在生态产品供给地和受益地之间建立涵盖资金补偿、产业协作、技术支持的多元化补偿关系，健全利益分配和风险分担机制。</w:t>
      </w:r>
      <w:r>
        <w:rPr>
          <w:rFonts w:hint="default" w:ascii="Times New Roman" w:hAnsi="Times New Roman" w:cs="Times New Roman"/>
          <w:highlight w:val="none"/>
          <w:lang w:eastAsia="zh-CN"/>
        </w:rPr>
        <w:t>（</w:t>
      </w:r>
      <w:r>
        <w:rPr>
          <w:rFonts w:hint="default" w:ascii="Times New Roman" w:hAnsi="Times New Roman" w:eastAsia="楷体" w:cs="Times New Roman"/>
          <w:b w:val="0"/>
          <w:bCs w:val="0"/>
          <w:highlight w:val="none"/>
          <w:lang w:val="en-US" w:eastAsia="zh-CN"/>
        </w:rPr>
        <w:t>责任单位：</w:t>
      </w:r>
      <w:r>
        <w:rPr>
          <w:rFonts w:hint="default" w:eastAsia="楷体" w:cs="Times New Roman"/>
          <w:highlight w:val="none"/>
          <w:lang w:val="en-US" w:eastAsia="zh-CN"/>
        </w:rPr>
        <w:t>盟</w:t>
      </w:r>
      <w:r>
        <w:rPr>
          <w:rFonts w:hint="eastAsia" w:eastAsia="楷体" w:cs="Times New Roman"/>
          <w:highlight w:val="none"/>
          <w:lang w:val="en-US" w:eastAsia="zh-CN"/>
        </w:rPr>
        <w:t>水利局、生态环境局</w:t>
      </w:r>
      <w:r>
        <w:rPr>
          <w:rFonts w:hint="default" w:eastAsia="楷体" w:cs="Times New Roman"/>
          <w:highlight w:val="none"/>
          <w:lang w:val="en-US" w:eastAsia="zh-CN"/>
        </w:rPr>
        <w:t>和</w:t>
      </w:r>
      <w:r>
        <w:rPr>
          <w:rFonts w:hint="default" w:ascii="Times New Roman" w:hAnsi="Times New Roman" w:eastAsia="楷体" w:cs="Times New Roman"/>
          <w:b w:val="0"/>
          <w:bCs w:val="0"/>
          <w:highlight w:val="none"/>
          <w:lang w:val="en-US" w:eastAsia="zh-CN"/>
        </w:rPr>
        <w:t>各旗县市区；完成期限：长期坚持，按年度取得阶段性进展</w:t>
      </w:r>
      <w:r>
        <w:rPr>
          <w:rFonts w:hint="default" w:ascii="Times New Roman" w:hAnsi="Times New Roman" w:cs="Times New Roman"/>
          <w:highlight w:val="none"/>
          <w:lang w:eastAsia="zh-CN"/>
        </w:rPr>
        <w:t>）</w:t>
      </w:r>
    </w:p>
    <w:p w14:paraId="70491217">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健全生态环境损害赔偿制度。</w:t>
      </w:r>
      <w:r>
        <w:rPr>
          <w:rFonts w:hint="default" w:ascii="Times New Roman" w:hAnsi="Times New Roman" w:cs="Times New Roman"/>
          <w:b w:val="0"/>
          <w:bCs w:val="0"/>
          <w:highlight w:val="none"/>
          <w:lang w:val="en-US" w:eastAsia="zh-CN"/>
        </w:rPr>
        <w:t>严格落实《生态环境损害赔偿管理规定》等文件，推动</w:t>
      </w:r>
      <w:r>
        <w:rPr>
          <w:rFonts w:hint="eastAsia" w:ascii="Times New Roman" w:hAnsi="Times New Roman" w:cs="Times New Roman"/>
          <w:b w:val="0"/>
          <w:bCs w:val="0"/>
          <w:highlight w:val="none"/>
          <w:lang w:val="en-US" w:eastAsia="zh-CN"/>
        </w:rPr>
        <w:t>生态产品价值</w:t>
      </w:r>
      <w:r>
        <w:rPr>
          <w:rFonts w:hint="default" w:ascii="Times New Roman" w:hAnsi="Times New Roman" w:cs="Times New Roman"/>
          <w:b w:val="0"/>
          <w:bCs w:val="0"/>
          <w:highlight w:val="none"/>
          <w:lang w:val="en-US" w:eastAsia="zh-CN"/>
        </w:rPr>
        <w:t>核算结果在生态保护补偿、生态环境损害赔偿等方面的应用。对列入《生态环境损害赔偿线索清单》的案件线索开展索赔，推进生态环境损害赔偿制度落地落实。推进生态环境损害成本内部化，加强生态环境修复与损害赔偿的执行和监督，完善生态环境损害行政执法与司法衔接机制，提高破坏生态环境违法成本。完善污水、垃圾处理收费机制，合理制定和调整收费标准。</w:t>
      </w:r>
      <w:r>
        <w:rPr>
          <w:rFonts w:hint="default" w:ascii="Times New Roman" w:hAnsi="Times New Roman" w:cs="Times New Roman"/>
          <w:highlight w:val="none"/>
          <w:lang w:eastAsia="zh-CN"/>
        </w:rPr>
        <w:t>（</w:t>
      </w:r>
      <w:r>
        <w:rPr>
          <w:rFonts w:hint="default" w:ascii="Times New Roman" w:hAnsi="Times New Roman" w:eastAsia="楷体" w:cs="Times New Roman"/>
          <w:b w:val="0"/>
          <w:bCs w:val="0"/>
          <w:highlight w:val="none"/>
          <w:lang w:val="en-US" w:eastAsia="zh-CN"/>
        </w:rPr>
        <w:t>责任单位：</w:t>
      </w:r>
      <w:r>
        <w:rPr>
          <w:rFonts w:hint="default" w:eastAsia="楷体" w:cs="Times New Roman"/>
          <w:highlight w:val="none"/>
          <w:lang w:val="en-US" w:eastAsia="zh-CN"/>
        </w:rPr>
        <w:t>盟</w:t>
      </w:r>
      <w:r>
        <w:rPr>
          <w:rFonts w:hint="eastAsia" w:eastAsia="楷体" w:cs="Times New Roman"/>
          <w:highlight w:val="none"/>
          <w:lang w:val="en-US" w:eastAsia="zh-CN"/>
        </w:rPr>
        <w:t>生态环境局</w:t>
      </w:r>
      <w:r>
        <w:rPr>
          <w:rFonts w:hint="default" w:eastAsia="楷体" w:cs="Times New Roman"/>
          <w:highlight w:val="none"/>
          <w:lang w:val="en-US" w:eastAsia="zh-CN"/>
        </w:rPr>
        <w:t>和</w:t>
      </w:r>
      <w:r>
        <w:rPr>
          <w:rFonts w:hint="default" w:ascii="Times New Roman" w:hAnsi="Times New Roman" w:eastAsia="楷体" w:cs="Times New Roman"/>
          <w:b w:val="0"/>
          <w:bCs w:val="0"/>
          <w:highlight w:val="none"/>
          <w:lang w:val="en-US" w:eastAsia="zh-CN"/>
        </w:rPr>
        <w:t>各旗县市区；完成期限：长期坚持，按年度取得阶段性进展</w:t>
      </w:r>
      <w:r>
        <w:rPr>
          <w:rFonts w:hint="default" w:ascii="Times New Roman" w:hAnsi="Times New Roman" w:cs="Times New Roman"/>
          <w:highlight w:val="none"/>
          <w:lang w:eastAsia="zh-CN"/>
        </w:rPr>
        <w:t>）</w:t>
      </w:r>
    </w:p>
    <w:p w14:paraId="2CBA4EBB">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强化绿色金融支持。</w:t>
      </w:r>
      <w:r>
        <w:rPr>
          <w:rFonts w:hint="default" w:ascii="Times New Roman" w:hAnsi="Times New Roman" w:cs="Times New Roman"/>
          <w:b w:val="0"/>
          <w:bCs w:val="0"/>
          <w:highlight w:val="none"/>
          <w:lang w:val="en-US" w:eastAsia="zh-CN"/>
        </w:rPr>
        <w:t>鼓励金融机构设立绿色金融专营部门，推动绿色金融产品和服务创新。推动工商银行锡盟分行开展绿色支行试点工作。深入开展金融</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贷</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动绿色发展专项行动，鼓励盟内金融机构设立绿色金融专营部门，积极推广以林下经济预期收益权、生态补偿收益权、碳排放权、排污权、用能权等为质押品的特色生态信贷产品。督导保险业机构全面落实《内蒙古银保监局关于推进银行业保险业绿色金融高质量发展的指导意见》《锡林郭勒盟金融服务</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五大任务</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落地方案》等各项目标任务。</w:t>
      </w:r>
      <w:r>
        <w:rPr>
          <w:rFonts w:hint="default" w:ascii="Times New Roman" w:hAnsi="Times New Roman" w:cs="Times New Roman"/>
          <w:highlight w:val="none"/>
          <w:lang w:eastAsia="zh-CN"/>
        </w:rPr>
        <w:t>（</w:t>
      </w:r>
      <w:r>
        <w:rPr>
          <w:rFonts w:hint="default" w:ascii="Times New Roman" w:hAnsi="Times New Roman" w:eastAsia="楷体" w:cs="Times New Roman"/>
          <w:b w:val="0"/>
          <w:bCs w:val="0"/>
          <w:highlight w:val="none"/>
          <w:lang w:val="en-US" w:eastAsia="zh-CN"/>
        </w:rPr>
        <w:t>责任单位：</w:t>
      </w:r>
      <w:r>
        <w:rPr>
          <w:rFonts w:hint="eastAsia" w:eastAsia="楷体" w:cs="Times New Roman"/>
          <w:highlight w:val="none"/>
          <w:lang w:val="en-US" w:eastAsia="zh-CN"/>
        </w:rPr>
        <w:t>中国人民银行锡盟分行、锡盟金融监管分局</w:t>
      </w:r>
      <w:r>
        <w:rPr>
          <w:rFonts w:hint="default" w:eastAsia="楷体" w:cs="Times New Roman"/>
          <w:highlight w:val="none"/>
          <w:lang w:val="en-US" w:eastAsia="zh-CN"/>
        </w:rPr>
        <w:t>和</w:t>
      </w:r>
      <w:r>
        <w:rPr>
          <w:rFonts w:hint="default" w:ascii="Times New Roman" w:hAnsi="Times New Roman" w:eastAsia="楷体" w:cs="Times New Roman"/>
          <w:b w:val="0"/>
          <w:bCs w:val="0"/>
          <w:highlight w:val="none"/>
          <w:lang w:val="en-US" w:eastAsia="zh-CN"/>
        </w:rPr>
        <w:t>各旗县市区；完成期限：长期坚持，按年度取得阶段性进展</w:t>
      </w:r>
      <w:r>
        <w:rPr>
          <w:rFonts w:hint="default" w:ascii="Times New Roman" w:hAnsi="Times New Roman" w:cs="Times New Roman"/>
          <w:highlight w:val="none"/>
          <w:lang w:eastAsia="zh-CN"/>
        </w:rPr>
        <w:t>）</w:t>
      </w:r>
    </w:p>
    <w:p w14:paraId="3049B8F6">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健全生态产品交易对接。</w:t>
      </w:r>
      <w:r>
        <w:rPr>
          <w:rFonts w:hint="default" w:ascii="Times New Roman" w:hAnsi="Times New Roman" w:eastAsia="仿宋_GB2312" w:cs="Times New Roman"/>
          <w:kern w:val="0"/>
          <w:sz w:val="32"/>
          <w:szCs w:val="32"/>
          <w:highlight w:val="none"/>
          <w:lang w:val="en-US" w:eastAsia="zh-CN" w:bidi="ar-SA"/>
        </w:rPr>
        <w:t>针对优质牧草、绿色农畜产品</w:t>
      </w:r>
      <w:r>
        <w:rPr>
          <w:rFonts w:hint="default" w:ascii="Times New Roman" w:hAnsi="Times New Roman" w:cs="Times New Roman"/>
          <w:kern w:val="0"/>
          <w:sz w:val="32"/>
          <w:szCs w:val="32"/>
          <w:highlight w:val="none"/>
          <w:lang w:val="en-US" w:eastAsia="zh-CN" w:bidi="ar-SA"/>
        </w:rPr>
        <w:t>、</w:t>
      </w:r>
      <w:r>
        <w:rPr>
          <w:rFonts w:hint="default" w:ascii="Times New Roman" w:hAnsi="Times New Roman" w:eastAsia="仿宋_GB2312" w:cs="Times New Roman"/>
          <w:kern w:val="0"/>
          <w:sz w:val="32"/>
          <w:szCs w:val="32"/>
          <w:highlight w:val="none"/>
          <w:lang w:val="en-US" w:eastAsia="zh-CN" w:bidi="ar-SA"/>
        </w:rPr>
        <w:t>可再生能源项目，搭建</w:t>
      </w:r>
      <w:r>
        <w:rPr>
          <w:rFonts w:hint="eastAsia" w:ascii="仿宋" w:hAnsi="仿宋" w:eastAsia="仿宋" w:cs="仿宋"/>
          <w:kern w:val="0"/>
          <w:sz w:val="32"/>
          <w:szCs w:val="32"/>
          <w:highlight w:val="none"/>
          <w:lang w:val="en-US" w:eastAsia="zh-CN" w:bidi="ar-SA"/>
        </w:rPr>
        <w:t>“</w:t>
      </w:r>
      <w:r>
        <w:rPr>
          <w:rFonts w:hint="default" w:ascii="Times New Roman" w:hAnsi="Times New Roman" w:eastAsia="仿宋_GB2312" w:cs="Times New Roman"/>
          <w:kern w:val="0"/>
          <w:sz w:val="32"/>
          <w:szCs w:val="32"/>
          <w:highlight w:val="none"/>
          <w:lang w:val="en-US" w:eastAsia="zh-CN" w:bidi="ar-SA"/>
        </w:rPr>
        <w:t>线上+线下</w:t>
      </w:r>
      <w:r>
        <w:rPr>
          <w:rFonts w:hint="eastAsia" w:ascii="仿宋" w:hAnsi="仿宋" w:eastAsia="仿宋" w:cs="仿宋"/>
          <w:kern w:val="0"/>
          <w:sz w:val="32"/>
          <w:szCs w:val="32"/>
          <w:highlight w:val="none"/>
          <w:lang w:val="en-US" w:eastAsia="zh-CN" w:bidi="ar-SA"/>
        </w:rPr>
        <w:t>”</w:t>
      </w:r>
      <w:r>
        <w:rPr>
          <w:rFonts w:hint="default" w:ascii="Times New Roman" w:hAnsi="Times New Roman" w:eastAsia="仿宋_GB2312" w:cs="Times New Roman"/>
          <w:kern w:val="0"/>
          <w:sz w:val="32"/>
          <w:szCs w:val="32"/>
          <w:highlight w:val="none"/>
          <w:lang w:val="en-US" w:eastAsia="zh-CN" w:bidi="ar-SA"/>
        </w:rPr>
        <w:t>产销对接平台</w:t>
      </w:r>
      <w:r>
        <w:rPr>
          <w:rFonts w:hint="default" w:ascii="Times New Roman" w:hAnsi="Times New Roman" w:cs="Times New Roman"/>
          <w:kern w:val="0"/>
          <w:sz w:val="32"/>
          <w:szCs w:val="32"/>
          <w:highlight w:val="none"/>
          <w:lang w:val="en-US" w:eastAsia="zh-CN" w:bidi="ar-SA"/>
        </w:rPr>
        <w:t>。</w:t>
      </w:r>
      <w:r>
        <w:rPr>
          <w:rFonts w:hint="default" w:ascii="Times New Roman" w:hAnsi="Times New Roman" w:eastAsia="仿宋_GB2312" w:cs="Times New Roman"/>
          <w:kern w:val="0"/>
          <w:sz w:val="32"/>
          <w:szCs w:val="32"/>
          <w:highlight w:val="none"/>
          <w:lang w:val="en-US" w:eastAsia="zh-CN" w:bidi="ar-SA"/>
        </w:rPr>
        <w:t>对接自治区生态产品交易平台，探索开展草原生态修复指标交易、湿地生态服务交易等新型生态产品交易业务，建立健全生态产品交易服务体系，加强交易风险防控。</w:t>
      </w:r>
      <w:r>
        <w:rPr>
          <w:rFonts w:hint="default" w:ascii="Times New Roman" w:hAnsi="Times New Roman" w:cs="Times New Roman"/>
          <w:b w:val="0"/>
          <w:bCs w:val="0"/>
          <w:highlight w:val="none"/>
          <w:lang w:val="en-US" w:eastAsia="zh-CN"/>
        </w:rPr>
        <w:t>通过新闻媒体和互联网等渠道，加大生态产品宣传推介力度，</w:t>
      </w:r>
      <w:r>
        <w:rPr>
          <w:rFonts w:hint="default" w:ascii="Times New Roman" w:hAnsi="Times New Roman" w:cs="Times New Roman"/>
          <w:kern w:val="2"/>
          <w:highlight w:val="none"/>
          <w:lang w:val="en-US" w:eastAsia="zh-CN" w:bidi="ar-SA"/>
        </w:rPr>
        <w:t>面向京津冀、长三角、粤港澳大湾区等区域定期举办生态产品推介会</w:t>
      </w:r>
      <w:r>
        <w:rPr>
          <w:rFonts w:hint="default" w:ascii="Times New Roman" w:hAnsi="Times New Roman" w:cs="Times New Roman"/>
          <w:b w:val="0"/>
          <w:bCs w:val="0"/>
          <w:highlight w:val="none"/>
          <w:lang w:val="en-US" w:eastAsia="zh-CN"/>
        </w:rPr>
        <w:t>。</w:t>
      </w:r>
      <w:r>
        <w:rPr>
          <w:rFonts w:hint="default" w:ascii="Times New Roman" w:hAnsi="Times New Roman" w:cs="Times New Roman"/>
          <w:highlight w:val="none"/>
          <w:lang w:eastAsia="zh-CN"/>
        </w:rPr>
        <w:t>（</w:t>
      </w:r>
      <w:r>
        <w:rPr>
          <w:rFonts w:hint="default" w:ascii="Times New Roman" w:hAnsi="Times New Roman" w:eastAsia="楷体" w:cs="Times New Roman"/>
          <w:b w:val="0"/>
          <w:bCs w:val="0"/>
          <w:highlight w:val="none"/>
          <w:lang w:val="en-US" w:eastAsia="zh-CN"/>
        </w:rPr>
        <w:t>责任单位：</w:t>
      </w:r>
      <w:r>
        <w:rPr>
          <w:rFonts w:hint="eastAsia" w:eastAsia="楷体" w:cs="Times New Roman"/>
          <w:highlight w:val="none"/>
          <w:lang w:val="en-US" w:eastAsia="zh-CN"/>
        </w:rPr>
        <w:t>盟商务局、林业和草原局、农牧局</w:t>
      </w:r>
      <w:r>
        <w:rPr>
          <w:rFonts w:hint="default" w:eastAsia="楷体" w:cs="Times New Roman"/>
          <w:highlight w:val="none"/>
          <w:lang w:val="en-US" w:eastAsia="zh-CN"/>
        </w:rPr>
        <w:t>和</w:t>
      </w:r>
      <w:r>
        <w:rPr>
          <w:rFonts w:hint="default" w:ascii="Times New Roman" w:hAnsi="Times New Roman" w:eastAsia="楷体" w:cs="Times New Roman"/>
          <w:b w:val="0"/>
          <w:bCs w:val="0"/>
          <w:highlight w:val="none"/>
          <w:lang w:val="en-US" w:eastAsia="zh-CN"/>
        </w:rPr>
        <w:t>各旗县市区；完成期限：长期坚持，按年度取得阶段性进展</w:t>
      </w:r>
      <w:r>
        <w:rPr>
          <w:rFonts w:hint="default" w:ascii="Times New Roman" w:hAnsi="Times New Roman" w:cs="Times New Roman"/>
          <w:highlight w:val="none"/>
          <w:lang w:eastAsia="zh-CN"/>
        </w:rPr>
        <w:t>）</w:t>
      </w:r>
    </w:p>
    <w:p w14:paraId="0D55B10F">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推动生态资源权益交易。</w:t>
      </w:r>
      <w:r>
        <w:rPr>
          <w:rFonts w:hint="default" w:ascii="Times New Roman" w:hAnsi="Times New Roman" w:cs="Times New Roman"/>
          <w:b w:val="0"/>
          <w:bCs w:val="0"/>
          <w:highlight w:val="none"/>
          <w:lang w:val="en-US" w:eastAsia="zh-CN"/>
        </w:rPr>
        <w:t>完成全盟重点区域自然资源确权登记主体工作任务。深化矿产资源出让收益改革</w:t>
      </w:r>
      <w:r>
        <w:rPr>
          <w:rFonts w:hint="eastAsia" w:ascii="Times New Roman" w:hAnsi="Times New Roman" w:cs="Times New Roman"/>
          <w:b w:val="0"/>
          <w:bCs w:val="0"/>
          <w:highlight w:val="none"/>
          <w:lang w:val="en-US" w:eastAsia="zh-CN"/>
        </w:rPr>
        <w:t>，征收矿业权出让收益。拓展自然资源资产产权权益实现路径，合理界定出让、转让、出租、抵押、入股等权责归属。</w:t>
      </w:r>
      <w:r>
        <w:rPr>
          <w:rFonts w:hint="eastAsia" w:ascii="Times New Roman" w:hAnsi="Times New Roman" w:cs="Times New Roman"/>
          <w:b w:val="0"/>
          <w:bCs w:val="0"/>
          <w:highlight w:val="none"/>
          <w:lang w:val="en-US" w:eastAsia="zh-CN"/>
          <w:woUserID w:val="1"/>
        </w:rPr>
        <w:t>按照自治区安排部署，督促各旗县市（区）完成园地、林地定级和园林草基准地价评</w:t>
      </w:r>
      <w:r>
        <w:rPr>
          <w:rFonts w:hint="eastAsia" w:cs="Times New Roman"/>
          <w:b w:val="0"/>
          <w:bCs w:val="0"/>
          <w:highlight w:val="none"/>
          <w:lang w:val="en-US" w:eastAsia="zh-CN"/>
          <w:woUserID w:val="1"/>
        </w:rPr>
        <w:t>估任</w:t>
      </w:r>
      <w:r>
        <w:rPr>
          <w:rFonts w:hint="eastAsia" w:ascii="Times New Roman" w:hAnsi="Times New Roman" w:cs="Times New Roman"/>
          <w:b w:val="0"/>
          <w:bCs w:val="0"/>
          <w:highlight w:val="none"/>
          <w:lang w:val="en-US" w:eastAsia="zh-CN"/>
          <w:woUserID w:val="1"/>
        </w:rPr>
        <w:t>务。</w:t>
      </w:r>
      <w:r>
        <w:rPr>
          <w:rFonts w:hint="eastAsia" w:ascii="Times New Roman" w:hAnsi="Times New Roman" w:cs="Times New Roman"/>
          <w:b w:val="0"/>
          <w:bCs w:val="0"/>
          <w:highlight w:val="none"/>
          <w:lang w:val="en-US" w:eastAsia="zh-CN"/>
        </w:rPr>
        <w:t>健全完善排污权有偿使用机制，持续推进排污许可质量核查。</w:t>
      </w:r>
      <w:r>
        <w:rPr>
          <w:rFonts w:hint="default" w:ascii="Times New Roman" w:hAnsi="Times New Roman" w:cs="Times New Roman"/>
          <w:highlight w:val="none"/>
          <w:lang w:eastAsia="zh-CN"/>
        </w:rPr>
        <w:t>（</w:t>
      </w:r>
      <w:r>
        <w:rPr>
          <w:rFonts w:hint="default" w:ascii="Times New Roman" w:hAnsi="Times New Roman" w:eastAsia="楷体" w:cs="Times New Roman"/>
          <w:b w:val="0"/>
          <w:bCs w:val="0"/>
          <w:highlight w:val="none"/>
          <w:lang w:val="en-US" w:eastAsia="zh-CN"/>
        </w:rPr>
        <w:t>责任单位：</w:t>
      </w:r>
      <w:r>
        <w:rPr>
          <w:rFonts w:hint="eastAsia" w:eastAsia="楷体" w:cs="Times New Roman"/>
          <w:highlight w:val="none"/>
          <w:lang w:val="en-US" w:eastAsia="zh-CN"/>
        </w:rPr>
        <w:t>盟自然资源局、生态环境局</w:t>
      </w:r>
      <w:r>
        <w:rPr>
          <w:rFonts w:hint="default" w:ascii="Times New Roman" w:hAnsi="Times New Roman" w:eastAsia="楷体" w:cs="Times New Roman"/>
          <w:b w:val="0"/>
          <w:bCs w:val="0"/>
          <w:highlight w:val="none"/>
          <w:lang w:val="en-US" w:eastAsia="zh-CN"/>
        </w:rPr>
        <w:t>；完成期限：长期坚持，按年度取得阶段性进展</w:t>
      </w:r>
      <w:r>
        <w:rPr>
          <w:rFonts w:hint="default" w:ascii="Times New Roman" w:hAnsi="Times New Roman" w:cs="Times New Roman"/>
          <w:highlight w:val="none"/>
          <w:lang w:eastAsia="zh-CN"/>
        </w:rPr>
        <w:t>）</w:t>
      </w:r>
    </w:p>
    <w:p w14:paraId="35858482">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eastAsia" w:ascii="Times New Roman" w:hAnsi="Times New Roman" w:cs="Times New Roman"/>
          <w:b/>
          <w:bCs/>
          <w:highlight w:val="none"/>
          <w:lang w:val="en-US" w:eastAsia="zh-CN"/>
        </w:rPr>
        <w:t>推进林业碳汇项目开发。</w:t>
      </w:r>
      <w:r>
        <w:rPr>
          <w:rFonts w:hint="default" w:ascii="Times New Roman" w:hAnsi="Times New Roman" w:cs="Times New Roman"/>
          <w:b w:val="0"/>
          <w:bCs w:val="0"/>
          <w:highlight w:val="none"/>
          <w:lang w:val="en-US" w:eastAsia="zh-CN"/>
        </w:rPr>
        <w:t>落实自治区森林、草原、湿地碳汇计量监测任务。做好林草湿碳汇计量监测样地设置，科学计量</w:t>
      </w:r>
      <w:r>
        <w:rPr>
          <w:rFonts w:hint="eastAsia" w:ascii="Times New Roman" w:hAnsi="Times New Roman" w:cs="Times New Roman"/>
          <w:b w:val="0"/>
          <w:bCs w:val="0"/>
          <w:highlight w:val="none"/>
          <w:lang w:val="en-US" w:eastAsia="zh-CN"/>
        </w:rPr>
        <w:t>全</w:t>
      </w:r>
      <w:r>
        <w:rPr>
          <w:rFonts w:hint="default" w:ascii="Times New Roman" w:hAnsi="Times New Roman" w:cs="Times New Roman"/>
          <w:b w:val="0"/>
          <w:bCs w:val="0"/>
          <w:highlight w:val="none"/>
          <w:lang w:val="en-US" w:eastAsia="zh-CN"/>
        </w:rPr>
        <w:t>盟森林、草原、湿地碳储量及其变化量。按时按质按量完成基础数据监测、记录、保存、上报，实现数据动态更新。科学开展林草碳汇项目开发和储备，积极稳妥地推进CCER为主的林业碳汇项目开发，严格管控VCS碳汇项目。建立林业碳汇项目储备库，及时申报符合开发条件的碳汇项目，科学有序开发林业碳汇资源产品。</w:t>
      </w:r>
      <w:r>
        <w:rPr>
          <w:rFonts w:hint="default" w:ascii="Times New Roman" w:hAnsi="Times New Roman" w:cs="Times New Roman"/>
          <w:highlight w:val="none"/>
          <w:lang w:eastAsia="zh-CN"/>
        </w:rPr>
        <w:t>（</w:t>
      </w:r>
      <w:r>
        <w:rPr>
          <w:rFonts w:hint="default" w:ascii="Times New Roman" w:hAnsi="Times New Roman" w:eastAsia="楷体" w:cs="Times New Roman"/>
          <w:b w:val="0"/>
          <w:bCs w:val="0"/>
          <w:highlight w:val="none"/>
          <w:lang w:val="en-US" w:eastAsia="zh-CN"/>
        </w:rPr>
        <w:t>责任单位：</w:t>
      </w:r>
      <w:r>
        <w:rPr>
          <w:rFonts w:hint="default" w:eastAsia="楷体" w:cs="Times New Roman"/>
          <w:highlight w:val="none"/>
          <w:lang w:val="en-US" w:eastAsia="zh-CN"/>
        </w:rPr>
        <w:t>盟</w:t>
      </w:r>
      <w:r>
        <w:rPr>
          <w:rFonts w:hint="eastAsia" w:eastAsia="楷体" w:cs="Times New Roman"/>
          <w:highlight w:val="none"/>
          <w:lang w:val="en-US" w:eastAsia="zh-CN"/>
        </w:rPr>
        <w:t>林业和草原局</w:t>
      </w:r>
      <w:r>
        <w:rPr>
          <w:rFonts w:hint="default" w:eastAsia="楷体" w:cs="Times New Roman"/>
          <w:highlight w:val="none"/>
          <w:lang w:val="en-US" w:eastAsia="zh-CN"/>
        </w:rPr>
        <w:t>和</w:t>
      </w:r>
      <w:r>
        <w:rPr>
          <w:rFonts w:hint="default" w:ascii="Times New Roman" w:hAnsi="Times New Roman" w:eastAsia="楷体" w:cs="Times New Roman"/>
          <w:b w:val="0"/>
          <w:bCs w:val="0"/>
          <w:highlight w:val="none"/>
          <w:lang w:val="en-US" w:eastAsia="zh-CN"/>
        </w:rPr>
        <w:t>各旗县市区；完成期限：长期坚持，按年度取得阶段性进展</w:t>
      </w:r>
      <w:r>
        <w:rPr>
          <w:rFonts w:hint="default" w:ascii="Times New Roman" w:hAnsi="Times New Roman" w:cs="Times New Roman"/>
          <w:highlight w:val="none"/>
          <w:lang w:eastAsia="zh-CN"/>
        </w:rPr>
        <w:t>）</w:t>
      </w:r>
    </w:p>
    <w:p w14:paraId="1B364BC2">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建立健全农牧民利益联结机制。</w:t>
      </w:r>
      <w:r>
        <w:rPr>
          <w:rFonts w:hint="default" w:ascii="Times New Roman" w:hAnsi="Times New Roman" w:cs="Times New Roman"/>
          <w:b w:val="0"/>
          <w:bCs w:val="0"/>
          <w:highlight w:val="none"/>
          <w:lang w:val="en-US" w:eastAsia="zh-CN"/>
        </w:rPr>
        <w:t>鼓励推行</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企业+合作社+牧户</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草场入股+保底分红</w:t>
      </w:r>
      <w:r>
        <w:rPr>
          <w:rFonts w:hint="eastAsia" w:ascii="仿宋" w:hAnsi="仿宋" w:eastAsia="仿宋" w:cs="仿宋"/>
          <w:b w:val="0"/>
          <w:bCs w:val="0"/>
          <w:highlight w:val="none"/>
          <w:lang w:val="en-US" w:eastAsia="zh-CN"/>
        </w:rPr>
        <w:t>”</w:t>
      </w:r>
      <w:r>
        <w:rPr>
          <w:rFonts w:hint="default" w:ascii="Times New Roman" w:hAnsi="Times New Roman" w:cs="Times New Roman"/>
          <w:b w:val="0"/>
          <w:bCs w:val="0"/>
          <w:highlight w:val="none"/>
          <w:lang w:val="en-US" w:eastAsia="zh-CN"/>
        </w:rPr>
        <w:t>等多元合作模式，引导农牧民通过草场经营权、牲畜资产、劳动技艺等资源入股生态产业化项目。支持嘎查集体经济组织牵头组建生态合作社，整合零散草场和牧户资源，统一对接企业和社会资本。建立生态效益转化收益反哺机制，确保农牧民及时分享生态增值收益。</w:t>
      </w:r>
      <w:r>
        <w:rPr>
          <w:rFonts w:hint="default" w:ascii="Times New Roman" w:hAnsi="Times New Roman" w:cs="Times New Roman"/>
          <w:highlight w:val="none"/>
          <w:lang w:eastAsia="zh-CN"/>
        </w:rPr>
        <w:t>（</w:t>
      </w:r>
      <w:r>
        <w:rPr>
          <w:rFonts w:hint="default" w:ascii="Times New Roman" w:hAnsi="Times New Roman" w:eastAsia="楷体" w:cs="Times New Roman"/>
          <w:b w:val="0"/>
          <w:bCs w:val="0"/>
          <w:highlight w:val="none"/>
          <w:lang w:val="en-US" w:eastAsia="zh-CN"/>
        </w:rPr>
        <w:t>责任单位：</w:t>
      </w:r>
      <w:r>
        <w:rPr>
          <w:rFonts w:hint="default" w:eastAsia="楷体" w:cs="Times New Roman"/>
          <w:highlight w:val="none"/>
          <w:lang w:val="en-US" w:eastAsia="zh-CN"/>
        </w:rPr>
        <w:t>盟</w:t>
      </w:r>
      <w:r>
        <w:rPr>
          <w:rFonts w:hint="eastAsia" w:eastAsia="楷体" w:cs="Times New Roman"/>
          <w:highlight w:val="none"/>
          <w:lang w:val="en-US" w:eastAsia="zh-CN"/>
        </w:rPr>
        <w:t>农牧局、林业和草原局</w:t>
      </w:r>
      <w:r>
        <w:rPr>
          <w:rFonts w:hint="default" w:eastAsia="楷体" w:cs="Times New Roman"/>
          <w:highlight w:val="none"/>
          <w:lang w:val="en-US" w:eastAsia="zh-CN"/>
        </w:rPr>
        <w:t>和</w:t>
      </w:r>
      <w:r>
        <w:rPr>
          <w:rFonts w:hint="default" w:ascii="Times New Roman" w:hAnsi="Times New Roman" w:eastAsia="楷体" w:cs="Times New Roman"/>
          <w:b w:val="0"/>
          <w:bCs w:val="0"/>
          <w:highlight w:val="none"/>
          <w:lang w:val="en-US" w:eastAsia="zh-CN"/>
        </w:rPr>
        <w:t>各旗县市区；完成期限：长期坚持，按年度取得阶段性进展</w:t>
      </w:r>
      <w:r>
        <w:rPr>
          <w:rFonts w:hint="default" w:ascii="Times New Roman" w:hAnsi="Times New Roman" w:cs="Times New Roman"/>
          <w:highlight w:val="none"/>
          <w:lang w:eastAsia="zh-CN"/>
        </w:rPr>
        <w:t>）</w:t>
      </w:r>
    </w:p>
    <w:p w14:paraId="5E9065BA">
      <w:pPr>
        <w:keepNext w:val="0"/>
        <w:keepLines w:val="0"/>
        <w:pageBreakBefore w:val="0"/>
        <w:widowControl/>
        <w:numPr>
          <w:ilvl w:val="0"/>
          <w:numId w:val="3"/>
        </w:numPr>
        <w:kinsoku/>
        <w:wordWrap/>
        <w:overflowPunct/>
        <w:topLinePunct w:val="0"/>
        <w:autoSpaceDE/>
        <w:autoSpaceDN/>
        <w:bidi w:val="0"/>
        <w:adjustRightInd w:val="0"/>
        <w:snapToGrid w:val="0"/>
        <w:spacing w:before="95" w:beforeLines="30" w:line="560" w:lineRule="exact"/>
        <w:ind w:left="0"/>
        <w:jc w:val="both"/>
        <w:textAlignment w:val="baseline"/>
        <w:rPr>
          <w:rFonts w:hint="default" w:ascii="Times New Roman" w:hAnsi="Times New Roman" w:cs="Times New Roman"/>
          <w:b w:val="0"/>
          <w:bCs w:val="0"/>
          <w:highlight w:val="none"/>
          <w:lang w:val="en-US" w:eastAsia="zh-CN"/>
        </w:rPr>
      </w:pPr>
      <w:r>
        <w:rPr>
          <w:rFonts w:hint="default" w:ascii="Times New Roman" w:hAnsi="Times New Roman" w:cs="Times New Roman"/>
          <w:b/>
          <w:bCs/>
          <w:highlight w:val="none"/>
          <w:lang w:val="en-US" w:eastAsia="zh-CN"/>
        </w:rPr>
        <w:t>构建全流程的协同共治体系。</w:t>
      </w:r>
      <w:r>
        <w:rPr>
          <w:rFonts w:hint="default" w:ascii="Times New Roman" w:hAnsi="Times New Roman" w:cs="Times New Roman"/>
          <w:b w:val="0"/>
          <w:bCs w:val="0"/>
          <w:highlight w:val="none"/>
          <w:lang w:val="en-US" w:eastAsia="zh-CN"/>
        </w:rPr>
        <w:t>构建从生态保护</w:t>
      </w:r>
      <w:r>
        <w:rPr>
          <w:rFonts w:hint="default" w:ascii="Times New Roman" w:hAnsi="Times New Roman" w:cs="Times New Roman"/>
          <w:highlight w:val="none"/>
          <w:lang w:val="en-US" w:eastAsia="zh-CN"/>
        </w:rPr>
        <w:t>—</w:t>
      </w:r>
      <w:r>
        <w:rPr>
          <w:rFonts w:hint="default" w:ascii="Times New Roman" w:hAnsi="Times New Roman" w:cs="Times New Roman"/>
          <w:b w:val="0"/>
          <w:bCs w:val="0"/>
          <w:highlight w:val="none"/>
          <w:lang w:val="en-US" w:eastAsia="zh-CN"/>
        </w:rPr>
        <w:t>价值核算</w:t>
      </w:r>
      <w:r>
        <w:rPr>
          <w:rFonts w:hint="default" w:ascii="Times New Roman" w:hAnsi="Times New Roman" w:cs="Times New Roman"/>
          <w:highlight w:val="none"/>
          <w:lang w:val="en-US" w:eastAsia="zh-CN"/>
        </w:rPr>
        <w:t>—</w:t>
      </w:r>
      <w:r>
        <w:rPr>
          <w:rFonts w:hint="default" w:ascii="Times New Roman" w:hAnsi="Times New Roman" w:cs="Times New Roman"/>
          <w:b w:val="0"/>
          <w:bCs w:val="0"/>
          <w:highlight w:val="none"/>
          <w:lang w:val="en-US" w:eastAsia="zh-CN"/>
        </w:rPr>
        <w:t>产业化开发</w:t>
      </w:r>
      <w:r>
        <w:rPr>
          <w:rFonts w:hint="default" w:ascii="Times New Roman" w:hAnsi="Times New Roman" w:cs="Times New Roman"/>
          <w:highlight w:val="none"/>
          <w:lang w:val="en-US" w:eastAsia="zh-CN"/>
        </w:rPr>
        <w:t>—</w:t>
      </w:r>
      <w:r>
        <w:rPr>
          <w:rFonts w:hint="default" w:ascii="Times New Roman" w:hAnsi="Times New Roman" w:cs="Times New Roman"/>
          <w:b w:val="0"/>
          <w:bCs w:val="0"/>
          <w:highlight w:val="none"/>
          <w:lang w:val="en-US" w:eastAsia="zh-CN"/>
        </w:rPr>
        <w:t>利益共享</w:t>
      </w:r>
      <w:r>
        <w:rPr>
          <w:rFonts w:hint="default" w:ascii="Times New Roman" w:hAnsi="Times New Roman" w:cs="Times New Roman"/>
          <w:highlight w:val="none"/>
          <w:lang w:val="en-US" w:eastAsia="zh-CN"/>
        </w:rPr>
        <w:t>—</w:t>
      </w:r>
      <w:r>
        <w:rPr>
          <w:rFonts w:hint="default" w:ascii="Times New Roman" w:hAnsi="Times New Roman" w:cs="Times New Roman"/>
          <w:b w:val="0"/>
          <w:bCs w:val="0"/>
          <w:highlight w:val="none"/>
          <w:lang w:val="en-US" w:eastAsia="zh-CN"/>
        </w:rPr>
        <w:t>可持续监管的协同共治闭环体系。明确部门、嘎查村集体、合作社、农户及社会资本等多元主体的权责。</w:t>
      </w:r>
      <w:r>
        <w:rPr>
          <w:rFonts w:hint="default" w:ascii="Times New Roman" w:hAnsi="Times New Roman" w:cs="Times New Roman"/>
          <w:highlight w:val="none"/>
          <w:lang w:eastAsia="zh-CN"/>
        </w:rPr>
        <w:t>构建覆盖森林、草原、湿地、河流等多元生态系统的监测网络，建立动态数据库并定期更新</w:t>
      </w:r>
      <w:r>
        <w:rPr>
          <w:rFonts w:hint="default" w:ascii="Times New Roman" w:hAnsi="Times New Roman" w:cs="Times New Roman"/>
          <w:b w:val="0"/>
          <w:bCs w:val="0"/>
          <w:highlight w:val="none"/>
          <w:lang w:val="en-US" w:eastAsia="zh-CN"/>
        </w:rPr>
        <w:t>，协同推进生态产品价值核算成果在政府决策、市场交易中的应用。运用基层网格员力量，对生态保护成效、项目实施情况、利益分配落实进行全过程监督。</w:t>
      </w:r>
      <w:r>
        <w:rPr>
          <w:rFonts w:hint="default" w:ascii="Times New Roman" w:hAnsi="Times New Roman" w:cs="Times New Roman"/>
          <w:highlight w:val="none"/>
          <w:lang w:eastAsia="zh-CN"/>
        </w:rPr>
        <w:t>（</w:t>
      </w:r>
      <w:r>
        <w:rPr>
          <w:rFonts w:hint="default" w:ascii="Times New Roman" w:hAnsi="Times New Roman" w:eastAsia="楷体" w:cs="Times New Roman"/>
          <w:b w:val="0"/>
          <w:bCs w:val="0"/>
          <w:highlight w:val="none"/>
          <w:lang w:val="en-US" w:eastAsia="zh-CN"/>
        </w:rPr>
        <w:t>责任单位：</w:t>
      </w:r>
      <w:r>
        <w:rPr>
          <w:rFonts w:hint="default" w:eastAsia="楷体" w:cs="Times New Roman"/>
          <w:highlight w:val="none"/>
          <w:lang w:val="en-US" w:eastAsia="zh-CN"/>
        </w:rPr>
        <w:t>盟生态环境保护委员会</w:t>
      </w:r>
      <w:r>
        <w:rPr>
          <w:rFonts w:hint="eastAsia" w:eastAsia="楷体" w:cs="Times New Roman"/>
          <w:highlight w:val="none"/>
          <w:lang w:val="en-US" w:eastAsia="zh-CN"/>
        </w:rPr>
        <w:t>、自然资源局、农牧局、林业和草原局、水利局、生态环境局、统计局</w:t>
      </w:r>
      <w:r>
        <w:rPr>
          <w:rFonts w:hint="default" w:eastAsia="楷体" w:cs="Times New Roman"/>
          <w:highlight w:val="none"/>
          <w:lang w:val="en-US" w:eastAsia="zh-CN"/>
        </w:rPr>
        <w:t>和</w:t>
      </w:r>
      <w:r>
        <w:rPr>
          <w:rFonts w:hint="default" w:ascii="Times New Roman" w:hAnsi="Times New Roman" w:eastAsia="楷体" w:cs="Times New Roman"/>
          <w:b w:val="0"/>
          <w:bCs w:val="0"/>
          <w:highlight w:val="none"/>
          <w:lang w:val="en-US" w:eastAsia="zh-CN"/>
        </w:rPr>
        <w:t>各旗县市区；完成期限：长期坚持，按年度取得阶段性进展</w:t>
      </w:r>
      <w:r>
        <w:rPr>
          <w:rFonts w:hint="default" w:ascii="Times New Roman" w:hAnsi="Times New Roman" w:cs="Times New Roman"/>
          <w:highlight w:val="none"/>
          <w:lang w:eastAsia="zh-CN"/>
        </w:rPr>
        <w:t>）</w:t>
      </w:r>
    </w:p>
    <w:p w14:paraId="757E5FC5">
      <w:pPr>
        <w:pStyle w:val="2"/>
        <w:pageBreakBefore w:val="0"/>
        <w:kinsoku/>
        <w:wordWrap/>
        <w:overflowPunct/>
        <w:topLinePunct w:val="0"/>
        <w:bidi w:val="0"/>
        <w:adjustRightInd w:val="0"/>
        <w:snapToGrid w:val="0"/>
        <w:rPr>
          <w:rFonts w:hint="default" w:ascii="Times New Roman" w:hAnsi="Times New Roman"/>
          <w:highlight w:val="none"/>
          <w:lang w:val="en-US" w:eastAsia="zh-CN"/>
        </w:rPr>
      </w:pPr>
      <w:bookmarkStart w:id="93" w:name="_Toc29786"/>
      <w:bookmarkStart w:id="94" w:name="_Toc14267"/>
      <w:bookmarkStart w:id="95" w:name="_Toc26927"/>
      <w:r>
        <w:rPr>
          <w:rFonts w:hint="default" w:ascii="Times New Roman" w:hAnsi="Times New Roman"/>
          <w:highlight w:val="none"/>
          <w:lang w:val="en-US" w:eastAsia="zh-CN"/>
        </w:rPr>
        <w:t>四、保障</w:t>
      </w:r>
      <w:bookmarkEnd w:id="91"/>
      <w:r>
        <w:rPr>
          <w:rFonts w:hint="default" w:ascii="Times New Roman" w:hAnsi="Times New Roman"/>
          <w:highlight w:val="none"/>
          <w:lang w:val="en-US" w:eastAsia="zh-CN"/>
        </w:rPr>
        <w:t>机制</w:t>
      </w:r>
      <w:bookmarkEnd w:id="92"/>
      <w:bookmarkEnd w:id="93"/>
      <w:bookmarkEnd w:id="94"/>
      <w:bookmarkEnd w:id="95"/>
    </w:p>
    <w:p w14:paraId="2744FA8A">
      <w:pPr>
        <w:pageBreakBefore w:val="0"/>
        <w:kinsoku/>
        <w:wordWrap/>
        <w:overflowPunct/>
        <w:topLinePunct w:val="0"/>
        <w:bidi w:val="0"/>
        <w:adjustRightInd w:val="0"/>
        <w:snapToGrid w:val="0"/>
        <w:spacing w:line="560" w:lineRule="exact"/>
        <w:ind w:firstLine="640" w:firstLineChars="200"/>
        <w:jc w:val="both"/>
        <w:rPr>
          <w:rFonts w:hint="default"/>
          <w:lang w:val="en-US" w:eastAsia="zh-CN"/>
        </w:rPr>
      </w:pPr>
      <w:r>
        <w:rPr>
          <w:rFonts w:hint="default" w:ascii="Times New Roman" w:hAnsi="Times New Roman" w:cs="Times New Roman"/>
          <w:highlight w:val="none"/>
          <w:lang w:val="en-US" w:eastAsia="zh-CN"/>
        </w:rPr>
        <w:t>按照《关于全面推进锡林郭勒盟绿水青山就是金山银山转化的实施意见》《全面推进锡林郭勒盟绿水青山就是金山银山转化工作方案》《锡林郭勒盟绿水青山就是金山银山总体规划（2025—2035年）》明确的机制、目标、举措推进本方案任务落实。加强督导帮扶，建立跨部门联动机制，推动盟直</w:t>
      </w:r>
      <w:r>
        <w:rPr>
          <w:rFonts w:hint="eastAsia" w:cs="Times New Roman"/>
          <w:highlight w:val="none"/>
          <w:lang w:val="en-US" w:eastAsia="zh-CN"/>
        </w:rPr>
        <w:t>各相关</w:t>
      </w:r>
      <w:r>
        <w:rPr>
          <w:rFonts w:hint="default" w:ascii="Times New Roman" w:hAnsi="Times New Roman" w:cs="Times New Roman"/>
          <w:highlight w:val="none"/>
          <w:lang w:val="en-US" w:eastAsia="zh-CN"/>
        </w:rPr>
        <w:t>部门各负其责；各旗县市（区）党委（党工委）、政府（管委会）将</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两山</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转化纳入重要议事议程，定期调度推进任务落实，研究解决工作中存在的突出问题。加强</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两山</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转化结果评估与成果运用，对建设业绩突出的地区、企业等给予政策、资金重点支持；积极引导社会资本参与各地生态环境保护建设；加强社会宣传，凝聚全民合力，确保</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两山</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转化工作落地见效。</w:t>
      </w:r>
    </w:p>
    <w:sectPr>
      <w:footerReference r:id="rId8" w:type="default"/>
      <w:pgSz w:w="11906" w:h="16838"/>
      <w:pgMar w:top="1440" w:right="1803" w:bottom="1440" w:left="1803" w:header="851" w:footer="992" w:gutter="0"/>
      <w:pgNumType w:fmt="decimal" w:start="1"/>
      <w:cols w:space="0" w:num="1"/>
      <w:rtlGutter w:val="0"/>
      <w:docGrid w:type="lines" w:linePitch="43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B28B320-B849-4187-A8D6-8E883FF9A10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E111F1AF-D1D7-4497-BE9D-AF97021158A2}"/>
  </w:font>
  <w:font w:name="楷体">
    <w:panose1 w:val="02010609060101010101"/>
    <w:charset w:val="86"/>
    <w:family w:val="auto"/>
    <w:pitch w:val="default"/>
    <w:sig w:usb0="800002BF" w:usb1="38CF7CFA" w:usb2="00000016" w:usb3="00000000" w:csb0="00040001" w:csb1="00000000"/>
    <w:embedRegular r:id="rId3" w:fontKey="{11D301F5-FA17-408D-B388-4DA4F5223428}"/>
  </w:font>
  <w:font w:name="仿宋 GB2312">
    <w:altName w:val="Times New Roman"/>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embedRegular r:id="rId4" w:fontKey="{03B81375-A358-4F87-BAD9-5BD845F7F7CA}"/>
  </w:font>
  <w:font w:name="方正小标宋_GBK">
    <w:panose1 w:val="02000000000000000000"/>
    <w:charset w:val="86"/>
    <w:family w:val="auto"/>
    <w:pitch w:val="default"/>
    <w:sig w:usb0="A00002BF" w:usb1="38CF7CFA" w:usb2="00082016" w:usb3="00000000" w:csb0="00040001" w:csb1="00000000"/>
    <w:embedRegular r:id="rId5" w:fontKey="{DB7EB529-9981-47BC-9491-9116C7F625C2}"/>
  </w:font>
  <w:font w:name="微软雅黑">
    <w:panose1 w:val="020B0503020204020204"/>
    <w:charset w:val="86"/>
    <w:family w:val="auto"/>
    <w:pitch w:val="default"/>
    <w:sig w:usb0="80000287" w:usb1="2ACF3C50" w:usb2="00000016" w:usb3="00000000" w:csb0="0004001F" w:csb1="00000000"/>
    <w:embedRegular r:id="rId6" w:fontKey="{A18F830D-CAF1-4906-AC49-FA80CE02DA2D}"/>
  </w:font>
  <w:font w:name="楷体_GB2312">
    <w:panose1 w:val="02010609030101010101"/>
    <w:charset w:val="86"/>
    <w:family w:val="auto"/>
    <w:pitch w:val="default"/>
    <w:sig w:usb0="00000001" w:usb1="080E0000" w:usb2="00000000" w:usb3="00000000" w:csb0="00040000" w:csb1="00000000"/>
    <w:embedRegular r:id="rId7" w:fontKey="{DA28EF99-E262-4D06-8D9E-B48267107D4A}"/>
  </w:font>
  <w:font w:name="WPSEMBED5">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00000001" w:usb1="08000000" w:usb2="00000000" w:usb3="00000000" w:csb0="00040000" w:csb1="00000000"/>
    <w:embedRegular r:id="rId8" w:fontKey="{30BD574B-4ED0-45D6-B854-BC698FD0C71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61E90">
    <w:pPr>
      <w:spacing w:line="14" w:lineRule="auto"/>
      <w:rPr>
        <w:rFonts w:ascii="微软雅黑"/>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04F1B">
    <w:pPr>
      <w:spacing w:line="14" w:lineRule="auto"/>
      <w:rPr>
        <w:rFonts w:ascii="微软雅黑"/>
        <w:sz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93205D">
                          <w:pPr>
                            <w:pStyle w:val="1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793205D">
                    <w:pPr>
                      <w:pStyle w:val="15"/>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CD679">
    <w:pPr>
      <w:spacing w:line="14" w:lineRule="auto"/>
      <w:rPr>
        <w:rFonts w:ascii="微软雅黑"/>
        <w:sz w:val="2"/>
      </w:rPr>
    </w:pPr>
    <w:r>
      <w:rPr>
        <w:sz w:val="2"/>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19841B">
                          <w:pPr>
                            <w:pStyle w:val="1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5019841B">
                    <w:pPr>
                      <w:pStyle w:val="15"/>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60AAB8">
    <w:pPr>
      <w:spacing w:line="14" w:lineRule="auto"/>
      <w:rPr>
        <w:rFonts w:ascii="微软雅黑"/>
        <w:sz w:val="2"/>
      </w:rPr>
    </w:pPr>
    <w:r>
      <w:rPr>
        <w:sz w:val="2"/>
      </w:rPr>
      <mc:AlternateContent>
        <mc:Choice Requires="wps">
          <w:drawing>
            <wp:anchor distT="0" distB="0" distL="114300" distR="114300" simplePos="0" relativeHeight="251661312" behindDoc="0" locked="0" layoutInCell="1" allowOverlap="1">
              <wp:simplePos x="0" y="0"/>
              <wp:positionH relativeFrom="margin">
                <wp:posOffset>2460625</wp:posOffset>
              </wp:positionH>
              <wp:positionV relativeFrom="paragraph">
                <wp:posOffset>0</wp:posOffset>
              </wp:positionV>
              <wp:extent cx="4445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4445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50A9A6">
                          <w:pPr>
                            <w:pStyle w:val="15"/>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193.75pt;margin-top:0pt;height:144pt;width:35pt;mso-position-horizontal-relative:margin;z-index:251661312;mso-width-relative:page;mso-height-relative:page;" filled="f" stroked="f" coordsize="21600,21600" o:gfxdata="UEsDBAoAAAAAAIdO4kAAAAAAAAAAAAAAAAAEAAAAZHJzL1BLAwQUAAAACACHTuJALZ5bPNYAAAAI&#10;AQAADwAAAGRycy9kb3ducmV2LnhtbE2PwU7DMBBE70j8g7VI3KjdQmkU4vSAoAc4kaKKoxtv4kC8&#10;jmI3LXw92xMcRzM7+6ZYn3wvJhxjF0jDfKZAINXBdtRqeN8+32QgYjJkTR8INXxjhHV5eVGY3IYj&#10;veFUpVZwCcXcaHApDbmUsXboTZyFAYm9JozeJJZjK+1ojlzue7lQ6l560xF/cGbAR4f1V3XwjLF7&#10;VX7z07gP/2KaWLnttHn61Pr6aq4eQCQ8pb8wnPH5Bkpm2ocD2Sh6DbfZaslRDbyI7bvlWe41LLJM&#10;gSwL+X9A+QtQSwMEFAAAAAgAh07iQBtYYbo4AgAAYgQAAA4AAABkcnMvZTJvRG9jLnhtbK1UzY7T&#10;MBC+I/EOlu80aWlXVdV0VbYqQqrYlQri7DpOE8l/2G6T8gDwBpy4cOe5+hx8TpouWjjsgYsz9oy/&#10;8ffNTOa3jZLkKJyvjM7ocJBSIjQ3eaX3Gf34Yf1qSokPTOdMGi0yehKe3i5evpjXdiZGpjQyF44A&#10;RPtZbTNahmBnSeJ5KRTzA2OFhrMwTrGArdsnuWM10JVMRml6k9TG5dYZLrzH6apz0guiew6gKYqK&#10;i5XhByV06FCdkCyAki8r6+mifW1RCB7ui8KLQGRGwTS0K5LA3sU1WczZbO+YLSt+eQJ7zhOecFKs&#10;0kh6hVqxwMjBVX9BqYo7400RBtyopCPSKgIWw/SJNtuSWdFygdTeXkX3/w+Wvz8+OFLlGZ1QoplC&#10;wc/fv51//Dr//EomUZ7a+hmithZxoXljGjRNf+5xGFk3hVPxCz4Efoh7uoormkA4Dsfj8SSFh8M1&#10;nI6mU2wAnzzets6Ht8IoEo2MOhSv1ZQdNz50oX1ITKbNupKyLaDUpM7ozetJ2l64egAuNXJEDt1b&#10;oxWaXXMhtjP5Cbyc6RrDW76ukHzDfHhgDp2AB2NWwj2WQhokMReLktK4L/86j/EoELyU1OisjPrP&#10;B+YEJfKdRukAGXrD9cauN/RB3Rk06xBTaHlr4oILsjcLZ9QnjNAyZoGLaY5cGQ29eRe6/sYIcrFc&#10;tkEH66p92V1A41kWNnpreUwTpfR2eQiQs1U5StTpclEOrdfW6TImsbf/3LdRj7+GxW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Atnls81gAAAAgBAAAPAAAAAAAAAAEAIAAAACIAAABkcnMvZG93bnJl&#10;di54bWxQSwECFAAUAAAACACHTuJAG1hhujgCAABiBAAADgAAAAAAAAABACAAAAAlAQAAZHJzL2Uy&#10;b0RvYy54bWxQSwUGAAAAAAYABgBZAQAAzwUAAAAA&#10;">
              <v:fill on="f" focussize="0,0"/>
              <v:stroke on="f" weight="0.5pt"/>
              <v:imagedata o:title=""/>
              <o:lock v:ext="edit" aspectratio="f"/>
              <v:textbox inset="0mm,0mm,0mm,0mm" style="mso-fit-shape-to-text:t;">
                <w:txbxContent>
                  <w:p w14:paraId="3750A9A6">
                    <w:pPr>
                      <w:pStyle w:val="15"/>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640"/>
      </w:pPr>
      <w:r>
        <w:separator/>
      </w:r>
    </w:p>
  </w:footnote>
  <w:footnote w:type="continuationSeparator" w:id="1">
    <w:p>
      <w:pPr>
        <w:spacing w:before="0" w:after="0"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58761C"/>
    <w:multiLevelType w:val="multilevel"/>
    <w:tmpl w:val="A858761C"/>
    <w:lvl w:ilvl="0" w:tentative="0">
      <w:start w:val="1"/>
      <w:numFmt w:val="chineseCounting"/>
      <w:suff w:val="nothing"/>
      <w:lvlText w:val="第%1章 "/>
      <w:lvlJc w:val="left"/>
      <w:pPr>
        <w:ind w:left="425" w:hanging="425"/>
      </w:pPr>
      <w:rPr>
        <w:rFonts w:hint="eastAsia"/>
      </w:rPr>
    </w:lvl>
    <w:lvl w:ilvl="1" w:tentative="0">
      <w:start w:val="1"/>
      <w:numFmt w:val="decimal"/>
      <w:isLgl/>
      <w:lvlText w:val="%1.%2."/>
      <w:lvlJc w:val="left"/>
      <w:pPr>
        <w:ind w:left="567" w:hanging="567"/>
      </w:pPr>
      <w:rPr>
        <w:rFonts w:hint="eastAsia"/>
      </w:rPr>
    </w:lvl>
    <w:lvl w:ilvl="2" w:tentative="0">
      <w:start w:val="1"/>
      <w:numFmt w:val="decimal"/>
      <w:pStyle w:val="5"/>
      <w:isLgl/>
      <w:lvlText w:val="%1.%2.%3"/>
      <w:lvlJc w:val="left"/>
      <w:pPr>
        <w:ind w:left="709" w:hanging="709"/>
      </w:pPr>
      <w:rPr>
        <w:rFonts w:hint="default" w:ascii="Times New Roman" w:hAnsi="Times New Roman" w:eastAsia="宋体" w:cs="Times New Roman"/>
      </w:rPr>
    </w:lvl>
    <w:lvl w:ilvl="3" w:tentative="0">
      <w:start w:val="1"/>
      <w:numFmt w:val="decimal"/>
      <w:isLgl/>
      <w:lvlText w:val="%1.%2.%3.%4."/>
      <w:lvlJc w:val="left"/>
      <w:pPr>
        <w:ind w:left="850" w:hanging="850"/>
      </w:pPr>
      <w:rPr>
        <w:rFonts w:hint="eastAsia"/>
      </w:rPr>
    </w:lvl>
    <w:lvl w:ilvl="4" w:tentative="0">
      <w:start w:val="1"/>
      <w:numFmt w:val="decimal"/>
      <w:isLgl/>
      <w:lvlText w:val="%1.%2.%3.%4.%5."/>
      <w:lvlJc w:val="left"/>
      <w:pPr>
        <w:ind w:left="991" w:hanging="991"/>
      </w:pPr>
      <w:rPr>
        <w:rFonts w:hint="eastAsia"/>
      </w:rPr>
    </w:lvl>
    <w:lvl w:ilvl="5" w:tentative="0">
      <w:start w:val="1"/>
      <w:numFmt w:val="decimal"/>
      <w:isLgl/>
      <w:lvlText w:val="%1.%2.%3.%4.%5.%6."/>
      <w:lvlJc w:val="left"/>
      <w:pPr>
        <w:ind w:left="1134" w:hanging="1134"/>
      </w:pPr>
      <w:rPr>
        <w:rFonts w:hint="eastAsia"/>
      </w:rPr>
    </w:lvl>
    <w:lvl w:ilvl="6" w:tentative="0">
      <w:start w:val="1"/>
      <w:numFmt w:val="decimal"/>
      <w:isLgl/>
      <w:lvlText w:val="%1.%2.%3.%4.%5.%6.%7."/>
      <w:lvlJc w:val="left"/>
      <w:pPr>
        <w:ind w:left="1275" w:hanging="1275"/>
      </w:pPr>
      <w:rPr>
        <w:rFonts w:hint="eastAsia"/>
      </w:rPr>
    </w:lvl>
    <w:lvl w:ilvl="7" w:tentative="0">
      <w:start w:val="1"/>
      <w:numFmt w:val="decimal"/>
      <w:isLgl/>
      <w:lvlText w:val="%1.%2.%3.%4.%5.%6.%7.%8."/>
      <w:lvlJc w:val="left"/>
      <w:pPr>
        <w:ind w:left="1418" w:hanging="1418"/>
      </w:pPr>
      <w:rPr>
        <w:rFonts w:hint="eastAsia"/>
      </w:rPr>
    </w:lvl>
    <w:lvl w:ilvl="8" w:tentative="0">
      <w:start w:val="1"/>
      <w:numFmt w:val="decimal"/>
      <w:isLgl/>
      <w:lvlText w:val="%1.%2.%3.%4.%5.%6.%7.%8.%9."/>
      <w:lvlJc w:val="left"/>
      <w:pPr>
        <w:ind w:left="1558" w:hanging="1558"/>
      </w:pPr>
      <w:rPr>
        <w:rFonts w:hint="eastAsia"/>
      </w:rPr>
    </w:lvl>
  </w:abstractNum>
  <w:abstractNum w:abstractNumId="1">
    <w:nsid w:val="15243BC8"/>
    <w:multiLevelType w:val="singleLevel"/>
    <w:tmpl w:val="15243BC8"/>
    <w:lvl w:ilvl="0" w:tentative="0">
      <w:start w:val="1"/>
      <w:numFmt w:val="decimal"/>
      <w:suff w:val="nothing"/>
      <w:lvlText w:val="%1."/>
      <w:lvlJc w:val="left"/>
      <w:pPr>
        <w:ind w:left="425" w:hanging="425"/>
      </w:pPr>
      <w:rPr>
        <w:rFonts w:hint="default"/>
      </w:rPr>
    </w:lvl>
  </w:abstractNum>
  <w:abstractNum w:abstractNumId="2">
    <w:nsid w:val="736499D1"/>
    <w:multiLevelType w:val="multilevel"/>
    <w:tmpl w:val="736499D1"/>
    <w:lvl w:ilvl="0" w:tentative="0">
      <w:start w:val="1"/>
      <w:numFmt w:val="chineseCounting"/>
      <w:suff w:val="nothing"/>
      <w:lvlText w:val="第%1章 "/>
      <w:lvlJc w:val="left"/>
      <w:pPr>
        <w:tabs>
          <w:tab w:val="left" w:pos="0"/>
        </w:tabs>
        <w:ind w:left="432" w:hanging="432"/>
      </w:pPr>
      <w:rPr>
        <w:rFonts w:hint="eastAsia"/>
      </w:rPr>
    </w:lvl>
    <w:lvl w:ilvl="1" w:tentative="0">
      <w:start w:val="1"/>
      <w:numFmt w:val="decimal"/>
      <w:isLgl/>
      <w:lvlText w:val="%1.%2."/>
      <w:lvlJc w:val="left"/>
      <w:pPr>
        <w:ind w:left="575" w:hanging="575"/>
      </w:pPr>
      <w:rPr>
        <w:rFonts w:hint="eastAsia"/>
      </w:rPr>
    </w:lvl>
    <w:lvl w:ilvl="2" w:tentative="0">
      <w:start w:val="1"/>
      <w:numFmt w:val="decimal"/>
      <w:isLgl/>
      <w:lvlText w:val="%1.%2.%3"/>
      <w:lvlJc w:val="left"/>
      <w:pPr>
        <w:tabs>
          <w:tab w:val="left" w:pos="420"/>
        </w:tabs>
        <w:ind w:left="720" w:hanging="720"/>
      </w:pPr>
      <w:rPr>
        <w:rFonts w:hint="eastAsia" w:ascii="宋体" w:hAnsi="宋体" w:eastAsia="宋体" w:cs="宋体"/>
      </w:rPr>
    </w:lvl>
    <w:lvl w:ilvl="3" w:tentative="0">
      <w:start w:val="1"/>
      <w:numFmt w:val="decimal"/>
      <w:isLgl/>
      <w:lvlText w:val="%1.%2.%3.%4."/>
      <w:lvlJc w:val="left"/>
      <w:pPr>
        <w:ind w:left="864" w:hanging="864"/>
      </w:pPr>
      <w:rPr>
        <w:rFonts w:hint="eastAsia"/>
      </w:rPr>
    </w:lvl>
    <w:lvl w:ilvl="4" w:tentative="0">
      <w:start w:val="1"/>
      <w:numFmt w:val="decimal"/>
      <w:pStyle w:val="7"/>
      <w:isLgl/>
      <w:lvlText w:val="%1.%2.%3.%4.%5."/>
      <w:lvlJc w:val="left"/>
      <w:pPr>
        <w:ind w:left="1008" w:hanging="1008"/>
      </w:pPr>
      <w:rPr>
        <w:rFonts w:hint="eastAsia"/>
      </w:rPr>
    </w:lvl>
    <w:lvl w:ilvl="5" w:tentative="0">
      <w:start w:val="1"/>
      <w:numFmt w:val="decimal"/>
      <w:pStyle w:val="8"/>
      <w:isLgl/>
      <w:lvlText w:val="%1.%2.%3.%4.%5.%6."/>
      <w:lvlJc w:val="left"/>
      <w:pPr>
        <w:ind w:left="1151" w:hanging="1151"/>
      </w:pPr>
      <w:rPr>
        <w:rFonts w:hint="eastAsia"/>
      </w:rPr>
    </w:lvl>
    <w:lvl w:ilvl="6" w:tentative="0">
      <w:start w:val="1"/>
      <w:numFmt w:val="decimal"/>
      <w:pStyle w:val="9"/>
      <w:isLgl/>
      <w:lvlText w:val="%1.%2.%3.%4.%5.%6.%7."/>
      <w:lvlJc w:val="left"/>
      <w:pPr>
        <w:ind w:left="1296" w:hanging="1296"/>
      </w:pPr>
      <w:rPr>
        <w:rFonts w:hint="eastAsia"/>
      </w:rPr>
    </w:lvl>
    <w:lvl w:ilvl="7" w:tentative="0">
      <w:start w:val="1"/>
      <w:numFmt w:val="decimal"/>
      <w:pStyle w:val="10"/>
      <w:isLgl/>
      <w:lvlText w:val="%1.%2.%3.%4.%5.%6.%7.%8."/>
      <w:lvlJc w:val="left"/>
      <w:pPr>
        <w:ind w:left="1440" w:hanging="1440"/>
      </w:pPr>
      <w:rPr>
        <w:rFonts w:hint="eastAsia"/>
      </w:rPr>
    </w:lvl>
    <w:lvl w:ilvl="8" w:tentative="0">
      <w:start w:val="1"/>
      <w:numFmt w:val="decimal"/>
      <w:pStyle w:val="11"/>
      <w:isLgl/>
      <w:lvlText w:val="%1.%2.%3.%4.%5.%6.%7.%8.%9."/>
      <w:lvlJc w:val="left"/>
      <w:pPr>
        <w:ind w:left="1583" w:hanging="1583"/>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218"/>
  <w:displayHorizontalDrawingGridEvery w:val="1"/>
  <w:displayVerticalDrawingGridEvery w:val="2"/>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82A76"/>
    <w:rsid w:val="00121A22"/>
    <w:rsid w:val="005F037B"/>
    <w:rsid w:val="0072686C"/>
    <w:rsid w:val="01976723"/>
    <w:rsid w:val="01B41D79"/>
    <w:rsid w:val="01B574FC"/>
    <w:rsid w:val="01B666C0"/>
    <w:rsid w:val="020B640B"/>
    <w:rsid w:val="02B120D6"/>
    <w:rsid w:val="035166A0"/>
    <w:rsid w:val="0361265C"/>
    <w:rsid w:val="03B35CF1"/>
    <w:rsid w:val="0438389B"/>
    <w:rsid w:val="047D1F01"/>
    <w:rsid w:val="04B96508"/>
    <w:rsid w:val="04BE4DAA"/>
    <w:rsid w:val="04D64E52"/>
    <w:rsid w:val="04E71358"/>
    <w:rsid w:val="04FC1606"/>
    <w:rsid w:val="056521FD"/>
    <w:rsid w:val="05836C62"/>
    <w:rsid w:val="05C50C80"/>
    <w:rsid w:val="05D47115"/>
    <w:rsid w:val="05E24BD3"/>
    <w:rsid w:val="066E57BB"/>
    <w:rsid w:val="06BF6E85"/>
    <w:rsid w:val="06CB17FD"/>
    <w:rsid w:val="07695DFC"/>
    <w:rsid w:val="07AF5666"/>
    <w:rsid w:val="083420ED"/>
    <w:rsid w:val="08E00C66"/>
    <w:rsid w:val="08FC75F7"/>
    <w:rsid w:val="09371E95"/>
    <w:rsid w:val="093F55DC"/>
    <w:rsid w:val="094914F1"/>
    <w:rsid w:val="096048E3"/>
    <w:rsid w:val="099442B5"/>
    <w:rsid w:val="09A15A29"/>
    <w:rsid w:val="09A82670"/>
    <w:rsid w:val="09CB79FE"/>
    <w:rsid w:val="09D43B87"/>
    <w:rsid w:val="09F46358"/>
    <w:rsid w:val="0A545823"/>
    <w:rsid w:val="0AA349BF"/>
    <w:rsid w:val="0AA36DC1"/>
    <w:rsid w:val="0AB908DC"/>
    <w:rsid w:val="0AD84443"/>
    <w:rsid w:val="0AEA2F37"/>
    <w:rsid w:val="0AF52007"/>
    <w:rsid w:val="0AFD4C39"/>
    <w:rsid w:val="0B6A3784"/>
    <w:rsid w:val="0C01709F"/>
    <w:rsid w:val="0C060869"/>
    <w:rsid w:val="0C1B234A"/>
    <w:rsid w:val="0C3311B1"/>
    <w:rsid w:val="0C62218F"/>
    <w:rsid w:val="0C6353C7"/>
    <w:rsid w:val="0D0D723D"/>
    <w:rsid w:val="0D4B355C"/>
    <w:rsid w:val="0D6B76D5"/>
    <w:rsid w:val="0D7660CC"/>
    <w:rsid w:val="0DE12ED0"/>
    <w:rsid w:val="0E0D43CC"/>
    <w:rsid w:val="0E272BB2"/>
    <w:rsid w:val="0E616293"/>
    <w:rsid w:val="0E653000"/>
    <w:rsid w:val="0EAF0712"/>
    <w:rsid w:val="0EAF24CD"/>
    <w:rsid w:val="0EF80E72"/>
    <w:rsid w:val="0F01574D"/>
    <w:rsid w:val="0F9703A7"/>
    <w:rsid w:val="10280ABF"/>
    <w:rsid w:val="102F7D69"/>
    <w:rsid w:val="108F0808"/>
    <w:rsid w:val="10A7761D"/>
    <w:rsid w:val="10E5667A"/>
    <w:rsid w:val="10EF574B"/>
    <w:rsid w:val="115D010A"/>
    <w:rsid w:val="11723A08"/>
    <w:rsid w:val="119E6CF5"/>
    <w:rsid w:val="11E97991"/>
    <w:rsid w:val="12002B0D"/>
    <w:rsid w:val="1212349F"/>
    <w:rsid w:val="124844C3"/>
    <w:rsid w:val="126A359C"/>
    <w:rsid w:val="126E5F5E"/>
    <w:rsid w:val="12727669"/>
    <w:rsid w:val="128462CD"/>
    <w:rsid w:val="12993BEE"/>
    <w:rsid w:val="12C4021F"/>
    <w:rsid w:val="12C678AC"/>
    <w:rsid w:val="131965CA"/>
    <w:rsid w:val="13395213"/>
    <w:rsid w:val="139B08F9"/>
    <w:rsid w:val="13A20852"/>
    <w:rsid w:val="13BA17A6"/>
    <w:rsid w:val="13D4362B"/>
    <w:rsid w:val="13FF41DA"/>
    <w:rsid w:val="143D4621"/>
    <w:rsid w:val="14600788"/>
    <w:rsid w:val="148608A1"/>
    <w:rsid w:val="14CA2B8D"/>
    <w:rsid w:val="14CF5677"/>
    <w:rsid w:val="14FC3081"/>
    <w:rsid w:val="150222E5"/>
    <w:rsid w:val="153E27FD"/>
    <w:rsid w:val="155E3F4A"/>
    <w:rsid w:val="15866F2A"/>
    <w:rsid w:val="16605652"/>
    <w:rsid w:val="16855E64"/>
    <w:rsid w:val="16E01505"/>
    <w:rsid w:val="16F84816"/>
    <w:rsid w:val="17060D55"/>
    <w:rsid w:val="17190E2C"/>
    <w:rsid w:val="17460676"/>
    <w:rsid w:val="17487963"/>
    <w:rsid w:val="178D1819"/>
    <w:rsid w:val="17A821AF"/>
    <w:rsid w:val="17AB38C0"/>
    <w:rsid w:val="17CF598E"/>
    <w:rsid w:val="17D65897"/>
    <w:rsid w:val="17E72A9F"/>
    <w:rsid w:val="18002611"/>
    <w:rsid w:val="18320054"/>
    <w:rsid w:val="183323C1"/>
    <w:rsid w:val="183D2FD1"/>
    <w:rsid w:val="1840063A"/>
    <w:rsid w:val="18477291"/>
    <w:rsid w:val="18690A6B"/>
    <w:rsid w:val="18B42BE2"/>
    <w:rsid w:val="18C45558"/>
    <w:rsid w:val="18C6775F"/>
    <w:rsid w:val="19293D6C"/>
    <w:rsid w:val="19526877"/>
    <w:rsid w:val="19865EB7"/>
    <w:rsid w:val="19924EC5"/>
    <w:rsid w:val="199C5D44"/>
    <w:rsid w:val="1A082DC0"/>
    <w:rsid w:val="1A187AC0"/>
    <w:rsid w:val="1A5F124B"/>
    <w:rsid w:val="1A742C12"/>
    <w:rsid w:val="1A8A1FD3"/>
    <w:rsid w:val="1A9F3D3E"/>
    <w:rsid w:val="1B1E7A0F"/>
    <w:rsid w:val="1B4641B9"/>
    <w:rsid w:val="1B590390"/>
    <w:rsid w:val="1B59213E"/>
    <w:rsid w:val="1B70247E"/>
    <w:rsid w:val="1B8D65A3"/>
    <w:rsid w:val="1BE05860"/>
    <w:rsid w:val="1C073948"/>
    <w:rsid w:val="1C5D17BA"/>
    <w:rsid w:val="1C7558BE"/>
    <w:rsid w:val="1CAC629E"/>
    <w:rsid w:val="1CE97982"/>
    <w:rsid w:val="1D024E6E"/>
    <w:rsid w:val="1D426720"/>
    <w:rsid w:val="1D6837AC"/>
    <w:rsid w:val="1DA90A2F"/>
    <w:rsid w:val="1DCA7323"/>
    <w:rsid w:val="1DED3227"/>
    <w:rsid w:val="1E167F46"/>
    <w:rsid w:val="1E8C0131"/>
    <w:rsid w:val="1E925E5C"/>
    <w:rsid w:val="1EAA4A5F"/>
    <w:rsid w:val="1EAF02C7"/>
    <w:rsid w:val="1ED57251"/>
    <w:rsid w:val="1EDE4194"/>
    <w:rsid w:val="1EE815D5"/>
    <w:rsid w:val="1EF87EC0"/>
    <w:rsid w:val="1F4B4494"/>
    <w:rsid w:val="1F614C4A"/>
    <w:rsid w:val="1F726354"/>
    <w:rsid w:val="1F7D3766"/>
    <w:rsid w:val="203A7BEC"/>
    <w:rsid w:val="20453B0A"/>
    <w:rsid w:val="20D24FF8"/>
    <w:rsid w:val="211F0039"/>
    <w:rsid w:val="212F0045"/>
    <w:rsid w:val="213F5D9D"/>
    <w:rsid w:val="21472A39"/>
    <w:rsid w:val="216F020F"/>
    <w:rsid w:val="217750CC"/>
    <w:rsid w:val="21794F65"/>
    <w:rsid w:val="21C83D7C"/>
    <w:rsid w:val="21DF2C72"/>
    <w:rsid w:val="21EA2D1D"/>
    <w:rsid w:val="221B56B0"/>
    <w:rsid w:val="226D27AC"/>
    <w:rsid w:val="228218AE"/>
    <w:rsid w:val="229D44DD"/>
    <w:rsid w:val="23306766"/>
    <w:rsid w:val="235C7A38"/>
    <w:rsid w:val="244C5ECA"/>
    <w:rsid w:val="2480698E"/>
    <w:rsid w:val="248F6997"/>
    <w:rsid w:val="24A16643"/>
    <w:rsid w:val="24B30B11"/>
    <w:rsid w:val="24B91EA0"/>
    <w:rsid w:val="252A7F34"/>
    <w:rsid w:val="25565D11"/>
    <w:rsid w:val="258A58E3"/>
    <w:rsid w:val="25B67503"/>
    <w:rsid w:val="25CF59C9"/>
    <w:rsid w:val="262A0CAB"/>
    <w:rsid w:val="26603D61"/>
    <w:rsid w:val="266A16A4"/>
    <w:rsid w:val="26747E2C"/>
    <w:rsid w:val="268A041B"/>
    <w:rsid w:val="26BE3126"/>
    <w:rsid w:val="26DD2E93"/>
    <w:rsid w:val="26E25876"/>
    <w:rsid w:val="272D447F"/>
    <w:rsid w:val="27554102"/>
    <w:rsid w:val="2797B235"/>
    <w:rsid w:val="27DC212D"/>
    <w:rsid w:val="2890178F"/>
    <w:rsid w:val="28DF78FB"/>
    <w:rsid w:val="296F669F"/>
    <w:rsid w:val="2984163E"/>
    <w:rsid w:val="2990436E"/>
    <w:rsid w:val="2A572EBE"/>
    <w:rsid w:val="2A763EE6"/>
    <w:rsid w:val="2ADB4C67"/>
    <w:rsid w:val="2B011EAB"/>
    <w:rsid w:val="2B6F5066"/>
    <w:rsid w:val="2BD15D21"/>
    <w:rsid w:val="2BEA2FD7"/>
    <w:rsid w:val="2BEE0266"/>
    <w:rsid w:val="2C640943"/>
    <w:rsid w:val="2C9C5419"/>
    <w:rsid w:val="2CA61530"/>
    <w:rsid w:val="2CAA6078"/>
    <w:rsid w:val="2CFF066C"/>
    <w:rsid w:val="2D1A4AB4"/>
    <w:rsid w:val="2D6B3690"/>
    <w:rsid w:val="2DBB4593"/>
    <w:rsid w:val="2E0C4DEE"/>
    <w:rsid w:val="2E1F2D74"/>
    <w:rsid w:val="2E332D3A"/>
    <w:rsid w:val="2E414D3F"/>
    <w:rsid w:val="2E550777"/>
    <w:rsid w:val="2E675572"/>
    <w:rsid w:val="2E7F1882"/>
    <w:rsid w:val="2F4A7889"/>
    <w:rsid w:val="2F8B61E7"/>
    <w:rsid w:val="2F8D1F5F"/>
    <w:rsid w:val="2F974E42"/>
    <w:rsid w:val="2FDB53C0"/>
    <w:rsid w:val="2FE7431C"/>
    <w:rsid w:val="2FF73A8B"/>
    <w:rsid w:val="306B04F2"/>
    <w:rsid w:val="307B0887"/>
    <w:rsid w:val="307C19C9"/>
    <w:rsid w:val="30B93B92"/>
    <w:rsid w:val="30EA3AB0"/>
    <w:rsid w:val="311C20C5"/>
    <w:rsid w:val="314A45AB"/>
    <w:rsid w:val="31992A2C"/>
    <w:rsid w:val="3208106F"/>
    <w:rsid w:val="327D0A32"/>
    <w:rsid w:val="330657E6"/>
    <w:rsid w:val="33152997"/>
    <w:rsid w:val="33770F5C"/>
    <w:rsid w:val="338959FB"/>
    <w:rsid w:val="33C0761C"/>
    <w:rsid w:val="33CC0DB1"/>
    <w:rsid w:val="346C185A"/>
    <w:rsid w:val="348A05EC"/>
    <w:rsid w:val="34D16D92"/>
    <w:rsid w:val="350E0F16"/>
    <w:rsid w:val="354436C4"/>
    <w:rsid w:val="358A2FA0"/>
    <w:rsid w:val="35B53FBD"/>
    <w:rsid w:val="35FF7EA7"/>
    <w:rsid w:val="36C77FBF"/>
    <w:rsid w:val="36DD37CC"/>
    <w:rsid w:val="36E903C3"/>
    <w:rsid w:val="36EA7C97"/>
    <w:rsid w:val="370B799F"/>
    <w:rsid w:val="373F7FE3"/>
    <w:rsid w:val="37457C14"/>
    <w:rsid w:val="376F3EFE"/>
    <w:rsid w:val="37B7258F"/>
    <w:rsid w:val="37CF12DE"/>
    <w:rsid w:val="37E312B6"/>
    <w:rsid w:val="3801798E"/>
    <w:rsid w:val="38643366"/>
    <w:rsid w:val="389C53B3"/>
    <w:rsid w:val="38A04AB1"/>
    <w:rsid w:val="38DC3A42"/>
    <w:rsid w:val="39730417"/>
    <w:rsid w:val="39756BFE"/>
    <w:rsid w:val="397E7D6B"/>
    <w:rsid w:val="39831856"/>
    <w:rsid w:val="39F37DB0"/>
    <w:rsid w:val="39FF1F9B"/>
    <w:rsid w:val="3A6B0B68"/>
    <w:rsid w:val="3A793BB8"/>
    <w:rsid w:val="3ABB3E24"/>
    <w:rsid w:val="3AC20829"/>
    <w:rsid w:val="3ADB38C7"/>
    <w:rsid w:val="3B634362"/>
    <w:rsid w:val="3B685EC9"/>
    <w:rsid w:val="3BD763C4"/>
    <w:rsid w:val="3BEC20C4"/>
    <w:rsid w:val="3BF3545F"/>
    <w:rsid w:val="3C0C2FF8"/>
    <w:rsid w:val="3C2551DB"/>
    <w:rsid w:val="3C420AD0"/>
    <w:rsid w:val="3C855957"/>
    <w:rsid w:val="3CEB1089"/>
    <w:rsid w:val="3D536596"/>
    <w:rsid w:val="3D630DC8"/>
    <w:rsid w:val="3D980F2D"/>
    <w:rsid w:val="3E241CE0"/>
    <w:rsid w:val="3E420555"/>
    <w:rsid w:val="3E977F00"/>
    <w:rsid w:val="3EBC249E"/>
    <w:rsid w:val="3EE15E23"/>
    <w:rsid w:val="3EFF01A4"/>
    <w:rsid w:val="3F3D66CD"/>
    <w:rsid w:val="3F4F5802"/>
    <w:rsid w:val="3F755CC5"/>
    <w:rsid w:val="3F7D35A0"/>
    <w:rsid w:val="3F9A76AE"/>
    <w:rsid w:val="3FD00B9E"/>
    <w:rsid w:val="3FE77469"/>
    <w:rsid w:val="402F0A9E"/>
    <w:rsid w:val="404E573A"/>
    <w:rsid w:val="4061546E"/>
    <w:rsid w:val="40907B01"/>
    <w:rsid w:val="409C0254"/>
    <w:rsid w:val="40D640C9"/>
    <w:rsid w:val="410E7A80"/>
    <w:rsid w:val="41236C3D"/>
    <w:rsid w:val="42296D89"/>
    <w:rsid w:val="42335CC6"/>
    <w:rsid w:val="426E4E56"/>
    <w:rsid w:val="42BF6987"/>
    <w:rsid w:val="436D237B"/>
    <w:rsid w:val="439E2535"/>
    <w:rsid w:val="43D213DD"/>
    <w:rsid w:val="447973C6"/>
    <w:rsid w:val="44AA36F6"/>
    <w:rsid w:val="44BA534B"/>
    <w:rsid w:val="44C30A27"/>
    <w:rsid w:val="450E3098"/>
    <w:rsid w:val="45DD622C"/>
    <w:rsid w:val="461F3847"/>
    <w:rsid w:val="46650D06"/>
    <w:rsid w:val="46C87FF5"/>
    <w:rsid w:val="46D274D4"/>
    <w:rsid w:val="46DF0E9A"/>
    <w:rsid w:val="46E557A2"/>
    <w:rsid w:val="46F81F5C"/>
    <w:rsid w:val="46FB1B26"/>
    <w:rsid w:val="47167055"/>
    <w:rsid w:val="47523D62"/>
    <w:rsid w:val="4759279A"/>
    <w:rsid w:val="476D294A"/>
    <w:rsid w:val="47A31F2F"/>
    <w:rsid w:val="47FB1D04"/>
    <w:rsid w:val="48006E83"/>
    <w:rsid w:val="481C3992"/>
    <w:rsid w:val="48693DFA"/>
    <w:rsid w:val="48902B89"/>
    <w:rsid w:val="48B10567"/>
    <w:rsid w:val="48CA7928"/>
    <w:rsid w:val="49462274"/>
    <w:rsid w:val="49511A15"/>
    <w:rsid w:val="49AE662C"/>
    <w:rsid w:val="4A5D70CF"/>
    <w:rsid w:val="4A606FC4"/>
    <w:rsid w:val="4AA2290B"/>
    <w:rsid w:val="4AC46205"/>
    <w:rsid w:val="4BBD5522"/>
    <w:rsid w:val="4BD83F63"/>
    <w:rsid w:val="4BDAC454"/>
    <w:rsid w:val="4BE331DB"/>
    <w:rsid w:val="4BE86A43"/>
    <w:rsid w:val="4C207F8B"/>
    <w:rsid w:val="4C3139DA"/>
    <w:rsid w:val="4C366BC6"/>
    <w:rsid w:val="4C39729F"/>
    <w:rsid w:val="4C673E0C"/>
    <w:rsid w:val="4C9728C7"/>
    <w:rsid w:val="4CB171A4"/>
    <w:rsid w:val="4CCB142A"/>
    <w:rsid w:val="4CE216E4"/>
    <w:rsid w:val="4CE70AA9"/>
    <w:rsid w:val="4D5A571F"/>
    <w:rsid w:val="4D6C4DD7"/>
    <w:rsid w:val="4D6F00D0"/>
    <w:rsid w:val="4DCB6642"/>
    <w:rsid w:val="4DD6541C"/>
    <w:rsid w:val="4E54216E"/>
    <w:rsid w:val="4EB13B66"/>
    <w:rsid w:val="4EFCB9F7"/>
    <w:rsid w:val="4F2678B7"/>
    <w:rsid w:val="4F652159"/>
    <w:rsid w:val="4F6665FD"/>
    <w:rsid w:val="4F752198"/>
    <w:rsid w:val="4F760948"/>
    <w:rsid w:val="4F91111C"/>
    <w:rsid w:val="4FC00C77"/>
    <w:rsid w:val="4FD379C0"/>
    <w:rsid w:val="4FE86403"/>
    <w:rsid w:val="4FFE1E5D"/>
    <w:rsid w:val="5023629C"/>
    <w:rsid w:val="50681F00"/>
    <w:rsid w:val="507B6B33"/>
    <w:rsid w:val="509064E1"/>
    <w:rsid w:val="509114E5"/>
    <w:rsid w:val="509B6C36"/>
    <w:rsid w:val="514C41F2"/>
    <w:rsid w:val="5161028A"/>
    <w:rsid w:val="516E08AA"/>
    <w:rsid w:val="51DA2B50"/>
    <w:rsid w:val="523A4FD6"/>
    <w:rsid w:val="52622E6A"/>
    <w:rsid w:val="5292396A"/>
    <w:rsid w:val="53195EA8"/>
    <w:rsid w:val="532A16EF"/>
    <w:rsid w:val="536A27D5"/>
    <w:rsid w:val="53874076"/>
    <w:rsid w:val="53876B42"/>
    <w:rsid w:val="538C6121"/>
    <w:rsid w:val="541B7A0B"/>
    <w:rsid w:val="54322F51"/>
    <w:rsid w:val="54641BE4"/>
    <w:rsid w:val="547F6FDB"/>
    <w:rsid w:val="54C706F0"/>
    <w:rsid w:val="54FA3343"/>
    <w:rsid w:val="5523385B"/>
    <w:rsid w:val="553B4087"/>
    <w:rsid w:val="5569243E"/>
    <w:rsid w:val="55725CDF"/>
    <w:rsid w:val="558A3CA2"/>
    <w:rsid w:val="55D50038"/>
    <w:rsid w:val="55D71BA3"/>
    <w:rsid w:val="55F93770"/>
    <w:rsid w:val="56334D5F"/>
    <w:rsid w:val="566969D2"/>
    <w:rsid w:val="56DF479B"/>
    <w:rsid w:val="56FF15A8"/>
    <w:rsid w:val="57250B4B"/>
    <w:rsid w:val="57BB74D2"/>
    <w:rsid w:val="57E5C06A"/>
    <w:rsid w:val="5805272B"/>
    <w:rsid w:val="586B6A32"/>
    <w:rsid w:val="58913FBE"/>
    <w:rsid w:val="58D72319"/>
    <w:rsid w:val="592C300C"/>
    <w:rsid w:val="59480B21"/>
    <w:rsid w:val="59DC483D"/>
    <w:rsid w:val="59E15479"/>
    <w:rsid w:val="5A0A2D83"/>
    <w:rsid w:val="5A1E3E69"/>
    <w:rsid w:val="5A2E1DE1"/>
    <w:rsid w:val="5A474A3D"/>
    <w:rsid w:val="5AF47BC8"/>
    <w:rsid w:val="5B310EC2"/>
    <w:rsid w:val="5B436E86"/>
    <w:rsid w:val="5BB95D06"/>
    <w:rsid w:val="5BFF348B"/>
    <w:rsid w:val="5C4746DD"/>
    <w:rsid w:val="5C515F3F"/>
    <w:rsid w:val="5CA315B4"/>
    <w:rsid w:val="5CB07109"/>
    <w:rsid w:val="5CC11316"/>
    <w:rsid w:val="5D1941F1"/>
    <w:rsid w:val="5D4A72A6"/>
    <w:rsid w:val="5D4D43BF"/>
    <w:rsid w:val="5DBF0709"/>
    <w:rsid w:val="5DDD46B0"/>
    <w:rsid w:val="5E281F44"/>
    <w:rsid w:val="5EC96260"/>
    <w:rsid w:val="5ED75F8F"/>
    <w:rsid w:val="5EDB12EA"/>
    <w:rsid w:val="5EF8303D"/>
    <w:rsid w:val="5F01591B"/>
    <w:rsid w:val="5F90233F"/>
    <w:rsid w:val="5F9379FF"/>
    <w:rsid w:val="5FB36D96"/>
    <w:rsid w:val="5FE92E02"/>
    <w:rsid w:val="5FEF02C7"/>
    <w:rsid w:val="601259E5"/>
    <w:rsid w:val="609E371C"/>
    <w:rsid w:val="616D55C9"/>
    <w:rsid w:val="61BD469C"/>
    <w:rsid w:val="61FE50F4"/>
    <w:rsid w:val="62AE40EB"/>
    <w:rsid w:val="62DB1910"/>
    <w:rsid w:val="63163033"/>
    <w:rsid w:val="63416D0D"/>
    <w:rsid w:val="634A1167"/>
    <w:rsid w:val="639BB0B4"/>
    <w:rsid w:val="63A5474A"/>
    <w:rsid w:val="63B83F30"/>
    <w:rsid w:val="640D6BEF"/>
    <w:rsid w:val="642F125B"/>
    <w:rsid w:val="643B1BE7"/>
    <w:rsid w:val="646507D9"/>
    <w:rsid w:val="646802C9"/>
    <w:rsid w:val="649068D1"/>
    <w:rsid w:val="64AE17E0"/>
    <w:rsid w:val="651421FF"/>
    <w:rsid w:val="65452B0C"/>
    <w:rsid w:val="65731A80"/>
    <w:rsid w:val="657E4930"/>
    <w:rsid w:val="65AB4911"/>
    <w:rsid w:val="65D2026F"/>
    <w:rsid w:val="6672718B"/>
    <w:rsid w:val="6685226D"/>
    <w:rsid w:val="6692703B"/>
    <w:rsid w:val="669378E1"/>
    <w:rsid w:val="66D231C7"/>
    <w:rsid w:val="66FEB308"/>
    <w:rsid w:val="67183E49"/>
    <w:rsid w:val="673F5A4B"/>
    <w:rsid w:val="675B4115"/>
    <w:rsid w:val="67EF2FAA"/>
    <w:rsid w:val="69061D5E"/>
    <w:rsid w:val="69170953"/>
    <w:rsid w:val="6938470E"/>
    <w:rsid w:val="69E22A8D"/>
    <w:rsid w:val="69F97C80"/>
    <w:rsid w:val="6A1859E3"/>
    <w:rsid w:val="6A211646"/>
    <w:rsid w:val="6A660BDA"/>
    <w:rsid w:val="6A6D6A17"/>
    <w:rsid w:val="6ABA2CE5"/>
    <w:rsid w:val="6ACF2A1D"/>
    <w:rsid w:val="6AD73C13"/>
    <w:rsid w:val="6AFC03C0"/>
    <w:rsid w:val="6BA94D6B"/>
    <w:rsid w:val="6BAA0FA1"/>
    <w:rsid w:val="6C1B3E31"/>
    <w:rsid w:val="6C1B3E73"/>
    <w:rsid w:val="6C1F3FF0"/>
    <w:rsid w:val="6C4E249B"/>
    <w:rsid w:val="6C5E7784"/>
    <w:rsid w:val="6C6608C4"/>
    <w:rsid w:val="6C6E48EB"/>
    <w:rsid w:val="6C8B1D92"/>
    <w:rsid w:val="6C9A748E"/>
    <w:rsid w:val="6CC4450B"/>
    <w:rsid w:val="6CD277E2"/>
    <w:rsid w:val="6CEC7DC0"/>
    <w:rsid w:val="6CF07C20"/>
    <w:rsid w:val="6CF941B4"/>
    <w:rsid w:val="6CFE7A1D"/>
    <w:rsid w:val="6D763A57"/>
    <w:rsid w:val="6D7B4A69"/>
    <w:rsid w:val="6D9914F3"/>
    <w:rsid w:val="6DC7633B"/>
    <w:rsid w:val="6DF31B19"/>
    <w:rsid w:val="6E5D06E3"/>
    <w:rsid w:val="6EC66318"/>
    <w:rsid w:val="6EE04757"/>
    <w:rsid w:val="6EF70B70"/>
    <w:rsid w:val="6EFD0AF7"/>
    <w:rsid w:val="6F092013"/>
    <w:rsid w:val="6F2B6AC3"/>
    <w:rsid w:val="6F4F5EF1"/>
    <w:rsid w:val="6F7168B5"/>
    <w:rsid w:val="6FBF6593"/>
    <w:rsid w:val="7040034C"/>
    <w:rsid w:val="705D5297"/>
    <w:rsid w:val="70974410"/>
    <w:rsid w:val="70E17439"/>
    <w:rsid w:val="71383E60"/>
    <w:rsid w:val="713A4D9B"/>
    <w:rsid w:val="71416B3A"/>
    <w:rsid w:val="715C2F64"/>
    <w:rsid w:val="716D6D0C"/>
    <w:rsid w:val="71CB017C"/>
    <w:rsid w:val="71D451F0"/>
    <w:rsid w:val="71E31BB7"/>
    <w:rsid w:val="71E35433"/>
    <w:rsid w:val="720D2661"/>
    <w:rsid w:val="724E2DF1"/>
    <w:rsid w:val="72867907"/>
    <w:rsid w:val="72E10BE2"/>
    <w:rsid w:val="7328305E"/>
    <w:rsid w:val="73794EBD"/>
    <w:rsid w:val="737A1FE5"/>
    <w:rsid w:val="73FE56DD"/>
    <w:rsid w:val="74353636"/>
    <w:rsid w:val="74643896"/>
    <w:rsid w:val="747FE5F1"/>
    <w:rsid w:val="74AB67DB"/>
    <w:rsid w:val="74BA691F"/>
    <w:rsid w:val="74BF1D27"/>
    <w:rsid w:val="74C13B70"/>
    <w:rsid w:val="74EFF803"/>
    <w:rsid w:val="74F46163"/>
    <w:rsid w:val="7506681C"/>
    <w:rsid w:val="754B7577"/>
    <w:rsid w:val="756C4F68"/>
    <w:rsid w:val="759F6478"/>
    <w:rsid w:val="75E96F16"/>
    <w:rsid w:val="7611170D"/>
    <w:rsid w:val="76359051"/>
    <w:rsid w:val="76500BBD"/>
    <w:rsid w:val="765F29DD"/>
    <w:rsid w:val="772A2381"/>
    <w:rsid w:val="774D13BC"/>
    <w:rsid w:val="77951A91"/>
    <w:rsid w:val="77A45C8A"/>
    <w:rsid w:val="77AD6319"/>
    <w:rsid w:val="77D31AA6"/>
    <w:rsid w:val="77E22C59"/>
    <w:rsid w:val="77FBAAD5"/>
    <w:rsid w:val="782110D1"/>
    <w:rsid w:val="784D7C43"/>
    <w:rsid w:val="789002B6"/>
    <w:rsid w:val="78F9084F"/>
    <w:rsid w:val="792E42CB"/>
    <w:rsid w:val="793749B7"/>
    <w:rsid w:val="795135CA"/>
    <w:rsid w:val="797C62D7"/>
    <w:rsid w:val="79A069E7"/>
    <w:rsid w:val="79A64E13"/>
    <w:rsid w:val="79B1359B"/>
    <w:rsid w:val="79C04959"/>
    <w:rsid w:val="7A4F2149"/>
    <w:rsid w:val="7AA2507E"/>
    <w:rsid w:val="7ABB75ED"/>
    <w:rsid w:val="7B3E59C5"/>
    <w:rsid w:val="7B653379"/>
    <w:rsid w:val="7BD00C6D"/>
    <w:rsid w:val="7BE35FB3"/>
    <w:rsid w:val="7BF86318"/>
    <w:rsid w:val="7BFB14A7"/>
    <w:rsid w:val="7BFC1292"/>
    <w:rsid w:val="7BFF6846"/>
    <w:rsid w:val="7C4C66A9"/>
    <w:rsid w:val="7C8E001A"/>
    <w:rsid w:val="7CA27C0C"/>
    <w:rsid w:val="7CB040F7"/>
    <w:rsid w:val="7D180687"/>
    <w:rsid w:val="7D35258C"/>
    <w:rsid w:val="7D510123"/>
    <w:rsid w:val="7D5A1AD2"/>
    <w:rsid w:val="7DBB9315"/>
    <w:rsid w:val="7DBF6958"/>
    <w:rsid w:val="7DCC1471"/>
    <w:rsid w:val="7DD722F0"/>
    <w:rsid w:val="7ED61D2C"/>
    <w:rsid w:val="7EE30820"/>
    <w:rsid w:val="7EE859B2"/>
    <w:rsid w:val="7F374CF3"/>
    <w:rsid w:val="7F7E31AB"/>
    <w:rsid w:val="7F9C3D26"/>
    <w:rsid w:val="7FA74EE7"/>
    <w:rsid w:val="7FC70142"/>
    <w:rsid w:val="7FDFCC52"/>
    <w:rsid w:val="7FF616F2"/>
    <w:rsid w:val="7FFFF707"/>
    <w:rsid w:val="976C229A"/>
    <w:rsid w:val="9FF75973"/>
    <w:rsid w:val="AD2F6B7E"/>
    <w:rsid w:val="B5BFC9DB"/>
    <w:rsid w:val="BDBFF242"/>
    <w:rsid w:val="BEEFEA5E"/>
    <w:rsid w:val="BF7EFAAD"/>
    <w:rsid w:val="BFEF586A"/>
    <w:rsid w:val="BFFE1C7F"/>
    <w:rsid w:val="D66FD31A"/>
    <w:rsid w:val="DB5F144C"/>
    <w:rsid w:val="DBFF3F90"/>
    <w:rsid w:val="DEEA9E15"/>
    <w:rsid w:val="DFF5C1AA"/>
    <w:rsid w:val="DFFB2B45"/>
    <w:rsid w:val="E7E6104B"/>
    <w:rsid w:val="E7FE1147"/>
    <w:rsid w:val="EB1F07DD"/>
    <w:rsid w:val="ED376B02"/>
    <w:rsid w:val="F1BD9AB4"/>
    <w:rsid w:val="F3DFFEC9"/>
    <w:rsid w:val="F7FB90E0"/>
    <w:rsid w:val="F9BF6D66"/>
    <w:rsid w:val="F9C04F78"/>
    <w:rsid w:val="FBFE0529"/>
    <w:rsid w:val="FDF21D00"/>
    <w:rsid w:val="FEF89A34"/>
    <w:rsid w:val="FEFF5605"/>
    <w:rsid w:val="FF5FBB9D"/>
    <w:rsid w:val="FF73D56D"/>
    <w:rsid w:val="FF7F7C4A"/>
    <w:rsid w:val="FF979B4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autoSpaceDN/>
      <w:adjustRightInd w:val="0"/>
      <w:snapToGrid w:val="0"/>
      <w:spacing w:before="30" w:beforeLines="30" w:line="560" w:lineRule="exact"/>
      <w:ind w:firstLine="1040" w:firstLineChars="200"/>
      <w:jc w:val="both"/>
      <w:textAlignment w:val="baseline"/>
    </w:pPr>
    <w:rPr>
      <w:rFonts w:ascii="Times New Roman" w:hAnsi="Times New Roman" w:eastAsia="仿宋_GB2312" w:cs="Arial"/>
      <w:snapToGrid w:val="0"/>
      <w:color w:val="000000"/>
      <w:kern w:val="0"/>
      <w:sz w:val="32"/>
      <w:szCs w:val="32"/>
    </w:rPr>
  </w:style>
  <w:style w:type="paragraph" w:styleId="2">
    <w:name w:val="heading 1"/>
    <w:basedOn w:val="1"/>
    <w:next w:val="1"/>
    <w:link w:val="30"/>
    <w:qFormat/>
    <w:uiPriority w:val="0"/>
    <w:pPr>
      <w:keepNext/>
      <w:spacing w:line="560" w:lineRule="exact"/>
      <w:ind w:firstLine="1040" w:firstLineChars="200"/>
      <w:jc w:val="left"/>
      <w:outlineLvl w:val="0"/>
    </w:pPr>
    <w:rPr>
      <w:rFonts w:ascii="Times New Roman" w:hAnsi="Times New Roman" w:eastAsia="黑体"/>
      <w:b/>
      <w:szCs w:val="52"/>
    </w:rPr>
  </w:style>
  <w:style w:type="paragraph" w:styleId="3">
    <w:name w:val="heading 2"/>
    <w:basedOn w:val="1"/>
    <w:next w:val="4"/>
    <w:link w:val="31"/>
    <w:unhideWhenUsed/>
    <w:qFormat/>
    <w:uiPriority w:val="0"/>
    <w:pPr>
      <w:keepNext/>
      <w:keepLines/>
      <w:widowControl/>
      <w:tabs>
        <w:tab w:val="left" w:pos="360"/>
      </w:tabs>
      <w:autoSpaceDE w:val="0"/>
      <w:autoSpaceDN w:val="0"/>
      <w:adjustRightInd w:val="0"/>
      <w:snapToGrid w:val="0"/>
      <w:spacing w:line="560" w:lineRule="exact"/>
      <w:ind w:firstLine="1040" w:firstLineChars="200"/>
      <w:jc w:val="left"/>
      <w:textAlignment w:val="bottom"/>
      <w:outlineLvl w:val="1"/>
    </w:pPr>
    <w:rPr>
      <w:rFonts w:ascii="Times New Roman" w:hAnsi="Times New Roman" w:eastAsia="楷体"/>
      <w:b/>
      <w:bCs/>
      <w:spacing w:val="-1"/>
      <w:szCs w:val="44"/>
    </w:rPr>
  </w:style>
  <w:style w:type="paragraph" w:styleId="5">
    <w:name w:val="heading 3"/>
    <w:basedOn w:val="1"/>
    <w:next w:val="1"/>
    <w:link w:val="36"/>
    <w:unhideWhenUsed/>
    <w:qFormat/>
    <w:uiPriority w:val="0"/>
    <w:pPr>
      <w:keepNext/>
      <w:keepLines/>
      <w:numPr>
        <w:ilvl w:val="2"/>
        <w:numId w:val="1"/>
      </w:numPr>
      <w:tabs>
        <w:tab w:val="left" w:pos="420"/>
      </w:tabs>
      <w:spacing w:beforeAutospacing="0" w:afterAutospacing="0" w:line="560" w:lineRule="exact"/>
      <w:ind w:left="0" w:firstLine="1040" w:firstLineChars="200"/>
      <w:jc w:val="left"/>
      <w:outlineLvl w:val="2"/>
    </w:pPr>
    <w:rPr>
      <w:rFonts w:cs="Times New Roman"/>
      <w:b/>
    </w:rPr>
  </w:style>
  <w:style w:type="paragraph" w:styleId="6">
    <w:name w:val="heading 4"/>
    <w:basedOn w:val="1"/>
    <w:next w:val="1"/>
    <w:link w:val="33"/>
    <w:semiHidden/>
    <w:unhideWhenUsed/>
    <w:qFormat/>
    <w:uiPriority w:val="0"/>
    <w:pPr>
      <w:spacing w:before="156" w:after="156"/>
      <w:ind w:firstLine="0" w:firstLineChars="0"/>
      <w:outlineLvl w:val="3"/>
    </w:pPr>
    <w:rPr>
      <w:rFonts w:ascii="Times New Roman" w:hAnsi="Times New Roman" w:eastAsia="仿宋 GB2312" w:cstheme="minorBidi"/>
      <w:b/>
      <w:sz w:val="32"/>
      <w:szCs w:val="22"/>
    </w:rPr>
  </w:style>
  <w:style w:type="paragraph" w:styleId="7">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8">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9">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10">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1">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5">
    <w:name w:val="Default Paragraph Font"/>
    <w:semiHidden/>
    <w:unhideWhenUsed/>
    <w:qFormat/>
    <w:uiPriority w:val="1"/>
  </w:style>
  <w:style w:type="table" w:default="1" w:styleId="23">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ind w:firstLine="420" w:firstLineChars="200"/>
    </w:pPr>
  </w:style>
  <w:style w:type="paragraph" w:styleId="12">
    <w:name w:val="annotation text"/>
    <w:basedOn w:val="1"/>
    <w:qFormat/>
    <w:uiPriority w:val="0"/>
    <w:pPr>
      <w:jc w:val="left"/>
    </w:pPr>
  </w:style>
  <w:style w:type="paragraph" w:styleId="13">
    <w:name w:val="Body Text"/>
    <w:basedOn w:val="1"/>
    <w:qFormat/>
    <w:uiPriority w:val="1"/>
    <w:pPr>
      <w:ind w:left="120"/>
    </w:pPr>
    <w:rPr>
      <w:rFonts w:ascii="仿宋" w:hAnsi="仿宋" w:eastAsia="仿宋" w:cs="仿宋"/>
      <w:sz w:val="30"/>
      <w:szCs w:val="30"/>
      <w:lang w:val="zh-CN" w:eastAsia="zh-CN" w:bidi="zh-CN"/>
    </w:rPr>
  </w:style>
  <w:style w:type="paragraph" w:styleId="14">
    <w:name w:val="Body Text Indent"/>
    <w:basedOn w:val="1"/>
    <w:next w:val="1"/>
    <w:qFormat/>
    <w:uiPriority w:val="0"/>
    <w:pPr>
      <w:spacing w:after="120" w:line="240" w:lineRule="auto"/>
      <w:ind w:left="200" w:leftChars="200" w:firstLine="0" w:firstLineChars="0"/>
      <w:jc w:val="left"/>
    </w:pPr>
    <w:rPr>
      <w:rFonts w:ascii="宋体" w:hAnsi="宋体" w:eastAsia="宋体" w:cs="宋体"/>
      <w:sz w:val="24"/>
      <w:szCs w:val="24"/>
    </w:rPr>
  </w:style>
  <w:style w:type="paragraph" w:styleId="15">
    <w:name w:val="footer"/>
    <w:basedOn w:val="1"/>
    <w:qFormat/>
    <w:uiPriority w:val="0"/>
    <w:pPr>
      <w:tabs>
        <w:tab w:val="center" w:pos="4153"/>
        <w:tab w:val="right" w:pos="8306"/>
      </w:tabs>
      <w:snapToGrid w:val="0"/>
      <w:jc w:val="left"/>
    </w:pPr>
    <w:rPr>
      <w:sz w:val="18"/>
    </w:rPr>
  </w:style>
  <w:style w:type="paragraph" w:styleId="1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7">
    <w:name w:val="toc 1"/>
    <w:basedOn w:val="1"/>
    <w:next w:val="1"/>
    <w:qFormat/>
    <w:uiPriority w:val="0"/>
    <w:pPr>
      <w:ind w:firstLine="0" w:firstLineChars="0"/>
    </w:pPr>
    <w:rPr>
      <w:rFonts w:eastAsia="宋体"/>
      <w:b/>
    </w:rPr>
  </w:style>
  <w:style w:type="paragraph" w:styleId="18">
    <w:name w:val="toc 2"/>
    <w:basedOn w:val="1"/>
    <w:next w:val="1"/>
    <w:qFormat/>
    <w:uiPriority w:val="0"/>
    <w:pPr>
      <w:ind w:left="560" w:leftChars="200"/>
    </w:pPr>
    <w:rPr>
      <w:rFonts w:eastAsia="宋体"/>
    </w:rPr>
  </w:style>
  <w:style w:type="paragraph" w:styleId="19">
    <w:name w:val="Body Text 2"/>
    <w:basedOn w:val="1"/>
    <w:qFormat/>
    <w:uiPriority w:val="0"/>
    <w:pPr>
      <w:spacing w:after="120" w:afterLines="0" w:afterAutospacing="0" w:line="480" w:lineRule="auto"/>
    </w:pPr>
  </w:style>
  <w:style w:type="paragraph" w:styleId="20">
    <w:name w:val="Normal (Web)"/>
    <w:basedOn w:val="1"/>
    <w:unhideWhenUsed/>
    <w:qFormat/>
    <w:uiPriority w:val="9"/>
    <w:rPr>
      <w:rFonts w:cs="Times New Roman"/>
      <w:sz w:val="24"/>
      <w:szCs w:val="24"/>
    </w:rPr>
  </w:style>
  <w:style w:type="paragraph" w:styleId="21">
    <w:name w:val="Title"/>
    <w:basedOn w:val="20"/>
    <w:next w:val="1"/>
    <w:qFormat/>
    <w:uiPriority w:val="0"/>
    <w:pPr>
      <w:spacing w:line="360" w:lineRule="auto"/>
      <w:ind w:firstLine="200"/>
      <w:jc w:val="center"/>
    </w:pPr>
    <w:rPr>
      <w:rFonts w:eastAsia="仿宋_GB2312"/>
      <w:b/>
      <w:color w:val="000000" w:themeColor="text1"/>
      <w:sz w:val="32"/>
      <w:szCs w:val="32"/>
      <w:shd w:val="clear" w:color="auto" w:fill="FFFFFF"/>
      <w14:textFill>
        <w14:solidFill>
          <w14:schemeClr w14:val="tx1"/>
        </w14:solidFill>
      </w14:textFill>
    </w:rPr>
  </w:style>
  <w:style w:type="paragraph" w:styleId="22">
    <w:name w:val="Body Text First Indent 2"/>
    <w:basedOn w:val="14"/>
    <w:next w:val="1"/>
    <w:qFormat/>
    <w:uiPriority w:val="0"/>
    <w:pPr>
      <w:ind w:firstLine="420"/>
    </w:pPr>
    <w:rPr>
      <w:rFonts w:ascii="Times New Roman" w:hAnsi="Times New Roman" w:cs="Times New Roman"/>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basedOn w:val="25"/>
    <w:qFormat/>
    <w:uiPriority w:val="0"/>
    <w:rPr>
      <w:b/>
    </w:rPr>
  </w:style>
  <w:style w:type="character" w:styleId="27">
    <w:name w:val="Hyperlink"/>
    <w:basedOn w:val="25"/>
    <w:qFormat/>
    <w:uiPriority w:val="0"/>
    <w:rPr>
      <w:color w:val="0000FF"/>
      <w:u w:val="single"/>
    </w:rPr>
  </w:style>
  <w:style w:type="paragraph" w:customStyle="1" w:styleId="28">
    <w:name w:val="图表标题"/>
    <w:basedOn w:val="1"/>
    <w:qFormat/>
    <w:uiPriority w:val="0"/>
    <w:pPr>
      <w:ind w:firstLine="0" w:firstLineChars="0"/>
      <w:jc w:val="center"/>
    </w:pPr>
    <w:rPr>
      <w:rFonts w:eastAsia="黑体"/>
      <w:sz w:val="24"/>
    </w:rPr>
  </w:style>
  <w:style w:type="paragraph" w:customStyle="1" w:styleId="29">
    <w:name w:val="图表"/>
    <w:qFormat/>
    <w:uiPriority w:val="0"/>
    <w:pPr>
      <w:widowControl w:val="0"/>
      <w:spacing w:before="50" w:beforeLines="50" w:after="50" w:afterLines="50" w:line="360" w:lineRule="auto"/>
      <w:jc w:val="center"/>
    </w:pPr>
    <w:rPr>
      <w:rFonts w:ascii="Times New Roman" w:hAnsi="Times New Roman" w:eastAsia="仿宋" w:cs="Times New Roman"/>
      <w:b/>
      <w:kern w:val="0"/>
      <w:sz w:val="24"/>
      <w:szCs w:val="24"/>
      <w:lang w:val="en-US" w:eastAsia="zh-CN" w:bidi="ar-SA"/>
    </w:rPr>
  </w:style>
  <w:style w:type="character" w:customStyle="1" w:styleId="30">
    <w:name w:val="标题 1 Char"/>
    <w:link w:val="2"/>
    <w:qFormat/>
    <w:uiPriority w:val="0"/>
    <w:rPr>
      <w:rFonts w:ascii="Times New Roman" w:hAnsi="Times New Roman" w:eastAsia="黑体" w:cs="Times New Roman"/>
      <w:b/>
      <w:kern w:val="44"/>
      <w:sz w:val="32"/>
    </w:rPr>
  </w:style>
  <w:style w:type="character" w:customStyle="1" w:styleId="31">
    <w:name w:val="标题 2 Char"/>
    <w:link w:val="3"/>
    <w:qFormat/>
    <w:uiPriority w:val="0"/>
    <w:rPr>
      <w:rFonts w:ascii="Times New Roman" w:hAnsi="Times New Roman" w:eastAsia="楷体" w:cs="Times New Roman"/>
      <w:b/>
      <w:bCs/>
      <w:spacing w:val="-1"/>
      <w:sz w:val="32"/>
      <w:szCs w:val="44"/>
      <w:lang w:val="en-US" w:eastAsia="zh-CN" w:bidi="ar-SA"/>
    </w:rPr>
  </w:style>
  <w:style w:type="character" w:customStyle="1" w:styleId="32">
    <w:name w:val="标题 3 Char"/>
    <w:link w:val="5"/>
    <w:qFormat/>
    <w:uiPriority w:val="0"/>
    <w:rPr>
      <w:rFonts w:ascii="Times New Roman" w:hAnsi="Times New Roman" w:eastAsia="仿宋_GB2312" w:cs="Times New Roman"/>
      <w:b/>
      <w:sz w:val="28"/>
    </w:rPr>
  </w:style>
  <w:style w:type="character" w:customStyle="1" w:styleId="33">
    <w:name w:val="标题 4 Char"/>
    <w:basedOn w:val="25"/>
    <w:link w:val="6"/>
    <w:qFormat/>
    <w:uiPriority w:val="9"/>
    <w:rPr>
      <w:rFonts w:ascii="Times New Roman" w:hAnsi="Times New Roman" w:eastAsia="仿宋 GB2312" w:cstheme="minorBidi"/>
      <w:b/>
      <w:kern w:val="2"/>
      <w:sz w:val="32"/>
      <w:szCs w:val="22"/>
    </w:rPr>
  </w:style>
  <w:style w:type="paragraph" w:customStyle="1" w:styleId="34">
    <w:name w:val="图表内容"/>
    <w:basedOn w:val="1"/>
    <w:qFormat/>
    <w:uiPriority w:val="0"/>
    <w:pPr>
      <w:spacing w:line="360" w:lineRule="auto"/>
      <w:ind w:firstLine="0" w:firstLineChars="0"/>
      <w:jc w:val="center"/>
    </w:pPr>
    <w:rPr>
      <w:rFonts w:ascii="Times New Roman" w:hAnsi="Times New Roman"/>
      <w:sz w:val="21"/>
    </w:rPr>
  </w:style>
  <w:style w:type="paragraph" w:customStyle="1" w:styleId="35">
    <w:name w:val="Default"/>
    <w:qFormat/>
    <w:uiPriority w:val="0"/>
    <w:pPr>
      <w:autoSpaceDE w:val="0"/>
      <w:autoSpaceDN w:val="0"/>
    </w:pPr>
    <w:rPr>
      <w:rFonts w:ascii="Times New Roman" w:hAnsi="Times New Roman" w:eastAsia="宋体" w:cs="Times New Roman"/>
      <w:color w:val="000000"/>
      <w:sz w:val="24"/>
      <w:szCs w:val="24"/>
      <w:lang w:val="en-US" w:eastAsia="zh-CN" w:bidi="ar-SA"/>
    </w:rPr>
  </w:style>
  <w:style w:type="character" w:customStyle="1" w:styleId="36">
    <w:name w:val="标题 3 字符"/>
    <w:basedOn w:val="25"/>
    <w:link w:val="5"/>
    <w:qFormat/>
    <w:uiPriority w:val="9"/>
    <w:rPr>
      <w:rFonts w:ascii="Times New Roman" w:hAnsi="Times New Roman" w:eastAsia="仿宋_GB2312" w:cstheme="majorBidi"/>
      <w:b/>
      <w:kern w:val="2"/>
      <w:sz w:val="32"/>
      <w:szCs w:val="3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3a655156-c433-4e24-b91c-d905c2e79bc5</errorID>
      <errorWord>双碳</errorWord>
      <group>L1_Political</group>
      <groupName>政治性问题</groupName>
      <ability>L2_Unpolitical</ability>
      <abilityName>政治敏感错误</abilityName>
      <candidateList>
        <item>“双碳”</item>
      </candidateList>
      <explain/>
      <paraID>4301E430</paraID>
      <start>21</start>
      <end>23</end>
      <status>unmodified</status>
      <modifiedWord/>
      <trackRevisions>false</trackRevisions>
    </reviewItem>
    <reviewItem>
      <errorID>1d2284db-f2f8-4599-b92e-5c25064ca0e8</errorID>
      <errorWord>浑善</errorWord>
      <group>L1_Word</group>
      <groupName>字词问题</groupName>
      <ability>L2_Typo</ability>
      <abilityName>字词错误</abilityName>
      <candidateList>
        <item>完善</item>
      </candidateList>
      <explain>❶〈形〉完备美好：设备～。❷〈动〉使完善：～管理制度。</explain>
      <paraID> 5061720</paraID>
      <start>15</start>
      <end>17</end>
      <status>unmodified</status>
      <modifiedWord/>
      <trackRevisions>false</trackRevisions>
    </reviewItem>
    <reviewItem>
      <errorID>84f079c6-aa45-4221-8db9-50314b679849</errorID>
      <errorWord>园林草</errorWord>
      <group>L1_Word</group>
      <groupName>字词问题</groupName>
      <ability>L2_Typo</ability>
      <abilityName>字词错误</abilityName>
      <candidateList>
        <item>园林</item>
      </candidateList>
      <explain/>
      <paraID> D55B10F</paraID>
      <start>127</start>
      <end>130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846dea-a9ed-44a3-9cd2-a76b349ba8f6}">
  <ds:schemaRefs/>
</ds:datastoreItem>
</file>

<file path=docProps/app.xml><?xml version="1.0" encoding="utf-8"?>
<Properties xmlns="http://schemas.openxmlformats.org/officeDocument/2006/extended-properties" xmlns:vt="http://schemas.openxmlformats.org/officeDocument/2006/docPropsVTypes">
  <Pages>40</Pages>
  <Words>7509</Words>
  <Characters>7642</Characters>
  <Lines>1</Lines>
  <Paragraphs>1</Paragraphs>
  <TotalTime>5</TotalTime>
  <ScaleCrop>false</ScaleCrop>
  <LinksUpToDate>false</LinksUpToDate>
  <CharactersWithSpaces>7679</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2014-11-01T04:08:00Z</dcterms:created>
  <dc:creator>admin</dc:creator>
  <cp:lastModifiedBy>吉</cp:lastModifiedBy>
  <dcterms:modified xsi:type="dcterms:W3CDTF">2026-01-26T08:48:56Z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36F1A02A5E354EB485F04DB97FA85EF3_13</vt:lpwstr>
  </property>
  <property fmtid="{D5CDD505-2E9C-101B-9397-08002B2CF9AE}" pid="4" name="KSOTemplateDocerSaveRecord">
    <vt:lpwstr>eyJoZGlkIjoiMzEwNTM5NzYwMDRjMzkwZTVkZjY2ODkwMGIxNGU0OTUiLCJ1c2VySWQiOiIyMzcwMDQ5MDcifQ==</vt:lpwstr>
  </property>
</Properties>
</file>