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56C6B" w:rsidRDefault="00E56C6B" w:rsidP="00711DB9">
      <w:pPr>
        <w:spacing w:line="500" w:lineRule="exact"/>
        <w:jc w:val="center"/>
        <w:rPr>
          <w:rFonts w:ascii="仿宋" w:eastAsia="仿宋" w:hAnsi="仿宋" w:cs="仿宋" w:hint="eastAsia"/>
          <w:color w:val="000000"/>
          <w:sz w:val="32"/>
          <w:szCs w:val="32"/>
        </w:rPr>
      </w:pPr>
      <w:r>
        <w:rPr>
          <w:rFonts w:ascii="仿宋" w:eastAsia="仿宋" w:hAnsi="仿宋" w:cs="仿宋" w:hint="eastAsia"/>
          <w:color w:val="000000"/>
          <w:sz w:val="32"/>
          <w:szCs w:val="32"/>
        </w:rPr>
        <w:t>锡署环审书[2017]17号</w:t>
      </w:r>
    </w:p>
    <w:p w:rsidR="00711DB9" w:rsidRDefault="00711DB9" w:rsidP="00711DB9">
      <w:pPr>
        <w:spacing w:line="500" w:lineRule="exact"/>
        <w:jc w:val="center"/>
        <w:rPr>
          <w:rFonts w:ascii="仿宋" w:eastAsia="仿宋" w:hAnsi="仿宋" w:cs="仿宋"/>
          <w:color w:val="000000"/>
          <w:sz w:val="32"/>
          <w:szCs w:val="32"/>
        </w:rPr>
      </w:pPr>
    </w:p>
    <w:p w:rsidR="00E56C6B" w:rsidRDefault="00E56C6B" w:rsidP="00E56C6B">
      <w:pPr>
        <w:spacing w:line="500" w:lineRule="exact"/>
        <w:jc w:val="center"/>
        <w:rPr>
          <w:rFonts w:ascii="黑体" w:eastAsia="黑体" w:hAnsi="黑体" w:cs="黑体"/>
          <w:b/>
          <w:bCs/>
          <w:color w:val="000000"/>
          <w:sz w:val="36"/>
          <w:szCs w:val="36"/>
        </w:rPr>
      </w:pPr>
      <w:r>
        <w:rPr>
          <w:rFonts w:ascii="黑体" w:eastAsia="黑体" w:hAnsi="黑体" w:cs="黑体" w:hint="eastAsia"/>
          <w:b/>
          <w:bCs/>
          <w:color w:val="000000"/>
          <w:sz w:val="36"/>
          <w:szCs w:val="36"/>
        </w:rPr>
        <w:t>锡林郭勒盟环境保护局</w:t>
      </w:r>
    </w:p>
    <w:p w:rsidR="00E56C6B" w:rsidRDefault="00E56C6B" w:rsidP="00E56C6B">
      <w:pPr>
        <w:spacing w:line="500" w:lineRule="exact"/>
        <w:jc w:val="center"/>
        <w:rPr>
          <w:rFonts w:ascii="黑体" w:eastAsia="黑体" w:hAnsi="黑体" w:cs="黑体"/>
          <w:b/>
          <w:bCs/>
          <w:color w:val="000000"/>
          <w:sz w:val="36"/>
          <w:szCs w:val="36"/>
        </w:rPr>
      </w:pPr>
      <w:r>
        <w:rPr>
          <w:rFonts w:ascii="黑体" w:eastAsia="黑体" w:hAnsi="黑体" w:cs="黑体" w:hint="eastAsia"/>
          <w:b/>
          <w:bCs/>
          <w:color w:val="000000"/>
          <w:sz w:val="36"/>
          <w:szCs w:val="36"/>
        </w:rPr>
        <w:t>关于阿巴嘎旗宝润矿业有限责任公司坤宝煤矿</w:t>
      </w:r>
    </w:p>
    <w:p w:rsidR="00E56C6B" w:rsidRDefault="00E56C6B" w:rsidP="00E56C6B">
      <w:pPr>
        <w:spacing w:line="500" w:lineRule="exact"/>
        <w:jc w:val="center"/>
        <w:rPr>
          <w:rFonts w:ascii="黑体" w:eastAsia="黑体" w:hAnsi="黑体" w:cs="黑体"/>
          <w:b/>
          <w:bCs/>
          <w:color w:val="000000"/>
          <w:sz w:val="36"/>
          <w:szCs w:val="36"/>
        </w:rPr>
      </w:pPr>
      <w:r>
        <w:rPr>
          <w:rFonts w:ascii="黑体" w:eastAsia="黑体" w:hAnsi="黑体" w:cs="黑体" w:hint="eastAsia"/>
          <w:b/>
          <w:bCs/>
          <w:color w:val="000000"/>
          <w:sz w:val="36"/>
          <w:szCs w:val="36"/>
        </w:rPr>
        <w:t>采空区灾害综合治理工程项目</w:t>
      </w:r>
    </w:p>
    <w:p w:rsidR="00E56C6B" w:rsidRPr="00711DB9" w:rsidRDefault="00E56C6B" w:rsidP="00711DB9">
      <w:pPr>
        <w:spacing w:line="500" w:lineRule="exact"/>
        <w:jc w:val="center"/>
        <w:rPr>
          <w:rFonts w:ascii="黑体" w:eastAsia="黑体" w:hAnsi="黑体" w:cs="黑体"/>
          <w:b/>
          <w:bCs/>
          <w:color w:val="000000"/>
          <w:sz w:val="36"/>
          <w:szCs w:val="36"/>
        </w:rPr>
      </w:pPr>
      <w:r>
        <w:rPr>
          <w:rFonts w:ascii="黑体" w:eastAsia="黑体" w:hAnsi="黑体" w:cs="黑体" w:hint="eastAsia"/>
          <w:b/>
          <w:bCs/>
          <w:color w:val="000000"/>
          <w:sz w:val="36"/>
          <w:szCs w:val="36"/>
        </w:rPr>
        <w:t>环境影响报告书的批复</w:t>
      </w:r>
    </w:p>
    <w:p w:rsidR="00E56C6B" w:rsidRDefault="00E56C6B" w:rsidP="00E56C6B">
      <w:pPr>
        <w:spacing w:line="500" w:lineRule="exact"/>
        <w:rPr>
          <w:rFonts w:ascii="仿宋" w:eastAsia="仿宋" w:hAnsi="仿宋" w:cs="仿宋"/>
          <w:color w:val="000000"/>
          <w:sz w:val="32"/>
          <w:szCs w:val="32"/>
        </w:rPr>
      </w:pPr>
      <w:r>
        <w:rPr>
          <w:rFonts w:ascii="仿宋" w:eastAsia="仿宋" w:hAnsi="仿宋" w:cs="仿宋" w:hint="eastAsia"/>
          <w:color w:val="000000"/>
          <w:sz w:val="32"/>
          <w:szCs w:val="32"/>
        </w:rPr>
        <w:t>阿巴嘎旗宝润矿业有限责任公司坤宝煤矿：</w:t>
      </w:r>
    </w:p>
    <w:p w:rsidR="00E56C6B" w:rsidRDefault="00E56C6B" w:rsidP="00E56C6B">
      <w:pPr>
        <w:spacing w:line="500" w:lineRule="exact"/>
        <w:ind w:firstLineChars="200" w:firstLine="640"/>
        <w:rPr>
          <w:rFonts w:ascii="仿宋" w:eastAsia="仿宋" w:hAnsi="仿宋" w:cs="仿宋"/>
          <w:color w:val="000000"/>
          <w:sz w:val="32"/>
          <w:szCs w:val="32"/>
        </w:rPr>
      </w:pPr>
      <w:r>
        <w:rPr>
          <w:rFonts w:ascii="仿宋" w:eastAsia="仿宋" w:hAnsi="仿宋" w:cs="仿宋" w:hint="eastAsia"/>
          <w:color w:val="000000"/>
          <w:sz w:val="32"/>
          <w:szCs w:val="32"/>
        </w:rPr>
        <w:t>你公司上报的《阿巴嘎旗宝润矿业有限责任公司坤宝煤矿采空区灾害综合治理工程项目环境影响报告书》（以下</w:t>
      </w:r>
      <w:r w:rsidR="00860F2C">
        <w:rPr>
          <w:rFonts w:ascii="仿宋" w:eastAsia="仿宋" w:hAnsi="仿宋" w:cs="仿宋" w:hint="eastAsia"/>
          <w:color w:val="000000"/>
          <w:sz w:val="32"/>
          <w:szCs w:val="32"/>
        </w:rPr>
        <w:t>简称《报告书》）收悉。我局委托盟环境工程评估中心进行了技术评估，</w:t>
      </w:r>
      <w:r>
        <w:rPr>
          <w:rFonts w:ascii="仿宋" w:eastAsia="仿宋" w:hAnsi="仿宋" w:cs="仿宋" w:hint="eastAsia"/>
          <w:color w:val="000000"/>
          <w:sz w:val="32"/>
          <w:szCs w:val="32"/>
        </w:rPr>
        <w:t>结合阿巴嘎旗环境保护局初审意见，经局务会议研究，现批复如下。</w:t>
      </w:r>
    </w:p>
    <w:p w:rsidR="00E56C6B" w:rsidRDefault="00E56C6B" w:rsidP="00E56C6B">
      <w:pPr>
        <w:spacing w:line="500" w:lineRule="exact"/>
        <w:ind w:left="540"/>
        <w:rPr>
          <w:rFonts w:ascii="仿宋" w:eastAsia="仿宋" w:hAnsi="仿宋" w:cs="仿宋"/>
          <w:b/>
          <w:bCs/>
          <w:color w:val="000000"/>
          <w:sz w:val="32"/>
          <w:szCs w:val="32"/>
        </w:rPr>
      </w:pPr>
      <w:r>
        <w:rPr>
          <w:rFonts w:ascii="仿宋" w:eastAsia="仿宋" w:hAnsi="仿宋" w:cs="仿宋" w:hint="eastAsia"/>
          <w:b/>
          <w:bCs/>
          <w:color w:val="000000"/>
          <w:sz w:val="32"/>
          <w:szCs w:val="32"/>
        </w:rPr>
        <w:t xml:space="preserve"> 一、项目概况</w:t>
      </w:r>
    </w:p>
    <w:p w:rsidR="00860F2C" w:rsidRDefault="00E56C6B" w:rsidP="00E56C6B">
      <w:pPr>
        <w:autoSpaceDE w:val="0"/>
        <w:autoSpaceDN w:val="0"/>
        <w:adjustRightInd w:val="0"/>
        <w:snapToGrid w:val="0"/>
        <w:spacing w:line="500" w:lineRule="exact"/>
        <w:ind w:firstLineChars="200" w:firstLine="640"/>
        <w:rPr>
          <w:rFonts w:ascii="仿宋" w:eastAsia="仿宋" w:hAnsi="仿宋" w:cs="仿宋"/>
          <w:color w:val="000000"/>
          <w:sz w:val="32"/>
          <w:szCs w:val="32"/>
        </w:rPr>
      </w:pPr>
      <w:r>
        <w:rPr>
          <w:rFonts w:ascii="仿宋" w:eastAsia="仿宋" w:hAnsi="仿宋" w:hint="eastAsia"/>
          <w:color w:val="000000"/>
          <w:sz w:val="32"/>
          <w:szCs w:val="32"/>
        </w:rPr>
        <w:t>阿巴嘎旗宝润矿业有限责任公司坤宝</w:t>
      </w:r>
      <w:r w:rsidRPr="009A4A27">
        <w:rPr>
          <w:rFonts w:ascii="仿宋" w:eastAsia="仿宋" w:hAnsi="仿宋" w:hint="eastAsia"/>
          <w:color w:val="000000"/>
          <w:sz w:val="32"/>
          <w:szCs w:val="32"/>
        </w:rPr>
        <w:t>煤矿采空区灾害</w:t>
      </w:r>
      <w:r w:rsidRPr="00DC525F">
        <w:rPr>
          <w:rFonts w:ascii="仿宋" w:eastAsia="仿宋" w:hAnsi="仿宋" w:hint="eastAsia"/>
          <w:color w:val="000000"/>
          <w:sz w:val="32"/>
          <w:szCs w:val="32"/>
        </w:rPr>
        <w:t>综合治理工程位于</w:t>
      </w:r>
      <w:r w:rsidRPr="00DC525F">
        <w:rPr>
          <w:rFonts w:ascii="仿宋" w:eastAsia="仿宋" w:hAnsi="仿宋" w:hint="eastAsia"/>
          <w:color w:val="000000"/>
          <w:sz w:val="32"/>
        </w:rPr>
        <w:t>内蒙古自治区锡林郭勒盟阿巴嘎旗北部玛尼图矿区内，南距阿巴嘎旗</w:t>
      </w:r>
      <w:r w:rsidR="00DC525F">
        <w:rPr>
          <w:rFonts w:ascii="仿宋" w:eastAsia="仿宋" w:hAnsi="仿宋" w:hint="eastAsia"/>
          <w:color w:val="000000"/>
          <w:sz w:val="32"/>
        </w:rPr>
        <w:t>政府所在地别力古台镇146公里</w:t>
      </w:r>
      <w:r w:rsidRPr="00DC525F">
        <w:rPr>
          <w:rFonts w:ascii="仿宋" w:eastAsia="仿宋" w:hAnsi="仿宋" w:hint="eastAsia"/>
          <w:color w:val="000000"/>
          <w:sz w:val="32"/>
        </w:rPr>
        <w:t>，</w:t>
      </w:r>
      <w:r w:rsidRPr="00DC525F">
        <w:rPr>
          <w:rFonts w:ascii="仿宋" w:eastAsia="仿宋" w:hAnsi="仿宋" w:hint="eastAsia"/>
          <w:color w:val="000000"/>
          <w:sz w:val="32"/>
          <w:szCs w:val="32"/>
        </w:rPr>
        <w:t>行政区划隶属吉尔嘎郎图苏木管辖。</w:t>
      </w:r>
      <w:r w:rsidR="00860F2C" w:rsidRPr="009A4A27">
        <w:rPr>
          <w:rFonts w:ascii="仿宋" w:eastAsia="仿宋" w:hAnsi="仿宋" w:cs="仿宋" w:hint="eastAsia"/>
          <w:color w:val="000000"/>
          <w:sz w:val="32"/>
          <w:szCs w:val="32"/>
        </w:rPr>
        <w:t>项目矿区由于六七十年代众多小煤窑在煤层浅部开采，</w:t>
      </w:r>
      <w:r w:rsidR="00860F2C">
        <w:rPr>
          <w:rFonts w:ascii="仿宋" w:eastAsia="仿宋" w:hAnsi="仿宋" w:cs="仿宋" w:hint="eastAsia"/>
          <w:color w:val="000000"/>
          <w:sz w:val="32"/>
          <w:szCs w:val="32"/>
        </w:rPr>
        <w:t>井下遗留煤柱形成大量呆滞资源；而小煤窑的无序开采对煤层破坏严重，造成开采后浅部露头煤层与井下遗弃的大量末煤长期堆积发生氧化自燃。</w:t>
      </w:r>
    </w:p>
    <w:p w:rsidR="00860F2C" w:rsidRDefault="00E56C6B" w:rsidP="00860F2C">
      <w:pPr>
        <w:adjustRightInd w:val="0"/>
        <w:snapToGrid w:val="0"/>
        <w:spacing w:line="500" w:lineRule="exact"/>
        <w:ind w:firstLineChars="150" w:firstLine="480"/>
        <w:rPr>
          <w:rFonts w:ascii="仿宋" w:eastAsia="仿宋" w:hAnsi="仿宋"/>
          <w:sz w:val="32"/>
          <w:szCs w:val="32"/>
        </w:rPr>
      </w:pPr>
      <w:r w:rsidRPr="00860F2C">
        <w:rPr>
          <w:rFonts w:ascii="仿宋" w:eastAsia="仿宋" w:hAnsi="仿宋" w:hint="eastAsia"/>
          <w:sz w:val="32"/>
          <w:szCs w:val="32"/>
        </w:rPr>
        <w:t>项目</w:t>
      </w:r>
      <w:r w:rsidR="001B0E88" w:rsidRPr="00860F2C">
        <w:rPr>
          <w:rFonts w:ascii="仿宋" w:eastAsia="仿宋" w:hAnsi="仿宋" w:hint="eastAsia"/>
          <w:sz w:val="32"/>
          <w:szCs w:val="32"/>
        </w:rPr>
        <w:t>共划分3个治理区，</w:t>
      </w:r>
      <w:r w:rsidRPr="00860F2C">
        <w:rPr>
          <w:rFonts w:ascii="仿宋" w:eastAsia="仿宋" w:hAnsi="仿宋" w:hint="eastAsia"/>
          <w:sz w:val="32"/>
          <w:szCs w:val="32"/>
        </w:rPr>
        <w:t>总占地面积为</w:t>
      </w:r>
      <w:r w:rsidR="00AF063B" w:rsidRPr="00860F2C">
        <w:rPr>
          <w:rFonts w:ascii="仿宋" w:eastAsia="仿宋" w:hAnsi="仿宋" w:hint="eastAsia"/>
          <w:sz w:val="32"/>
          <w:szCs w:val="32"/>
        </w:rPr>
        <w:t>0.83平方公里</w:t>
      </w:r>
      <w:r w:rsidRPr="00860F2C">
        <w:rPr>
          <w:rFonts w:ascii="仿宋" w:eastAsia="仿宋" w:hAnsi="仿宋" w:hint="eastAsia"/>
          <w:sz w:val="32"/>
          <w:szCs w:val="32"/>
        </w:rPr>
        <w:t>，</w:t>
      </w:r>
      <w:r w:rsidR="001B0E88" w:rsidRPr="00860F2C">
        <w:rPr>
          <w:rFonts w:ascii="仿宋" w:eastAsia="仿宋" w:hAnsi="仿宋" w:hint="eastAsia"/>
          <w:sz w:val="32"/>
          <w:szCs w:val="32"/>
        </w:rPr>
        <w:t>治理区设置一个外排土场，面积0.42平方公里</w:t>
      </w:r>
      <w:r w:rsidR="00DC525F" w:rsidRPr="00860F2C">
        <w:rPr>
          <w:rFonts w:ascii="仿宋" w:eastAsia="仿宋" w:hAnsi="仿宋" w:hint="eastAsia"/>
          <w:sz w:val="32"/>
          <w:szCs w:val="32"/>
        </w:rPr>
        <w:t>。项目</w:t>
      </w:r>
      <w:r w:rsidRPr="00860F2C">
        <w:rPr>
          <w:rFonts w:ascii="仿宋" w:eastAsia="仿宋" w:hAnsi="仿宋" w:hint="eastAsia"/>
          <w:sz w:val="32"/>
          <w:szCs w:val="32"/>
        </w:rPr>
        <w:t>治理期</w:t>
      </w:r>
      <w:r w:rsidR="00DC525F" w:rsidRPr="00860F2C">
        <w:rPr>
          <w:rFonts w:ascii="仿宋" w:eastAsia="仿宋" w:hAnsi="仿宋" w:hint="eastAsia"/>
          <w:sz w:val="32"/>
          <w:szCs w:val="32"/>
        </w:rPr>
        <w:t>7</w:t>
      </w:r>
      <w:r w:rsidRPr="00860F2C">
        <w:rPr>
          <w:rFonts w:ascii="仿宋" w:eastAsia="仿宋" w:hAnsi="仿宋" w:hint="eastAsia"/>
          <w:sz w:val="32"/>
          <w:szCs w:val="32"/>
        </w:rPr>
        <w:t>年，恢复期3年，共</w:t>
      </w:r>
      <w:r w:rsidR="00DC525F" w:rsidRPr="00860F2C">
        <w:rPr>
          <w:rFonts w:ascii="仿宋" w:eastAsia="仿宋" w:hAnsi="仿宋" w:hint="eastAsia"/>
          <w:sz w:val="32"/>
          <w:szCs w:val="32"/>
        </w:rPr>
        <w:t>10</w:t>
      </w:r>
      <w:r w:rsidRPr="00860F2C">
        <w:rPr>
          <w:rFonts w:ascii="仿宋" w:eastAsia="仿宋" w:hAnsi="仿宋" w:hint="eastAsia"/>
          <w:sz w:val="32"/>
          <w:szCs w:val="32"/>
        </w:rPr>
        <w:t>年。项目建成后劳动定员</w:t>
      </w:r>
      <w:r w:rsidR="00DC525F" w:rsidRPr="00860F2C">
        <w:rPr>
          <w:rFonts w:ascii="仿宋" w:eastAsia="仿宋" w:hAnsi="仿宋" w:hint="eastAsia"/>
          <w:sz w:val="32"/>
          <w:szCs w:val="32"/>
        </w:rPr>
        <w:t>680</w:t>
      </w:r>
      <w:r w:rsidRPr="00860F2C">
        <w:rPr>
          <w:rFonts w:ascii="仿宋" w:eastAsia="仿宋" w:hAnsi="仿宋" w:hint="eastAsia"/>
          <w:sz w:val="32"/>
          <w:szCs w:val="32"/>
        </w:rPr>
        <w:t>人，总投资</w:t>
      </w:r>
      <w:r w:rsidR="00DC525F" w:rsidRPr="00860F2C">
        <w:rPr>
          <w:rFonts w:ascii="仿宋" w:eastAsia="仿宋" w:hAnsi="仿宋" w:hint="eastAsia"/>
          <w:sz w:val="32"/>
          <w:szCs w:val="32"/>
        </w:rPr>
        <w:t>49789.28</w:t>
      </w:r>
      <w:r w:rsidRPr="00860F2C">
        <w:rPr>
          <w:rFonts w:ascii="仿宋" w:eastAsia="仿宋" w:hAnsi="仿宋" w:hint="eastAsia"/>
          <w:sz w:val="32"/>
          <w:szCs w:val="32"/>
        </w:rPr>
        <w:t>万元，</w:t>
      </w:r>
      <w:r w:rsidR="00DC525F" w:rsidRPr="00860F2C">
        <w:rPr>
          <w:rFonts w:ascii="仿宋" w:eastAsia="仿宋" w:hAnsi="仿宋" w:hint="eastAsia"/>
          <w:sz w:val="32"/>
          <w:szCs w:val="32"/>
        </w:rPr>
        <w:t>其中</w:t>
      </w:r>
      <w:r w:rsidRPr="00860F2C">
        <w:rPr>
          <w:rFonts w:ascii="仿宋" w:eastAsia="仿宋" w:hAnsi="仿宋" w:hint="eastAsia"/>
          <w:sz w:val="32"/>
          <w:szCs w:val="32"/>
        </w:rPr>
        <w:t>环保投资</w:t>
      </w:r>
      <w:r w:rsidR="00DC525F" w:rsidRPr="00860F2C">
        <w:rPr>
          <w:rFonts w:ascii="仿宋" w:eastAsia="仿宋" w:hAnsi="仿宋" w:hint="eastAsia"/>
          <w:sz w:val="32"/>
          <w:szCs w:val="32"/>
        </w:rPr>
        <w:t>2766</w:t>
      </w:r>
      <w:r w:rsidRPr="00860F2C">
        <w:rPr>
          <w:rFonts w:ascii="仿宋" w:eastAsia="仿宋" w:hAnsi="仿宋" w:hint="eastAsia"/>
          <w:sz w:val="32"/>
          <w:szCs w:val="32"/>
        </w:rPr>
        <w:t>万元，占总投资的</w:t>
      </w:r>
      <w:r w:rsidR="00DC525F" w:rsidRPr="00860F2C">
        <w:rPr>
          <w:rFonts w:ascii="仿宋" w:eastAsia="仿宋" w:hAnsi="仿宋" w:hint="eastAsia"/>
          <w:sz w:val="32"/>
          <w:szCs w:val="32"/>
        </w:rPr>
        <w:t>5.56</w:t>
      </w:r>
      <w:r w:rsidRPr="00860F2C">
        <w:rPr>
          <w:rFonts w:ascii="仿宋" w:eastAsia="仿宋" w:hAnsi="仿宋" w:hint="eastAsia"/>
          <w:sz w:val="32"/>
          <w:szCs w:val="32"/>
        </w:rPr>
        <w:t>%。</w:t>
      </w:r>
      <w:bookmarkStart w:id="0" w:name="_GoBack"/>
      <w:bookmarkEnd w:id="0"/>
    </w:p>
    <w:p w:rsidR="00860F2C" w:rsidRPr="00860F2C" w:rsidRDefault="00860F2C" w:rsidP="00860F2C">
      <w:pPr>
        <w:adjustRightInd w:val="0"/>
        <w:snapToGrid w:val="0"/>
        <w:spacing w:line="500" w:lineRule="exact"/>
        <w:ind w:firstLineChars="150" w:firstLine="480"/>
        <w:rPr>
          <w:rFonts w:ascii="仿宋" w:eastAsia="仿宋" w:hAnsi="仿宋"/>
          <w:bCs/>
          <w:sz w:val="32"/>
          <w:szCs w:val="32"/>
        </w:rPr>
      </w:pPr>
      <w:r w:rsidRPr="00860F2C">
        <w:rPr>
          <w:rFonts w:ascii="仿宋" w:eastAsia="仿宋" w:hAnsi="仿宋"/>
          <w:bCs/>
          <w:sz w:val="32"/>
          <w:szCs w:val="32"/>
        </w:rPr>
        <w:t>工程采用露天剥挖的方式进行并回收灾害</w:t>
      </w:r>
      <w:r w:rsidRPr="00256440">
        <w:rPr>
          <w:rFonts w:ascii="仿宋" w:eastAsia="仿宋" w:hAnsi="仿宋"/>
          <w:bCs/>
          <w:sz w:val="32"/>
          <w:szCs w:val="32"/>
        </w:rPr>
        <w:t>区残留煤炭资</w:t>
      </w:r>
      <w:r w:rsidRPr="00256440">
        <w:rPr>
          <w:rFonts w:ascii="仿宋" w:eastAsia="仿宋" w:hAnsi="仿宋"/>
          <w:bCs/>
          <w:sz w:val="32"/>
          <w:szCs w:val="32"/>
        </w:rPr>
        <w:lastRenderedPageBreak/>
        <w:t>源，采用单斗—</w:t>
      </w:r>
      <w:r>
        <w:rPr>
          <w:rFonts w:ascii="仿宋" w:eastAsia="仿宋" w:hAnsi="仿宋"/>
          <w:bCs/>
          <w:sz w:val="32"/>
          <w:szCs w:val="32"/>
        </w:rPr>
        <w:t>卡车治理工艺</w:t>
      </w:r>
      <w:r>
        <w:rPr>
          <w:rFonts w:ascii="仿宋" w:eastAsia="仿宋" w:hAnsi="仿宋" w:hint="eastAsia"/>
          <w:bCs/>
          <w:sz w:val="32"/>
          <w:szCs w:val="32"/>
        </w:rPr>
        <w:t>，</w:t>
      </w:r>
      <w:r>
        <w:rPr>
          <w:rFonts w:ascii="仿宋" w:eastAsia="仿宋" w:hAnsi="仿宋"/>
          <w:bCs/>
          <w:sz w:val="32"/>
          <w:szCs w:val="32"/>
        </w:rPr>
        <w:t>治理区范围可回收煤量为</w:t>
      </w:r>
      <w:r>
        <w:rPr>
          <w:rFonts w:ascii="仿宋" w:eastAsia="仿宋" w:hAnsi="仿宋" w:hint="eastAsia"/>
          <w:bCs/>
          <w:sz w:val="32"/>
          <w:szCs w:val="32"/>
        </w:rPr>
        <w:t>151.76万吨。</w:t>
      </w:r>
      <w:r w:rsidR="00DC525F" w:rsidRPr="00860F2C">
        <w:rPr>
          <w:rFonts w:ascii="仿宋" w:eastAsia="仿宋" w:hAnsi="仿宋" w:hint="eastAsia"/>
          <w:bCs/>
          <w:color w:val="000000" w:themeColor="text1"/>
          <w:kern w:val="0"/>
          <w:sz w:val="32"/>
          <w:szCs w:val="32"/>
        </w:rPr>
        <w:t>项目</w:t>
      </w:r>
      <w:r>
        <w:rPr>
          <w:rFonts w:ascii="仿宋" w:eastAsia="仿宋" w:hAnsi="仿宋" w:hint="eastAsia"/>
          <w:bCs/>
          <w:color w:val="000000" w:themeColor="text1"/>
          <w:kern w:val="0"/>
          <w:sz w:val="32"/>
          <w:szCs w:val="32"/>
        </w:rPr>
        <w:t>区</w:t>
      </w:r>
      <w:r w:rsidR="00DC525F" w:rsidRPr="00860F2C">
        <w:rPr>
          <w:rFonts w:ascii="仿宋" w:eastAsia="仿宋" w:hAnsi="仿宋" w:hint="eastAsia"/>
          <w:bCs/>
          <w:color w:val="000000" w:themeColor="text1"/>
          <w:kern w:val="0"/>
          <w:sz w:val="32"/>
          <w:szCs w:val="32"/>
        </w:rPr>
        <w:t>北部为一治理区，面积为0.32平方公里，剥离量为763.64万立方米</w:t>
      </w:r>
      <w:r w:rsidR="009C4B6D" w:rsidRPr="00860F2C">
        <w:rPr>
          <w:rFonts w:ascii="仿宋" w:eastAsia="仿宋" w:hAnsi="仿宋" w:hint="eastAsia"/>
          <w:bCs/>
          <w:color w:val="000000" w:themeColor="text1"/>
          <w:kern w:val="0"/>
          <w:sz w:val="32"/>
          <w:szCs w:val="32"/>
        </w:rPr>
        <w:t>；</w:t>
      </w:r>
      <w:r w:rsidR="00DC525F" w:rsidRPr="00860F2C">
        <w:rPr>
          <w:rFonts w:ascii="仿宋" w:eastAsia="仿宋" w:hAnsi="仿宋" w:hint="eastAsia"/>
          <w:bCs/>
          <w:color w:val="000000" w:themeColor="text1"/>
          <w:kern w:val="0"/>
          <w:sz w:val="32"/>
          <w:szCs w:val="32"/>
        </w:rPr>
        <w:t>中部为二治理区，面积为0.32</w:t>
      </w:r>
      <w:r w:rsidR="009C4B6D" w:rsidRPr="00860F2C">
        <w:rPr>
          <w:rFonts w:ascii="仿宋" w:eastAsia="仿宋" w:hAnsi="仿宋" w:hint="eastAsia"/>
          <w:bCs/>
          <w:color w:val="000000" w:themeColor="text1"/>
          <w:kern w:val="0"/>
          <w:sz w:val="32"/>
          <w:szCs w:val="32"/>
        </w:rPr>
        <w:t>平方公里</w:t>
      </w:r>
      <w:r w:rsidR="00DC525F" w:rsidRPr="00860F2C">
        <w:rPr>
          <w:rFonts w:ascii="仿宋" w:eastAsia="仿宋" w:hAnsi="仿宋" w:hint="eastAsia"/>
          <w:bCs/>
          <w:color w:val="000000" w:themeColor="text1"/>
          <w:kern w:val="0"/>
          <w:sz w:val="32"/>
          <w:szCs w:val="32"/>
        </w:rPr>
        <w:t>，剥离量为1908.86万</w:t>
      </w:r>
      <w:r w:rsidR="009C4B6D" w:rsidRPr="00860F2C">
        <w:rPr>
          <w:rFonts w:ascii="仿宋" w:eastAsia="仿宋" w:hAnsi="仿宋" w:hint="eastAsia"/>
          <w:bCs/>
          <w:color w:val="000000" w:themeColor="text1"/>
          <w:kern w:val="0"/>
          <w:sz w:val="32"/>
          <w:szCs w:val="32"/>
        </w:rPr>
        <w:t>立方米；</w:t>
      </w:r>
      <w:r w:rsidR="00DC525F" w:rsidRPr="00860F2C">
        <w:rPr>
          <w:rFonts w:ascii="仿宋" w:eastAsia="仿宋" w:hAnsi="仿宋" w:hint="eastAsia"/>
          <w:bCs/>
          <w:color w:val="000000" w:themeColor="text1"/>
          <w:kern w:val="0"/>
          <w:sz w:val="32"/>
          <w:szCs w:val="32"/>
        </w:rPr>
        <w:t>南部为三治理区，面积为0.19</w:t>
      </w:r>
      <w:r w:rsidR="009C4B6D" w:rsidRPr="00860F2C">
        <w:rPr>
          <w:rFonts w:ascii="仿宋" w:eastAsia="仿宋" w:hAnsi="仿宋" w:hint="eastAsia"/>
          <w:bCs/>
          <w:color w:val="000000" w:themeColor="text1"/>
          <w:kern w:val="0"/>
          <w:sz w:val="32"/>
          <w:szCs w:val="32"/>
        </w:rPr>
        <w:t>平方公里</w:t>
      </w:r>
      <w:r w:rsidR="00DC525F" w:rsidRPr="00860F2C">
        <w:rPr>
          <w:rFonts w:ascii="仿宋" w:eastAsia="仿宋" w:hAnsi="仿宋" w:hint="eastAsia"/>
          <w:bCs/>
          <w:color w:val="000000" w:themeColor="text1"/>
          <w:kern w:val="0"/>
          <w:sz w:val="32"/>
          <w:szCs w:val="32"/>
        </w:rPr>
        <w:t>，剥离量为1139.27万</w:t>
      </w:r>
      <w:r w:rsidR="009C4B6D" w:rsidRPr="00860F2C">
        <w:rPr>
          <w:rFonts w:ascii="仿宋" w:eastAsia="仿宋" w:hAnsi="仿宋" w:hint="eastAsia"/>
          <w:bCs/>
          <w:color w:val="000000" w:themeColor="text1"/>
          <w:kern w:val="0"/>
          <w:sz w:val="32"/>
          <w:szCs w:val="32"/>
        </w:rPr>
        <w:t>立方米。</w:t>
      </w:r>
      <w:r w:rsidRPr="00860F2C">
        <w:rPr>
          <w:rFonts w:ascii="仿宋" w:eastAsia="仿宋" w:hAnsi="仿宋" w:hint="eastAsia"/>
          <w:color w:val="000000" w:themeColor="text1"/>
          <w:spacing w:val="4"/>
          <w:sz w:val="32"/>
          <w:szCs w:val="32"/>
        </w:rPr>
        <w:t>一号治理区开挖的土石方全部外排至外排土场；二号治理区剥离的土石方回填至一号治理区的采坑内，回填后一号治理区堆高40米，分为一个台阶平台和一个最终平台，最终平台标高1260米；三号治理区剥离的土石方回填至二号治理区采坑内，再将一号治理区回填的部分土石方二次调运至二号治理区采坑内，形成平地，平地标高1250米，不遗留采坑，调运量407万立方米，调运后一号治理区最终形成一个平台，平台标高</w:t>
      </w:r>
      <w:r>
        <w:rPr>
          <w:rFonts w:ascii="仿宋" w:eastAsia="仿宋" w:hAnsi="仿宋" w:hint="eastAsia"/>
          <w:color w:val="000000" w:themeColor="text1"/>
          <w:spacing w:val="4"/>
          <w:sz w:val="32"/>
          <w:szCs w:val="32"/>
        </w:rPr>
        <w:t>1240米</w:t>
      </w:r>
      <w:r w:rsidRPr="00860F2C">
        <w:rPr>
          <w:rFonts w:ascii="仿宋" w:eastAsia="仿宋" w:hAnsi="仿宋" w:hint="eastAsia"/>
          <w:color w:val="000000" w:themeColor="text1"/>
          <w:spacing w:val="4"/>
          <w:sz w:val="32"/>
          <w:szCs w:val="32"/>
        </w:rPr>
        <w:t>；待三号治理区治理结束后，将外排土场内的土石方全部回填至三号治理区采坑内，回填量919.04万立方米，形成平地，平地标高</w:t>
      </w:r>
      <w:r>
        <w:rPr>
          <w:rFonts w:ascii="仿宋" w:eastAsia="仿宋" w:hAnsi="仿宋" w:hint="eastAsia"/>
          <w:color w:val="000000" w:themeColor="text1"/>
          <w:spacing w:val="4"/>
          <w:sz w:val="32"/>
          <w:szCs w:val="32"/>
        </w:rPr>
        <w:t>1240米</w:t>
      </w:r>
      <w:r w:rsidRPr="00860F2C">
        <w:rPr>
          <w:rFonts w:ascii="仿宋" w:eastAsia="仿宋" w:hAnsi="仿宋" w:hint="eastAsia"/>
          <w:color w:val="000000" w:themeColor="text1"/>
          <w:spacing w:val="4"/>
          <w:sz w:val="32"/>
          <w:szCs w:val="32"/>
        </w:rPr>
        <w:t>。待治理工程全部结束后对形成的平地、最终平台和边坡进行覆土和植被恢复。</w:t>
      </w:r>
    </w:p>
    <w:p w:rsidR="00E56C6B" w:rsidRDefault="00E56C6B" w:rsidP="00E56C6B">
      <w:pPr>
        <w:spacing w:line="500" w:lineRule="exact"/>
        <w:ind w:firstLineChars="200" w:firstLine="640"/>
        <w:rPr>
          <w:rFonts w:ascii="仿宋" w:eastAsia="仿宋" w:hAnsi="仿宋" w:cs="仿宋"/>
          <w:color w:val="000000"/>
          <w:sz w:val="32"/>
          <w:szCs w:val="32"/>
        </w:rPr>
      </w:pPr>
      <w:r>
        <w:rPr>
          <w:rFonts w:ascii="仿宋" w:eastAsia="仿宋" w:hAnsi="仿宋" w:cs="仿宋" w:hint="eastAsia"/>
          <w:color w:val="000000"/>
          <w:sz w:val="32"/>
          <w:szCs w:val="32"/>
        </w:rPr>
        <w:t>根据国家《产业结构调整指导目录2011年本(2013年修改版)》中相关政策要求，本项目不属于限制类、淘汰类项目，符合国家产业政策。项目的建设有利于促进地区经济发展，有利于改善当地生态环境，解决采空区引发的地表塌陷、煤炭自燃等环境问题，提高煤炭资源的综合利用水平，具有良好的经济效益。建设单位在全面落实《报告书》和本批复规定的各项生态破坏和环境污染措施后，对环境影响能够得到有效缓解和控制。因此，我局同意你公司按照《报告书》所列建设项目的性质、规模、地点、环境保护对策措施及下述要求进行建设。</w:t>
      </w:r>
    </w:p>
    <w:p w:rsidR="00E56C6B" w:rsidRDefault="00E56C6B" w:rsidP="00E56C6B">
      <w:pPr>
        <w:spacing w:line="500" w:lineRule="exact"/>
        <w:ind w:firstLineChars="200" w:firstLine="643"/>
        <w:rPr>
          <w:rFonts w:ascii="仿宋" w:eastAsia="仿宋" w:hAnsi="仿宋" w:cs="仿宋"/>
          <w:color w:val="000000"/>
          <w:sz w:val="32"/>
          <w:szCs w:val="32"/>
        </w:rPr>
      </w:pPr>
      <w:r>
        <w:rPr>
          <w:rFonts w:ascii="仿宋" w:eastAsia="仿宋" w:hAnsi="仿宋" w:cs="仿宋" w:hint="eastAsia"/>
          <w:b/>
          <w:bCs/>
          <w:color w:val="000000"/>
          <w:sz w:val="32"/>
          <w:szCs w:val="32"/>
        </w:rPr>
        <w:lastRenderedPageBreak/>
        <w:t>二、项目建设应重点做好以下工作</w:t>
      </w:r>
      <w:r>
        <w:rPr>
          <w:rFonts w:ascii="仿宋" w:eastAsia="仿宋" w:hAnsi="仿宋" w:cs="仿宋" w:hint="eastAsia"/>
          <w:color w:val="000000"/>
          <w:sz w:val="32"/>
          <w:szCs w:val="32"/>
        </w:rPr>
        <w:t>：</w:t>
      </w:r>
    </w:p>
    <w:p w:rsidR="00E56C6B" w:rsidRDefault="00E56C6B" w:rsidP="00E56C6B">
      <w:pPr>
        <w:spacing w:line="500" w:lineRule="exact"/>
        <w:ind w:firstLineChars="200" w:firstLine="640"/>
        <w:rPr>
          <w:rFonts w:ascii="仿宋" w:eastAsia="仿宋" w:hAnsi="仿宋" w:cs="仿宋"/>
          <w:color w:val="000000"/>
          <w:sz w:val="32"/>
          <w:szCs w:val="32"/>
        </w:rPr>
      </w:pPr>
      <w:r>
        <w:rPr>
          <w:rFonts w:ascii="仿宋" w:eastAsia="仿宋" w:hAnsi="仿宋" w:cs="仿宋" w:hint="eastAsia"/>
          <w:color w:val="000000"/>
          <w:sz w:val="32"/>
          <w:szCs w:val="32"/>
        </w:rPr>
        <w:t>（一）治理场的剥离、平整、开挖、取土、排水及道路施工作业将占用和破坏土地，要严格控制施工临时占地和施工道路范围。治理前应将熟土剥离堆存，用于排土场植被恢复。排土场要先档后弃，采用分层排土法，达到设计标高后，及时进行平整、覆土、边坡防护和植被恢复，因地制宜做好生态修复，应与周边景观相协调一致。矿区生态恢复资金要纳入工程预算。</w:t>
      </w:r>
    </w:p>
    <w:p w:rsidR="00E56C6B" w:rsidRDefault="00E56C6B" w:rsidP="00E56C6B">
      <w:pPr>
        <w:spacing w:line="500" w:lineRule="exact"/>
        <w:ind w:firstLineChars="200" w:firstLine="640"/>
        <w:rPr>
          <w:rFonts w:ascii="仿宋" w:eastAsia="仿宋" w:hAnsi="仿宋" w:cs="仿宋"/>
          <w:color w:val="000000"/>
          <w:sz w:val="32"/>
          <w:szCs w:val="32"/>
        </w:rPr>
      </w:pPr>
      <w:r>
        <w:rPr>
          <w:rFonts w:ascii="仿宋" w:eastAsia="仿宋" w:hAnsi="仿宋" w:cs="仿宋" w:hint="eastAsia"/>
          <w:color w:val="000000"/>
          <w:sz w:val="32"/>
          <w:szCs w:val="32"/>
        </w:rPr>
        <w:t>（二）重视污水资源化。生产生活废水经处理后，优先用于绿化和洒水抑尘。</w:t>
      </w:r>
    </w:p>
    <w:p w:rsidR="00E56C6B" w:rsidRDefault="00E56C6B" w:rsidP="00E56C6B">
      <w:pPr>
        <w:spacing w:line="500" w:lineRule="exact"/>
        <w:ind w:firstLineChars="200" w:firstLine="640"/>
        <w:rPr>
          <w:rFonts w:ascii="仿宋" w:eastAsia="仿宋" w:hAnsi="仿宋" w:cs="仿宋"/>
          <w:color w:val="000000"/>
          <w:sz w:val="32"/>
          <w:szCs w:val="32"/>
        </w:rPr>
      </w:pPr>
      <w:r>
        <w:rPr>
          <w:rFonts w:ascii="仿宋" w:eastAsia="仿宋" w:hAnsi="仿宋" w:cs="仿宋" w:hint="eastAsia"/>
          <w:color w:val="000000"/>
          <w:sz w:val="32"/>
          <w:szCs w:val="32"/>
        </w:rPr>
        <w:t>（三）采取洒水抑尘等措施，加强对治理和其它生产过程中产生的扬尘污染的防治和管理。</w:t>
      </w:r>
    </w:p>
    <w:p w:rsidR="00E56C6B" w:rsidRDefault="00E56C6B" w:rsidP="00E56C6B">
      <w:pPr>
        <w:spacing w:line="500" w:lineRule="exact"/>
        <w:ind w:firstLineChars="200" w:firstLine="640"/>
        <w:rPr>
          <w:rFonts w:ascii="仿宋" w:eastAsia="仿宋" w:hAnsi="仿宋" w:cs="仿宋"/>
          <w:color w:val="000000"/>
          <w:sz w:val="32"/>
          <w:szCs w:val="32"/>
        </w:rPr>
      </w:pPr>
      <w:r>
        <w:rPr>
          <w:rFonts w:ascii="仿宋" w:eastAsia="仿宋" w:hAnsi="仿宋" w:cs="仿宋" w:hint="eastAsia"/>
          <w:color w:val="000000"/>
          <w:sz w:val="32"/>
          <w:szCs w:val="32"/>
        </w:rPr>
        <w:t>（四）剥离物和矸石统一运到排土场堆放。对进入排土场的矸石进行压埋处理，防止自燃。按照《报告书》要求建设储煤场防风抑尘设施，</w:t>
      </w:r>
      <w:r w:rsidR="00860F2C">
        <w:rPr>
          <w:rFonts w:ascii="仿宋" w:eastAsia="仿宋" w:hAnsi="仿宋" w:cs="仿宋" w:hint="eastAsia"/>
          <w:color w:val="000000"/>
          <w:sz w:val="32"/>
          <w:szCs w:val="32"/>
        </w:rPr>
        <w:t>高度不少于12米，</w:t>
      </w:r>
      <w:r>
        <w:rPr>
          <w:rFonts w:ascii="仿宋" w:eastAsia="仿宋" w:hAnsi="仿宋" w:cs="仿宋" w:hint="eastAsia"/>
          <w:color w:val="000000"/>
          <w:sz w:val="32"/>
          <w:szCs w:val="32"/>
        </w:rPr>
        <w:t>并进行网格化布置。</w:t>
      </w:r>
    </w:p>
    <w:p w:rsidR="00860F2C" w:rsidRDefault="00860F2C" w:rsidP="00E56C6B">
      <w:pPr>
        <w:spacing w:line="500" w:lineRule="exact"/>
        <w:ind w:firstLineChars="200" w:firstLine="640"/>
        <w:rPr>
          <w:rFonts w:ascii="仿宋" w:eastAsia="仿宋" w:hAnsi="仿宋" w:cs="仿宋"/>
          <w:color w:val="000000"/>
          <w:sz w:val="32"/>
          <w:szCs w:val="32"/>
        </w:rPr>
      </w:pPr>
      <w:r>
        <w:rPr>
          <w:rFonts w:ascii="仿宋" w:eastAsia="仿宋" w:hAnsi="仿宋" w:cs="仿宋" w:hint="eastAsia"/>
          <w:color w:val="000000"/>
          <w:sz w:val="32"/>
          <w:szCs w:val="32"/>
        </w:rPr>
        <w:t>（五）严格执行</w:t>
      </w:r>
      <w:r w:rsidR="00452891">
        <w:rPr>
          <w:rFonts w:ascii="仿宋" w:eastAsia="仿宋" w:hAnsi="仿宋" w:cs="仿宋" w:hint="eastAsia"/>
          <w:color w:val="000000"/>
          <w:sz w:val="32"/>
          <w:szCs w:val="32"/>
        </w:rPr>
        <w:t>《报告书》提出的“以新代老”措施，治理矿区目前存在的环境问题</w:t>
      </w:r>
      <w:r w:rsidR="00E20390">
        <w:rPr>
          <w:rFonts w:ascii="仿宋" w:eastAsia="仿宋" w:hAnsi="仿宋" w:cs="仿宋" w:hint="eastAsia"/>
          <w:color w:val="000000"/>
          <w:sz w:val="32"/>
          <w:szCs w:val="32"/>
        </w:rPr>
        <w:t>。</w:t>
      </w:r>
    </w:p>
    <w:p w:rsidR="00E56C6B" w:rsidRDefault="00860F2C" w:rsidP="00E56C6B">
      <w:pPr>
        <w:spacing w:line="500" w:lineRule="exact"/>
        <w:ind w:firstLineChars="200" w:firstLine="640"/>
        <w:rPr>
          <w:rFonts w:ascii="仿宋" w:eastAsia="仿宋" w:hAnsi="仿宋" w:cs="仿宋"/>
          <w:color w:val="000000"/>
          <w:sz w:val="32"/>
          <w:szCs w:val="32"/>
        </w:rPr>
      </w:pPr>
      <w:r>
        <w:rPr>
          <w:rFonts w:ascii="仿宋" w:eastAsia="仿宋" w:hAnsi="仿宋" w:cs="仿宋" w:hint="eastAsia"/>
          <w:color w:val="000000"/>
          <w:sz w:val="32"/>
          <w:szCs w:val="32"/>
        </w:rPr>
        <w:t>（六）</w:t>
      </w:r>
      <w:r w:rsidR="00E56C6B">
        <w:rPr>
          <w:rFonts w:ascii="仿宋" w:eastAsia="仿宋" w:hAnsi="仿宋" w:cs="仿宋" w:hint="eastAsia"/>
          <w:color w:val="000000"/>
          <w:sz w:val="32"/>
          <w:szCs w:val="32"/>
        </w:rPr>
        <w:t>要严格执行环境保护“三同时”制度。工程竣工后，建设单位必须按规定程序实施竣工环境保护验收。</w:t>
      </w:r>
    </w:p>
    <w:p w:rsidR="00E56C6B" w:rsidRDefault="00E56C6B" w:rsidP="00711DB9">
      <w:pPr>
        <w:spacing w:line="500" w:lineRule="exact"/>
        <w:ind w:firstLineChars="200" w:firstLine="640"/>
        <w:rPr>
          <w:rFonts w:ascii="仿宋" w:eastAsia="仿宋" w:hAnsi="仿宋" w:cs="仿宋"/>
          <w:color w:val="000000"/>
          <w:sz w:val="32"/>
          <w:szCs w:val="32"/>
        </w:rPr>
      </w:pPr>
      <w:r>
        <w:rPr>
          <w:rFonts w:ascii="仿宋" w:eastAsia="仿宋" w:hAnsi="仿宋" w:cs="仿宋" w:hint="eastAsia"/>
          <w:color w:val="000000"/>
          <w:sz w:val="32"/>
          <w:szCs w:val="32"/>
        </w:rPr>
        <w:t>我局委托阿巴嘎旗环境保护局和盟环境监察支队负责该项目施工期和运营期日常监管</w:t>
      </w:r>
      <w:r w:rsidR="00711DB9">
        <w:rPr>
          <w:rFonts w:ascii="仿宋" w:eastAsia="仿宋" w:hAnsi="仿宋" w:cs="仿宋" w:hint="eastAsia"/>
          <w:color w:val="000000"/>
          <w:sz w:val="32"/>
          <w:szCs w:val="32"/>
        </w:rPr>
        <w:t>。请建设单位将该项目《报告书》和本批复送以上两个监管单位各一份</w:t>
      </w:r>
    </w:p>
    <w:p w:rsidR="00711DB9" w:rsidRDefault="00711DB9" w:rsidP="00711DB9">
      <w:pPr>
        <w:spacing w:line="500" w:lineRule="exact"/>
        <w:ind w:firstLineChars="200" w:firstLine="640"/>
        <w:rPr>
          <w:rFonts w:ascii="仿宋" w:eastAsia="仿宋" w:hAnsi="仿宋" w:cs="仿宋"/>
          <w:color w:val="000000"/>
          <w:sz w:val="32"/>
          <w:szCs w:val="32"/>
        </w:rPr>
      </w:pPr>
      <w:r>
        <w:rPr>
          <w:rFonts w:ascii="仿宋" w:eastAsia="仿宋" w:hAnsi="仿宋" w:cs="仿宋" w:hint="eastAsia"/>
          <w:color w:val="000000"/>
          <w:sz w:val="32"/>
          <w:szCs w:val="32"/>
        </w:rPr>
        <w:t xml:space="preserve">                            </w:t>
      </w:r>
      <w:r w:rsidR="00E56C6B">
        <w:rPr>
          <w:rFonts w:ascii="仿宋" w:eastAsia="仿宋" w:hAnsi="仿宋" w:cs="仿宋" w:hint="eastAsia"/>
          <w:color w:val="000000"/>
          <w:sz w:val="32"/>
          <w:szCs w:val="32"/>
        </w:rPr>
        <w:t xml:space="preserve"> </w:t>
      </w:r>
    </w:p>
    <w:p w:rsidR="00452891" w:rsidRDefault="00E56C6B" w:rsidP="00711DB9">
      <w:pPr>
        <w:spacing w:line="500" w:lineRule="exact"/>
        <w:ind w:firstLineChars="1600" w:firstLine="5120"/>
        <w:rPr>
          <w:rFonts w:ascii="仿宋" w:eastAsia="仿宋" w:hAnsi="仿宋" w:cs="仿宋"/>
          <w:color w:val="000000"/>
          <w:sz w:val="32"/>
          <w:szCs w:val="32"/>
        </w:rPr>
      </w:pPr>
      <w:r>
        <w:rPr>
          <w:rFonts w:ascii="仿宋" w:eastAsia="仿宋" w:hAnsi="仿宋" w:cs="仿宋" w:hint="eastAsia"/>
          <w:color w:val="000000"/>
          <w:sz w:val="32"/>
          <w:szCs w:val="32"/>
        </w:rPr>
        <w:t>2017年</w:t>
      </w:r>
      <w:r w:rsidR="00452891">
        <w:rPr>
          <w:rFonts w:ascii="仿宋" w:eastAsia="仿宋" w:hAnsi="仿宋" w:cs="仿宋" w:hint="eastAsia"/>
          <w:color w:val="000000"/>
          <w:sz w:val="32"/>
          <w:szCs w:val="32"/>
        </w:rPr>
        <w:t>12</w:t>
      </w:r>
      <w:r>
        <w:rPr>
          <w:rFonts w:ascii="仿宋" w:eastAsia="仿宋" w:hAnsi="仿宋" w:cs="仿宋" w:hint="eastAsia"/>
          <w:color w:val="000000"/>
          <w:sz w:val="32"/>
          <w:szCs w:val="32"/>
        </w:rPr>
        <w:t>月</w:t>
      </w:r>
      <w:r w:rsidR="00452891">
        <w:rPr>
          <w:rFonts w:ascii="仿宋" w:eastAsia="仿宋" w:hAnsi="仿宋" w:cs="仿宋" w:hint="eastAsia"/>
          <w:color w:val="000000"/>
          <w:sz w:val="32"/>
          <w:szCs w:val="32"/>
        </w:rPr>
        <w:t>15</w:t>
      </w:r>
      <w:r>
        <w:rPr>
          <w:rFonts w:ascii="仿宋" w:eastAsia="仿宋" w:hAnsi="仿宋" w:cs="仿宋" w:hint="eastAsia"/>
          <w:color w:val="000000"/>
          <w:sz w:val="32"/>
          <w:szCs w:val="32"/>
        </w:rPr>
        <w:t>日</w:t>
      </w:r>
    </w:p>
    <w:p w:rsidR="00E56C6B" w:rsidRDefault="00E56C6B" w:rsidP="00E56C6B">
      <w:pPr>
        <w:spacing w:line="500" w:lineRule="exact"/>
        <w:ind w:firstLineChars="200" w:firstLine="640"/>
        <w:rPr>
          <w:rFonts w:ascii="仿宋" w:eastAsia="仿宋" w:hAnsi="仿宋" w:cs="仿宋"/>
          <w:color w:val="000000"/>
          <w:sz w:val="32"/>
          <w:szCs w:val="32"/>
        </w:rPr>
      </w:pPr>
      <w:r>
        <w:rPr>
          <w:rFonts w:ascii="仿宋" w:eastAsia="仿宋" w:hAnsi="仿宋" w:cs="仿宋" w:hint="eastAsia"/>
          <w:color w:val="000000"/>
          <w:sz w:val="32"/>
          <w:szCs w:val="32"/>
        </w:rPr>
        <w:t>抄送：阿巴嘎旗环境保护局、盟环境监察支队、盟环境工程评估中心。</w:t>
      </w:r>
    </w:p>
    <w:p w:rsidR="00F044C2" w:rsidRPr="00E56C6B" w:rsidRDefault="00F044C2"/>
    <w:sectPr w:rsidR="00F044C2" w:rsidRPr="00E56C6B" w:rsidSect="008A547B">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C47263" w:rsidRDefault="00C47263" w:rsidP="00E56C6B">
      <w:r>
        <w:separator/>
      </w:r>
    </w:p>
  </w:endnote>
  <w:endnote w:type="continuationSeparator" w:id="1">
    <w:p w:rsidR="00C47263" w:rsidRDefault="00C47263" w:rsidP="00E56C6B">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仿宋">
    <w:panose1 w:val="02010609060101010101"/>
    <w:charset w:val="86"/>
    <w:family w:val="modern"/>
    <w:pitch w:val="fixed"/>
    <w:sig w:usb0="800002BF" w:usb1="38CF7CFA" w:usb2="00000016" w:usb3="00000000" w:csb0="00040001" w:csb1="00000000"/>
  </w:font>
  <w:font w:name="黑体">
    <w:altName w:val="SimHei"/>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C47263" w:rsidRDefault="00C47263" w:rsidP="00E56C6B">
      <w:r>
        <w:separator/>
      </w:r>
    </w:p>
  </w:footnote>
  <w:footnote w:type="continuationSeparator" w:id="1">
    <w:p w:rsidR="00C47263" w:rsidRDefault="00C47263" w:rsidP="00E56C6B">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5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4098"/>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E56C6B"/>
    <w:rsid w:val="001B0E88"/>
    <w:rsid w:val="00452891"/>
    <w:rsid w:val="00564A60"/>
    <w:rsid w:val="005F61D8"/>
    <w:rsid w:val="00655EB4"/>
    <w:rsid w:val="00711DB9"/>
    <w:rsid w:val="00860F2C"/>
    <w:rsid w:val="008A547B"/>
    <w:rsid w:val="009C4B6D"/>
    <w:rsid w:val="00AF063B"/>
    <w:rsid w:val="00B862E2"/>
    <w:rsid w:val="00C47263"/>
    <w:rsid w:val="00DC525F"/>
    <w:rsid w:val="00E20390"/>
    <w:rsid w:val="00E56C6B"/>
    <w:rsid w:val="00F044C2"/>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56C6B"/>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E56C6B"/>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Char">
    <w:name w:val="页眉 Char"/>
    <w:basedOn w:val="a0"/>
    <w:link w:val="a3"/>
    <w:uiPriority w:val="99"/>
    <w:semiHidden/>
    <w:rsid w:val="00E56C6B"/>
    <w:rPr>
      <w:sz w:val="18"/>
      <w:szCs w:val="18"/>
    </w:rPr>
  </w:style>
  <w:style w:type="paragraph" w:styleId="a4">
    <w:name w:val="footer"/>
    <w:basedOn w:val="a"/>
    <w:link w:val="Char0"/>
    <w:uiPriority w:val="99"/>
    <w:semiHidden/>
    <w:unhideWhenUsed/>
    <w:rsid w:val="00E56C6B"/>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Char0">
    <w:name w:val="页脚 Char"/>
    <w:basedOn w:val="a0"/>
    <w:link w:val="a4"/>
    <w:uiPriority w:val="99"/>
    <w:semiHidden/>
    <w:rsid w:val="00E56C6B"/>
    <w:rPr>
      <w:sz w:val="18"/>
      <w:szCs w:val="18"/>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67</TotalTime>
  <Pages>3</Pages>
  <Words>268</Words>
  <Characters>1528</Characters>
  <Application>Microsoft Office Word</Application>
  <DocSecurity>0</DocSecurity>
  <Lines>12</Lines>
  <Paragraphs>3</Paragraphs>
  <ScaleCrop>false</ScaleCrop>
  <Company/>
  <LinksUpToDate>false</LinksUpToDate>
  <CharactersWithSpaces>1793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lenovo</dc:creator>
  <cp:keywords/>
  <dc:description/>
  <cp:lastModifiedBy>User</cp:lastModifiedBy>
  <cp:revision>5</cp:revision>
  <cp:lastPrinted>2017-12-12T08:30:00Z</cp:lastPrinted>
  <dcterms:created xsi:type="dcterms:W3CDTF">2017-12-12T03:03:00Z</dcterms:created>
  <dcterms:modified xsi:type="dcterms:W3CDTF">2017-12-15T01:31:00Z</dcterms:modified>
</cp:coreProperties>
</file>