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80"/>
      </w:pPr>
      <w:bookmarkStart w:id="0" w:name="_Toc9898"/>
      <w:bookmarkStart w:id="1" w:name="_Toc246805687"/>
    </w:p>
    <w:p>
      <w:pPr>
        <w:ind w:firstLine="480"/>
      </w:pPr>
    </w:p>
    <w:p>
      <w:pPr>
        <w:ind w:firstLine="480"/>
      </w:pPr>
    </w:p>
    <w:p>
      <w:pPr>
        <w:ind w:firstLine="480"/>
      </w:pPr>
    </w:p>
    <w:p>
      <w:pPr>
        <w:ind w:firstLine="480"/>
      </w:pPr>
    </w:p>
    <w:p>
      <w:pPr>
        <w:spacing w:line="600" w:lineRule="auto"/>
        <w:ind w:firstLine="0" w:firstLineChars="0"/>
        <w:jc w:val="center"/>
        <w:rPr>
          <w:rFonts w:asciiTheme="minorEastAsia" w:hAnsiTheme="minorEastAsia" w:eastAsiaTheme="minorEastAsia"/>
          <w:b/>
          <w:sz w:val="44"/>
          <w:szCs w:val="44"/>
        </w:rPr>
      </w:pPr>
      <w:r>
        <w:rPr>
          <w:rFonts w:hint="default" w:cs="Times New Roman" w:asciiTheme="minorEastAsia" w:hAnsiTheme="minorEastAsia" w:eastAsiaTheme="minorEastAsia"/>
          <w:b/>
          <w:sz w:val="44"/>
          <w:szCs w:val="44"/>
          <w:lang w:val="en-US" w:eastAsia="zh-CN"/>
        </w:rPr>
        <w:t>正镶白旗宝力根陶海苏木陶林宝力格嘎查砂场建设项目</w:t>
      </w:r>
      <w:r>
        <w:rPr>
          <w:rFonts w:cs="Times New Roman" w:asciiTheme="minorEastAsia" w:hAnsiTheme="minorEastAsia" w:eastAsiaTheme="minorEastAsia"/>
          <w:b/>
          <w:sz w:val="44"/>
          <w:szCs w:val="44"/>
        </w:rPr>
        <w:t>环</w:t>
      </w:r>
      <w:r>
        <w:rPr>
          <w:rFonts w:asciiTheme="minorEastAsia" w:hAnsiTheme="minorEastAsia" w:eastAsiaTheme="minorEastAsia"/>
          <w:b/>
          <w:sz w:val="44"/>
          <w:szCs w:val="44"/>
        </w:rPr>
        <w:t>境影响评价公众参与</w:t>
      </w:r>
      <w:bookmarkEnd w:id="0"/>
      <w:bookmarkEnd w:id="1"/>
      <w:r>
        <w:rPr>
          <w:rFonts w:hint="eastAsia" w:asciiTheme="minorEastAsia" w:hAnsiTheme="minorEastAsia" w:eastAsiaTheme="minorEastAsia"/>
          <w:b/>
          <w:sz w:val="44"/>
          <w:szCs w:val="44"/>
        </w:rPr>
        <w:t>说明</w:t>
      </w:r>
    </w:p>
    <w:p>
      <w:pPr>
        <w:pStyle w:val="52"/>
        <w:keepNext w:val="0"/>
        <w:keepLines w:val="0"/>
        <w:spacing w:before="156" w:beforeLines="50" w:after="156" w:afterLines="50"/>
        <w:jc w:val="center"/>
        <w:outlineLvl w:val="9"/>
        <w:rPr>
          <w:rFonts w:hint="default" w:eastAsia="宋体"/>
          <w:color w:val="auto"/>
        </w:rPr>
      </w:pPr>
      <w:bookmarkStart w:id="2" w:name="_Toc178757093"/>
      <w:bookmarkStart w:id="3" w:name="_Toc147046748"/>
      <w:bookmarkStart w:id="4" w:name="_Toc112640344"/>
      <w:bookmarkStart w:id="5" w:name="_Toc234720997"/>
      <w:bookmarkStart w:id="6" w:name="_Toc403929137"/>
      <w:bookmarkStart w:id="7" w:name="_Toc204404212"/>
      <w:bookmarkStart w:id="8" w:name="_Toc114910569"/>
      <w:bookmarkStart w:id="9" w:name="_Toc112166142"/>
      <w:bookmarkStart w:id="10" w:name="_Toc178756941"/>
      <w:bookmarkStart w:id="11" w:name="_Toc9644"/>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eastAsia="宋体"/>
          <w:color w:val="auto"/>
        </w:rPr>
      </w:pPr>
    </w:p>
    <w:p>
      <w:pPr>
        <w:pStyle w:val="52"/>
        <w:keepNext w:val="0"/>
        <w:keepLines w:val="0"/>
        <w:spacing w:before="156" w:beforeLines="50" w:after="156" w:afterLines="50"/>
        <w:jc w:val="center"/>
        <w:outlineLvl w:val="9"/>
        <w:rPr>
          <w:rFonts w:hint="default" w:ascii="Times New Roman" w:hAnsi="Times New Roman" w:eastAsia="宋体" w:cs="Times New Roman"/>
          <w:color w:val="auto"/>
        </w:rPr>
      </w:pPr>
      <w:bookmarkStart w:id="12" w:name="_Toc203"/>
      <w:r>
        <w:rPr>
          <w:rFonts w:hint="default" w:ascii="Times New Roman" w:hAnsi="Times New Roman" w:eastAsia="宋体" w:cs="Times New Roman"/>
          <w:color w:val="auto"/>
          <w:lang w:eastAsia="zh-CN"/>
        </w:rPr>
        <w:t>内蒙古海汉矿业</w:t>
      </w:r>
      <w:r>
        <w:rPr>
          <w:rFonts w:hint="default" w:ascii="Times New Roman" w:hAnsi="Times New Roman" w:eastAsia="宋体" w:cs="Times New Roman"/>
          <w:color w:val="auto"/>
        </w:rPr>
        <w:t>有限公司</w:t>
      </w:r>
      <w:bookmarkEnd w:id="12"/>
    </w:p>
    <w:p>
      <w:pPr>
        <w:pStyle w:val="52"/>
        <w:keepNext w:val="0"/>
        <w:keepLines w:val="0"/>
        <w:spacing w:before="156" w:beforeLines="50" w:after="156" w:afterLines="50"/>
        <w:jc w:val="center"/>
        <w:outlineLvl w:val="9"/>
        <w:rPr>
          <w:rFonts w:hint="default" w:eastAsia="宋体"/>
          <w:color w:val="auto"/>
        </w:rPr>
      </w:pPr>
      <w:bookmarkStart w:id="13" w:name="_Toc31076"/>
      <w:r>
        <w:rPr>
          <w:rFonts w:eastAsia="宋体"/>
          <w:color w:val="auto"/>
        </w:rPr>
        <w:t>二零二</w:t>
      </w:r>
      <w:r>
        <w:rPr>
          <w:rFonts w:hint="eastAsia" w:eastAsia="宋体"/>
          <w:color w:val="auto"/>
          <w:lang w:val="en-US" w:eastAsia="zh-CN"/>
        </w:rPr>
        <w:t>二</w:t>
      </w:r>
      <w:r>
        <w:rPr>
          <w:rFonts w:eastAsia="宋体"/>
          <w:color w:val="auto"/>
        </w:rPr>
        <w:t>年</w:t>
      </w:r>
      <w:r>
        <w:rPr>
          <w:rFonts w:hint="eastAsia" w:eastAsia="宋体"/>
          <w:color w:val="auto"/>
          <w:lang w:val="en-US" w:eastAsia="zh-CN"/>
        </w:rPr>
        <w:t>九</w:t>
      </w:r>
      <w:r>
        <w:rPr>
          <w:rFonts w:eastAsia="宋体"/>
          <w:color w:val="auto"/>
        </w:rPr>
        <w:t>月</w:t>
      </w:r>
      <w:bookmarkEnd w:id="13"/>
    </w:p>
    <w:p>
      <w:pPr>
        <w:pStyle w:val="52"/>
        <w:keepNext w:val="0"/>
        <w:keepLines w:val="0"/>
        <w:spacing w:before="156" w:beforeLines="50" w:after="156" w:afterLines="50"/>
        <w:jc w:val="center"/>
        <w:rPr>
          <w:rFonts w:hint="default" w:eastAsia="宋体"/>
          <w:color w:val="auto"/>
        </w:rPr>
      </w:pPr>
      <w:r>
        <w:rPr>
          <w:rFonts w:hint="default" w:eastAsia="宋体"/>
          <w:color w:val="auto"/>
        </w:rPr>
        <w:br w:type="page"/>
      </w:r>
    </w:p>
    <w:p>
      <w:pPr>
        <w:pStyle w:val="23"/>
        <w:tabs>
          <w:tab w:val="right" w:leader="dot" w:pos="9016"/>
        </w:tabs>
        <w:jc w:val="center"/>
        <w:rPr>
          <w:b/>
          <w:sz w:val="44"/>
          <w:szCs w:val="44"/>
        </w:rPr>
      </w:pPr>
      <w:r>
        <w:rPr>
          <w:rFonts w:hint="eastAsia"/>
          <w:b/>
          <w:sz w:val="44"/>
          <w:szCs w:val="44"/>
        </w:rPr>
        <w:t>目 录</w:t>
      </w:r>
    </w:p>
    <w:p>
      <w:pPr>
        <w:ind w:firstLine="480"/>
      </w:pP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bookmarkStart w:id="14" w:name="_Toc4504560"/>
      <w:r>
        <w:rPr>
          <w:rFonts w:hint="default" w:ascii="Times New Roman" w:hAnsi="Times New Roman" w:eastAsia="宋体"/>
          <w:b w:val="0"/>
          <w:color w:val="auto"/>
          <w:sz w:val="24"/>
          <w:szCs w:val="28"/>
        </w:rPr>
        <w:fldChar w:fldCharType="begin"/>
      </w:r>
      <w:r>
        <w:rPr>
          <w:rFonts w:hint="default" w:ascii="Times New Roman" w:hAnsi="Times New Roman" w:eastAsia="宋体"/>
          <w:b w:val="0"/>
          <w:color w:val="auto"/>
          <w:sz w:val="24"/>
          <w:szCs w:val="28"/>
        </w:rPr>
        <w:instrText xml:space="preserve"> TOC \o "1-3" \h \z \u </w:instrText>
      </w:r>
      <w:r>
        <w:rPr>
          <w:rFonts w:hint="default" w:ascii="Times New Roman" w:hAnsi="Times New Roman" w:eastAsia="宋体"/>
          <w:b w:val="0"/>
          <w:color w:val="auto"/>
          <w:sz w:val="24"/>
          <w:szCs w:val="28"/>
        </w:rPr>
        <w:fldChar w:fldCharType="separate"/>
      </w: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_Toc20817 </w:instrText>
      </w:r>
      <w:r>
        <w:rPr>
          <w:rFonts w:hint="default" w:ascii="Times New Roman" w:hAnsi="Times New Roman" w:eastAsia="宋体"/>
          <w:sz w:val="24"/>
          <w:szCs w:val="28"/>
        </w:rPr>
        <w:fldChar w:fldCharType="separate"/>
      </w:r>
      <w:r>
        <w:rPr>
          <w:rFonts w:hint="default" w:ascii="Times New Roman" w:hAnsi="Times New Roman" w:eastAsia="宋体"/>
          <w:sz w:val="24"/>
          <w:szCs w:val="36"/>
        </w:rPr>
        <w:t xml:space="preserve">1 </w:t>
      </w:r>
      <w:r>
        <w:rPr>
          <w:rFonts w:ascii="Times New Roman" w:hAnsi="Times New Roman" w:eastAsia="宋体"/>
          <w:sz w:val="24"/>
          <w:szCs w:val="36"/>
        </w:rPr>
        <w:t>概述</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_Toc20817 \h </w:instrText>
      </w:r>
      <w:r>
        <w:rPr>
          <w:rFonts w:ascii="Times New Roman" w:hAnsi="Times New Roman" w:eastAsia="宋体"/>
          <w:sz w:val="24"/>
        </w:rPr>
        <w:fldChar w:fldCharType="separate"/>
      </w:r>
      <w:r>
        <w:rPr>
          <w:rFonts w:ascii="Times New Roman" w:hAnsi="Times New Roman" w:eastAsia="宋体"/>
          <w:sz w:val="24"/>
        </w:rPr>
        <w:t>1</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_Toc26334 </w:instrText>
      </w:r>
      <w:r>
        <w:rPr>
          <w:rFonts w:hint="default" w:ascii="Times New Roman" w:hAnsi="Times New Roman" w:eastAsia="宋体"/>
          <w:sz w:val="24"/>
          <w:szCs w:val="28"/>
        </w:rPr>
        <w:fldChar w:fldCharType="separate"/>
      </w:r>
      <w:r>
        <w:rPr>
          <w:rFonts w:ascii="Times New Roman" w:hAnsi="Times New Roman" w:eastAsia="宋体"/>
          <w:sz w:val="24"/>
          <w:szCs w:val="36"/>
        </w:rPr>
        <w:t>2 首次环境影响评价信息公开情况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_Toc26334 \h </w:instrText>
      </w:r>
      <w:r>
        <w:rPr>
          <w:rFonts w:ascii="Times New Roman" w:hAnsi="Times New Roman" w:eastAsia="宋体"/>
          <w:sz w:val="24"/>
        </w:rPr>
        <w:fldChar w:fldCharType="separate"/>
      </w:r>
      <w:r>
        <w:rPr>
          <w:rFonts w:ascii="Times New Roman" w:hAnsi="Times New Roman" w:eastAsia="宋体"/>
          <w:sz w:val="24"/>
        </w:rPr>
        <w:t>2</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3"/>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_Toc30301 </w:instrText>
      </w:r>
      <w:r>
        <w:rPr>
          <w:rFonts w:hint="default" w:ascii="Times New Roman" w:hAnsi="Times New Roman" w:eastAsia="宋体"/>
          <w:sz w:val="24"/>
          <w:szCs w:val="28"/>
        </w:rPr>
        <w:fldChar w:fldCharType="separate"/>
      </w:r>
      <w:r>
        <w:rPr>
          <w:rFonts w:ascii="Times New Roman" w:hAnsi="Times New Roman" w:eastAsia="宋体"/>
          <w:kern w:val="0"/>
          <w:sz w:val="24"/>
          <w:szCs w:val="36"/>
        </w:rPr>
        <w:t>3 征求意见稿公示情况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_Toc30301 \h </w:instrText>
      </w:r>
      <w:r>
        <w:rPr>
          <w:rFonts w:ascii="Times New Roman" w:hAnsi="Times New Roman" w:eastAsia="宋体"/>
          <w:sz w:val="24"/>
        </w:rPr>
        <w:fldChar w:fldCharType="separate"/>
      </w:r>
      <w:r>
        <w:rPr>
          <w:rFonts w:ascii="Times New Roman" w:hAnsi="Times New Roman" w:eastAsia="宋体"/>
          <w:sz w:val="24"/>
        </w:rPr>
        <w:t>7</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_Toc18837 </w:instrText>
      </w:r>
      <w:r>
        <w:rPr>
          <w:rFonts w:hint="default" w:ascii="Times New Roman" w:hAnsi="Times New Roman" w:eastAsia="宋体"/>
          <w:sz w:val="24"/>
          <w:szCs w:val="28"/>
        </w:rPr>
        <w:fldChar w:fldCharType="separate"/>
      </w:r>
      <w:r>
        <w:rPr>
          <w:rFonts w:ascii="Times New Roman" w:hAnsi="Times New Roman" w:eastAsia="宋体"/>
          <w:kern w:val="0"/>
          <w:sz w:val="24"/>
          <w:szCs w:val="32"/>
        </w:rPr>
        <w:t>3.1 公示内容及时限</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_Toc18837 \h </w:instrText>
      </w:r>
      <w:r>
        <w:rPr>
          <w:rFonts w:ascii="Times New Roman" w:hAnsi="Times New Roman" w:eastAsia="宋体"/>
          <w:sz w:val="24"/>
        </w:rPr>
        <w:fldChar w:fldCharType="separate"/>
      </w:r>
      <w:r>
        <w:rPr>
          <w:rFonts w:ascii="Times New Roman" w:hAnsi="Times New Roman" w:eastAsia="宋体"/>
          <w:sz w:val="24"/>
        </w:rPr>
        <w:t>7</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_Toc27743 </w:instrText>
      </w:r>
      <w:r>
        <w:rPr>
          <w:rFonts w:hint="default" w:ascii="Times New Roman" w:hAnsi="Times New Roman" w:eastAsia="宋体"/>
          <w:sz w:val="24"/>
          <w:szCs w:val="28"/>
        </w:rPr>
        <w:fldChar w:fldCharType="separate"/>
      </w:r>
      <w:r>
        <w:rPr>
          <w:rFonts w:ascii="Times New Roman" w:hAnsi="Times New Roman" w:eastAsia="宋体"/>
          <w:kern w:val="0"/>
          <w:sz w:val="24"/>
          <w:szCs w:val="32"/>
        </w:rPr>
        <w:t>3.2 公示方式</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_Toc27743 \h </w:instrText>
      </w:r>
      <w:r>
        <w:rPr>
          <w:rFonts w:ascii="Times New Roman" w:hAnsi="Times New Roman" w:eastAsia="宋体"/>
          <w:sz w:val="24"/>
        </w:rPr>
        <w:fldChar w:fldCharType="separate"/>
      </w:r>
      <w:r>
        <w:rPr>
          <w:rFonts w:ascii="Times New Roman" w:hAnsi="Times New Roman" w:eastAsia="宋体"/>
          <w:sz w:val="24"/>
        </w:rPr>
        <w:t>9</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_Toc7581 </w:instrText>
      </w:r>
      <w:r>
        <w:rPr>
          <w:rFonts w:hint="default" w:ascii="Times New Roman" w:hAnsi="Times New Roman" w:eastAsia="宋体"/>
          <w:sz w:val="24"/>
          <w:szCs w:val="28"/>
        </w:rPr>
        <w:fldChar w:fldCharType="separate"/>
      </w:r>
      <w:r>
        <w:rPr>
          <w:rFonts w:ascii="Times New Roman" w:hAnsi="Times New Roman" w:eastAsia="宋体"/>
          <w:kern w:val="0"/>
          <w:sz w:val="24"/>
          <w:szCs w:val="32"/>
        </w:rPr>
        <w:t>3.3 查阅情况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_Toc7581 \h </w:instrText>
      </w:r>
      <w:r>
        <w:rPr>
          <w:rFonts w:ascii="Times New Roman" w:hAnsi="Times New Roman" w:eastAsia="宋体"/>
          <w:sz w:val="24"/>
        </w:rPr>
        <w:fldChar w:fldCharType="separate"/>
      </w:r>
      <w:r>
        <w:rPr>
          <w:rFonts w:ascii="Times New Roman" w:hAnsi="Times New Roman" w:eastAsia="宋体"/>
          <w:sz w:val="24"/>
        </w:rPr>
        <w:t>13</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7"/>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_Toc14407 </w:instrText>
      </w:r>
      <w:r>
        <w:rPr>
          <w:rFonts w:hint="default" w:ascii="Times New Roman" w:hAnsi="Times New Roman" w:eastAsia="宋体"/>
          <w:sz w:val="24"/>
          <w:szCs w:val="28"/>
        </w:rPr>
        <w:fldChar w:fldCharType="separate"/>
      </w:r>
      <w:r>
        <w:rPr>
          <w:rFonts w:ascii="Times New Roman" w:hAnsi="Times New Roman" w:eastAsia="宋体"/>
          <w:kern w:val="0"/>
          <w:sz w:val="24"/>
          <w:szCs w:val="32"/>
        </w:rPr>
        <w:t>3.4 公众提出意见情况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_Toc14407 \h </w:instrText>
      </w:r>
      <w:r>
        <w:rPr>
          <w:rFonts w:ascii="Times New Roman" w:hAnsi="Times New Roman" w:eastAsia="宋体"/>
          <w:sz w:val="24"/>
        </w:rPr>
        <w:fldChar w:fldCharType="separate"/>
      </w:r>
      <w:r>
        <w:rPr>
          <w:rFonts w:ascii="Times New Roman" w:hAnsi="Times New Roman" w:eastAsia="宋体"/>
          <w:sz w:val="24"/>
        </w:rPr>
        <w:t>14</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3"/>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_Toc21011 </w:instrText>
      </w:r>
      <w:r>
        <w:rPr>
          <w:rFonts w:hint="default" w:ascii="Times New Roman" w:hAnsi="Times New Roman" w:eastAsia="宋体"/>
          <w:sz w:val="24"/>
          <w:szCs w:val="28"/>
        </w:rPr>
        <w:fldChar w:fldCharType="separate"/>
      </w:r>
      <w:r>
        <w:rPr>
          <w:rFonts w:ascii="Times New Roman" w:hAnsi="Times New Roman" w:eastAsia="宋体"/>
          <w:kern w:val="0"/>
          <w:sz w:val="24"/>
          <w:szCs w:val="36"/>
        </w:rPr>
        <w:t>4 其他公众参与情况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_Toc21011 \h </w:instrText>
      </w:r>
      <w:r>
        <w:rPr>
          <w:rFonts w:ascii="Times New Roman" w:hAnsi="Times New Roman" w:eastAsia="宋体"/>
          <w:sz w:val="24"/>
        </w:rPr>
        <w:fldChar w:fldCharType="separate"/>
      </w:r>
      <w:r>
        <w:rPr>
          <w:rFonts w:ascii="Times New Roman" w:hAnsi="Times New Roman" w:eastAsia="宋体"/>
          <w:sz w:val="24"/>
        </w:rPr>
        <w:t>14</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3"/>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_Toc29827 </w:instrText>
      </w:r>
      <w:r>
        <w:rPr>
          <w:rFonts w:hint="default" w:ascii="Times New Roman" w:hAnsi="Times New Roman" w:eastAsia="宋体"/>
          <w:sz w:val="24"/>
          <w:szCs w:val="28"/>
        </w:rPr>
        <w:fldChar w:fldCharType="separate"/>
      </w:r>
      <w:r>
        <w:rPr>
          <w:rFonts w:ascii="Times New Roman" w:hAnsi="Times New Roman" w:eastAsia="宋体"/>
          <w:kern w:val="0"/>
          <w:sz w:val="24"/>
          <w:szCs w:val="36"/>
        </w:rPr>
        <w:t>5 公众意见处理情况</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_Toc29827 \h </w:instrText>
      </w:r>
      <w:r>
        <w:rPr>
          <w:rFonts w:ascii="Times New Roman" w:hAnsi="Times New Roman" w:eastAsia="宋体"/>
          <w:sz w:val="24"/>
        </w:rPr>
        <w:fldChar w:fldCharType="separate"/>
      </w:r>
      <w:r>
        <w:rPr>
          <w:rFonts w:ascii="Times New Roman" w:hAnsi="Times New Roman" w:eastAsia="宋体"/>
          <w:sz w:val="24"/>
        </w:rPr>
        <w:t>14</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23"/>
        <w:keepNext w:val="0"/>
        <w:keepLines w:val="0"/>
        <w:pageBreakBefore w:val="0"/>
        <w:widowControl w:val="0"/>
        <w:tabs>
          <w:tab w:val="right" w:leader="dot" w:pos="9026"/>
        </w:tabs>
        <w:kinsoku/>
        <w:wordWrap/>
        <w:overflowPunct/>
        <w:topLinePunct w:val="0"/>
        <w:autoSpaceDE/>
        <w:autoSpaceDN/>
        <w:bidi w:val="0"/>
        <w:adjustRightInd/>
        <w:ind w:left="0" w:leftChars="0"/>
        <w:jc w:val="left"/>
        <w:textAlignment w:val="auto"/>
        <w:rPr>
          <w:rFonts w:ascii="Times New Roman" w:hAnsi="Times New Roman" w:eastAsia="宋体"/>
          <w:sz w:val="24"/>
        </w:rPr>
      </w:pPr>
      <w:r>
        <w:rPr>
          <w:rFonts w:hint="default" w:ascii="Times New Roman" w:hAnsi="Times New Roman" w:eastAsia="宋体"/>
          <w:color w:val="auto"/>
          <w:sz w:val="24"/>
          <w:szCs w:val="28"/>
        </w:rPr>
        <w:fldChar w:fldCharType="begin"/>
      </w:r>
      <w:r>
        <w:rPr>
          <w:rFonts w:hint="default" w:ascii="Times New Roman" w:hAnsi="Times New Roman" w:eastAsia="宋体"/>
          <w:sz w:val="24"/>
          <w:szCs w:val="28"/>
        </w:rPr>
        <w:instrText xml:space="preserve"> HYPERLINK \l _Toc19718 </w:instrText>
      </w:r>
      <w:r>
        <w:rPr>
          <w:rFonts w:hint="default" w:ascii="Times New Roman" w:hAnsi="Times New Roman" w:eastAsia="宋体"/>
          <w:sz w:val="24"/>
          <w:szCs w:val="28"/>
        </w:rPr>
        <w:fldChar w:fldCharType="separate"/>
      </w:r>
      <w:r>
        <w:rPr>
          <w:rFonts w:ascii="Times New Roman" w:hAnsi="Times New Roman" w:eastAsia="宋体"/>
          <w:kern w:val="0"/>
          <w:sz w:val="24"/>
          <w:szCs w:val="36"/>
        </w:rPr>
        <w:t>6 诚信承诺</w:t>
      </w:r>
      <w:r>
        <w:rPr>
          <w:rFonts w:ascii="Times New Roman" w:hAnsi="Times New Roman" w:eastAsia="宋体"/>
          <w:sz w:val="24"/>
        </w:rPr>
        <w:tab/>
      </w:r>
      <w:r>
        <w:rPr>
          <w:rFonts w:ascii="Times New Roman" w:hAnsi="Times New Roman" w:eastAsia="宋体"/>
          <w:sz w:val="24"/>
        </w:rPr>
        <w:fldChar w:fldCharType="begin"/>
      </w:r>
      <w:r>
        <w:rPr>
          <w:rFonts w:ascii="Times New Roman" w:hAnsi="Times New Roman" w:eastAsia="宋体"/>
          <w:sz w:val="24"/>
        </w:rPr>
        <w:instrText xml:space="preserve"> PAGEREF _Toc19718 \h </w:instrText>
      </w:r>
      <w:r>
        <w:rPr>
          <w:rFonts w:ascii="Times New Roman" w:hAnsi="Times New Roman" w:eastAsia="宋体"/>
          <w:sz w:val="24"/>
        </w:rPr>
        <w:fldChar w:fldCharType="separate"/>
      </w:r>
      <w:r>
        <w:rPr>
          <w:rFonts w:ascii="Times New Roman" w:hAnsi="Times New Roman" w:eastAsia="宋体"/>
          <w:sz w:val="24"/>
        </w:rPr>
        <w:t>16</w:t>
      </w:r>
      <w:r>
        <w:rPr>
          <w:rFonts w:ascii="Times New Roman" w:hAnsi="Times New Roman" w:eastAsia="宋体"/>
          <w:sz w:val="24"/>
        </w:rPr>
        <w:fldChar w:fldCharType="end"/>
      </w:r>
      <w:r>
        <w:rPr>
          <w:rFonts w:hint="default" w:ascii="Times New Roman" w:hAnsi="Times New Roman" w:eastAsia="宋体"/>
          <w:color w:val="auto"/>
          <w:sz w:val="24"/>
          <w:szCs w:val="28"/>
        </w:rPr>
        <w:fldChar w:fldCharType="end"/>
      </w:r>
    </w:p>
    <w:p>
      <w:pPr>
        <w:pStyle w:val="52"/>
        <w:keepNext w:val="0"/>
        <w:keepLines w:val="0"/>
        <w:pageBreakBefore w:val="0"/>
        <w:widowControl w:val="0"/>
        <w:tabs>
          <w:tab w:val="center" w:pos="4513"/>
        </w:tabs>
        <w:kinsoku/>
        <w:wordWrap/>
        <w:overflowPunct/>
        <w:topLinePunct w:val="0"/>
        <w:autoSpaceDE/>
        <w:autoSpaceDN/>
        <w:bidi w:val="0"/>
        <w:adjustRightInd/>
        <w:spacing w:before="156" w:beforeLines="50" w:after="156" w:afterLines="50"/>
        <w:ind w:left="0" w:leftChars="0"/>
        <w:jc w:val="left"/>
        <w:textAlignment w:val="auto"/>
        <w:outlineLvl w:val="0"/>
        <w:rPr>
          <w:rFonts w:hint="default" w:eastAsiaTheme="minorEastAsia"/>
          <w:b w:val="0"/>
          <w:color w:val="auto"/>
          <w:sz w:val="28"/>
          <w:szCs w:val="28"/>
        </w:rPr>
        <w:sectPr>
          <w:headerReference r:id="rId5" w:type="default"/>
          <w:footerReference r:id="rId6" w:type="default"/>
          <w:pgSz w:w="11906" w:h="16838"/>
          <w:pgMar w:top="1440" w:right="1440" w:bottom="1440" w:left="1440" w:header="851" w:footer="992" w:gutter="0"/>
          <w:pgNumType w:start="1"/>
          <w:cols w:space="720" w:num="1"/>
          <w:docGrid w:type="lines" w:linePitch="312" w:charSpace="0"/>
        </w:sectPr>
      </w:pPr>
      <w:r>
        <w:rPr>
          <w:rFonts w:hint="default" w:ascii="Times New Roman" w:hAnsi="Times New Roman" w:eastAsia="宋体"/>
          <w:color w:val="auto"/>
          <w:sz w:val="24"/>
          <w:szCs w:val="28"/>
        </w:rPr>
        <w:fldChar w:fldCharType="end"/>
      </w:r>
      <w:bookmarkStart w:id="15" w:name="_Toc19627"/>
      <w:r>
        <w:rPr>
          <w:rFonts w:hint="default" w:eastAsiaTheme="minorEastAsia"/>
          <w:b w:val="0"/>
          <w:color w:val="auto"/>
          <w:sz w:val="28"/>
          <w:szCs w:val="28"/>
        </w:rPr>
        <w:tab/>
      </w:r>
      <w:bookmarkEnd w:id="15"/>
    </w:p>
    <w:p>
      <w:pPr>
        <w:pStyle w:val="52"/>
        <w:keepNext w:val="0"/>
        <w:keepLines w:val="0"/>
        <w:spacing w:before="156" w:beforeLines="50" w:after="156" w:afterLines="50"/>
        <w:outlineLvl w:val="0"/>
        <w:rPr>
          <w:rFonts w:hint="default" w:eastAsia="宋体"/>
          <w:color w:val="auto"/>
          <w:sz w:val="36"/>
          <w:szCs w:val="36"/>
        </w:rPr>
      </w:pPr>
      <w:bookmarkStart w:id="16" w:name="_Toc20817"/>
      <w:r>
        <w:rPr>
          <w:rFonts w:hint="default" w:eastAsia="宋体"/>
          <w:color w:val="auto"/>
          <w:sz w:val="36"/>
          <w:szCs w:val="36"/>
        </w:rPr>
        <w:t>1</w:t>
      </w:r>
      <w:bookmarkEnd w:id="2"/>
      <w:bookmarkEnd w:id="3"/>
      <w:bookmarkEnd w:id="4"/>
      <w:bookmarkEnd w:id="5"/>
      <w:bookmarkEnd w:id="6"/>
      <w:bookmarkEnd w:id="7"/>
      <w:bookmarkEnd w:id="8"/>
      <w:bookmarkEnd w:id="9"/>
      <w:bookmarkEnd w:id="10"/>
      <w:bookmarkEnd w:id="11"/>
      <w:r>
        <w:rPr>
          <w:rFonts w:hint="default" w:eastAsia="宋体"/>
          <w:color w:val="auto"/>
          <w:sz w:val="36"/>
          <w:szCs w:val="36"/>
        </w:rPr>
        <w:t xml:space="preserve"> </w:t>
      </w:r>
      <w:r>
        <w:rPr>
          <w:rFonts w:hAnsi="宋体" w:eastAsia="宋体"/>
          <w:color w:val="auto"/>
          <w:sz w:val="36"/>
          <w:szCs w:val="36"/>
        </w:rPr>
        <w:t>概述</w:t>
      </w:r>
      <w:bookmarkEnd w:id="14"/>
      <w:bookmarkEnd w:id="16"/>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公众参与是建设项目环境影响评价工作的重要组成部分，是项目建设单位、评价单位与群众之间的一种双向交流。环境影响评价的公众参与，旨在了解社会各界对项目建设的态度和观点，使建设项目的规划、设计、施工和运行更加完善，更加合理。在环境影响评价过程中实施公众参与，可以直接了解公众所关心的环境问题，提高评价的有效性，并在公众参与的活动中提高了全民的环境保护意识，进一步促进环境影响评价制度的完善，保护生态环境，提高环境质量，确保可持续发展战略的实施。实施公众参与有利于最大限度地发挥项目的综合效益和长远利益，使建设项目的经济效益、社会效益和环境效益三者得到统一。</w:t>
      </w:r>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为了使公众了解本项目的意义和项目建设带来的环境问题，充分发挥公众的参与和监督作用，使提出的建议更趋完善、合理，从而将建设项目对环境的影响程度减少</w:t>
      </w:r>
      <w:bookmarkStart w:id="83" w:name="_GoBack"/>
      <w:bookmarkEnd w:id="83"/>
      <w:r>
        <w:rPr>
          <w:rFonts w:ascii="Times New Roman" w:hAnsi="Times New Roman" w:cs="Times New Roman" w:eastAsiaTheme="minorEastAsia"/>
          <w:color w:val="auto"/>
          <w:sz w:val="24"/>
          <w:szCs w:val="24"/>
        </w:rPr>
        <w:t>到最低限度。按照《环境影响评价公众参与办法》（生态环境部令第4号）</w:t>
      </w:r>
      <w:r>
        <w:rPr>
          <w:rFonts w:hint="eastAsia" w:ascii="Times New Roman" w:hAnsi="Times New Roman" w:cs="Times New Roman" w:eastAsiaTheme="minorEastAsia"/>
          <w:color w:val="auto"/>
          <w:sz w:val="24"/>
          <w:szCs w:val="24"/>
        </w:rPr>
        <w:t>（</w:t>
      </w:r>
      <w:r>
        <w:rPr>
          <w:rFonts w:ascii="Times New Roman" w:hAnsi="Times New Roman"/>
          <w:color w:val="auto"/>
          <w:sz w:val="24"/>
          <w:szCs w:val="24"/>
        </w:rPr>
        <w:t>以下简称《办法》</w:t>
      </w:r>
      <w:r>
        <w:rPr>
          <w:rFonts w:hint="eastAsia" w:ascii="Times New Roman" w:hAnsi="Times New Roman" w:cs="Times New Roman" w:eastAsiaTheme="minorEastAsia"/>
          <w:color w:val="auto"/>
          <w:sz w:val="24"/>
          <w:szCs w:val="24"/>
        </w:rPr>
        <w:t>）</w:t>
      </w:r>
      <w:r>
        <w:rPr>
          <w:rFonts w:ascii="Times New Roman" w:hAnsi="Times New Roman" w:cs="Times New Roman" w:eastAsiaTheme="minorEastAsia"/>
          <w:color w:val="auto"/>
          <w:sz w:val="24"/>
          <w:szCs w:val="24"/>
        </w:rPr>
        <w:t>及2018年10月12日发布的＜关于发布《环境影响评价公众参与办法》配套文件的公告＞（公告2018年第48号）相关规定，</w:t>
      </w:r>
      <w:r>
        <w:rPr>
          <w:rFonts w:hint="default" w:ascii="Times New Roman" w:hAnsi="Times New Roman" w:cs="Times New Roman" w:eastAsiaTheme="minorEastAsia"/>
          <w:color w:val="auto"/>
          <w:sz w:val="24"/>
          <w:szCs w:val="24"/>
          <w:lang w:eastAsia="zh-CN"/>
        </w:rPr>
        <w:t>内蒙古海汉矿业</w:t>
      </w:r>
      <w:r>
        <w:rPr>
          <w:rFonts w:hint="default" w:ascii="Times New Roman" w:hAnsi="Times New Roman" w:cs="Times New Roman" w:eastAsiaTheme="minorEastAsia"/>
          <w:color w:val="auto"/>
          <w:sz w:val="24"/>
          <w:szCs w:val="24"/>
        </w:rPr>
        <w:t>有限公司</w:t>
      </w:r>
      <w:r>
        <w:rPr>
          <w:rFonts w:ascii="Times New Roman" w:hAnsi="Times New Roman" w:cs="Times New Roman" w:eastAsiaTheme="minorEastAsia"/>
          <w:color w:val="auto"/>
          <w:sz w:val="24"/>
          <w:szCs w:val="24"/>
        </w:rPr>
        <w:t>进行了</w:t>
      </w:r>
      <w:r>
        <w:rPr>
          <w:rFonts w:hint="default" w:ascii="Times New Roman" w:hAnsi="Times New Roman" w:cs="Times New Roman"/>
          <w:color w:val="auto"/>
          <w:sz w:val="24"/>
          <w:szCs w:val="24"/>
          <w:lang w:val="en-US" w:eastAsia="zh-CN" w:bidi="ar-SA"/>
        </w:rPr>
        <w:t>正镶白旗宝力根陶海苏木陶林宝力格嘎查砂场建设项目</w:t>
      </w:r>
      <w:r>
        <w:rPr>
          <w:rFonts w:ascii="Times New Roman" w:hAnsi="Times New Roman" w:cs="Times New Roman" w:eastAsiaTheme="minorEastAsia"/>
          <w:color w:val="auto"/>
          <w:sz w:val="24"/>
          <w:szCs w:val="24"/>
        </w:rPr>
        <w:t>环境影响评价公示并发布了公众意见表的网络链接，以收集相关区域内公众对项目的认识态度和要求，进一步提高本项目的环境效益和社会效益。</w:t>
      </w:r>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hint="eastAsia" w:ascii="Times New Roman" w:hAnsi="Times New Roman"/>
          <w:color w:val="auto"/>
          <w:sz w:val="24"/>
          <w:szCs w:val="24"/>
        </w:rPr>
        <w:t>建设单</w:t>
      </w:r>
      <w:r>
        <w:rPr>
          <w:rFonts w:hint="eastAsia" w:ascii="Times New Roman" w:hAnsi="Times New Roman"/>
          <w:color w:val="auto"/>
          <w:sz w:val="24"/>
          <w:szCs w:val="24"/>
          <w:highlight w:val="none"/>
        </w:rPr>
        <w:t>位</w:t>
      </w:r>
      <w:r>
        <w:rPr>
          <w:rFonts w:ascii="Times New Roman" w:hAnsi="Times New Roman"/>
          <w:color w:val="auto"/>
          <w:sz w:val="24"/>
          <w:szCs w:val="24"/>
          <w:highlight w:val="none"/>
        </w:rPr>
        <w:t>于</w:t>
      </w:r>
      <w:r>
        <w:rPr>
          <w:rFonts w:hint="default" w:ascii="Times New Roman" w:hAnsi="Times New Roman" w:eastAsia="宋体" w:cs="宋体"/>
          <w:color w:val="auto"/>
          <w:sz w:val="24"/>
          <w:szCs w:val="24"/>
          <w:highlight w:val="none"/>
        </w:rPr>
        <w:t>202</w:t>
      </w:r>
      <w:r>
        <w:rPr>
          <w:rFonts w:hint="eastAsia" w:ascii="Times New Roman" w:hAnsi="Times New Roman" w:cs="宋体"/>
          <w:color w:val="auto"/>
          <w:sz w:val="24"/>
          <w:szCs w:val="24"/>
          <w:highlight w:val="none"/>
          <w:lang w:val="en-US" w:eastAsia="zh-CN"/>
        </w:rPr>
        <w:t>2</w:t>
      </w:r>
      <w:r>
        <w:rPr>
          <w:rFonts w:hint="default" w:ascii="Times New Roman" w:hAnsi="Times New Roman" w:eastAsia="宋体" w:cs="宋体"/>
          <w:color w:val="auto"/>
          <w:sz w:val="24"/>
          <w:szCs w:val="24"/>
          <w:highlight w:val="none"/>
        </w:rPr>
        <w:t>年</w:t>
      </w:r>
      <w:r>
        <w:rPr>
          <w:rFonts w:hint="eastAsia" w:ascii="Times New Roman" w:hAnsi="Times New Roman" w:cs="宋体"/>
          <w:color w:val="auto"/>
          <w:sz w:val="24"/>
          <w:szCs w:val="24"/>
          <w:highlight w:val="none"/>
          <w:lang w:val="en-US" w:eastAsia="zh-CN"/>
        </w:rPr>
        <w:t>9</w:t>
      </w:r>
      <w:r>
        <w:rPr>
          <w:rFonts w:hint="default" w:ascii="Times New Roman" w:hAnsi="Times New Roman" w:eastAsia="宋体" w:cs="宋体"/>
          <w:color w:val="auto"/>
          <w:sz w:val="24"/>
          <w:szCs w:val="24"/>
          <w:highlight w:val="none"/>
        </w:rPr>
        <w:t>月</w:t>
      </w:r>
      <w:r>
        <w:rPr>
          <w:rFonts w:hint="default" w:ascii="Times New Roman" w:hAnsi="Times New Roman" w:eastAsia="宋体" w:cs="宋体"/>
          <w:color w:val="auto"/>
          <w:sz w:val="24"/>
          <w:szCs w:val="24"/>
          <w:highlight w:val="none"/>
          <w:lang w:val="en-US" w:eastAsia="zh-CN"/>
        </w:rPr>
        <w:t>1</w:t>
      </w:r>
      <w:r>
        <w:rPr>
          <w:rFonts w:hint="default" w:ascii="Times New Roman" w:hAnsi="Times New Roman" w:eastAsia="宋体" w:cs="宋体"/>
          <w:color w:val="auto"/>
          <w:sz w:val="24"/>
          <w:szCs w:val="24"/>
          <w:highlight w:val="none"/>
        </w:rPr>
        <w:t>日至202</w:t>
      </w:r>
      <w:r>
        <w:rPr>
          <w:rFonts w:hint="eastAsia" w:ascii="Times New Roman" w:hAnsi="Times New Roman" w:cs="宋体"/>
          <w:color w:val="auto"/>
          <w:sz w:val="24"/>
          <w:szCs w:val="24"/>
          <w:highlight w:val="none"/>
          <w:lang w:val="en-US" w:eastAsia="zh-CN"/>
        </w:rPr>
        <w:t>2</w:t>
      </w:r>
      <w:r>
        <w:rPr>
          <w:rFonts w:hint="default" w:ascii="Times New Roman" w:hAnsi="Times New Roman" w:eastAsia="宋体" w:cs="宋体"/>
          <w:color w:val="auto"/>
          <w:sz w:val="24"/>
          <w:szCs w:val="24"/>
          <w:highlight w:val="none"/>
        </w:rPr>
        <w:t>年</w:t>
      </w:r>
      <w:r>
        <w:rPr>
          <w:rFonts w:hint="eastAsia" w:ascii="Times New Roman" w:hAnsi="Times New Roman" w:cs="宋体"/>
          <w:color w:val="auto"/>
          <w:sz w:val="24"/>
          <w:szCs w:val="24"/>
          <w:highlight w:val="none"/>
          <w:lang w:val="en-US" w:eastAsia="zh-CN"/>
        </w:rPr>
        <w:t>9</w:t>
      </w:r>
      <w:r>
        <w:rPr>
          <w:rFonts w:hint="default" w:ascii="Times New Roman" w:hAnsi="Times New Roman" w:eastAsia="宋体" w:cs="宋体"/>
          <w:color w:val="auto"/>
          <w:sz w:val="24"/>
          <w:szCs w:val="24"/>
          <w:highlight w:val="none"/>
        </w:rPr>
        <w:t>月</w:t>
      </w:r>
      <w:r>
        <w:rPr>
          <w:rFonts w:hint="eastAsia" w:ascii="Times New Roman" w:hAnsi="Times New Roman" w:cs="宋体"/>
          <w:color w:val="auto"/>
          <w:sz w:val="24"/>
          <w:szCs w:val="24"/>
          <w:highlight w:val="none"/>
          <w:lang w:val="en-US" w:eastAsia="zh-CN"/>
        </w:rPr>
        <w:t>7</w:t>
      </w:r>
      <w:r>
        <w:rPr>
          <w:rFonts w:hint="default" w:ascii="Times New Roman" w:hAnsi="Times New Roman" w:eastAsia="宋体" w:cs="宋体"/>
          <w:color w:val="auto"/>
          <w:sz w:val="24"/>
          <w:szCs w:val="24"/>
          <w:highlight w:val="none"/>
        </w:rPr>
        <w:t>日在</w:t>
      </w:r>
      <w:r>
        <w:rPr>
          <w:rFonts w:hint="eastAsia" w:ascii="Times New Roman" w:hAnsi="Times New Roman" w:cs="宋体"/>
          <w:color w:val="auto"/>
          <w:sz w:val="24"/>
          <w:szCs w:val="24"/>
          <w:highlight w:val="none"/>
          <w:lang w:val="en-US" w:eastAsia="zh-CN"/>
        </w:rPr>
        <w:t>生态环境公示网</w:t>
      </w:r>
      <w:r>
        <w:rPr>
          <w:rFonts w:ascii="Times New Roman" w:hAnsi="Times New Roman"/>
          <w:color w:val="auto"/>
          <w:sz w:val="24"/>
          <w:szCs w:val="24"/>
          <w:highlight w:val="none"/>
        </w:rPr>
        <w:t>向公众公示了拟建项目的环境影响公示材料</w:t>
      </w:r>
      <w:r>
        <w:rPr>
          <w:rFonts w:hint="eastAsia" w:ascii="Times New Roman" w:hAnsi="Times New Roman"/>
          <w:color w:val="auto"/>
          <w:sz w:val="24"/>
          <w:szCs w:val="24"/>
        </w:rPr>
        <w:t>。</w:t>
      </w:r>
      <w:r>
        <w:rPr>
          <w:rFonts w:ascii="Times New Roman" w:hAnsi="Times New Roman" w:cs="Times New Roman" w:eastAsiaTheme="minorEastAsia"/>
          <w:color w:val="auto"/>
          <w:sz w:val="24"/>
          <w:szCs w:val="24"/>
        </w:rPr>
        <w:t>首次环境影响评价信息公开公告主要介绍了项目名称、建设内容等基本情况、建设单位名称和联系方式、环境影响报告书编制单位的名称、公众意见表的网络链接、征求公众意见的主要事项、公众意见提交意见的方式和时间等。</w:t>
      </w:r>
      <w:r>
        <w:rPr>
          <w:rFonts w:ascii="Times New Roman" w:hAnsi="Times New Roman" w:cs="Times New Roman" w:eastAsiaTheme="minorEastAsia"/>
          <w:color w:val="auto"/>
          <w:kern w:val="2"/>
          <w:sz w:val="24"/>
          <w:szCs w:val="24"/>
        </w:rPr>
        <w:t>在公示期间，建设单位未收到任何群众来电、来信、来访等形式的有关该项目环境影响的意见。</w:t>
      </w:r>
    </w:p>
    <w:p>
      <w:pPr>
        <w:pStyle w:val="29"/>
        <w:spacing w:before="0" w:beforeAutospacing="0" w:after="0" w:afterAutospacing="0"/>
        <w:ind w:firstLine="480"/>
        <w:jc w:val="both"/>
        <w:rPr>
          <w:rFonts w:ascii="Times New Roman" w:hAnsi="Times New Roman" w:cs="Times New Roman" w:eastAsiaTheme="minorEastAsia"/>
          <w:color w:val="auto"/>
          <w:kern w:val="2"/>
          <w:sz w:val="24"/>
          <w:szCs w:val="24"/>
        </w:rPr>
      </w:pPr>
      <w:r>
        <w:rPr>
          <w:rFonts w:ascii="Times New Roman" w:hAnsi="Times New Roman" w:cs="Times New Roman" w:eastAsiaTheme="minorEastAsia"/>
          <w:color w:val="auto"/>
          <w:sz w:val="24"/>
          <w:szCs w:val="24"/>
        </w:rPr>
        <w:t>项目环境影响报告书征求意见稿形成后，建设单位分别采用网络、报纸和张贴公告的方式进行同步</w:t>
      </w:r>
      <w:r>
        <w:rPr>
          <w:rFonts w:ascii="Times New Roman" w:hAnsi="Times New Roman" w:cs="Times New Roman" w:eastAsiaTheme="minorEastAsia"/>
          <w:color w:val="auto"/>
          <w:sz w:val="24"/>
          <w:szCs w:val="24"/>
          <w:highlight w:val="none"/>
        </w:rPr>
        <w:t>公开。20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ascii="Times New Roman" w:hAnsi="Times New Roman" w:cs="Times New Roman" w:eastAsiaTheme="minorEastAsia"/>
          <w:color w:val="auto"/>
          <w:sz w:val="24"/>
          <w:szCs w:val="24"/>
          <w:highlight w:val="none"/>
        </w:rPr>
        <w:t>日至20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26</w:t>
      </w:r>
      <w:r>
        <w:rPr>
          <w:rFonts w:hint="eastAsia"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cs="Times New Roman" w:eastAsiaTheme="minorEastAsia"/>
          <w:color w:val="auto"/>
          <w:sz w:val="24"/>
          <w:szCs w:val="24"/>
          <w:highlight w:val="none"/>
        </w:rPr>
        <w:t>向公众公示了拟建项目的征求意见稿全文；</w:t>
      </w:r>
      <w:r>
        <w:rPr>
          <w:rFonts w:hint="eastAsia" w:ascii="Times New Roman" w:hAnsi="Times New Roman" w:cs="Times New Roman" w:eastAsiaTheme="minorEastAsia"/>
          <w:color w:val="auto"/>
          <w:sz w:val="24"/>
          <w:szCs w:val="24"/>
          <w:highlight w:val="none"/>
        </w:rPr>
        <w:t>分别</w:t>
      </w:r>
      <w:r>
        <w:rPr>
          <w:rFonts w:ascii="Times New Roman" w:hAnsi="Times New Roman" w:cs="Times New Roman" w:eastAsiaTheme="minorEastAsia"/>
          <w:color w:val="auto"/>
          <w:sz w:val="24"/>
          <w:szCs w:val="24"/>
          <w:highlight w:val="none"/>
        </w:rPr>
        <w:t>于</w:t>
      </w:r>
      <w:r>
        <w:rPr>
          <w:rFonts w:hint="default" w:ascii="Times New Roman" w:hAnsi="Times New Roman" w:cs="Times New Roman" w:eastAsiaTheme="minorEastAsia"/>
          <w:color w:val="auto"/>
          <w:sz w:val="24"/>
          <w:szCs w:val="24"/>
          <w:highlight w:val="none"/>
        </w:rPr>
        <w:t>20</w:t>
      </w:r>
      <w:r>
        <w:rPr>
          <w:rFonts w:hint="default" w:ascii="Times New Roman" w:hAnsi="Times New Roman" w:cs="Times New Roman" w:eastAsiaTheme="minorEastAsia"/>
          <w:color w:val="auto"/>
          <w:sz w:val="24"/>
          <w:szCs w:val="24"/>
          <w:highlight w:val="none"/>
          <w:lang w:val="en-US" w:eastAsia="zh-CN"/>
        </w:rPr>
        <w:t>2</w:t>
      </w:r>
      <w:r>
        <w:rPr>
          <w:rFonts w:hint="eastAsia" w:ascii="Times New Roman" w:hAnsi="Times New Roman" w:cs="Times New Roman" w:eastAsiaTheme="minorEastAsia"/>
          <w:color w:val="auto"/>
          <w:sz w:val="24"/>
          <w:szCs w:val="24"/>
          <w:highlight w:val="none"/>
          <w:lang w:val="en-US" w:eastAsia="zh-CN"/>
        </w:rPr>
        <w:t>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hint="default" w:ascii="Times New Roman" w:hAnsi="Times New Roman" w:cs="Times New Roman" w:eastAsiaTheme="minorEastAsia"/>
          <w:color w:val="auto"/>
          <w:sz w:val="24"/>
          <w:szCs w:val="24"/>
          <w:highlight w:val="none"/>
        </w:rPr>
        <w:t>日</w:t>
      </w:r>
      <w:r>
        <w:rPr>
          <w:rFonts w:hint="eastAsia" w:ascii="Times New Roman" w:hAnsi="Times New Roman" w:cs="Times New Roman" w:eastAsiaTheme="minorEastAsia"/>
          <w:color w:val="auto"/>
          <w:sz w:val="24"/>
          <w:szCs w:val="24"/>
          <w:highlight w:val="none"/>
        </w:rPr>
        <w:t>和</w:t>
      </w:r>
      <w:r>
        <w:rPr>
          <w:rFonts w:hint="default" w:ascii="Times New Roman" w:hAnsi="Times New Roman" w:cs="Times New Roman" w:eastAsiaTheme="minorEastAsia"/>
          <w:color w:val="auto"/>
          <w:sz w:val="24"/>
          <w:szCs w:val="24"/>
          <w:highlight w:val="none"/>
        </w:rPr>
        <w:t>20</w:t>
      </w:r>
      <w:r>
        <w:rPr>
          <w:rFonts w:hint="eastAsia" w:ascii="Times New Roman" w:hAnsi="Times New Roman" w:cs="Times New Roman" w:eastAsiaTheme="minorEastAsia"/>
          <w:color w:val="auto"/>
          <w:sz w:val="24"/>
          <w:szCs w:val="24"/>
          <w:highlight w:val="none"/>
          <w:lang w:val="en-US" w:eastAsia="zh-CN"/>
        </w:rPr>
        <w:t>22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18</w:t>
      </w:r>
      <w:r>
        <w:rPr>
          <w:rFonts w:hint="default"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sz w:val="24"/>
          <w:szCs w:val="24"/>
          <w:highlight w:val="none"/>
        </w:rPr>
        <w:t>，在</w:t>
      </w:r>
      <w:r>
        <w:rPr>
          <w:rFonts w:hint="eastAsia" w:ascii="Times New Roman" w:hAnsi="Times New Roman" w:cs="Times New Roman" w:eastAsiaTheme="minorEastAsia"/>
          <w:color w:val="auto"/>
          <w:sz w:val="24"/>
          <w:szCs w:val="24"/>
          <w:highlight w:val="none"/>
        </w:rPr>
        <w:t>锡林郭勒日报</w:t>
      </w:r>
      <w:r>
        <w:rPr>
          <w:rFonts w:ascii="Times New Roman" w:hAnsi="Times New Roman" w:cs="Times New Roman" w:eastAsiaTheme="minorEastAsia"/>
          <w:color w:val="auto"/>
          <w:sz w:val="24"/>
          <w:szCs w:val="24"/>
          <w:highlight w:val="none"/>
        </w:rPr>
        <w:t>进行了</w:t>
      </w:r>
      <w:r>
        <w:rPr>
          <w:rFonts w:hint="eastAsia" w:ascii="Times New Roman" w:hAnsi="Times New Roman" w:cs="Times New Roman" w:eastAsiaTheme="minorEastAsia"/>
          <w:color w:val="auto"/>
          <w:sz w:val="24"/>
          <w:szCs w:val="24"/>
          <w:highlight w:val="none"/>
        </w:rPr>
        <w:t>2次</w:t>
      </w:r>
      <w:r>
        <w:rPr>
          <w:rFonts w:ascii="Times New Roman" w:hAnsi="Times New Roman" w:cs="Times New Roman" w:eastAsiaTheme="minorEastAsia"/>
          <w:color w:val="auto"/>
          <w:sz w:val="24"/>
          <w:szCs w:val="24"/>
          <w:highlight w:val="none"/>
        </w:rPr>
        <w:t>报纸公示；20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ascii="Times New Roman" w:hAnsi="Times New Roman" w:cs="Times New Roman" w:eastAsiaTheme="minorEastAsia"/>
          <w:color w:val="auto"/>
          <w:sz w:val="24"/>
          <w:szCs w:val="24"/>
          <w:highlight w:val="none"/>
        </w:rPr>
        <w:t>日至20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26</w:t>
      </w:r>
      <w:r>
        <w:rPr>
          <w:rFonts w:ascii="Times New Roman" w:hAnsi="Times New Roman" w:cs="Times New Roman" w:eastAsiaTheme="minorEastAsia"/>
          <w:color w:val="auto"/>
          <w:sz w:val="24"/>
          <w:szCs w:val="24"/>
          <w:highlight w:val="none"/>
        </w:rPr>
        <w:t>日，在项目所在地进行了张贴公告公示，</w:t>
      </w:r>
      <w:r>
        <w:rPr>
          <w:rFonts w:ascii="Times New Roman" w:hAnsi="Times New Roman" w:cs="Times New Roman" w:eastAsiaTheme="minorEastAsia"/>
          <w:color w:val="auto"/>
          <w:sz w:val="24"/>
          <w:szCs w:val="24"/>
        </w:rPr>
        <w:t>主要介绍了环境影响报告书征求意见稿全文的查阅方式、征求意见的公众范围、公众意见表的网络链接、公众提出意见的方式和途径、公众提出意见的起止时间等内容。</w:t>
      </w:r>
      <w:r>
        <w:rPr>
          <w:rFonts w:ascii="Times New Roman" w:hAnsi="Times New Roman" w:cs="Times New Roman" w:eastAsiaTheme="minorEastAsia"/>
          <w:color w:val="auto"/>
          <w:kern w:val="2"/>
          <w:sz w:val="24"/>
          <w:szCs w:val="24"/>
        </w:rPr>
        <w:t>在公示期间，建设单位未收到任何群众来电、来信、来访等形式的有关该项目环境影响的意见。</w:t>
      </w:r>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在本次公众参与调查过程中建设单位通过网络、报纸、张贴公告等多种方式听取项目周围群众的意见，根据公众调查的结果，在两次公示期间均未有公众提出异议。说明</w:t>
      </w:r>
      <w:r>
        <w:rPr>
          <w:rFonts w:hint="default" w:ascii="Times New Roman" w:hAnsi="Times New Roman" w:cs="Times New Roman"/>
          <w:color w:val="auto"/>
          <w:sz w:val="24"/>
          <w:szCs w:val="24"/>
          <w:lang w:val="en-US" w:eastAsia="zh-CN" w:bidi="ar-SA"/>
        </w:rPr>
        <w:t>正镶白旗宝力根陶海苏木陶林宝力格嘎查砂场建设项目</w:t>
      </w:r>
      <w:r>
        <w:rPr>
          <w:rFonts w:ascii="Times New Roman" w:hAnsi="Times New Roman" w:cs="Times New Roman" w:eastAsiaTheme="minorEastAsia"/>
          <w:color w:val="auto"/>
          <w:sz w:val="24"/>
          <w:szCs w:val="24"/>
        </w:rPr>
        <w:t>的建设得到了当地公众的认可。</w:t>
      </w:r>
    </w:p>
    <w:p>
      <w:pPr>
        <w:ind w:firstLine="480"/>
        <w:rPr>
          <w:rFonts w:ascii="Times New Roman" w:hAnsi="Times New Roman"/>
        </w:rPr>
      </w:pPr>
    </w:p>
    <w:p>
      <w:pPr>
        <w:pStyle w:val="52"/>
        <w:keepNext w:val="0"/>
        <w:keepLines w:val="0"/>
        <w:spacing w:before="156" w:beforeLines="50" w:after="156" w:afterLines="50"/>
        <w:outlineLvl w:val="0"/>
        <w:rPr>
          <w:rFonts w:hint="default" w:eastAsia="宋体"/>
          <w:color w:val="auto"/>
          <w:sz w:val="36"/>
          <w:szCs w:val="36"/>
        </w:rPr>
      </w:pPr>
      <w:bookmarkStart w:id="17" w:name="_Toc4504561"/>
      <w:bookmarkStart w:id="18" w:name="_Toc26334"/>
      <w:bookmarkStart w:id="19" w:name="_Toc178756942"/>
      <w:bookmarkStart w:id="20" w:name="_Toc178757094"/>
      <w:bookmarkStart w:id="21" w:name="_Toc147046749"/>
      <w:bookmarkStart w:id="22" w:name="_Toc403929138"/>
      <w:bookmarkStart w:id="23" w:name="_Toc253383778"/>
      <w:bookmarkStart w:id="24" w:name="_Toc254948023"/>
      <w:bookmarkStart w:id="25" w:name="_Toc10915"/>
      <w:bookmarkStart w:id="26" w:name="_Toc204404213"/>
      <w:r>
        <w:rPr>
          <w:rFonts w:eastAsia="宋体"/>
          <w:color w:val="auto"/>
          <w:sz w:val="36"/>
          <w:szCs w:val="36"/>
        </w:rPr>
        <w:t>2 首次环境影响评价信息公开情况</w:t>
      </w:r>
      <w:bookmarkEnd w:id="17"/>
      <w:bookmarkEnd w:id="18"/>
      <w:r>
        <w:rPr>
          <w:rFonts w:eastAsia="宋体"/>
          <w:color w:val="auto"/>
          <w:sz w:val="36"/>
          <w:szCs w:val="36"/>
        </w:rPr>
        <w:t xml:space="preserve"> </w:t>
      </w:r>
    </w:p>
    <w:p>
      <w:pPr>
        <w:pStyle w:val="52"/>
        <w:keepNext w:val="0"/>
        <w:keepLines w:val="0"/>
        <w:spacing w:before="156" w:beforeLines="50" w:after="156" w:afterLines="50"/>
        <w:rPr>
          <w:rFonts w:hint="default" w:eastAsia="宋体"/>
          <w:color w:val="auto"/>
        </w:rPr>
      </w:pPr>
      <w:bookmarkStart w:id="27" w:name="_Toc4504562"/>
      <w:bookmarkStart w:id="28" w:name="_Toc7913"/>
      <w:r>
        <w:rPr>
          <w:rFonts w:eastAsia="宋体"/>
          <w:color w:val="auto"/>
        </w:rPr>
        <w:t>2.1 公开内容及日期</w:t>
      </w:r>
      <w:bookmarkEnd w:id="27"/>
      <w:bookmarkEnd w:id="28"/>
      <w:r>
        <w:rPr>
          <w:rFonts w:eastAsia="宋体"/>
          <w:color w:val="auto"/>
        </w:rPr>
        <w:t xml:space="preserve"> </w:t>
      </w:r>
    </w:p>
    <w:p>
      <w:pPr>
        <w:ind w:firstLine="480"/>
        <w:rPr>
          <w:rFonts w:ascii="Times New Roman" w:hAnsi="Times New Roman"/>
        </w:rPr>
      </w:pPr>
      <w:r>
        <w:rPr>
          <w:rFonts w:ascii="Times New Roman" w:hAnsi="Times New Roman"/>
          <w:szCs w:val="24"/>
        </w:rPr>
        <w:t>本项目</w:t>
      </w:r>
      <w:r>
        <w:rPr>
          <w:rFonts w:hint="eastAsia" w:ascii="Times New Roman" w:hAnsi="Times New Roman"/>
          <w:szCs w:val="24"/>
        </w:rPr>
        <w:t>首次进行</w:t>
      </w:r>
      <w:r>
        <w:rPr>
          <w:rFonts w:ascii="Times New Roman" w:hAnsi="Times New Roman"/>
          <w:szCs w:val="24"/>
        </w:rPr>
        <w:t>环境影响评价信息公开情况是在环境影响评价委托的7日内，</w:t>
      </w:r>
      <w:r>
        <w:rPr>
          <w:rFonts w:ascii="Times New Roman" w:hAnsi="Times New Roman"/>
        </w:rPr>
        <w:t xml:space="preserve"> </w:t>
      </w:r>
      <w:r>
        <w:rPr>
          <w:rFonts w:hint="default" w:ascii="Times New Roman" w:hAnsi="Times New Roman" w:eastAsia="宋体" w:cs="宋体"/>
          <w:color w:val="auto"/>
          <w:sz w:val="24"/>
          <w:szCs w:val="24"/>
        </w:rPr>
        <w:t>20</w:t>
      </w:r>
      <w:r>
        <w:rPr>
          <w:rFonts w:hint="eastAsia" w:ascii="Times New Roman" w:hAnsi="Times New Roman" w:cs="宋体"/>
          <w:color w:val="auto"/>
          <w:sz w:val="24"/>
          <w:szCs w:val="24"/>
          <w:lang w:val="en-US" w:eastAsia="zh-CN"/>
        </w:rPr>
        <w:t>22</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9</w:t>
      </w:r>
      <w:r>
        <w:rPr>
          <w:rFonts w:hint="default" w:ascii="Times New Roman" w:hAnsi="Times New Roman" w:eastAsia="宋体" w:cs="宋体"/>
          <w:color w:val="auto"/>
          <w:sz w:val="24"/>
          <w:szCs w:val="24"/>
        </w:rPr>
        <w:t>月</w:t>
      </w:r>
      <w:r>
        <w:rPr>
          <w:rFonts w:hint="default" w:ascii="Times New Roman" w:hAnsi="Times New Roman" w:eastAsia="宋体" w:cs="宋体"/>
          <w:color w:val="auto"/>
          <w:sz w:val="24"/>
          <w:szCs w:val="24"/>
          <w:lang w:val="en-US" w:eastAsia="zh-CN"/>
        </w:rPr>
        <w:t>1</w:t>
      </w:r>
      <w:r>
        <w:rPr>
          <w:rFonts w:hint="default" w:ascii="Times New Roman" w:hAnsi="Times New Roman" w:eastAsia="宋体" w:cs="宋体"/>
          <w:color w:val="auto"/>
          <w:sz w:val="24"/>
          <w:szCs w:val="24"/>
        </w:rPr>
        <w:t>日至202</w:t>
      </w:r>
      <w:r>
        <w:rPr>
          <w:rFonts w:hint="eastAsia" w:ascii="Times New Roman" w:hAnsi="Times New Roman" w:cs="宋体"/>
          <w:color w:val="auto"/>
          <w:sz w:val="24"/>
          <w:szCs w:val="24"/>
          <w:lang w:val="en-US" w:eastAsia="zh-CN"/>
        </w:rPr>
        <w:t>2</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9</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7</w:t>
      </w:r>
      <w:r>
        <w:rPr>
          <w:rFonts w:hint="default" w:ascii="Times New Roman" w:hAnsi="Times New Roman" w:eastAsia="宋体" w:cs="宋体"/>
          <w:color w:val="auto"/>
          <w:sz w:val="24"/>
          <w:szCs w:val="24"/>
        </w:rPr>
        <w:t>日</w:t>
      </w:r>
      <w:r>
        <w:rPr>
          <w:rFonts w:ascii="Times New Roman" w:hAnsi="Times New Roman"/>
          <w:szCs w:val="24"/>
        </w:rPr>
        <w:t>向公众公示了拟建项目的环境影响公示材料</w:t>
      </w:r>
      <w:r>
        <w:rPr>
          <w:rFonts w:ascii="Times New Roman" w:hAnsi="Times New Roman"/>
        </w:rPr>
        <w:t>。</w:t>
      </w:r>
    </w:p>
    <w:p>
      <w:pPr>
        <w:ind w:firstLine="480"/>
        <w:rPr>
          <w:rFonts w:ascii="Times New Roman" w:hAnsi="Times New Roman"/>
          <w:szCs w:val="24"/>
        </w:rPr>
      </w:pPr>
      <w:r>
        <w:rPr>
          <w:rFonts w:hint="eastAsia" w:ascii="Times New Roman" w:hAnsi="Times New Roman"/>
          <w:szCs w:val="24"/>
        </w:rPr>
        <w:t>首次公开内容</w:t>
      </w:r>
      <w:r>
        <w:rPr>
          <w:rFonts w:ascii="Times New Roman" w:hAnsi="Times New Roman"/>
          <w:szCs w:val="24"/>
        </w:rPr>
        <w:t>见表</w:t>
      </w:r>
      <w:r>
        <w:rPr>
          <w:rFonts w:hint="eastAsia" w:ascii="Times New Roman" w:hAnsi="Times New Roman"/>
          <w:szCs w:val="24"/>
        </w:rPr>
        <w:t>2</w:t>
      </w:r>
      <w:r>
        <w:rPr>
          <w:rFonts w:ascii="Times New Roman" w:hAnsi="Times New Roman"/>
          <w:szCs w:val="24"/>
        </w:rPr>
        <w:t>-</w:t>
      </w:r>
      <w:r>
        <w:rPr>
          <w:rFonts w:hint="eastAsia" w:ascii="Times New Roman" w:hAnsi="Times New Roman"/>
          <w:szCs w:val="24"/>
        </w:rPr>
        <w:t>1所示。</w:t>
      </w:r>
    </w:p>
    <w:p>
      <w:pPr>
        <w:pStyle w:val="3"/>
        <w:spacing w:before="156" w:beforeLines="50" w:line="240" w:lineRule="auto"/>
        <w:ind w:firstLine="0" w:firstLineChars="0"/>
        <w:jc w:val="center"/>
        <w:rPr>
          <w:rFonts w:ascii="Times New Roman" w:hAnsi="Times New Roman"/>
          <w:b/>
        </w:rPr>
        <w:sectPr>
          <w:footerReference r:id="rId7" w:type="default"/>
          <w:pgSz w:w="11906" w:h="16838"/>
          <w:pgMar w:top="1440" w:right="1440" w:bottom="1440" w:left="1440" w:header="851" w:footer="992" w:gutter="0"/>
          <w:pgNumType w:start="1"/>
          <w:cols w:space="720" w:num="1"/>
          <w:docGrid w:type="lines" w:linePitch="312" w:charSpace="0"/>
        </w:sectPr>
      </w:pPr>
    </w:p>
    <w:p>
      <w:pPr>
        <w:pStyle w:val="3"/>
        <w:spacing w:before="163" w:beforeLines="50" w:line="240" w:lineRule="auto"/>
        <w:ind w:firstLine="0" w:firstLineChars="0"/>
        <w:jc w:val="center"/>
        <w:rPr>
          <w:rFonts w:ascii="Times New Roman" w:hAnsi="Times New Roman"/>
          <w:b/>
        </w:rPr>
      </w:pPr>
      <w:r>
        <w:rPr>
          <w:rFonts w:ascii="Times New Roman" w:hAnsi="Times New Roman"/>
          <w:b/>
        </w:rPr>
        <w:t>表2-1   第一</w:t>
      </w:r>
      <w:r>
        <w:rPr>
          <w:rFonts w:hint="eastAsia" w:ascii="Times New Roman" w:hAnsi="Times New Roman"/>
          <w:b/>
        </w:rPr>
        <w:t>公示</w:t>
      </w:r>
      <w:r>
        <w:rPr>
          <w:rFonts w:ascii="Times New Roman" w:hAnsi="Times New Roman"/>
          <w:b/>
        </w:rPr>
        <w:t>内容</w:t>
      </w:r>
    </w:p>
    <w:tbl>
      <w:tblPr>
        <w:tblStyle w:val="31"/>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tcPr>
          <w:p>
            <w:pPr>
              <w:jc w:val="center"/>
              <w:rPr>
                <w:b/>
                <w:kern w:val="0"/>
                <w:sz w:val="28"/>
                <w:szCs w:val="21"/>
              </w:rPr>
            </w:pPr>
            <w:r>
              <w:rPr>
                <w:rFonts w:hint="eastAsia"/>
                <w:b/>
                <w:kern w:val="0"/>
                <w:sz w:val="28"/>
                <w:szCs w:val="21"/>
              </w:rPr>
              <w:t>正镶白旗宝力根陶海苏木陶林宝力格嘎查砂场建筑用砂矿</w:t>
            </w:r>
          </w:p>
          <w:p>
            <w:pPr>
              <w:jc w:val="center"/>
              <w:rPr>
                <w:b/>
                <w:kern w:val="0"/>
                <w:sz w:val="28"/>
                <w:szCs w:val="21"/>
              </w:rPr>
            </w:pPr>
            <w:r>
              <w:rPr>
                <w:rFonts w:hint="eastAsia"/>
                <w:b/>
                <w:kern w:val="0"/>
                <w:sz w:val="28"/>
                <w:szCs w:val="21"/>
              </w:rPr>
              <w:t>环境影响评价第一次公示</w:t>
            </w:r>
          </w:p>
          <w:p>
            <w:pPr>
              <w:spacing w:line="360" w:lineRule="auto"/>
              <w:ind w:firstLine="480" w:firstLineChars="200"/>
              <w:rPr>
                <w:rFonts w:ascii="Times New Roman" w:hAnsi="Times New Roman"/>
                <w:szCs w:val="21"/>
              </w:rPr>
            </w:pPr>
            <w:r>
              <w:rPr>
                <w:rFonts w:hint="eastAsia"/>
                <w:kern w:val="0"/>
              </w:rPr>
              <w:t>根</w:t>
            </w:r>
            <w:r>
              <w:rPr>
                <w:rFonts w:hint="eastAsia" w:ascii="Times New Roman" w:hAnsi="Times New Roman"/>
                <w:szCs w:val="21"/>
              </w:rPr>
              <w:t>据《环境影响</w:t>
            </w:r>
            <w:r>
              <w:rPr>
                <w:rFonts w:ascii="Times New Roman" w:hAnsi="Times New Roman"/>
                <w:szCs w:val="21"/>
              </w:rPr>
              <w:t>评价</w:t>
            </w:r>
            <w:r>
              <w:rPr>
                <w:rFonts w:hint="eastAsia" w:ascii="Times New Roman" w:hAnsi="Times New Roman"/>
                <w:szCs w:val="21"/>
              </w:rPr>
              <w:t>公众参</w:t>
            </w:r>
            <w:r>
              <w:rPr>
                <w:rFonts w:ascii="Times New Roman" w:hAnsi="Times New Roman"/>
                <w:szCs w:val="21"/>
              </w:rPr>
              <w:t>与办法</w:t>
            </w:r>
            <w:r>
              <w:rPr>
                <w:rFonts w:hint="eastAsia" w:ascii="Times New Roman" w:hAnsi="Times New Roman"/>
                <w:szCs w:val="21"/>
              </w:rPr>
              <w:t>》（生态环境部</w:t>
            </w:r>
            <w:r>
              <w:rPr>
                <w:rFonts w:ascii="Times New Roman" w:hAnsi="Times New Roman"/>
                <w:szCs w:val="21"/>
              </w:rPr>
              <w:t>令第</w:t>
            </w:r>
            <w:r>
              <w:rPr>
                <w:rFonts w:hint="eastAsia" w:ascii="Times New Roman" w:hAnsi="Times New Roman"/>
                <w:szCs w:val="21"/>
              </w:rPr>
              <w:t>4号）及关于发布《环境影响评价公众参与办法》配套文件的公告（公告2018年第48号）的相关规定，现将正镶白旗宝力根陶海苏木陶林宝力格嘎查砂场建筑用砂矿环境影响评价公众参与有关信息予以公告。公告内容如下：</w:t>
            </w:r>
          </w:p>
          <w:p>
            <w:pPr>
              <w:ind w:firstLine="480"/>
              <w:jc w:val="left"/>
              <w:rPr>
                <w:bCs/>
                <w:kern w:val="0"/>
                <w:szCs w:val="21"/>
              </w:rPr>
            </w:pPr>
            <w:r>
              <w:rPr>
                <w:rFonts w:hint="eastAsia"/>
                <w:bCs/>
                <w:kern w:val="0"/>
                <w:szCs w:val="21"/>
              </w:rPr>
              <w:t>一、建设项目概况</w:t>
            </w:r>
          </w:p>
          <w:p>
            <w:pPr>
              <w:spacing w:line="360" w:lineRule="auto"/>
              <w:ind w:firstLine="480" w:firstLineChars="200"/>
              <w:rPr>
                <w:rFonts w:ascii="Times New Roman" w:hAnsi="Times New Roman"/>
                <w:szCs w:val="21"/>
              </w:rPr>
            </w:pPr>
            <w:r>
              <w:rPr>
                <w:rFonts w:hAnsi="宋体"/>
                <w:bCs/>
                <w:kern w:val="0"/>
                <w:szCs w:val="21"/>
              </w:rPr>
              <w:t>项目名称：</w:t>
            </w:r>
            <w:r>
              <w:rPr>
                <w:rFonts w:hint="eastAsia" w:ascii="Times New Roman" w:hAnsi="Times New Roman"/>
                <w:szCs w:val="21"/>
              </w:rPr>
              <w:t>正镶白旗宝力根陶海苏木陶林宝力格嘎查砂场建筑用砂矿</w:t>
            </w:r>
          </w:p>
          <w:p>
            <w:pPr>
              <w:spacing w:line="360" w:lineRule="auto"/>
              <w:ind w:firstLine="480" w:firstLineChars="200"/>
              <w:rPr>
                <w:rFonts w:ascii="Times New Roman" w:hAnsi="Times New Roman"/>
                <w:szCs w:val="21"/>
              </w:rPr>
            </w:pPr>
            <w:r>
              <w:rPr>
                <w:rFonts w:ascii="Times New Roman" w:hAnsi="Times New Roman"/>
                <w:bCs/>
                <w:kern w:val="0"/>
                <w:szCs w:val="21"/>
              </w:rPr>
              <w:t>建设地点：</w:t>
            </w:r>
            <w:r>
              <w:rPr>
                <w:rFonts w:hint="eastAsia" w:ascii="Times New Roman" w:hAnsi="Times New Roman"/>
                <w:szCs w:val="21"/>
              </w:rPr>
              <w:t>正镶白旗宝力根陶海苏木陶林宝力格嘎查</w:t>
            </w:r>
            <w:r>
              <w:rPr>
                <w:rFonts w:ascii="Times New Roman" w:hAnsi="Times New Roman"/>
                <w:szCs w:val="21"/>
              </w:rPr>
              <w:t>。</w:t>
            </w:r>
          </w:p>
          <w:p>
            <w:pPr>
              <w:ind w:firstLine="480" w:firstLineChars="200"/>
              <w:jc w:val="left"/>
              <w:rPr>
                <w:rFonts w:ascii="Times New Roman" w:hAnsi="Times New Roman"/>
                <w:bCs/>
                <w:kern w:val="0"/>
                <w:szCs w:val="21"/>
              </w:rPr>
            </w:pPr>
            <w:r>
              <w:rPr>
                <w:rFonts w:ascii="Times New Roman" w:hAnsi="Times New Roman"/>
                <w:bCs/>
                <w:kern w:val="0"/>
                <w:szCs w:val="21"/>
              </w:rPr>
              <w:t>建设规模：本项目</w:t>
            </w:r>
            <w:r>
              <w:rPr>
                <w:rFonts w:ascii="Times New Roman" w:hAnsi="Times New Roman"/>
                <w:szCs w:val="21"/>
              </w:rPr>
              <w:t>可采建筑用砂储量为</w:t>
            </w:r>
            <w:r>
              <w:rPr>
                <w:rFonts w:hint="eastAsia" w:ascii="Times New Roman" w:hAnsi="Times New Roman"/>
                <w:szCs w:val="21"/>
              </w:rPr>
              <w:t>18.80</w:t>
            </w:r>
            <w:r>
              <w:rPr>
                <w:rFonts w:ascii="Times New Roman" w:hAnsi="Times New Roman"/>
                <w:szCs w:val="21"/>
              </w:rPr>
              <w:t>万m</w:t>
            </w:r>
            <w:r>
              <w:rPr>
                <w:rFonts w:ascii="Times New Roman" w:hAnsi="Times New Roman"/>
                <w:szCs w:val="21"/>
                <w:vertAlign w:val="superscript"/>
              </w:rPr>
              <w:t>3</w:t>
            </w:r>
            <w:r>
              <w:rPr>
                <w:rFonts w:ascii="Times New Roman" w:hAnsi="Times New Roman"/>
                <w:szCs w:val="21"/>
              </w:rPr>
              <w:t>，生产规模为6万m</w:t>
            </w:r>
            <w:r>
              <w:rPr>
                <w:rFonts w:ascii="Times New Roman" w:hAnsi="Times New Roman"/>
                <w:szCs w:val="21"/>
                <w:vertAlign w:val="superscript"/>
              </w:rPr>
              <w:t>3</w:t>
            </w:r>
            <w:r>
              <w:rPr>
                <w:rFonts w:ascii="Times New Roman" w:hAnsi="Times New Roman"/>
                <w:szCs w:val="21"/>
              </w:rPr>
              <w:t>/年，设置露天采场</w:t>
            </w:r>
            <w:r>
              <w:rPr>
                <w:rFonts w:hint="eastAsia" w:ascii="Times New Roman" w:hAnsi="Times New Roman"/>
                <w:szCs w:val="21"/>
              </w:rPr>
              <w:t>0.094k</w:t>
            </w:r>
            <w:r>
              <w:rPr>
                <w:rFonts w:ascii="Times New Roman" w:hAnsi="Times New Roman"/>
                <w:szCs w:val="21"/>
              </w:rPr>
              <w:t>m</w:t>
            </w:r>
            <w:r>
              <w:rPr>
                <w:rFonts w:ascii="Times New Roman" w:hAnsi="Times New Roman"/>
                <w:szCs w:val="21"/>
                <w:vertAlign w:val="superscript"/>
              </w:rPr>
              <w:t>2</w:t>
            </w:r>
            <w:r>
              <w:rPr>
                <w:rFonts w:ascii="Times New Roman" w:hAnsi="Times New Roman"/>
                <w:szCs w:val="21"/>
              </w:rPr>
              <w:t>，新建工业广场、</w:t>
            </w:r>
            <w:r>
              <w:rPr>
                <w:rFonts w:hint="eastAsia" w:ascii="Times New Roman" w:hAnsi="Times New Roman"/>
                <w:szCs w:val="21"/>
                <w:lang w:eastAsia="zh-CN"/>
              </w:rPr>
              <w:t>砂料堆场</w:t>
            </w:r>
            <w:r>
              <w:rPr>
                <w:rFonts w:hint="eastAsia" w:ascii="Times New Roman" w:hAnsi="Times New Roman"/>
                <w:szCs w:val="21"/>
              </w:rPr>
              <w:t>及</w:t>
            </w:r>
            <w:r>
              <w:rPr>
                <w:rFonts w:ascii="Times New Roman" w:hAnsi="Times New Roman"/>
                <w:szCs w:val="21"/>
              </w:rPr>
              <w:t>办公生活区等。</w:t>
            </w:r>
            <w:r>
              <w:rPr>
                <w:rFonts w:ascii="Times New Roman" w:hAnsi="Times New Roman"/>
                <w:bCs/>
                <w:kern w:val="0"/>
                <w:szCs w:val="21"/>
              </w:rPr>
              <w:t>本项目总投资</w:t>
            </w:r>
            <w:r>
              <w:rPr>
                <w:rFonts w:hint="eastAsia" w:ascii="Times New Roman" w:hAnsi="Times New Roman"/>
                <w:bCs/>
                <w:kern w:val="0"/>
                <w:szCs w:val="21"/>
              </w:rPr>
              <w:t>139.07</w:t>
            </w:r>
            <w:r>
              <w:rPr>
                <w:rFonts w:ascii="Times New Roman" w:hAnsi="Times New Roman"/>
                <w:bCs/>
                <w:kern w:val="0"/>
                <w:szCs w:val="21"/>
              </w:rPr>
              <w:t>万元。</w:t>
            </w:r>
          </w:p>
          <w:p>
            <w:pPr>
              <w:ind w:firstLine="480"/>
              <w:jc w:val="left"/>
              <w:rPr>
                <w:rFonts w:ascii="Times New Roman" w:hAnsi="Times New Roman"/>
                <w:bCs/>
                <w:kern w:val="0"/>
                <w:szCs w:val="21"/>
              </w:rPr>
            </w:pPr>
            <w:r>
              <w:rPr>
                <w:rFonts w:ascii="Times New Roman" w:hAnsi="Times New Roman"/>
                <w:bCs/>
                <w:kern w:val="0"/>
                <w:szCs w:val="21"/>
              </w:rPr>
              <w:t>二、建设单位概况</w:t>
            </w:r>
          </w:p>
          <w:p>
            <w:pPr>
              <w:ind w:firstLine="480"/>
              <w:jc w:val="left"/>
              <w:rPr>
                <w:bCs/>
                <w:kern w:val="0"/>
                <w:szCs w:val="21"/>
              </w:rPr>
            </w:pPr>
            <w:r>
              <w:rPr>
                <w:rFonts w:hint="eastAsia"/>
                <w:bCs/>
                <w:kern w:val="0"/>
                <w:szCs w:val="21"/>
              </w:rPr>
              <w:t>建设单位：</w:t>
            </w:r>
            <w:r>
              <w:rPr>
                <w:rFonts w:hint="eastAsia" w:ascii="Times New Roman" w:hAnsi="Times New Roman"/>
                <w:szCs w:val="21"/>
              </w:rPr>
              <w:t>内蒙古海汉矿业有限公司</w:t>
            </w:r>
          </w:p>
          <w:p>
            <w:pPr>
              <w:ind w:firstLine="480"/>
              <w:jc w:val="left"/>
              <w:rPr>
                <w:bCs/>
                <w:kern w:val="0"/>
              </w:rPr>
            </w:pPr>
            <w:r>
              <w:rPr>
                <w:rFonts w:hint="eastAsia"/>
                <w:bCs/>
                <w:kern w:val="0"/>
              </w:rPr>
              <w:t>通讯地址</w:t>
            </w:r>
            <w:r>
              <w:rPr>
                <w:bCs/>
                <w:kern w:val="0"/>
              </w:rPr>
              <w:t>：</w:t>
            </w:r>
            <w:r>
              <w:rPr>
                <w:rFonts w:hint="eastAsia"/>
                <w:bCs/>
                <w:kern w:val="0"/>
                <w:lang w:eastAsia="zh-CN"/>
              </w:rPr>
              <w:t>内蒙古正镶白旗明安图镇海汉有限公司</w:t>
            </w:r>
          </w:p>
          <w:p>
            <w:pPr>
              <w:ind w:firstLine="480"/>
              <w:jc w:val="left"/>
              <w:rPr>
                <w:bCs/>
                <w:kern w:val="0"/>
              </w:rPr>
            </w:pPr>
            <w:r>
              <w:rPr>
                <w:rFonts w:hint="eastAsia"/>
                <w:bCs/>
                <w:kern w:val="0"/>
              </w:rPr>
              <w:t>联系人：</w:t>
            </w:r>
            <w:r>
              <w:rPr>
                <w:bCs/>
                <w:kern w:val="0"/>
              </w:rPr>
              <w:t xml:space="preserve"> </w:t>
            </w:r>
            <w:r>
              <w:rPr>
                <w:rFonts w:hint="eastAsia"/>
                <w:bCs/>
                <w:kern w:val="0"/>
                <w:lang w:eastAsia="zh-CN"/>
              </w:rPr>
              <w:t>赵龙</w:t>
            </w:r>
          </w:p>
          <w:p>
            <w:pPr>
              <w:ind w:firstLine="480"/>
              <w:jc w:val="left"/>
              <w:rPr>
                <w:bCs/>
                <w:kern w:val="0"/>
              </w:rPr>
            </w:pPr>
            <w:r>
              <w:rPr>
                <w:rFonts w:hint="eastAsia"/>
                <w:bCs/>
                <w:kern w:val="0"/>
              </w:rPr>
              <w:t>电话：</w:t>
            </w:r>
            <w:r>
              <w:rPr>
                <w:rFonts w:hint="default"/>
                <w:bCs/>
                <w:kern w:val="0"/>
                <w:lang w:val="en-US"/>
              </w:rPr>
              <w:t>15247888268</w:t>
            </w:r>
          </w:p>
          <w:p>
            <w:pPr>
              <w:ind w:firstLine="480"/>
              <w:jc w:val="left"/>
              <w:rPr>
                <w:bCs/>
                <w:kern w:val="0"/>
              </w:rPr>
            </w:pPr>
            <w:r>
              <w:rPr>
                <w:rFonts w:hint="eastAsia"/>
                <w:bCs/>
                <w:kern w:val="0"/>
              </w:rPr>
              <w:t>三、评价单位名称及联系方式</w:t>
            </w:r>
          </w:p>
          <w:p>
            <w:pPr>
              <w:ind w:firstLine="480"/>
              <w:jc w:val="left"/>
              <w:rPr>
                <w:rFonts w:hint="eastAsia" w:eastAsia="宋体"/>
                <w:bCs/>
                <w:kern w:val="0"/>
                <w:lang w:eastAsia="zh-CN"/>
              </w:rPr>
            </w:pPr>
            <w:r>
              <w:rPr>
                <w:rFonts w:hint="eastAsia"/>
                <w:bCs/>
                <w:kern w:val="0"/>
              </w:rPr>
              <w:t>单位名称：</w:t>
            </w:r>
            <w:r>
              <w:rPr>
                <w:rFonts w:hint="eastAsia"/>
                <w:bCs/>
                <w:kern w:val="0"/>
                <w:lang w:eastAsia="zh-CN"/>
              </w:rPr>
              <w:t>内蒙古绿然环境科技有限公司</w:t>
            </w:r>
          </w:p>
          <w:p>
            <w:pPr>
              <w:ind w:firstLine="480"/>
              <w:jc w:val="left"/>
              <w:rPr>
                <w:rFonts w:hint="default" w:eastAsia="宋体"/>
                <w:bCs/>
                <w:kern w:val="0"/>
                <w:lang w:val="en-US" w:eastAsia="zh-CN"/>
              </w:rPr>
            </w:pPr>
            <w:r>
              <w:rPr>
                <w:rFonts w:hint="eastAsia"/>
                <w:bCs/>
                <w:kern w:val="0"/>
              </w:rPr>
              <w:t>通讯地址：内蒙古呼和浩特市</w:t>
            </w:r>
            <w:r>
              <w:rPr>
                <w:rFonts w:hint="eastAsia"/>
                <w:bCs/>
                <w:kern w:val="0"/>
                <w:lang w:val="en-US" w:eastAsia="zh-CN"/>
              </w:rPr>
              <w:t>京能家园10号楼2002室</w:t>
            </w:r>
          </w:p>
          <w:p>
            <w:pPr>
              <w:ind w:firstLine="480"/>
              <w:jc w:val="left"/>
              <w:rPr>
                <w:rFonts w:hint="default" w:eastAsia="宋体"/>
                <w:bCs/>
                <w:kern w:val="0"/>
                <w:lang w:val="en-US" w:eastAsia="zh-CN"/>
              </w:rPr>
            </w:pPr>
            <w:r>
              <w:rPr>
                <w:rFonts w:hint="eastAsia"/>
                <w:bCs/>
                <w:kern w:val="0"/>
              </w:rPr>
              <w:t>联系人：</w:t>
            </w:r>
            <w:r>
              <w:rPr>
                <w:rFonts w:hint="eastAsia"/>
                <w:bCs/>
                <w:kern w:val="0"/>
                <w:lang w:val="en-US" w:eastAsia="zh-CN"/>
              </w:rPr>
              <w:t>王工</w:t>
            </w:r>
          </w:p>
          <w:p>
            <w:pPr>
              <w:ind w:firstLine="480"/>
              <w:jc w:val="left"/>
              <w:rPr>
                <w:bCs/>
                <w:kern w:val="0"/>
              </w:rPr>
            </w:pPr>
            <w:r>
              <w:rPr>
                <w:rFonts w:hint="eastAsia"/>
                <w:bCs/>
                <w:kern w:val="0"/>
              </w:rPr>
              <w:t>电话：</w:t>
            </w:r>
            <w:r>
              <w:rPr>
                <w:rFonts w:hint="eastAsia"/>
                <w:bCs/>
                <w:kern w:val="0"/>
                <w:lang w:val="en-US" w:eastAsia="zh-CN"/>
              </w:rPr>
              <w:t>18047188070</w:t>
            </w:r>
            <w:r>
              <w:rPr>
                <w:rFonts w:hint="eastAsia"/>
                <w:bCs/>
                <w:kern w:val="0"/>
              </w:rPr>
              <w:t xml:space="preserve"> </w:t>
            </w:r>
          </w:p>
          <w:p>
            <w:pPr>
              <w:numPr>
                <w:ilvl w:val="0"/>
                <w:numId w:val="3"/>
              </w:numPr>
              <w:ind w:firstLine="480"/>
              <w:jc w:val="left"/>
              <w:rPr>
                <w:bCs/>
                <w:kern w:val="0"/>
              </w:rPr>
            </w:pPr>
            <w:r>
              <w:rPr>
                <w:rFonts w:hint="eastAsia"/>
                <w:bCs/>
                <w:kern w:val="0"/>
              </w:rPr>
              <w:t>公众意见表的网络链接</w:t>
            </w:r>
          </w:p>
          <w:p>
            <w:pPr>
              <w:ind w:left="480" w:leftChars="200"/>
              <w:jc w:val="left"/>
              <w:rPr>
                <w:bCs/>
                <w:kern w:val="0"/>
              </w:rPr>
            </w:pPr>
            <w:r>
              <w:rPr>
                <w:rFonts w:hint="eastAsia"/>
                <w:bCs/>
                <w:kern w:val="0"/>
              </w:rPr>
              <w:t>建设项目环境影响评价公众意见表网络链接如下：</w:t>
            </w:r>
          </w:p>
          <w:p>
            <w:pPr>
              <w:widowControl/>
              <w:shd w:val="clear" w:color="auto" w:fill="FFFFFF"/>
              <w:ind w:firstLine="480" w:firstLineChars="200"/>
              <w:outlineLvl w:val="0"/>
              <w:rPr>
                <w:rFonts w:hint="eastAsia"/>
              </w:rPr>
            </w:pPr>
            <w:bookmarkStart w:id="29" w:name="_Toc8993"/>
            <w:r>
              <w:rPr>
                <w:rFonts w:hint="eastAsia"/>
              </w:rPr>
              <w:fldChar w:fldCharType="begin"/>
            </w:r>
            <w:r>
              <w:rPr>
                <w:rFonts w:hint="eastAsia"/>
              </w:rPr>
              <w:instrText xml:space="preserve"> HYPERLINK "http://www.mee.gov.cn/xxgk2018/xxgk/xxgk01/201810/t20181024_665329.html" </w:instrText>
            </w:r>
            <w:r>
              <w:rPr>
                <w:rFonts w:hint="eastAsia"/>
              </w:rPr>
              <w:fldChar w:fldCharType="separate"/>
            </w:r>
            <w:r>
              <w:rPr>
                <w:rStyle w:val="35"/>
                <w:rFonts w:hint="eastAsia"/>
              </w:rPr>
              <w:t>http://www.mee.gov.cn/xxgk2018/xxgk/xxgk01/201810/t20181024_665329.html</w:t>
            </w:r>
            <w:r>
              <w:rPr>
                <w:rFonts w:hint="eastAsia"/>
              </w:rPr>
              <w:fldChar w:fldCharType="end"/>
            </w:r>
            <w:bookmarkEnd w:id="29"/>
          </w:p>
          <w:p>
            <w:pPr>
              <w:ind w:firstLine="480"/>
              <w:jc w:val="left"/>
              <w:rPr>
                <w:bCs/>
                <w:kern w:val="0"/>
              </w:rPr>
            </w:pPr>
            <w:r>
              <w:rPr>
                <w:rFonts w:hint="eastAsia"/>
                <w:bCs/>
                <w:kern w:val="0"/>
              </w:rPr>
              <w:t>五、</w:t>
            </w:r>
            <w:r>
              <w:rPr>
                <w:rFonts w:hint="eastAsia" w:cs="宋体"/>
                <w:kern w:val="0"/>
              </w:rPr>
              <w:t>公众意见反馈</w:t>
            </w:r>
          </w:p>
          <w:p>
            <w:pPr>
              <w:ind w:firstLine="480"/>
              <w:jc w:val="left"/>
              <w:rPr>
                <w:rFonts w:cs="宋体"/>
                <w:kern w:val="0"/>
              </w:rPr>
            </w:pPr>
            <w:r>
              <w:rPr>
                <w:rFonts w:hint="eastAsia" w:cs="宋体"/>
                <w:kern w:val="0"/>
              </w:rPr>
              <w:t>自公示日期起10个工作日内，公众可通过向公示上述地址发送信函、传真、电子邮件等方式，发表对本工程建设及环评工作的意见看法。</w:t>
            </w:r>
          </w:p>
          <w:p>
            <w:pPr>
              <w:ind w:firstLine="480"/>
              <w:jc w:val="left"/>
              <w:rPr>
                <w:rFonts w:cs="宋体"/>
                <w:kern w:val="0"/>
              </w:rPr>
            </w:pPr>
            <w:r>
              <w:rPr>
                <w:rFonts w:hint="eastAsia" w:cs="宋体"/>
                <w:kern w:val="0"/>
              </w:rPr>
              <w:t>环境影响评价单位将在工程环境影响报告书中真实记录公众的意见和建议，并将公众的宝贵意见、建议向工程的建设单位、设计单位和有关部门反映。</w:t>
            </w:r>
          </w:p>
          <w:p>
            <w:pPr>
              <w:ind w:firstLine="480"/>
              <w:jc w:val="left"/>
              <w:rPr>
                <w:rFonts w:cs="宋体"/>
                <w:kern w:val="0"/>
              </w:rPr>
            </w:pPr>
            <w:r>
              <w:rPr>
                <w:rFonts w:hint="eastAsia" w:cs="宋体"/>
                <w:kern w:val="0"/>
              </w:rPr>
              <w:t>[注]：请公众在发表意见的同时尽量提供详细的联系方式。</w:t>
            </w:r>
          </w:p>
          <w:p>
            <w:pPr>
              <w:ind w:firstLine="480"/>
              <w:jc w:val="left"/>
              <w:rPr>
                <w:rFonts w:cs="宋体"/>
                <w:kern w:val="0"/>
              </w:rPr>
            </w:pPr>
            <w:r>
              <w:rPr>
                <w:rFonts w:hint="eastAsia" w:cs="宋体"/>
                <w:kern w:val="0"/>
              </w:rPr>
              <w:t>特此公告！</w:t>
            </w:r>
          </w:p>
          <w:p>
            <w:pPr>
              <w:rPr>
                <w:rFonts w:cs="宋体"/>
                <w:kern w:val="0"/>
              </w:rPr>
            </w:pPr>
          </w:p>
          <w:p>
            <w:pPr>
              <w:ind w:firstLine="5040" w:firstLineChars="2100"/>
              <w:rPr>
                <w:rFonts w:ascii="Times New Roman" w:hAnsi="Times New Roman"/>
                <w:szCs w:val="21"/>
              </w:rPr>
            </w:pPr>
            <w:r>
              <w:rPr>
                <w:rFonts w:hint="eastAsia" w:ascii="Times New Roman" w:hAnsi="Times New Roman"/>
                <w:szCs w:val="21"/>
              </w:rPr>
              <w:t>内蒙古海汉矿业有限公司</w:t>
            </w:r>
          </w:p>
          <w:p>
            <w:pPr>
              <w:ind w:firstLine="5040" w:firstLineChars="2100"/>
              <w:rPr>
                <w:rFonts w:ascii="Times New Roman" w:hAnsi="Times New Roman"/>
                <w:b/>
                <w:kern w:val="0"/>
              </w:rPr>
            </w:pPr>
            <w:r>
              <w:rPr>
                <w:rFonts w:hint="eastAsia" w:ascii="Times New Roman" w:hAnsi="Times New Roman"/>
                <w:szCs w:val="21"/>
              </w:rPr>
              <w:t xml:space="preserve">    </w:t>
            </w:r>
            <w:r>
              <w:rPr>
                <w:rFonts w:hint="eastAsia" w:ascii="Times New Roman" w:hAnsi="Times New Roman"/>
                <w:szCs w:val="21"/>
                <w:highlight w:val="none"/>
              </w:rPr>
              <w:t xml:space="preserve">  20</w:t>
            </w:r>
            <w:r>
              <w:rPr>
                <w:rFonts w:hint="eastAsia" w:ascii="Times New Roman" w:hAnsi="Times New Roman"/>
                <w:szCs w:val="21"/>
                <w:highlight w:val="none"/>
                <w:lang w:val="en-US" w:eastAsia="zh-CN"/>
              </w:rPr>
              <w:t>22</w:t>
            </w:r>
            <w:r>
              <w:rPr>
                <w:rFonts w:hint="eastAsia" w:ascii="Times New Roman" w:hAnsi="Times New Roman"/>
                <w:szCs w:val="21"/>
                <w:highlight w:val="none"/>
              </w:rPr>
              <w:t>年</w:t>
            </w:r>
            <w:r>
              <w:rPr>
                <w:rFonts w:hint="eastAsia" w:ascii="Times New Roman" w:hAnsi="Times New Roman"/>
                <w:szCs w:val="21"/>
                <w:highlight w:val="none"/>
                <w:lang w:val="en-US" w:eastAsia="zh-CN"/>
              </w:rPr>
              <w:t>9</w:t>
            </w:r>
            <w:r>
              <w:rPr>
                <w:rFonts w:hint="eastAsia" w:ascii="Times New Roman" w:hAnsi="Times New Roman"/>
                <w:szCs w:val="21"/>
                <w:highlight w:val="none"/>
              </w:rPr>
              <w:t>月</w:t>
            </w:r>
            <w:r>
              <w:rPr>
                <w:rFonts w:hint="eastAsia" w:ascii="Times New Roman" w:hAnsi="Times New Roman"/>
                <w:szCs w:val="21"/>
                <w:highlight w:val="none"/>
                <w:lang w:val="en-US" w:eastAsia="zh-CN"/>
              </w:rPr>
              <w:t>1</w:t>
            </w:r>
            <w:r>
              <w:rPr>
                <w:rFonts w:hint="eastAsia" w:ascii="Times New Roman" w:hAnsi="Times New Roman"/>
                <w:szCs w:val="21"/>
                <w:highlight w:val="none"/>
              </w:rPr>
              <w:t>日</w:t>
            </w:r>
          </w:p>
        </w:tc>
      </w:tr>
    </w:tbl>
    <w:p>
      <w:pPr>
        <w:pStyle w:val="3"/>
        <w:spacing w:before="163" w:beforeLines="50" w:line="240" w:lineRule="auto"/>
        <w:ind w:firstLine="0" w:firstLineChars="0"/>
        <w:jc w:val="center"/>
        <w:rPr>
          <w:rFonts w:ascii="Times New Roman" w:hAnsi="Times New Roman"/>
          <w:b/>
        </w:rPr>
      </w:pPr>
    </w:p>
    <w:p>
      <w:pPr>
        <w:pStyle w:val="52"/>
        <w:keepNext w:val="0"/>
        <w:keepLines w:val="0"/>
        <w:spacing w:before="163" w:beforeLines="50" w:after="163" w:afterLines="50"/>
        <w:rPr>
          <w:rFonts w:hint="default" w:eastAsia="宋体"/>
          <w:color w:val="auto"/>
          <w:sz w:val="36"/>
          <w:szCs w:val="36"/>
        </w:rPr>
      </w:pPr>
      <w:bookmarkStart w:id="30" w:name="_Toc4504563"/>
      <w:bookmarkStart w:id="31" w:name="_Toc3619"/>
      <w:r>
        <w:rPr>
          <w:rFonts w:eastAsia="宋体"/>
          <w:color w:val="auto"/>
          <w:sz w:val="36"/>
          <w:szCs w:val="36"/>
        </w:rPr>
        <w:t>2.2公开方式</w:t>
      </w:r>
      <w:bookmarkEnd w:id="30"/>
      <w:bookmarkEnd w:id="31"/>
      <w:r>
        <w:rPr>
          <w:rFonts w:eastAsia="宋体"/>
          <w:color w:val="auto"/>
          <w:sz w:val="36"/>
          <w:szCs w:val="36"/>
        </w:rPr>
        <w:t xml:space="preserve"> </w:t>
      </w:r>
    </w:p>
    <w:p>
      <w:pPr>
        <w:pStyle w:val="52"/>
        <w:keepNext w:val="0"/>
        <w:keepLines w:val="0"/>
        <w:spacing w:before="163" w:beforeLines="50" w:after="163" w:afterLines="50"/>
        <w:outlineLvl w:val="2"/>
        <w:rPr>
          <w:rFonts w:hint="default" w:eastAsia="宋体"/>
          <w:color w:val="auto"/>
          <w:sz w:val="30"/>
          <w:szCs w:val="30"/>
        </w:rPr>
      </w:pPr>
      <w:bookmarkStart w:id="32" w:name="_Toc4504564"/>
      <w:bookmarkStart w:id="33" w:name="_Toc12304"/>
      <w:r>
        <w:rPr>
          <w:rFonts w:eastAsia="宋体"/>
          <w:color w:val="auto"/>
          <w:sz w:val="30"/>
          <w:szCs w:val="30"/>
        </w:rPr>
        <w:t>2.2.1 网络公告</w:t>
      </w:r>
      <w:bookmarkEnd w:id="32"/>
      <w:bookmarkEnd w:id="33"/>
      <w:r>
        <w:rPr>
          <w:rFonts w:eastAsia="宋体"/>
          <w:color w:val="auto"/>
          <w:sz w:val="30"/>
          <w:szCs w:val="30"/>
        </w:rPr>
        <w:t xml:space="preserve"> </w:t>
      </w:r>
    </w:p>
    <w:p>
      <w:pPr>
        <w:ind w:firstLine="480"/>
        <w:rPr>
          <w:rFonts w:ascii="Times New Roman" w:hAnsi="Times New Roman"/>
        </w:rPr>
      </w:pPr>
      <w:r>
        <w:rPr>
          <w:rFonts w:ascii="Times New Roman" w:hAnsi="Times New Roman"/>
          <w:szCs w:val="24"/>
        </w:rPr>
        <w:t>本项目</w:t>
      </w:r>
      <w:r>
        <w:rPr>
          <w:rFonts w:hint="eastAsia" w:ascii="Times New Roman" w:hAnsi="Times New Roman"/>
          <w:szCs w:val="24"/>
        </w:rPr>
        <w:t>第一次公示</w:t>
      </w:r>
      <w:r>
        <w:rPr>
          <w:rFonts w:ascii="Times New Roman" w:hAnsi="Times New Roman"/>
        </w:rPr>
        <w:t>在</w:t>
      </w:r>
      <w:r>
        <w:rPr>
          <w:rFonts w:hint="eastAsia" w:ascii="Times New Roman" w:hAnsi="Times New Roman" w:cs="宋体"/>
          <w:color w:val="auto"/>
          <w:sz w:val="24"/>
          <w:szCs w:val="24"/>
          <w:lang w:val="en-US" w:eastAsia="zh-CN"/>
        </w:rPr>
        <w:t>生态环境公示网</w:t>
      </w:r>
      <w:r>
        <w:rPr>
          <w:rFonts w:hint="eastAsia" w:ascii="Times New Roman" w:hAnsi="Times New Roman"/>
        </w:rPr>
        <w:t>以</w:t>
      </w:r>
      <w:r>
        <w:rPr>
          <w:rFonts w:ascii="Times New Roman" w:hAnsi="Times New Roman"/>
        </w:rPr>
        <w:t>网络公告的形式向公众公示了拟建项目的环境影响公示材料。</w:t>
      </w:r>
    </w:p>
    <w:p>
      <w:pPr>
        <w:ind w:firstLine="480"/>
        <w:rPr>
          <w:rFonts w:ascii="Times New Roman" w:hAnsi="Times New Roman"/>
          <w:szCs w:val="24"/>
        </w:rPr>
      </w:pPr>
      <w:r>
        <w:rPr>
          <w:rFonts w:hint="eastAsia" w:ascii="Times New Roman" w:hAnsi="Times New Roman"/>
          <w:szCs w:val="24"/>
        </w:rPr>
        <w:t>首次</w:t>
      </w:r>
      <w:r>
        <w:rPr>
          <w:rFonts w:ascii="Times New Roman" w:hAnsi="Times New Roman"/>
          <w:szCs w:val="24"/>
        </w:rPr>
        <w:t>公开信息情况见图</w:t>
      </w:r>
      <w:r>
        <w:rPr>
          <w:rFonts w:hint="eastAsia" w:ascii="Times New Roman" w:hAnsi="Times New Roman"/>
          <w:szCs w:val="24"/>
        </w:rPr>
        <w:t>1所示</w:t>
      </w:r>
      <w:r>
        <w:rPr>
          <w:rFonts w:ascii="Times New Roman" w:hAnsi="Times New Roman"/>
          <w:szCs w:val="24"/>
        </w:rPr>
        <w:t>。</w:t>
      </w:r>
    </w:p>
    <w:p>
      <w:pPr>
        <w:ind w:firstLine="0" w:firstLineChars="0"/>
        <w:jc w:val="center"/>
        <w:rPr>
          <w:rFonts w:hint="eastAsia" w:eastAsia="宋体"/>
          <w:lang w:eastAsia="zh-CN"/>
        </w:rPr>
      </w:pPr>
      <w:r>
        <w:rPr>
          <w:rFonts w:hint="eastAsia" w:eastAsia="宋体"/>
          <w:lang w:eastAsia="zh-CN"/>
        </w:rPr>
        <w:drawing>
          <wp:inline distT="0" distB="0" distL="114300" distR="114300">
            <wp:extent cx="5270500" cy="3265170"/>
            <wp:effectExtent l="0" t="0" r="6350" b="11430"/>
            <wp:docPr id="8" name="图片 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2"/>
                    <pic:cNvPicPr>
                      <a:picLocks noChangeAspect="1"/>
                    </pic:cNvPicPr>
                  </pic:nvPicPr>
                  <pic:blipFill>
                    <a:blip r:embed="rId9"/>
                    <a:stretch>
                      <a:fillRect/>
                    </a:stretch>
                  </pic:blipFill>
                  <pic:spPr>
                    <a:xfrm>
                      <a:off x="0" y="0"/>
                      <a:ext cx="5270500" cy="3265170"/>
                    </a:xfrm>
                    <a:prstGeom prst="rect">
                      <a:avLst/>
                    </a:prstGeom>
                  </pic:spPr>
                </pic:pic>
              </a:graphicData>
            </a:graphic>
          </wp:inline>
        </w:drawing>
      </w:r>
    </w:p>
    <w:p>
      <w:pPr>
        <w:ind w:firstLine="0" w:firstLineChars="0"/>
        <w:jc w:val="center"/>
      </w:pPr>
      <w:r>
        <w:drawing>
          <wp:inline distT="0" distB="0" distL="114300" distR="114300">
            <wp:extent cx="5158740" cy="2687955"/>
            <wp:effectExtent l="0" t="0" r="3810" b="1714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0"/>
                    <a:srcRect l="11924" t="6622" r="13058" b="2658"/>
                    <a:stretch>
                      <a:fillRect/>
                    </a:stretch>
                  </pic:blipFill>
                  <pic:spPr>
                    <a:xfrm>
                      <a:off x="0" y="0"/>
                      <a:ext cx="5158740" cy="2687955"/>
                    </a:xfrm>
                    <a:prstGeom prst="rect">
                      <a:avLst/>
                    </a:prstGeom>
                    <a:noFill/>
                    <a:ln>
                      <a:noFill/>
                    </a:ln>
                  </pic:spPr>
                </pic:pic>
              </a:graphicData>
            </a:graphic>
          </wp:inline>
        </w:drawing>
      </w:r>
    </w:p>
    <w:p>
      <w:pPr>
        <w:ind w:firstLine="0" w:firstLineChars="0"/>
        <w:jc w:val="center"/>
        <w:rPr>
          <w:rFonts w:hint="eastAsia" w:ascii="Times New Roman" w:hAnsi="Times New Roman"/>
          <w:b/>
          <w:highlight w:val="none"/>
        </w:rPr>
      </w:pPr>
      <w:r>
        <w:rPr>
          <w:rFonts w:hint="eastAsia" w:ascii="Times New Roman" w:hAnsi="Times New Roman"/>
          <w:b/>
          <w:highlight w:val="none"/>
        </w:rPr>
        <w:t>图</w:t>
      </w:r>
      <w:r>
        <w:rPr>
          <w:rFonts w:ascii="Times New Roman" w:hAnsi="Times New Roman"/>
          <w:b/>
          <w:highlight w:val="none"/>
        </w:rPr>
        <w:t xml:space="preserve">1   </w:t>
      </w:r>
      <w:r>
        <w:rPr>
          <w:rFonts w:hint="eastAsia" w:ascii="Times New Roman" w:hAnsi="Times New Roman"/>
          <w:b/>
          <w:highlight w:val="none"/>
        </w:rPr>
        <w:t>第一次网络公示</w:t>
      </w:r>
      <w:r>
        <w:rPr>
          <w:rFonts w:ascii="Times New Roman" w:hAnsi="Times New Roman"/>
          <w:b/>
          <w:highlight w:val="none"/>
        </w:rPr>
        <w:t>情况</w:t>
      </w:r>
      <w:r>
        <w:rPr>
          <w:rFonts w:hint="eastAsia" w:ascii="Times New Roman" w:hAnsi="Times New Roman"/>
          <w:b/>
          <w:highlight w:val="none"/>
        </w:rPr>
        <w:t>截图</w:t>
      </w:r>
    </w:p>
    <w:p>
      <w:pPr>
        <w:snapToGrid w:val="0"/>
        <w:spacing w:before="163" w:beforeLines="50" w:after="163" w:afterLines="50"/>
        <w:ind w:firstLine="0" w:firstLineChars="0"/>
        <w:outlineLvl w:val="1"/>
        <w:rPr>
          <w:rFonts w:ascii="Times New Roman" w:hAnsi="Times New Roman" w:eastAsiaTheme="minorEastAsia"/>
          <w:b/>
          <w:kern w:val="0"/>
          <w:sz w:val="32"/>
          <w:szCs w:val="32"/>
          <w:highlight w:val="none"/>
        </w:rPr>
      </w:pPr>
      <w:bookmarkStart w:id="34" w:name="_Toc4504565"/>
      <w:bookmarkStart w:id="35" w:name="_Toc926"/>
      <w:r>
        <w:rPr>
          <w:rFonts w:ascii="Times New Roman" w:hAnsi="Times New Roman" w:eastAsiaTheme="minorEastAsia"/>
          <w:b/>
          <w:kern w:val="0"/>
          <w:sz w:val="32"/>
          <w:szCs w:val="32"/>
          <w:highlight w:val="none"/>
        </w:rPr>
        <w:t>2.3 公众意见情况</w:t>
      </w:r>
      <w:bookmarkEnd w:id="34"/>
      <w:bookmarkEnd w:id="35"/>
      <w:r>
        <w:rPr>
          <w:rFonts w:ascii="Times New Roman" w:hAnsi="Times New Roman" w:eastAsiaTheme="minorEastAsia"/>
          <w:b/>
          <w:kern w:val="0"/>
          <w:sz w:val="32"/>
          <w:szCs w:val="32"/>
          <w:highlight w:val="none"/>
        </w:rPr>
        <w:t xml:space="preserve"> </w:t>
      </w:r>
    </w:p>
    <w:p>
      <w:pPr>
        <w:ind w:firstLine="480"/>
        <w:jc w:val="left"/>
        <w:rPr>
          <w:rFonts w:ascii="Times New Roman" w:hAnsi="Times New Roman" w:eastAsiaTheme="minorEastAsia"/>
          <w:szCs w:val="24"/>
        </w:rPr>
      </w:pPr>
      <w:r>
        <w:rPr>
          <w:rFonts w:ascii="Times New Roman" w:hAnsi="Times New Roman" w:eastAsiaTheme="minorEastAsia"/>
          <w:szCs w:val="24"/>
        </w:rPr>
        <w:t>首次环境影响评价信息公开公告主要介绍了项目名称、建设内容等基本情况、建设单位名称和联系方式、环境影响报告书编制单位的名称、征求公众意见的主要事项、公众意见提交意见的方式和时间等。以便让社会团体及群众了解、参与本建设项目环境影响工作。</w:t>
      </w:r>
    </w:p>
    <w:p>
      <w:pPr>
        <w:ind w:firstLine="480"/>
        <w:jc w:val="left"/>
        <w:rPr>
          <w:rFonts w:ascii="Times New Roman" w:hAnsi="Times New Roman" w:eastAsiaTheme="minorEastAsia"/>
          <w:szCs w:val="24"/>
        </w:rPr>
      </w:pPr>
      <w:r>
        <w:rPr>
          <w:rFonts w:ascii="Times New Roman" w:hAnsi="Times New Roman" w:eastAsiaTheme="minorEastAsia"/>
          <w:szCs w:val="24"/>
        </w:rPr>
        <w:t>在公示期间，建设单位未收到任何群众来电、来信、来访等形式的有关该项目环境影响的意见。</w:t>
      </w:r>
    </w:p>
    <w:p>
      <w:pPr>
        <w:snapToGrid w:val="0"/>
        <w:spacing w:before="326" w:beforeLines="100"/>
        <w:ind w:firstLine="0" w:firstLineChars="0"/>
        <w:jc w:val="left"/>
        <w:outlineLvl w:val="0"/>
        <w:rPr>
          <w:rFonts w:ascii="Times New Roman" w:hAnsi="Times New Roman" w:eastAsia="黑体"/>
          <w:b/>
          <w:kern w:val="0"/>
          <w:sz w:val="44"/>
          <w:szCs w:val="44"/>
        </w:rPr>
        <w:sectPr>
          <w:pgSz w:w="11906" w:h="16838"/>
          <w:pgMar w:top="1440" w:right="1800" w:bottom="1440" w:left="1800" w:header="851" w:footer="992" w:gutter="0"/>
          <w:cols w:space="425" w:num="1"/>
          <w:docGrid w:type="lines" w:linePitch="326" w:charSpace="0"/>
        </w:sectPr>
      </w:pPr>
      <w:bookmarkStart w:id="36" w:name="_Toc1910550"/>
      <w:bookmarkStart w:id="37" w:name="_Hlk535401044"/>
    </w:p>
    <w:p>
      <w:pPr>
        <w:snapToGrid w:val="0"/>
        <w:spacing w:before="326" w:beforeLines="100"/>
        <w:ind w:firstLine="0" w:firstLineChars="0"/>
        <w:outlineLvl w:val="0"/>
        <w:rPr>
          <w:rFonts w:ascii="Times New Roman" w:hAnsi="Times New Roman" w:eastAsiaTheme="minorEastAsia"/>
          <w:b/>
          <w:kern w:val="0"/>
          <w:sz w:val="36"/>
          <w:szCs w:val="36"/>
        </w:rPr>
      </w:pPr>
      <w:bookmarkStart w:id="38" w:name="_Toc30301"/>
      <w:bookmarkStart w:id="39" w:name="_Toc4504566"/>
      <w:r>
        <w:rPr>
          <w:rFonts w:ascii="Times New Roman" w:hAnsi="Times New Roman" w:eastAsiaTheme="minorEastAsia"/>
          <w:b/>
          <w:kern w:val="0"/>
          <w:sz w:val="36"/>
          <w:szCs w:val="36"/>
        </w:rPr>
        <w:t>3 征求意见稿公示情况</w:t>
      </w:r>
      <w:bookmarkEnd w:id="36"/>
      <w:bookmarkEnd w:id="38"/>
      <w:bookmarkEnd w:id="39"/>
      <w:r>
        <w:rPr>
          <w:rFonts w:ascii="Times New Roman" w:hAnsi="Times New Roman" w:eastAsiaTheme="minorEastAsia"/>
          <w:b/>
          <w:kern w:val="0"/>
          <w:sz w:val="36"/>
          <w:szCs w:val="36"/>
        </w:rPr>
        <w:t xml:space="preserve"> </w:t>
      </w:r>
    </w:p>
    <w:p>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40" w:name="_Toc4504567"/>
      <w:bookmarkStart w:id="41" w:name="_Toc18837"/>
      <w:bookmarkStart w:id="42" w:name="_Toc1910551"/>
      <w:r>
        <w:rPr>
          <w:rFonts w:ascii="Times New Roman" w:hAnsi="Times New Roman" w:eastAsiaTheme="minorEastAsia"/>
          <w:b/>
          <w:kern w:val="0"/>
          <w:sz w:val="32"/>
          <w:szCs w:val="32"/>
        </w:rPr>
        <w:t>3.1 公示内容及时限</w:t>
      </w:r>
      <w:bookmarkEnd w:id="40"/>
      <w:bookmarkEnd w:id="41"/>
      <w:bookmarkEnd w:id="42"/>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根据《办法》第十条要求，建设项目环境影响报告书征求意见稿形成后，建设单位应当公开下列信息，征求与该建设项目环境影响有关的意见：</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（一）环境影响报告书征求意见稿全文的网络链接及查阅纸质报告书的方式</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和途径；</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（二）征求意见的公众范围；</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（三）公众意见表的网络链接；</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（四）公众提出意见的方式和途径；</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（五）公众提出意见的起止时间。</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建设单位征求公众意见的期限不得少于 10 个工作日。</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w:t>
      </w:r>
      <w:r>
        <w:rPr>
          <w:rFonts w:ascii="Times New Roman" w:hAnsi="Times New Roman"/>
          <w:color w:val="auto"/>
          <w:kern w:val="2"/>
          <w:sz w:val="24"/>
          <w:szCs w:val="24"/>
        </w:rPr>
        <w:t>《办法》第十</w:t>
      </w:r>
      <w:r>
        <w:rPr>
          <w:rFonts w:ascii="Times New Roman" w:hAnsi="Times New Roman"/>
          <w:color w:val="auto"/>
          <w:kern w:val="2"/>
          <w:sz w:val="24"/>
          <w:szCs w:val="24"/>
          <w:highlight w:val="none"/>
        </w:rPr>
        <w:t>一条要求，</w:t>
      </w:r>
      <w:r>
        <w:rPr>
          <w:rFonts w:ascii="Times New Roman" w:hAnsi="Times New Roman"/>
          <w:color w:val="auto"/>
          <w:sz w:val="24"/>
          <w:szCs w:val="24"/>
          <w:highlight w:val="none"/>
        </w:rPr>
        <w:t>本项目征求意见稿环境影响评价信息公开由建设单位分别</w:t>
      </w:r>
      <w:r>
        <w:rPr>
          <w:rFonts w:ascii="Times New Roman" w:hAnsi="Times New Roman" w:eastAsia="宋体" w:cs="宋体"/>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eastAsia="宋体" w:cs="宋体"/>
          <w:color w:val="auto"/>
          <w:sz w:val="24"/>
          <w:szCs w:val="24"/>
          <w:highlight w:val="none"/>
        </w:rPr>
        <w:t>、</w:t>
      </w:r>
      <w:r>
        <w:rPr>
          <w:rFonts w:hint="eastAsia" w:ascii="Times New Roman" w:hAnsi="Times New Roman"/>
          <w:color w:val="auto"/>
          <w:sz w:val="24"/>
          <w:szCs w:val="24"/>
          <w:highlight w:val="none"/>
        </w:rPr>
        <w:t>锡林郭勒</w:t>
      </w:r>
      <w:r>
        <w:rPr>
          <w:rFonts w:ascii="Times New Roman" w:hAnsi="Times New Roman"/>
          <w:color w:val="auto"/>
          <w:sz w:val="24"/>
          <w:szCs w:val="24"/>
          <w:highlight w:val="none"/>
        </w:rPr>
        <w:t>日报以及</w:t>
      </w:r>
      <w:r>
        <w:rPr>
          <w:rFonts w:hint="eastAsia" w:ascii="Times New Roman" w:hAnsi="Times New Roman"/>
          <w:color w:val="auto"/>
          <w:sz w:val="24"/>
          <w:szCs w:val="24"/>
          <w:highlight w:val="none"/>
          <w:lang w:eastAsia="zh-CN"/>
        </w:rPr>
        <w:t>明安图</w:t>
      </w:r>
      <w:r>
        <w:rPr>
          <w:rFonts w:hint="eastAsia" w:ascii="Times New Roman" w:hAnsi="Times New Roman"/>
          <w:color w:val="auto"/>
          <w:sz w:val="24"/>
          <w:szCs w:val="24"/>
          <w:highlight w:val="none"/>
        </w:rPr>
        <w:t>镇</w:t>
      </w:r>
      <w:r>
        <w:rPr>
          <w:rFonts w:ascii="Times New Roman" w:hAnsi="Times New Roman"/>
          <w:color w:val="auto"/>
          <w:sz w:val="24"/>
          <w:szCs w:val="24"/>
          <w:highlight w:val="none"/>
        </w:rPr>
        <w:t>以网络平台、报纸及张贴公告的形式进行了公示。</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公示具体内容见表3-1。</w:t>
      </w:r>
    </w:p>
    <w:p>
      <w:pPr>
        <w:spacing w:before="163" w:beforeLines="50"/>
        <w:ind w:firstLine="482"/>
        <w:jc w:val="center"/>
        <w:rPr>
          <w:rFonts w:ascii="Times New Roman" w:hAnsi="Times New Roman"/>
          <w:b/>
          <w:kern w:val="0"/>
        </w:rPr>
      </w:pPr>
      <w:r>
        <w:rPr>
          <w:rFonts w:ascii="Times New Roman" w:hAnsi="Times New Roman"/>
          <w:b/>
          <w:kern w:val="0"/>
        </w:rPr>
        <w:br w:type="page"/>
      </w:r>
      <w:r>
        <w:rPr>
          <w:rFonts w:ascii="Times New Roman" w:hAnsi="Times New Roman"/>
          <w:b/>
          <w:kern w:val="0"/>
        </w:rPr>
        <w:t>表3-1    征求意见稿环境影响评价信息公开内容</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3" w:type="dxa"/>
            <w:shd w:val="clear" w:color="auto" w:fill="auto"/>
          </w:tcPr>
          <w:p>
            <w:pPr>
              <w:widowControl/>
              <w:spacing w:line="500" w:lineRule="exact"/>
              <w:jc w:val="center"/>
              <w:rPr>
                <w:rFonts w:hint="default" w:hAnsi="宋体"/>
                <w:b/>
                <w:sz w:val="32"/>
                <w:szCs w:val="32"/>
                <w:lang w:eastAsia="zh-CN"/>
              </w:rPr>
            </w:pPr>
            <w:r>
              <w:rPr>
                <w:rFonts w:hint="default" w:hAnsi="宋体"/>
                <w:b/>
                <w:sz w:val="32"/>
                <w:szCs w:val="32"/>
                <w:lang w:eastAsia="zh-CN"/>
              </w:rPr>
              <w:t>正镶白旗宝力根陶海苏木陶林宝力格嘎查砂场</w:t>
            </w:r>
          </w:p>
          <w:p>
            <w:pPr>
              <w:widowControl/>
              <w:spacing w:line="500" w:lineRule="exact"/>
              <w:jc w:val="center"/>
              <w:rPr>
                <w:rFonts w:hAnsi="宋体"/>
                <w:b/>
                <w:bCs/>
                <w:sz w:val="32"/>
                <w:szCs w:val="32"/>
              </w:rPr>
            </w:pPr>
            <w:r>
              <w:rPr>
                <w:rFonts w:hint="default" w:hAnsi="宋体"/>
                <w:b/>
                <w:sz w:val="32"/>
                <w:szCs w:val="32"/>
                <w:lang w:eastAsia="zh-CN"/>
              </w:rPr>
              <w:t>建设项目</w:t>
            </w:r>
            <w:r>
              <w:rPr>
                <w:rFonts w:hint="eastAsia" w:hAnsi="宋体"/>
                <w:b/>
                <w:sz w:val="32"/>
                <w:szCs w:val="32"/>
              </w:rPr>
              <w:t>环境影响报告书第二次公众参与公告</w:t>
            </w:r>
          </w:p>
          <w:p>
            <w:pPr>
              <w:widowControl/>
              <w:shd w:val="clear" w:color="auto" w:fill="FFFFFF"/>
              <w:ind w:firstLine="482" w:firstLineChars="200"/>
              <w:outlineLvl w:val="0"/>
              <w:rPr>
                <w:color w:val="000000"/>
                <w:kern w:val="0"/>
                <w:szCs w:val="21"/>
              </w:rPr>
            </w:pPr>
            <w:bookmarkStart w:id="43" w:name="_Toc12929"/>
            <w:r>
              <w:rPr>
                <w:rFonts w:hint="eastAsia" w:hAnsi="宋体"/>
                <w:b/>
                <w:bCs/>
                <w:color w:val="000000"/>
                <w:kern w:val="0"/>
                <w:szCs w:val="21"/>
              </w:rPr>
              <w:t>1、</w:t>
            </w:r>
            <w:r>
              <w:rPr>
                <w:rFonts w:hAnsi="宋体"/>
                <w:b/>
                <w:bCs/>
                <w:color w:val="000000"/>
                <w:kern w:val="0"/>
                <w:szCs w:val="21"/>
              </w:rPr>
              <w:t>建设项目概况</w:t>
            </w:r>
            <w:bookmarkEnd w:id="43"/>
          </w:p>
          <w:p>
            <w:pPr>
              <w:ind w:firstLine="480" w:firstLineChars="200"/>
              <w:jc w:val="left"/>
              <w:rPr>
                <w:rFonts w:ascii="Times New Roman" w:hAnsi="Times New Roman"/>
                <w:bCs/>
                <w:kern w:val="0"/>
                <w:szCs w:val="21"/>
              </w:rPr>
            </w:pPr>
            <w:r>
              <w:rPr>
                <w:rFonts w:ascii="Times New Roman" w:hAnsi="Times New Roman"/>
                <w:bCs/>
                <w:kern w:val="0"/>
                <w:szCs w:val="21"/>
              </w:rPr>
              <w:t>本项目</w:t>
            </w:r>
            <w:r>
              <w:rPr>
                <w:rFonts w:ascii="Times New Roman" w:hAnsi="Times New Roman"/>
                <w:szCs w:val="21"/>
              </w:rPr>
              <w:t>可采建筑用砂储量为</w:t>
            </w:r>
            <w:r>
              <w:rPr>
                <w:rFonts w:hint="eastAsia" w:ascii="Times New Roman" w:hAnsi="Times New Roman"/>
                <w:szCs w:val="21"/>
              </w:rPr>
              <w:t>18.80</w:t>
            </w:r>
            <w:r>
              <w:rPr>
                <w:rFonts w:ascii="Times New Roman" w:hAnsi="Times New Roman"/>
                <w:szCs w:val="21"/>
              </w:rPr>
              <w:t>万m</w:t>
            </w:r>
            <w:r>
              <w:rPr>
                <w:rFonts w:ascii="Times New Roman" w:hAnsi="Times New Roman"/>
                <w:szCs w:val="21"/>
                <w:vertAlign w:val="superscript"/>
              </w:rPr>
              <w:t>3</w:t>
            </w:r>
            <w:r>
              <w:rPr>
                <w:rFonts w:ascii="Times New Roman" w:hAnsi="Times New Roman"/>
                <w:szCs w:val="21"/>
              </w:rPr>
              <w:t>，生产规模为6万m</w:t>
            </w:r>
            <w:r>
              <w:rPr>
                <w:rFonts w:ascii="Times New Roman" w:hAnsi="Times New Roman"/>
                <w:szCs w:val="21"/>
                <w:vertAlign w:val="superscript"/>
              </w:rPr>
              <w:t>3</w:t>
            </w:r>
            <w:r>
              <w:rPr>
                <w:rFonts w:ascii="Times New Roman" w:hAnsi="Times New Roman"/>
                <w:szCs w:val="21"/>
              </w:rPr>
              <w:t>/年，</w:t>
            </w:r>
            <w:r>
              <w:rPr>
                <w:rFonts w:hint="default" w:ascii="Times New Roman" w:hAnsi="Times New Roman" w:cs="Times New Roman"/>
              </w:rPr>
              <w:t>矿区服务年限为</w:t>
            </w:r>
            <w:r>
              <w:rPr>
                <w:rFonts w:hint="default" w:ascii="Times New Roman" w:hAnsi="Times New Roman" w:cs="Times New Roman"/>
                <w:lang w:val="en-US" w:eastAsia="zh-CN"/>
              </w:rPr>
              <w:t>3.3</w:t>
            </w:r>
            <w:r>
              <w:rPr>
                <w:rFonts w:hint="default" w:ascii="Times New Roman" w:hAnsi="Times New Roman" w:cs="Times New Roman"/>
              </w:rPr>
              <w:t>年，</w:t>
            </w:r>
            <w:r>
              <w:rPr>
                <w:rFonts w:hint="eastAsia" w:ascii="Times New Roman" w:hAnsi="Times New Roman"/>
                <w:szCs w:val="21"/>
                <w:lang w:eastAsia="zh-CN"/>
              </w:rPr>
              <w:t>矿区面积</w:t>
            </w:r>
            <w:r>
              <w:rPr>
                <w:rFonts w:hint="eastAsia" w:ascii="Times New Roman" w:hAnsi="Times New Roman"/>
                <w:szCs w:val="21"/>
              </w:rPr>
              <w:t>0.094k</w:t>
            </w:r>
            <w:r>
              <w:rPr>
                <w:rFonts w:ascii="Times New Roman" w:hAnsi="Times New Roman"/>
                <w:szCs w:val="21"/>
              </w:rPr>
              <w:t>m</w:t>
            </w:r>
            <w:r>
              <w:rPr>
                <w:rFonts w:ascii="Times New Roman" w:hAnsi="Times New Roman"/>
                <w:szCs w:val="21"/>
                <w:vertAlign w:val="superscript"/>
              </w:rPr>
              <w:t>2</w:t>
            </w:r>
            <w:r>
              <w:rPr>
                <w:rFonts w:ascii="Times New Roman" w:hAnsi="Times New Roman"/>
                <w:szCs w:val="21"/>
              </w:rPr>
              <w:t>，新建工业广场、</w:t>
            </w:r>
            <w:r>
              <w:rPr>
                <w:rFonts w:hint="eastAsia" w:ascii="Times New Roman" w:hAnsi="Times New Roman"/>
                <w:szCs w:val="21"/>
                <w:lang w:eastAsia="zh-CN"/>
              </w:rPr>
              <w:t>砂料堆场</w:t>
            </w:r>
            <w:r>
              <w:rPr>
                <w:rFonts w:ascii="Times New Roman" w:hAnsi="Times New Roman"/>
                <w:szCs w:val="21"/>
              </w:rPr>
              <w:t>等。</w:t>
            </w:r>
            <w:r>
              <w:rPr>
                <w:rFonts w:ascii="Times New Roman" w:hAnsi="Times New Roman"/>
                <w:bCs/>
                <w:kern w:val="0"/>
                <w:szCs w:val="21"/>
              </w:rPr>
              <w:t>本项目总投资</w:t>
            </w:r>
            <w:r>
              <w:rPr>
                <w:rFonts w:hint="eastAsia" w:ascii="Times New Roman" w:hAnsi="Times New Roman"/>
                <w:bCs/>
                <w:kern w:val="0"/>
                <w:szCs w:val="21"/>
              </w:rPr>
              <w:t>139.07</w:t>
            </w:r>
            <w:r>
              <w:rPr>
                <w:rFonts w:ascii="Times New Roman" w:hAnsi="Times New Roman"/>
                <w:bCs/>
                <w:kern w:val="0"/>
                <w:szCs w:val="21"/>
              </w:rPr>
              <w:t>万元。</w:t>
            </w:r>
          </w:p>
          <w:p>
            <w:pPr>
              <w:widowControl/>
              <w:shd w:val="clear" w:color="auto" w:fill="FFFFFF"/>
              <w:ind w:firstLine="482" w:firstLineChars="200"/>
              <w:outlineLvl w:val="0"/>
              <w:rPr>
                <w:rFonts w:hint="eastAsia" w:hAnsi="宋体"/>
                <w:b/>
                <w:bCs/>
                <w:color w:val="000000"/>
                <w:kern w:val="0"/>
                <w:szCs w:val="21"/>
              </w:rPr>
            </w:pPr>
            <w:bookmarkStart w:id="44" w:name="_Toc24885"/>
            <w:r>
              <w:rPr>
                <w:rFonts w:hint="eastAsia" w:hAnsi="宋体"/>
                <w:b/>
                <w:bCs/>
                <w:color w:val="000000"/>
                <w:kern w:val="0"/>
                <w:szCs w:val="21"/>
              </w:rPr>
              <w:t>2</w:t>
            </w:r>
            <w:r>
              <w:rPr>
                <w:rFonts w:hAnsi="宋体"/>
                <w:b/>
                <w:bCs/>
                <w:color w:val="000000"/>
                <w:kern w:val="0"/>
                <w:szCs w:val="21"/>
              </w:rPr>
              <w:t>、</w:t>
            </w:r>
            <w:r>
              <w:rPr>
                <w:rFonts w:hint="eastAsia" w:hAnsi="宋体"/>
                <w:b/>
                <w:bCs/>
                <w:color w:val="000000"/>
                <w:kern w:val="0"/>
                <w:szCs w:val="21"/>
              </w:rPr>
              <w:t>环境影响报告书全文查阅方式</w:t>
            </w:r>
            <w:bookmarkEnd w:id="44"/>
          </w:p>
          <w:p>
            <w:pPr>
              <w:ind w:left="480" w:leftChars="200"/>
              <w:jc w:val="left"/>
              <w:rPr>
                <w:bCs/>
                <w:kern w:val="0"/>
              </w:rPr>
            </w:pPr>
            <w:r>
              <w:rPr>
                <w:rFonts w:hint="eastAsia" w:hAnsi="宋体"/>
                <w:bCs/>
                <w:color w:val="000000"/>
                <w:kern w:val="0"/>
                <w:szCs w:val="21"/>
              </w:rPr>
              <w:t>全文公示链接：</w:t>
            </w:r>
            <w:r>
              <w:rPr>
                <w:rFonts w:hint="eastAsia"/>
                <w:bCs/>
                <w:kern w:val="0"/>
              </w:rPr>
              <w:t xml:space="preserve">链接: https://pan.baidu.com/s/1Mn1dmD55X1T7l2AjbIHuFg 提取码: x97j </w:t>
            </w:r>
          </w:p>
          <w:p>
            <w:pPr>
              <w:widowControl/>
              <w:shd w:val="clear" w:color="auto" w:fill="FFFFFF"/>
              <w:ind w:firstLine="480" w:firstLineChars="200"/>
              <w:rPr>
                <w:rFonts w:hint="eastAsia" w:hAnsi="宋体"/>
                <w:bCs/>
                <w:kern w:val="0"/>
                <w:szCs w:val="21"/>
              </w:rPr>
            </w:pPr>
            <w:r>
              <w:rPr>
                <w:rFonts w:hint="eastAsia" w:hAnsi="宋体"/>
                <w:bCs/>
                <w:kern w:val="0"/>
                <w:szCs w:val="21"/>
              </w:rPr>
              <w:t>纸质版查阅方式：</w:t>
            </w:r>
            <w:r>
              <w:rPr>
                <w:rFonts w:hint="eastAsia"/>
                <w:color w:val="000000"/>
                <w:szCs w:val="21"/>
              </w:rPr>
              <w:t>前往</w:t>
            </w:r>
            <w:r>
              <w:rPr>
                <w:rFonts w:hint="eastAsia" w:ascii="Times New Roman" w:hAnsi="Times New Roman"/>
                <w:szCs w:val="21"/>
              </w:rPr>
              <w:t>内蒙古海汉矿业有限公司</w:t>
            </w:r>
            <w:r>
              <w:rPr>
                <w:rFonts w:hint="eastAsia"/>
                <w:color w:val="000000"/>
                <w:szCs w:val="21"/>
              </w:rPr>
              <w:t>查阅项目环评报告书纸质件。</w:t>
            </w:r>
          </w:p>
          <w:p>
            <w:pPr>
              <w:widowControl/>
              <w:shd w:val="clear" w:color="auto" w:fill="FFFFFF"/>
              <w:ind w:firstLine="482" w:firstLineChars="200"/>
              <w:outlineLvl w:val="0"/>
              <w:rPr>
                <w:kern w:val="0"/>
                <w:szCs w:val="21"/>
              </w:rPr>
            </w:pPr>
            <w:bookmarkStart w:id="45" w:name="_Toc9503"/>
            <w:r>
              <w:rPr>
                <w:rFonts w:hint="eastAsia" w:hAnsi="宋体"/>
                <w:b/>
                <w:bCs/>
                <w:kern w:val="0"/>
                <w:szCs w:val="21"/>
              </w:rPr>
              <w:t>3、</w:t>
            </w:r>
            <w:r>
              <w:rPr>
                <w:rFonts w:hAnsi="宋体"/>
                <w:b/>
                <w:bCs/>
                <w:kern w:val="0"/>
                <w:szCs w:val="21"/>
              </w:rPr>
              <w:t>征求公众意见的范围和主要事项</w:t>
            </w:r>
            <w:bookmarkEnd w:id="45"/>
          </w:p>
          <w:p>
            <w:pPr>
              <w:widowControl/>
              <w:shd w:val="clear" w:color="auto" w:fill="FFFFFF"/>
              <w:ind w:firstLine="480" w:firstLineChars="200"/>
              <w:rPr>
                <w:kern w:val="0"/>
                <w:szCs w:val="21"/>
              </w:rPr>
            </w:pPr>
            <w:r>
              <w:rPr>
                <w:kern w:val="0"/>
                <w:szCs w:val="21"/>
              </w:rPr>
              <w:fldChar w:fldCharType="begin"/>
            </w:r>
            <w:r>
              <w:rPr>
                <w:kern w:val="0"/>
                <w:szCs w:val="21"/>
              </w:rPr>
              <w:instrText xml:space="preserve"> </w:instrText>
            </w:r>
            <w:r>
              <w:rPr>
                <w:rFonts w:hint="eastAsia"/>
                <w:kern w:val="0"/>
                <w:szCs w:val="21"/>
              </w:rPr>
              <w:instrText xml:space="preserve">= 1 \* GB2</w:instrText>
            </w:r>
            <w:r>
              <w:rPr>
                <w:kern w:val="0"/>
                <w:szCs w:val="21"/>
              </w:rPr>
              <w:instrText xml:space="preserve"> </w:instrText>
            </w:r>
            <w:r>
              <w:rPr>
                <w:kern w:val="0"/>
                <w:szCs w:val="21"/>
              </w:rPr>
              <w:fldChar w:fldCharType="separate"/>
            </w:r>
            <w:r>
              <w:rPr>
                <w:rFonts w:hint="eastAsia"/>
                <w:kern w:val="0"/>
                <w:szCs w:val="21"/>
              </w:rPr>
              <w:t>⑴</w:t>
            </w:r>
            <w:r>
              <w:rPr>
                <w:kern w:val="0"/>
                <w:szCs w:val="21"/>
              </w:rPr>
              <w:fldChar w:fldCharType="end"/>
            </w:r>
            <w:r>
              <w:rPr>
                <w:rFonts w:hAnsi="宋体"/>
                <w:kern w:val="0"/>
                <w:szCs w:val="21"/>
              </w:rPr>
              <w:t>范围：受建设项目直接影响或间接影响的单位和个人，以及关注项目建设的单位和个人</w:t>
            </w:r>
            <w:r>
              <w:rPr>
                <w:rFonts w:hint="eastAsia" w:hAnsi="宋体"/>
                <w:kern w:val="0"/>
                <w:szCs w:val="21"/>
              </w:rPr>
              <w:t>；</w:t>
            </w:r>
            <w:r>
              <w:rPr>
                <w:kern w:val="0"/>
                <w:szCs w:val="21"/>
              </w:rPr>
              <w:fldChar w:fldCharType="begin"/>
            </w:r>
            <w:r>
              <w:rPr>
                <w:kern w:val="0"/>
                <w:szCs w:val="21"/>
              </w:rPr>
              <w:instrText xml:space="preserve"> </w:instrText>
            </w:r>
            <w:r>
              <w:rPr>
                <w:rFonts w:hint="eastAsia"/>
                <w:kern w:val="0"/>
                <w:szCs w:val="21"/>
              </w:rPr>
              <w:instrText xml:space="preserve">= 2 \* GB2</w:instrText>
            </w:r>
            <w:r>
              <w:rPr>
                <w:kern w:val="0"/>
                <w:szCs w:val="21"/>
              </w:rPr>
              <w:instrText xml:space="preserve"> </w:instrText>
            </w:r>
            <w:r>
              <w:rPr>
                <w:kern w:val="0"/>
                <w:szCs w:val="21"/>
              </w:rPr>
              <w:fldChar w:fldCharType="separate"/>
            </w:r>
            <w:r>
              <w:rPr>
                <w:rFonts w:hint="eastAsia"/>
                <w:kern w:val="0"/>
                <w:szCs w:val="21"/>
              </w:rPr>
              <w:t>⑵</w:t>
            </w:r>
            <w:r>
              <w:rPr>
                <w:kern w:val="0"/>
                <w:szCs w:val="21"/>
              </w:rPr>
              <w:fldChar w:fldCharType="end"/>
            </w:r>
            <w:r>
              <w:rPr>
                <w:rFonts w:hAnsi="宋体"/>
                <w:kern w:val="0"/>
                <w:szCs w:val="21"/>
              </w:rPr>
              <w:t>主要事项：①对项目建设内容的意见和建议；②对本报告提出的环保措施的意见和建议；③对本报告环境影响评价结论的意见。</w:t>
            </w:r>
          </w:p>
          <w:p>
            <w:pPr>
              <w:widowControl/>
              <w:shd w:val="clear" w:color="auto" w:fill="FFFFFF"/>
              <w:ind w:firstLine="482" w:firstLineChars="200"/>
              <w:outlineLvl w:val="0"/>
              <w:rPr>
                <w:rFonts w:hint="eastAsia" w:hAnsi="宋体"/>
                <w:b/>
                <w:bCs/>
                <w:kern w:val="0"/>
                <w:szCs w:val="21"/>
              </w:rPr>
            </w:pPr>
            <w:bookmarkStart w:id="46" w:name="_Toc1023"/>
            <w:r>
              <w:rPr>
                <w:rFonts w:hint="eastAsia" w:hAnsi="宋体"/>
                <w:b/>
                <w:bCs/>
                <w:kern w:val="0"/>
                <w:szCs w:val="21"/>
              </w:rPr>
              <w:t>4、公众意见表的网络链接</w:t>
            </w:r>
            <w:bookmarkEnd w:id="46"/>
          </w:p>
          <w:p>
            <w:pPr>
              <w:widowControl/>
              <w:shd w:val="clear" w:color="auto" w:fill="FFFFFF"/>
              <w:ind w:firstLine="480" w:firstLineChars="200"/>
              <w:outlineLvl w:val="0"/>
              <w:rPr>
                <w:rFonts w:hint="eastAsia"/>
              </w:rPr>
            </w:pPr>
            <w:bookmarkStart w:id="47" w:name="_Toc22397"/>
            <w:r>
              <w:rPr>
                <w:rFonts w:hint="eastAsia"/>
              </w:rPr>
              <w:fldChar w:fldCharType="begin"/>
            </w:r>
            <w:r>
              <w:rPr>
                <w:rFonts w:hint="eastAsia"/>
              </w:rPr>
              <w:instrText xml:space="preserve"> HYPERLINK "http://www.mee.gov.cn/xxgk2018/xxgk/xxgk01/201810/t20181024_665329.html" </w:instrText>
            </w:r>
            <w:r>
              <w:rPr>
                <w:rFonts w:hint="eastAsia"/>
              </w:rPr>
              <w:fldChar w:fldCharType="separate"/>
            </w:r>
            <w:r>
              <w:rPr>
                <w:rStyle w:val="35"/>
                <w:rFonts w:hint="eastAsia"/>
              </w:rPr>
              <w:t>http://www.mee.gov.cn/xxgk2018/xxgk/xxgk01/201810/t20181024_665329.html</w:t>
            </w:r>
            <w:r>
              <w:rPr>
                <w:rFonts w:hint="eastAsia"/>
              </w:rPr>
              <w:fldChar w:fldCharType="end"/>
            </w:r>
            <w:bookmarkEnd w:id="47"/>
          </w:p>
          <w:p>
            <w:pPr>
              <w:widowControl/>
              <w:shd w:val="clear" w:color="auto" w:fill="FFFFFF"/>
              <w:ind w:firstLine="482" w:firstLineChars="200"/>
              <w:outlineLvl w:val="0"/>
              <w:rPr>
                <w:rFonts w:hint="eastAsia" w:hAnsi="宋体"/>
                <w:b/>
                <w:bCs/>
                <w:kern w:val="0"/>
                <w:szCs w:val="21"/>
              </w:rPr>
            </w:pPr>
            <w:bookmarkStart w:id="48" w:name="_Toc31959"/>
            <w:r>
              <w:rPr>
                <w:rFonts w:hint="eastAsia" w:hAnsi="宋体"/>
                <w:b/>
                <w:bCs/>
                <w:kern w:val="0"/>
                <w:szCs w:val="21"/>
              </w:rPr>
              <w:t>5、提交公众意见表的方式和途径</w:t>
            </w:r>
            <w:bookmarkEnd w:id="48"/>
          </w:p>
          <w:p>
            <w:pPr>
              <w:widowControl/>
              <w:shd w:val="clear" w:color="auto" w:fill="FFFFFF"/>
              <w:ind w:firstLine="480" w:firstLineChars="200"/>
              <w:rPr>
                <w:rFonts w:hint="eastAsia" w:hAnsi="宋体"/>
                <w:bCs/>
                <w:kern w:val="0"/>
                <w:szCs w:val="21"/>
              </w:rPr>
            </w:pPr>
            <w:r>
              <w:rPr>
                <w:rFonts w:hint="eastAsia" w:hAnsi="宋体"/>
                <w:bCs/>
                <w:kern w:val="0"/>
                <w:szCs w:val="21"/>
              </w:rPr>
              <w:t>公众可通过向公示上述地址发送信函、传真、电子邮件等方式，发表对本工程建设及环评工作的意见看法。</w:t>
            </w:r>
          </w:p>
          <w:p>
            <w:pPr>
              <w:widowControl/>
              <w:shd w:val="clear" w:color="auto" w:fill="FFFFFF"/>
              <w:ind w:firstLine="482" w:firstLineChars="200"/>
              <w:outlineLvl w:val="0"/>
              <w:rPr>
                <w:kern w:val="0"/>
                <w:szCs w:val="21"/>
              </w:rPr>
            </w:pPr>
            <w:bookmarkStart w:id="49" w:name="_Toc7353"/>
            <w:r>
              <w:rPr>
                <w:rFonts w:hint="eastAsia" w:hAnsi="宋体"/>
                <w:b/>
                <w:bCs/>
                <w:kern w:val="0"/>
                <w:szCs w:val="21"/>
              </w:rPr>
              <w:t>6</w:t>
            </w:r>
            <w:r>
              <w:rPr>
                <w:rFonts w:hAnsi="宋体"/>
                <w:b/>
                <w:bCs/>
                <w:kern w:val="0"/>
                <w:szCs w:val="21"/>
              </w:rPr>
              <w:t>、起止时间和联系方式</w:t>
            </w:r>
            <w:bookmarkEnd w:id="49"/>
          </w:p>
          <w:p>
            <w:pPr>
              <w:widowControl/>
              <w:shd w:val="clear" w:color="auto" w:fill="FFFFFF"/>
              <w:ind w:firstLine="480" w:firstLineChars="200"/>
              <w:rPr>
                <w:color w:val="000000"/>
                <w:kern w:val="0"/>
                <w:szCs w:val="21"/>
              </w:rPr>
            </w:pPr>
            <w:r>
              <w:rPr>
                <w:rFonts w:hAnsi="宋体"/>
                <w:kern w:val="0"/>
                <w:szCs w:val="21"/>
              </w:rPr>
              <w:t>请您在本公告发布</w:t>
            </w:r>
            <w:r>
              <w:rPr>
                <w:kern w:val="0"/>
                <w:szCs w:val="21"/>
              </w:rPr>
              <w:t>10</w:t>
            </w:r>
            <w:r>
              <w:rPr>
                <w:rFonts w:hAnsi="宋体"/>
                <w:kern w:val="0"/>
                <w:szCs w:val="21"/>
              </w:rPr>
              <w:t>个工作日内将您的意见或建议通过以下方式反映给建设单位或环评单</w:t>
            </w:r>
            <w:r>
              <w:rPr>
                <w:rFonts w:hAnsi="宋体"/>
                <w:color w:val="000000"/>
                <w:kern w:val="0"/>
                <w:szCs w:val="21"/>
              </w:rPr>
              <w:t>位。</w:t>
            </w:r>
          </w:p>
          <w:p>
            <w:pPr>
              <w:widowControl/>
              <w:shd w:val="clear" w:color="auto" w:fill="FFFFFF"/>
              <w:ind w:firstLine="482" w:firstLineChars="200"/>
              <w:rPr>
                <w:rFonts w:hint="eastAsia" w:hAnsi="宋体"/>
                <w:b/>
                <w:bCs/>
                <w:color w:val="000000"/>
                <w:kern w:val="0"/>
                <w:szCs w:val="21"/>
              </w:rPr>
            </w:pPr>
            <w:r>
              <w:rPr>
                <w:rFonts w:hint="eastAsia" w:hAnsi="宋体"/>
                <w:b/>
                <w:bCs/>
                <w:color w:val="000000"/>
                <w:kern w:val="0"/>
                <w:szCs w:val="21"/>
              </w:rPr>
              <w:t>7、建设单位名称及联系方式</w:t>
            </w:r>
          </w:p>
          <w:p>
            <w:pPr>
              <w:ind w:firstLine="480"/>
              <w:jc w:val="left"/>
              <w:rPr>
                <w:rFonts w:hAnsi="宋体"/>
                <w:color w:val="000000"/>
                <w:kern w:val="0"/>
                <w:szCs w:val="21"/>
              </w:rPr>
            </w:pPr>
            <w:r>
              <w:rPr>
                <w:rFonts w:hint="eastAsia" w:ascii="Times New Roman" w:hAnsi="Times New Roman"/>
                <w:szCs w:val="21"/>
              </w:rPr>
              <w:t>内蒙古海汉矿业有限公司</w:t>
            </w:r>
            <w:r>
              <w:rPr>
                <w:rFonts w:hint="eastAsia" w:hAnsi="宋体"/>
                <w:color w:val="000000"/>
                <w:kern w:val="0"/>
                <w:szCs w:val="21"/>
              </w:rPr>
              <w:t>/</w:t>
            </w:r>
            <w:r>
              <w:rPr>
                <w:rFonts w:hint="eastAsia"/>
                <w:bCs/>
                <w:kern w:val="0"/>
                <w:lang w:eastAsia="zh-CN"/>
              </w:rPr>
              <w:t>赵</w:t>
            </w:r>
            <w:r>
              <w:rPr>
                <w:rFonts w:hint="eastAsia"/>
                <w:bCs/>
                <w:color w:val="000000"/>
                <w:kern w:val="0"/>
                <w:lang w:eastAsia="zh-CN"/>
              </w:rPr>
              <w:t>龙</w:t>
            </w:r>
            <w:r>
              <w:rPr>
                <w:rFonts w:hint="eastAsia" w:hAnsi="宋体"/>
                <w:color w:val="000000"/>
                <w:kern w:val="0"/>
                <w:szCs w:val="21"/>
              </w:rPr>
              <w:t>/电话：</w:t>
            </w:r>
            <w:r>
              <w:rPr>
                <w:rFonts w:hint="default"/>
                <w:bCs/>
                <w:kern w:val="0"/>
                <w:lang w:val="en-US"/>
              </w:rPr>
              <w:t>15247888268</w:t>
            </w:r>
            <w:r>
              <w:rPr>
                <w:rFonts w:hint="eastAsia" w:hAnsi="宋体"/>
                <w:color w:val="000000"/>
                <w:kern w:val="0"/>
                <w:szCs w:val="21"/>
              </w:rPr>
              <w:t xml:space="preserve"> </w:t>
            </w:r>
          </w:p>
          <w:p>
            <w:pPr>
              <w:widowControl/>
              <w:shd w:val="clear" w:color="auto" w:fill="FFFFFF"/>
              <w:ind w:firstLine="482" w:firstLineChars="200"/>
              <w:outlineLvl w:val="0"/>
              <w:rPr>
                <w:rFonts w:hAnsi="宋体"/>
                <w:b/>
                <w:bCs/>
                <w:kern w:val="0"/>
                <w:szCs w:val="21"/>
              </w:rPr>
            </w:pPr>
            <w:bookmarkStart w:id="50" w:name="_Toc32496"/>
            <w:r>
              <w:rPr>
                <w:rFonts w:hint="eastAsia" w:hAnsi="宋体"/>
                <w:b/>
                <w:bCs/>
                <w:color w:val="000000"/>
                <w:kern w:val="0"/>
                <w:szCs w:val="21"/>
              </w:rPr>
              <w:t>8</w:t>
            </w:r>
            <w:r>
              <w:rPr>
                <w:rFonts w:hAnsi="宋体"/>
                <w:b/>
                <w:bCs/>
                <w:color w:val="000000"/>
                <w:kern w:val="0"/>
                <w:szCs w:val="21"/>
              </w:rPr>
              <w:t>、</w:t>
            </w:r>
            <w:r>
              <w:rPr>
                <w:rFonts w:hint="eastAsia" w:hAnsi="宋体"/>
                <w:b/>
                <w:bCs/>
                <w:color w:val="000000"/>
                <w:kern w:val="0"/>
                <w:szCs w:val="21"/>
              </w:rPr>
              <w:t>环境影响报告书编制单位</w:t>
            </w:r>
            <w:r>
              <w:rPr>
                <w:rFonts w:hint="eastAsia" w:hAnsi="宋体"/>
                <w:b/>
                <w:bCs/>
                <w:kern w:val="0"/>
                <w:szCs w:val="21"/>
              </w:rPr>
              <w:t>的名称</w:t>
            </w:r>
            <w:bookmarkEnd w:id="50"/>
          </w:p>
          <w:p>
            <w:pPr>
              <w:widowControl/>
              <w:shd w:val="clear" w:color="auto" w:fill="FFFFFF"/>
              <w:ind w:firstLine="480" w:firstLineChars="200"/>
              <w:outlineLvl w:val="0"/>
              <w:rPr>
                <w:rFonts w:hint="eastAsia" w:eastAsia="宋体"/>
                <w:bCs/>
                <w:kern w:val="0"/>
                <w:lang w:eastAsia="zh-CN"/>
              </w:rPr>
            </w:pPr>
            <w:bookmarkStart w:id="51" w:name="_Toc32163"/>
            <w:r>
              <w:rPr>
                <w:rFonts w:hint="eastAsia"/>
                <w:bCs/>
                <w:kern w:val="0"/>
                <w:lang w:eastAsia="zh-CN"/>
              </w:rPr>
              <w:t>内蒙古绿然环境科技有限公司</w:t>
            </w:r>
            <w:bookmarkEnd w:id="51"/>
          </w:p>
          <w:p>
            <w:pPr>
              <w:widowControl/>
              <w:shd w:val="clear" w:color="auto" w:fill="FFFFFF"/>
              <w:ind w:firstLine="482" w:firstLineChars="200"/>
              <w:outlineLvl w:val="0"/>
              <w:rPr>
                <w:kern w:val="0"/>
                <w:szCs w:val="21"/>
              </w:rPr>
            </w:pPr>
            <w:bookmarkStart w:id="52" w:name="_Toc4280"/>
            <w:r>
              <w:rPr>
                <w:rFonts w:hint="eastAsia" w:hAnsi="宋体"/>
                <w:b/>
                <w:bCs/>
                <w:kern w:val="0"/>
                <w:szCs w:val="21"/>
              </w:rPr>
              <w:t>9、</w:t>
            </w:r>
            <w:r>
              <w:rPr>
                <w:rFonts w:hAnsi="宋体"/>
                <w:b/>
                <w:bCs/>
                <w:kern w:val="0"/>
                <w:szCs w:val="21"/>
              </w:rPr>
              <w:t>有效日期</w:t>
            </w:r>
            <w:bookmarkEnd w:id="52"/>
          </w:p>
          <w:p>
            <w:pPr>
              <w:widowControl/>
              <w:shd w:val="clear" w:color="auto" w:fill="FFFFFF"/>
              <w:ind w:firstLine="480" w:firstLineChars="200"/>
            </w:pPr>
            <w:r>
              <w:rPr>
                <w:rFonts w:hAnsi="宋体"/>
                <w:kern w:val="0"/>
                <w:szCs w:val="21"/>
              </w:rPr>
              <w:t>公示时间：自公示之日起</w:t>
            </w:r>
            <w:r>
              <w:rPr>
                <w:kern w:val="0"/>
                <w:szCs w:val="21"/>
              </w:rPr>
              <w:t>10</w:t>
            </w:r>
            <w:r>
              <w:rPr>
                <w:rFonts w:hAnsi="宋体"/>
                <w:kern w:val="0"/>
                <w:szCs w:val="21"/>
              </w:rPr>
              <w:t>个工作日。</w:t>
            </w:r>
          </w:p>
        </w:tc>
      </w:tr>
    </w:tbl>
    <w:p>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53" w:name="_Toc4504569"/>
      <w:bookmarkStart w:id="54" w:name="_Toc1910552"/>
      <w:bookmarkStart w:id="55" w:name="_Toc27743"/>
      <w:r>
        <w:rPr>
          <w:rFonts w:ascii="Times New Roman" w:hAnsi="Times New Roman" w:eastAsiaTheme="minorEastAsia"/>
          <w:b/>
          <w:kern w:val="0"/>
          <w:sz w:val="32"/>
          <w:szCs w:val="32"/>
        </w:rPr>
        <w:t>3.2 公示方式</w:t>
      </w:r>
      <w:bookmarkEnd w:id="53"/>
      <w:bookmarkEnd w:id="54"/>
      <w:bookmarkEnd w:id="55"/>
    </w:p>
    <w:bookmarkEnd w:id="37"/>
    <w:p>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56" w:name="_Toc4504570"/>
      <w:bookmarkStart w:id="57" w:name="_Toc4968"/>
      <w:bookmarkStart w:id="58" w:name="_Toc1910553"/>
      <w:r>
        <w:rPr>
          <w:rFonts w:ascii="Times New Roman" w:hAnsi="Times New Roman" w:eastAsiaTheme="minorEastAsia"/>
          <w:b/>
          <w:kern w:val="0"/>
          <w:sz w:val="28"/>
          <w:szCs w:val="28"/>
        </w:rPr>
        <w:t>3.2.1 网络</w:t>
      </w:r>
      <w:bookmarkEnd w:id="56"/>
      <w:bookmarkEnd w:id="57"/>
      <w:bookmarkEnd w:id="58"/>
    </w:p>
    <w:p>
      <w:pPr>
        <w:pStyle w:val="29"/>
        <w:spacing w:before="0" w:beforeAutospacing="0" w:after="0" w:afterAutospacing="0"/>
        <w:ind w:firstLine="480"/>
        <w:jc w:val="both"/>
        <w:rPr>
          <w:rFonts w:hint="eastAsia" w:ascii="Times New Roman" w:hAnsi="Times New Roman" w:eastAsia="宋体" w:cs="宋体"/>
          <w:color w:val="auto"/>
          <w:sz w:val="24"/>
          <w:szCs w:val="24"/>
        </w:rPr>
      </w:pPr>
      <w:r>
        <w:rPr>
          <w:rFonts w:ascii="Times New Roman" w:hAnsi="Times New Roman"/>
          <w:color w:val="auto"/>
          <w:sz w:val="24"/>
          <w:szCs w:val="24"/>
        </w:rPr>
        <w:t>根据《办法》第十一条第（一）款要求，建设单位应当公开的信息通过网络平台公开，且持续公开期限不得少于 10 个工作日。</w:t>
      </w:r>
      <w:r>
        <w:rPr>
          <w:rFonts w:hint="default" w:ascii="Times New Roman" w:hAnsi="Times New Roman" w:cs="Times New Roman"/>
          <w:color w:val="auto"/>
          <w:sz w:val="24"/>
          <w:szCs w:val="24"/>
          <w:lang w:val="en-US" w:eastAsia="zh-CN" w:bidi="ar-SA"/>
        </w:rPr>
        <w:t>正镶白旗宝力根陶海苏木陶林宝力格嘎查砂场建设项目</w:t>
      </w:r>
      <w:r>
        <w:rPr>
          <w:rFonts w:hint="eastAsia" w:ascii="Times New Roman" w:hAnsi="Times New Roman"/>
          <w:color w:val="auto"/>
          <w:sz w:val="24"/>
          <w:szCs w:val="24"/>
        </w:rPr>
        <w:t>环境影响报告书</w:t>
      </w:r>
      <w:r>
        <w:rPr>
          <w:rFonts w:ascii="Times New Roman" w:hAnsi="Times New Roman"/>
          <w:color w:val="auto"/>
          <w:sz w:val="24"/>
          <w:szCs w:val="24"/>
        </w:rPr>
        <w:t>征求意见稿环境影响评价信息公开由建设单位于</w:t>
      </w:r>
      <w:r>
        <w:rPr>
          <w:rFonts w:hint="default" w:ascii="Times New Roman" w:hAnsi="Times New Roman" w:eastAsia="宋体" w:cs="宋体"/>
          <w:color w:val="auto"/>
          <w:sz w:val="24"/>
          <w:szCs w:val="24"/>
        </w:rPr>
        <w:t>20</w:t>
      </w:r>
      <w:r>
        <w:rPr>
          <w:rFonts w:hint="eastAsia" w:ascii="Times New Roman" w:hAnsi="Times New Roman" w:cs="宋体"/>
          <w:color w:val="auto"/>
          <w:sz w:val="24"/>
          <w:szCs w:val="24"/>
          <w:lang w:val="en-US" w:eastAsia="zh-CN"/>
        </w:rPr>
        <w:t>22</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10</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11</w:t>
      </w:r>
      <w:r>
        <w:rPr>
          <w:rFonts w:hint="default" w:ascii="Times New Roman" w:hAnsi="Times New Roman" w:eastAsia="宋体" w:cs="宋体"/>
          <w:color w:val="auto"/>
          <w:sz w:val="24"/>
          <w:szCs w:val="24"/>
        </w:rPr>
        <w:t>日至202</w:t>
      </w:r>
      <w:r>
        <w:rPr>
          <w:rFonts w:hint="eastAsia" w:ascii="Times New Roman" w:hAnsi="Times New Roman" w:cs="宋体"/>
          <w:color w:val="auto"/>
          <w:sz w:val="24"/>
          <w:szCs w:val="24"/>
          <w:lang w:val="en-US" w:eastAsia="zh-CN"/>
        </w:rPr>
        <w:t>2</w:t>
      </w:r>
      <w:r>
        <w:rPr>
          <w:rFonts w:hint="default" w:ascii="Times New Roman" w:hAnsi="Times New Roman" w:eastAsia="宋体" w:cs="宋体"/>
          <w:color w:val="auto"/>
          <w:sz w:val="24"/>
          <w:szCs w:val="24"/>
        </w:rPr>
        <w:t>年</w:t>
      </w:r>
      <w:r>
        <w:rPr>
          <w:rFonts w:hint="eastAsia" w:ascii="Times New Roman" w:hAnsi="Times New Roman" w:cs="宋体"/>
          <w:color w:val="auto"/>
          <w:sz w:val="24"/>
          <w:szCs w:val="24"/>
          <w:lang w:val="en-US" w:eastAsia="zh-CN"/>
        </w:rPr>
        <w:t>10</w:t>
      </w:r>
      <w:r>
        <w:rPr>
          <w:rFonts w:hint="default" w:ascii="Times New Roman" w:hAnsi="Times New Roman" w:eastAsia="宋体" w:cs="宋体"/>
          <w:color w:val="auto"/>
          <w:sz w:val="24"/>
          <w:szCs w:val="24"/>
        </w:rPr>
        <w:t>月</w:t>
      </w:r>
      <w:r>
        <w:rPr>
          <w:rFonts w:hint="eastAsia" w:ascii="Times New Roman" w:hAnsi="Times New Roman" w:cs="宋体"/>
          <w:color w:val="auto"/>
          <w:sz w:val="24"/>
          <w:szCs w:val="24"/>
          <w:lang w:val="en-US" w:eastAsia="zh-CN"/>
        </w:rPr>
        <w:t>26</w:t>
      </w:r>
      <w:r>
        <w:rPr>
          <w:rFonts w:hint="default" w:ascii="Times New Roman" w:hAnsi="Times New Roman" w:eastAsia="宋体" w:cs="宋体"/>
          <w:color w:val="auto"/>
          <w:sz w:val="24"/>
          <w:szCs w:val="24"/>
        </w:rPr>
        <w:t>日</w:t>
      </w:r>
      <w:r>
        <w:rPr>
          <w:rFonts w:hint="eastAsia" w:ascii="Times New Roman" w:hAnsi="Times New Roman" w:eastAsia="宋体" w:cs="宋体"/>
          <w:color w:val="auto"/>
          <w:sz w:val="24"/>
          <w:szCs w:val="24"/>
        </w:rPr>
        <w:t>，在</w:t>
      </w:r>
      <w:r>
        <w:rPr>
          <w:rFonts w:hint="eastAsia" w:ascii="Times New Roman" w:hAnsi="Times New Roman" w:cs="宋体"/>
          <w:color w:val="auto"/>
          <w:sz w:val="24"/>
          <w:szCs w:val="24"/>
          <w:lang w:val="en-US" w:eastAsia="zh-CN"/>
        </w:rPr>
        <w:t>生态环境公示网</w:t>
      </w:r>
      <w:r>
        <w:rPr>
          <w:rFonts w:hint="eastAsia" w:ascii="Times New Roman" w:hAnsi="Times New Roman" w:eastAsia="宋体" w:cs="宋体"/>
          <w:color w:val="auto"/>
          <w:sz w:val="24"/>
          <w:szCs w:val="24"/>
        </w:rPr>
        <w:t>的方式向公众公示了拟建项目的征求意见稿全文和公众意见表，符合《办法》第十一条中的相关要</w:t>
      </w:r>
      <w:r>
        <w:rPr>
          <w:rFonts w:hint="eastAsia" w:ascii="Times New Roman" w:hAnsi="Times New Roman" w:eastAsia="宋体" w:cs="宋体"/>
          <w:color w:val="auto"/>
          <w:sz w:val="24"/>
          <w:szCs w:val="24"/>
          <w:lang w:eastAsia="zh-CN"/>
        </w:rPr>
        <w:t>求</w:t>
      </w:r>
      <w:r>
        <w:rPr>
          <w:rFonts w:hint="eastAsia" w:ascii="Times New Roman" w:hAnsi="Times New Roman" w:eastAsia="宋体" w:cs="宋体"/>
          <w:color w:val="auto"/>
          <w:sz w:val="24"/>
          <w:szCs w:val="24"/>
        </w:rPr>
        <w:t>。</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网络公示截图见图3-1。</w:t>
      </w:r>
    </w:p>
    <w:p>
      <w:pPr>
        <w:pStyle w:val="29"/>
        <w:spacing w:before="0" w:beforeAutospacing="0" w:after="0" w:afterAutospacing="0" w:line="240" w:lineRule="auto"/>
        <w:ind w:firstLine="0" w:firstLineChars="0"/>
        <w:jc w:val="center"/>
        <w:rPr>
          <w:rFonts w:ascii="Times New Roman" w:hAnsi="Times New Roman"/>
          <w:color w:val="auto"/>
          <w:highlight w:val="none"/>
        </w:rPr>
      </w:pPr>
      <w:r>
        <w:rPr>
          <w:highlight w:val="none"/>
        </w:rPr>
        <w:drawing>
          <wp:inline distT="0" distB="0" distL="114300" distR="114300">
            <wp:extent cx="5099050" cy="2690495"/>
            <wp:effectExtent l="0" t="0" r="6350" b="146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a:srcRect l="12214" t="5422" r="13624" b="3772"/>
                    <a:stretch>
                      <a:fillRect/>
                    </a:stretch>
                  </pic:blipFill>
                  <pic:spPr>
                    <a:xfrm>
                      <a:off x="0" y="0"/>
                      <a:ext cx="5099050" cy="2690495"/>
                    </a:xfrm>
                    <a:prstGeom prst="rect">
                      <a:avLst/>
                    </a:prstGeom>
                    <a:noFill/>
                    <a:ln>
                      <a:noFill/>
                    </a:ln>
                  </pic:spPr>
                </pic:pic>
              </a:graphicData>
            </a:graphic>
          </wp:inline>
        </w:drawing>
      </w:r>
    </w:p>
    <w:p>
      <w:pPr>
        <w:pStyle w:val="29"/>
        <w:spacing w:beforeAutospacing="0" w:afterAutospacing="0" w:line="240" w:lineRule="auto"/>
        <w:ind w:firstLine="0" w:firstLineChars="0"/>
        <w:jc w:val="center"/>
        <w:rPr>
          <w:rFonts w:ascii="Times New Roman" w:hAnsi="Times New Roman"/>
          <w:b/>
          <w:color w:val="auto"/>
          <w:sz w:val="24"/>
          <w:szCs w:val="24"/>
          <w:highlight w:val="none"/>
        </w:rPr>
      </w:pPr>
      <w:r>
        <w:rPr>
          <w:rFonts w:ascii="Times New Roman" w:hAnsi="Times New Roman"/>
          <w:b/>
          <w:color w:val="auto"/>
          <w:sz w:val="24"/>
          <w:szCs w:val="24"/>
          <w:highlight w:val="none"/>
        </w:rPr>
        <w:t>图3-1   征求意见稿环境影响评价信息网络公开截图</w:t>
      </w:r>
    </w:p>
    <w:p>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59" w:name="_Toc4504571"/>
      <w:bookmarkStart w:id="60" w:name="_Toc1910554"/>
      <w:bookmarkStart w:id="61" w:name="_Toc17990"/>
      <w:r>
        <w:rPr>
          <w:rFonts w:ascii="Times New Roman" w:hAnsi="Times New Roman" w:eastAsiaTheme="minorEastAsia"/>
          <w:b/>
          <w:kern w:val="0"/>
          <w:sz w:val="28"/>
          <w:szCs w:val="28"/>
        </w:rPr>
        <w:t>3.2.2 报纸</w:t>
      </w:r>
      <w:bookmarkEnd w:id="59"/>
      <w:bookmarkEnd w:id="60"/>
      <w:bookmarkEnd w:id="61"/>
    </w:p>
    <w:p>
      <w:pPr>
        <w:pStyle w:val="29"/>
        <w:spacing w:beforeAutospacing="0" w:afterAutospacing="0"/>
        <w:ind w:firstLine="480"/>
        <w:jc w:val="both"/>
        <w:rPr>
          <w:rFonts w:ascii="Times New Roman" w:hAnsi="Times New Roman"/>
          <w:color w:val="auto"/>
          <w:sz w:val="24"/>
          <w:szCs w:val="24"/>
        </w:rPr>
      </w:pPr>
      <w:r>
        <w:rPr>
          <w:rFonts w:ascii="Times New Roman" w:hAnsi="Times New Roman"/>
          <w:color w:val="auto"/>
          <w:sz w:val="24"/>
          <w:szCs w:val="24"/>
        </w:rPr>
        <w:t>根据《办法》第十一条第（二）款要求，建设单位应当公开的信息通过建设项目所在地公众易于接触的报纸公开，且在征求意见的 10个工作日内公开信息不得少于 2</w:t>
      </w:r>
      <w:r>
        <w:rPr>
          <w:rFonts w:ascii="Times New Roman" w:hAnsi="Times New Roman"/>
          <w:color w:val="auto"/>
          <w:sz w:val="24"/>
          <w:szCs w:val="24"/>
          <w:highlight w:val="none"/>
        </w:rPr>
        <w:t xml:space="preserve"> 次。本项目</w:t>
      </w:r>
      <w:r>
        <w:rPr>
          <w:rFonts w:ascii="Times New Roman" w:hAnsi="Times New Roman"/>
          <w:color w:val="auto"/>
          <w:kern w:val="2"/>
          <w:sz w:val="24"/>
          <w:szCs w:val="24"/>
          <w:highlight w:val="none"/>
        </w:rPr>
        <w:t>征求意见稿</w:t>
      </w:r>
      <w:r>
        <w:rPr>
          <w:rFonts w:ascii="Times New Roman" w:hAnsi="Times New Roman"/>
          <w:color w:val="auto"/>
          <w:sz w:val="24"/>
          <w:szCs w:val="24"/>
          <w:highlight w:val="none"/>
        </w:rPr>
        <w:t>环境影响评价信息公开由建设单位分别于</w:t>
      </w:r>
      <w:r>
        <w:rPr>
          <w:rFonts w:hint="default" w:ascii="Times New Roman" w:hAnsi="Times New Roman" w:cs="Times New Roman" w:eastAsiaTheme="minorEastAsia"/>
          <w:color w:val="auto"/>
          <w:sz w:val="24"/>
          <w:szCs w:val="24"/>
          <w:highlight w:val="none"/>
        </w:rPr>
        <w:t>20</w:t>
      </w:r>
      <w:r>
        <w:rPr>
          <w:rFonts w:hint="default" w:ascii="Times New Roman" w:hAnsi="Times New Roman" w:cs="Times New Roman" w:eastAsiaTheme="minorEastAsia"/>
          <w:color w:val="auto"/>
          <w:sz w:val="24"/>
          <w:szCs w:val="24"/>
          <w:highlight w:val="none"/>
          <w:lang w:val="en-US" w:eastAsia="zh-CN"/>
        </w:rPr>
        <w:t>2</w:t>
      </w:r>
      <w:r>
        <w:rPr>
          <w:rFonts w:hint="eastAsia" w:ascii="Times New Roman" w:hAnsi="Times New Roman" w:cs="Times New Roman" w:eastAsiaTheme="minorEastAsia"/>
          <w:color w:val="auto"/>
          <w:sz w:val="24"/>
          <w:szCs w:val="24"/>
          <w:highlight w:val="none"/>
          <w:lang w:val="en-US" w:eastAsia="zh-CN"/>
        </w:rPr>
        <w:t>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hint="default" w:ascii="Times New Roman" w:hAnsi="Times New Roman" w:cs="Times New Roman" w:eastAsiaTheme="minorEastAsia"/>
          <w:color w:val="auto"/>
          <w:sz w:val="24"/>
          <w:szCs w:val="24"/>
          <w:highlight w:val="none"/>
        </w:rPr>
        <w:t>日和20</w:t>
      </w:r>
      <w:r>
        <w:rPr>
          <w:rFonts w:hint="default" w:ascii="Times New Roman" w:hAnsi="Times New Roman" w:cs="Times New Roman" w:eastAsiaTheme="minorEastAsia"/>
          <w:color w:val="auto"/>
          <w:sz w:val="24"/>
          <w:szCs w:val="24"/>
          <w:highlight w:val="none"/>
          <w:lang w:val="en-US" w:eastAsia="zh-CN"/>
        </w:rPr>
        <w:t>2</w:t>
      </w:r>
      <w:r>
        <w:rPr>
          <w:rFonts w:hint="eastAsia" w:ascii="Times New Roman" w:hAnsi="Times New Roman" w:cs="Times New Roman" w:eastAsiaTheme="minorEastAsia"/>
          <w:color w:val="auto"/>
          <w:sz w:val="24"/>
          <w:szCs w:val="24"/>
          <w:highlight w:val="none"/>
          <w:lang w:val="en-US" w:eastAsia="zh-CN"/>
        </w:rPr>
        <w:t>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18</w:t>
      </w:r>
      <w:r>
        <w:rPr>
          <w:rFonts w:hint="default" w:ascii="Times New Roman" w:hAnsi="Times New Roman" w:cs="Times New Roman" w:eastAsiaTheme="minorEastAsia"/>
          <w:color w:val="auto"/>
          <w:sz w:val="24"/>
          <w:szCs w:val="24"/>
          <w:highlight w:val="none"/>
        </w:rPr>
        <w:t>日</w:t>
      </w:r>
      <w:r>
        <w:rPr>
          <w:rFonts w:ascii="Times New Roman" w:hAnsi="Times New Roman"/>
          <w:color w:val="auto"/>
          <w:sz w:val="24"/>
          <w:szCs w:val="24"/>
          <w:highlight w:val="none"/>
        </w:rPr>
        <w:t>在</w:t>
      </w:r>
      <w:r>
        <w:rPr>
          <w:rFonts w:hint="eastAsia" w:ascii="Times New Roman" w:hAnsi="Times New Roman"/>
          <w:color w:val="auto"/>
          <w:sz w:val="24"/>
          <w:szCs w:val="24"/>
          <w:highlight w:val="none"/>
        </w:rPr>
        <w:t>锡林郭勒</w:t>
      </w:r>
      <w:r>
        <w:rPr>
          <w:rFonts w:ascii="Times New Roman" w:hAnsi="Times New Roman"/>
          <w:color w:val="auto"/>
          <w:sz w:val="24"/>
          <w:szCs w:val="24"/>
          <w:highlight w:val="none"/>
        </w:rPr>
        <w:t>日报进行了</w:t>
      </w:r>
      <w:r>
        <w:rPr>
          <w:rFonts w:hint="eastAsia" w:ascii="Times New Roman" w:hAnsi="Times New Roman"/>
          <w:color w:val="auto"/>
          <w:sz w:val="24"/>
          <w:szCs w:val="24"/>
          <w:highlight w:val="none"/>
        </w:rPr>
        <w:t>两</w:t>
      </w:r>
      <w:r>
        <w:rPr>
          <w:rFonts w:ascii="Times New Roman" w:hAnsi="Times New Roman"/>
          <w:color w:val="auto"/>
          <w:sz w:val="24"/>
          <w:szCs w:val="24"/>
          <w:highlight w:val="none"/>
        </w:rPr>
        <w:t>次公示</w:t>
      </w:r>
      <w:r>
        <w:rPr>
          <w:rFonts w:hint="eastAsia" w:ascii="Times New Roman" w:hAnsi="Times New Roman"/>
          <w:color w:val="auto"/>
          <w:sz w:val="24"/>
          <w:szCs w:val="24"/>
          <w:highlight w:val="none"/>
        </w:rPr>
        <w:t>，</w:t>
      </w:r>
      <w:r>
        <w:rPr>
          <w:rFonts w:ascii="Times New Roman" w:hAnsi="Times New Roman"/>
          <w:color w:val="auto"/>
          <w:sz w:val="24"/>
          <w:szCs w:val="24"/>
          <w:highlight w:val="none"/>
        </w:rPr>
        <w:t>符</w:t>
      </w:r>
      <w:r>
        <w:rPr>
          <w:rFonts w:ascii="Times New Roman" w:hAnsi="Times New Roman"/>
          <w:color w:val="auto"/>
          <w:sz w:val="24"/>
          <w:szCs w:val="24"/>
        </w:rPr>
        <w:t>合《办法》第十一条中的相关要求。</w:t>
      </w:r>
    </w:p>
    <w:p>
      <w:pPr>
        <w:pStyle w:val="29"/>
        <w:spacing w:beforeAutospacing="0" w:afterAutospacing="0"/>
        <w:ind w:firstLine="480"/>
        <w:rPr>
          <w:rFonts w:ascii="Times New Roman" w:hAnsi="Times New Roman"/>
          <w:color w:val="auto"/>
          <w:sz w:val="24"/>
          <w:szCs w:val="24"/>
        </w:rPr>
      </w:pPr>
      <w:r>
        <w:rPr>
          <w:rFonts w:ascii="Times New Roman" w:hAnsi="Times New Roman"/>
          <w:color w:val="auto"/>
          <w:sz w:val="24"/>
          <w:szCs w:val="24"/>
        </w:rPr>
        <w:t>报纸公示见图3-2、</w:t>
      </w:r>
      <w:r>
        <w:rPr>
          <w:rFonts w:hint="eastAsia" w:ascii="Times New Roman" w:hAnsi="Times New Roman"/>
          <w:color w:val="auto"/>
          <w:sz w:val="24"/>
          <w:szCs w:val="24"/>
        </w:rPr>
        <w:t>图</w:t>
      </w:r>
      <w:r>
        <w:rPr>
          <w:rFonts w:ascii="Times New Roman" w:hAnsi="Times New Roman"/>
          <w:color w:val="auto"/>
          <w:sz w:val="24"/>
          <w:szCs w:val="24"/>
        </w:rPr>
        <w:t>3-3。</w:t>
      </w:r>
    </w:p>
    <w:p>
      <w:pPr>
        <w:pStyle w:val="29"/>
        <w:spacing w:beforeAutospacing="0" w:afterAutospacing="0"/>
        <w:ind w:firstLine="480"/>
        <w:rPr>
          <w:rFonts w:ascii="Times New Roman" w:hAnsi="Times New Roman"/>
          <w:color w:val="auto"/>
          <w:sz w:val="24"/>
          <w:szCs w:val="24"/>
        </w:rPr>
      </w:pPr>
    </w:p>
    <w:p>
      <w:pPr>
        <w:pStyle w:val="29"/>
        <w:spacing w:beforeAutospacing="0" w:afterAutospacing="0"/>
        <w:ind w:firstLine="480"/>
        <w:rPr>
          <w:rFonts w:ascii="Times New Roman" w:hAnsi="Times New Roman"/>
          <w:color w:val="auto"/>
          <w:sz w:val="24"/>
          <w:szCs w:val="24"/>
        </w:rPr>
      </w:pPr>
    </w:p>
    <w:p>
      <w:pPr>
        <w:pStyle w:val="29"/>
        <w:spacing w:beforeAutospacing="0" w:afterAutospacing="0"/>
        <w:ind w:firstLine="480"/>
        <w:rPr>
          <w:rFonts w:ascii="Times New Roman" w:hAnsi="Times New Roman"/>
          <w:color w:val="auto"/>
          <w:sz w:val="24"/>
          <w:szCs w:val="24"/>
        </w:rPr>
      </w:pPr>
    </w:p>
    <w:p>
      <w:pPr>
        <w:widowControl/>
        <w:spacing w:line="240" w:lineRule="auto"/>
        <w:ind w:firstLine="0" w:firstLineChars="0"/>
        <w:jc w:val="center"/>
        <w:rPr>
          <w:rFonts w:cs="宋体"/>
          <w:kern w:val="0"/>
          <w:szCs w:val="24"/>
        </w:rPr>
        <w:sectPr>
          <w:pgSz w:w="11906" w:h="16838"/>
          <w:pgMar w:top="1440" w:right="1800" w:bottom="1440" w:left="1800" w:header="851" w:footer="992" w:gutter="0"/>
          <w:cols w:space="425" w:num="1"/>
          <w:docGrid w:type="lines" w:linePitch="326" w:charSpace="0"/>
        </w:sectPr>
      </w:pPr>
    </w:p>
    <w:p>
      <w:pPr>
        <w:widowControl/>
        <w:spacing w:line="240" w:lineRule="auto"/>
        <w:ind w:firstLine="0" w:firstLineChars="0"/>
        <w:jc w:val="left"/>
        <w:rPr>
          <w:rFonts w:hint="eastAsia" w:eastAsia="宋体" w:cs="宋体"/>
          <w:kern w:val="0"/>
          <w:szCs w:val="24"/>
          <w:lang w:eastAsia="zh-CN"/>
        </w:rPr>
      </w:pPr>
      <w:r>
        <w:rPr>
          <w:rFonts w:cs="宋体"/>
          <w:kern w:val="0"/>
          <w:szCs w:val="24"/>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375285</wp:posOffset>
                </wp:positionV>
                <wp:extent cx="2530475" cy="1468120"/>
                <wp:effectExtent l="19050" t="19050" r="22225" b="36830"/>
                <wp:wrapNone/>
                <wp:docPr id="6" name="矩形 6"/>
                <wp:cNvGraphicFramePr/>
                <a:graphic xmlns:a="http://schemas.openxmlformats.org/drawingml/2006/main">
                  <a:graphicData uri="http://schemas.microsoft.com/office/word/2010/wordprocessingShape">
                    <wps:wsp>
                      <wps:cNvSpPr/>
                      <wps:spPr>
                        <a:xfrm>
                          <a:off x="0" y="0"/>
                          <a:ext cx="2530475" cy="146812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12.85pt;margin-top:29.55pt;height:115.6pt;width:199.25pt;z-index:251660288;v-text-anchor:middle;mso-width-relative:page;mso-height-relative:page;" filled="f" stroked="t" coordsize="21600,21600" o:gfxdata="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zIySstgAAAAKAQAADwAAAAAAAAABACAAAAAiAAAAZHJzL2Rvd25yZXYueG1sUEsBAhQAFAAA&#10;AAgAh07iQDoJPVBhAgAAtQQAAA4AAAAAAAAAAQAgAAAAJwEAAGRycy9lMm9Eb2MueG1sUEsFBgAA&#10;AAAGAAYAWQEAAPoFAAAAAA==&#10;">
                <v:fill on="f" focussize="0,0"/>
                <v:stroke weight="3pt" color="#FF0000 [3204]" joinstyle="round"/>
                <v:imagedata o:title=""/>
                <o:lock v:ext="edit" aspectratio="f"/>
              </v:rect>
            </w:pict>
          </mc:Fallback>
        </mc:AlternateContent>
      </w:r>
      <w:r>
        <w:rPr>
          <w:rFonts w:hint="eastAsia" w:eastAsia="宋体" w:cs="宋体"/>
          <w:kern w:val="0"/>
          <w:szCs w:val="24"/>
          <w:lang w:eastAsia="zh-CN"/>
        </w:rPr>
        <w:drawing>
          <wp:inline distT="0" distB="0" distL="114300" distR="114300">
            <wp:extent cx="5262880" cy="7636510"/>
            <wp:effectExtent l="0" t="0" r="13970" b="2540"/>
            <wp:docPr id="4" name="图片 4" descr="d4c74e8ba8b36f31fe7a52871741f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4c74e8ba8b36f31fe7a52871741fb4"/>
                    <pic:cNvPicPr>
                      <a:picLocks noChangeAspect="1"/>
                    </pic:cNvPicPr>
                  </pic:nvPicPr>
                  <pic:blipFill>
                    <a:blip r:embed="rId12"/>
                    <a:stretch>
                      <a:fillRect/>
                    </a:stretch>
                  </pic:blipFill>
                  <pic:spPr>
                    <a:xfrm>
                      <a:off x="0" y="0"/>
                      <a:ext cx="5262880" cy="7636510"/>
                    </a:xfrm>
                    <a:prstGeom prst="rect">
                      <a:avLst/>
                    </a:prstGeom>
                  </pic:spPr>
                </pic:pic>
              </a:graphicData>
            </a:graphic>
          </wp:inline>
        </w:drawing>
      </w:r>
    </w:p>
    <w:p>
      <w:pPr>
        <w:pStyle w:val="29"/>
        <w:spacing w:beforeAutospacing="0" w:afterAutospacing="0" w:line="360" w:lineRule="atLeast"/>
        <w:ind w:firstLine="482"/>
        <w:jc w:val="center"/>
        <w:rPr>
          <w:rFonts w:ascii="Times New Roman" w:hAnsi="Times New Roman"/>
          <w:b/>
          <w:color w:val="auto"/>
          <w:sz w:val="24"/>
          <w:szCs w:val="24"/>
        </w:rPr>
      </w:pPr>
      <w:r>
        <w:rPr>
          <w:rFonts w:ascii="Times New Roman" w:hAnsi="Times New Roman"/>
          <w:b/>
          <w:color w:val="auto"/>
          <w:sz w:val="24"/>
          <w:szCs w:val="24"/>
        </w:rPr>
        <w:t>图3-2    第一次报纸公示图</w:t>
      </w:r>
    </w:p>
    <w:p>
      <w:pPr>
        <w:widowControl/>
        <w:spacing w:line="240" w:lineRule="auto"/>
        <w:ind w:firstLine="0" w:firstLineChars="0"/>
        <w:jc w:val="left"/>
        <w:rPr>
          <w:rFonts w:cs="宋体"/>
          <w:kern w:val="0"/>
          <w:szCs w:val="24"/>
        </w:rPr>
      </w:pPr>
    </w:p>
    <w:p>
      <w:pPr>
        <w:widowControl/>
        <w:spacing w:line="240" w:lineRule="auto"/>
        <w:ind w:firstLine="0" w:firstLineChars="0"/>
        <w:jc w:val="center"/>
        <w:rPr>
          <w:rFonts w:cs="宋体"/>
          <w:kern w:val="0"/>
          <w:szCs w:val="24"/>
        </w:rPr>
      </w:pPr>
      <w:r>
        <w:rPr>
          <w:rFonts w:cs="宋体"/>
          <w:kern w:val="0"/>
          <w:szCs w:val="24"/>
        </w:rPr>
        <mc:AlternateContent>
          <mc:Choice Requires="wps">
            <w:drawing>
              <wp:anchor distT="0" distB="0" distL="114300" distR="114300" simplePos="0" relativeHeight="251659264" behindDoc="0" locked="0" layoutInCell="1" allowOverlap="1">
                <wp:simplePos x="0" y="0"/>
                <wp:positionH relativeFrom="column">
                  <wp:posOffset>1905</wp:posOffset>
                </wp:positionH>
                <wp:positionV relativeFrom="paragraph">
                  <wp:posOffset>5852160</wp:posOffset>
                </wp:positionV>
                <wp:extent cx="302260" cy="302260"/>
                <wp:effectExtent l="0" t="0" r="0" b="2540"/>
                <wp:wrapNone/>
                <wp:docPr id="34" name="矩形 34" descr="C:\Users\Administrator\AppData\Roaming\Tencent\Users\420575652\QQ\WinTemp\RichOle\{@JX6`RGRO);5OY{VK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wps:spPr>
                      <wps:bodyPr rot="0" vert="horz" wrap="square" lIns="91440" tIns="45720" rIns="91440" bIns="45720" anchor="t" anchorCtr="0" upright="1">
                        <a:noAutofit/>
                      </wps:bodyPr>
                    </wps:wsp>
                  </a:graphicData>
                </a:graphic>
              </wp:anchor>
            </w:drawing>
          </mc:Choice>
          <mc:Fallback>
            <w:pict>
              <v:rect id="_x0000_s1026" o:spid="_x0000_s1026" o:spt="1" alt="C:\Users\Administrator\AppData\Roaming\Tencent\Users\420575652\QQ\WinTemp\RichOle\{@JX6`RGRO);5OY{VK5.png" style="position:absolute;left:0pt;margin-left:0.15pt;margin-top:460.8pt;height:23.8pt;width:23.8pt;z-index:251659264;mso-width-relative:page;mso-height-relative:page;" filled="f" stroked="f" coordsize="21600,21600" o:gfxdata="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IiW6xPXAAAABwEAAA8AAAAAAAAAAQAgAAAAIgAAAGRycy9kb3ducmV2LnhtbFBL&#10;AQIUABQAAAAIAIdO4kDJ8yo1aQIAAIMEAAAOAAAAAAAAAAEAIAAAACYBAABkcnMvZTJvRG9jLnht&#10;bFBLBQYAAAAABgAGAFkBAAABBgAAAAA=&#10;">
                <v:fill on="f" focussize="0,0"/>
                <v:stroke on="f"/>
                <v:imagedata o:title=""/>
                <o:lock v:ext="edit" aspectratio="t"/>
              </v:rect>
            </w:pict>
          </mc:Fallback>
        </mc:AlternateContent>
      </w:r>
    </w:p>
    <w:p>
      <w:pPr>
        <w:widowControl/>
        <w:spacing w:line="240" w:lineRule="auto"/>
        <w:ind w:firstLine="0" w:firstLineChars="0"/>
        <w:jc w:val="left"/>
        <w:rPr>
          <w:rFonts w:hint="eastAsia" w:eastAsia="宋体" w:cs="宋体"/>
          <w:kern w:val="0"/>
          <w:szCs w:val="24"/>
          <w:highlight w:val="none"/>
          <w:lang w:eastAsia="zh-CN"/>
        </w:rPr>
      </w:pPr>
      <w:r>
        <w:rPr>
          <w:rFonts w:cs="宋体"/>
          <w:kern w:val="0"/>
          <w:szCs w:val="24"/>
          <w:highlight w:val="none"/>
        </w:rPr>
        <mc:AlternateContent>
          <mc:Choice Requires="wps">
            <w:drawing>
              <wp:anchor distT="0" distB="0" distL="114300" distR="114300" simplePos="0" relativeHeight="251661312" behindDoc="0" locked="0" layoutInCell="1" allowOverlap="1">
                <wp:simplePos x="0" y="0"/>
                <wp:positionH relativeFrom="column">
                  <wp:posOffset>19685</wp:posOffset>
                </wp:positionH>
                <wp:positionV relativeFrom="paragraph">
                  <wp:posOffset>3698875</wp:posOffset>
                </wp:positionV>
                <wp:extent cx="2609215" cy="1967230"/>
                <wp:effectExtent l="19050" t="19050" r="19685" b="33020"/>
                <wp:wrapNone/>
                <wp:docPr id="7" name="矩形 7"/>
                <wp:cNvGraphicFramePr/>
                <a:graphic xmlns:a="http://schemas.openxmlformats.org/drawingml/2006/main">
                  <a:graphicData uri="http://schemas.microsoft.com/office/word/2010/wordprocessingShape">
                    <wps:wsp>
                      <wps:cNvSpPr/>
                      <wps:spPr>
                        <a:xfrm>
                          <a:off x="0" y="0"/>
                          <a:ext cx="2609215" cy="196723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55pt;margin-top:291.25pt;height:154.9pt;width:205.45pt;z-index:251661312;v-text-anchor:middle;mso-width-relative:page;mso-height-relative:page;" filled="f" stroked="t" coordsize="21600,21600" o:gfxdata="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0WQ5X2AAAAAoBAAAPAAAAAAAAAAEAIAAAACIAAABkcnMvZG93bnJldi54bWxQSwECFAAUAAAA&#10;CACHTuJAre2+UGACAAC1BAAADgAAAAAAAAABACAAAAAnAQAAZHJzL2Uyb0RvYy54bWxQSwUGAAAA&#10;AAYABgBZAQAA+QUAAAAA&#10;">
                <v:fill on="f" focussize="0,0"/>
                <v:stroke weight="3pt" color="#FF0000 [3204]" joinstyle="round"/>
                <v:imagedata o:title=""/>
                <o:lock v:ext="edit" aspectratio="f"/>
              </v:rect>
            </w:pict>
          </mc:Fallback>
        </mc:AlternateContent>
      </w:r>
      <w:r>
        <w:rPr>
          <w:rFonts w:hint="eastAsia" w:eastAsia="宋体" w:cs="宋体"/>
          <w:kern w:val="0"/>
          <w:szCs w:val="24"/>
          <w:highlight w:val="none"/>
          <w:lang w:eastAsia="zh-CN"/>
        </w:rPr>
        <w:drawing>
          <wp:inline distT="0" distB="0" distL="114300" distR="114300">
            <wp:extent cx="5262880" cy="7636510"/>
            <wp:effectExtent l="0" t="0" r="13970" b="2540"/>
            <wp:docPr id="5" name="图片 5" descr="二次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二次公示"/>
                    <pic:cNvPicPr>
                      <a:picLocks noChangeAspect="1"/>
                    </pic:cNvPicPr>
                  </pic:nvPicPr>
                  <pic:blipFill>
                    <a:blip r:embed="rId13"/>
                    <a:stretch>
                      <a:fillRect/>
                    </a:stretch>
                  </pic:blipFill>
                  <pic:spPr>
                    <a:xfrm>
                      <a:off x="0" y="0"/>
                      <a:ext cx="5262880" cy="7636510"/>
                    </a:xfrm>
                    <a:prstGeom prst="rect">
                      <a:avLst/>
                    </a:prstGeom>
                  </pic:spPr>
                </pic:pic>
              </a:graphicData>
            </a:graphic>
          </wp:inline>
        </w:drawing>
      </w:r>
    </w:p>
    <w:p>
      <w:pPr>
        <w:pStyle w:val="29"/>
        <w:spacing w:beforeAutospacing="0" w:afterAutospacing="0" w:line="240" w:lineRule="auto"/>
        <w:ind w:firstLine="482"/>
        <w:jc w:val="center"/>
        <w:rPr>
          <w:rFonts w:ascii="Times New Roman" w:hAnsi="Times New Roman"/>
          <w:b/>
          <w:color w:val="auto"/>
          <w:sz w:val="24"/>
          <w:szCs w:val="24"/>
          <w:highlight w:val="none"/>
        </w:rPr>
      </w:pPr>
      <w:r>
        <w:rPr>
          <w:rFonts w:ascii="Times New Roman" w:hAnsi="Times New Roman"/>
          <w:b/>
          <w:color w:val="auto"/>
          <w:sz w:val="24"/>
          <w:szCs w:val="24"/>
          <w:highlight w:val="none"/>
        </w:rPr>
        <w:t>图3-3    第二次报纸公示图</w:t>
      </w:r>
    </w:p>
    <w:p>
      <w:pPr>
        <w:widowControl/>
        <w:spacing w:line="240" w:lineRule="auto"/>
        <w:ind w:firstLine="0" w:firstLineChars="0"/>
        <w:jc w:val="left"/>
        <w:rPr>
          <w:rFonts w:cs="宋体"/>
          <w:kern w:val="0"/>
          <w:szCs w:val="24"/>
        </w:rPr>
      </w:pPr>
    </w:p>
    <w:p>
      <w:pPr>
        <w:pStyle w:val="29"/>
        <w:spacing w:beforeAutospacing="0" w:afterAutospacing="0" w:line="240" w:lineRule="auto"/>
        <w:ind w:firstLine="482"/>
        <w:jc w:val="center"/>
        <w:rPr>
          <w:rFonts w:ascii="Times New Roman" w:hAnsi="Times New Roman"/>
          <w:b/>
          <w:color w:val="auto"/>
          <w:sz w:val="24"/>
          <w:szCs w:val="24"/>
        </w:rPr>
      </w:pPr>
    </w:p>
    <w:p>
      <w:pPr>
        <w:keepNext/>
        <w:keepLines/>
        <w:snapToGrid w:val="0"/>
        <w:spacing w:before="163" w:beforeLines="50" w:after="163" w:afterLines="50"/>
        <w:ind w:firstLine="0" w:firstLineChars="0"/>
        <w:outlineLvl w:val="2"/>
        <w:rPr>
          <w:rFonts w:ascii="Times New Roman" w:hAnsi="Times New Roman" w:eastAsiaTheme="minorEastAsia"/>
          <w:b/>
          <w:kern w:val="0"/>
          <w:sz w:val="28"/>
          <w:szCs w:val="28"/>
        </w:rPr>
      </w:pPr>
      <w:bookmarkStart w:id="62" w:name="_Toc1910555"/>
      <w:bookmarkStart w:id="63" w:name="_Toc29678"/>
      <w:bookmarkStart w:id="64" w:name="_Toc4504572"/>
      <w:r>
        <w:rPr>
          <w:rFonts w:ascii="Times New Roman" w:hAnsi="Times New Roman" w:eastAsiaTheme="minorEastAsia"/>
          <w:b/>
          <w:kern w:val="0"/>
          <w:sz w:val="28"/>
          <w:szCs w:val="28"/>
        </w:rPr>
        <w:t>3.2.3 张贴</w:t>
      </w:r>
      <w:bookmarkEnd w:id="62"/>
      <w:bookmarkEnd w:id="63"/>
      <w:bookmarkEnd w:id="64"/>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根据《办法》第十一条第（三）款要求，通过在建设项目所在地公众易于知悉的场所张贴公告的方式公开，且持续公开期限不得少于 10 个工作日。</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本项目由建设单位于20</w:t>
      </w:r>
      <w:r>
        <w:rPr>
          <w:rFonts w:hint="eastAsia" w:ascii="Times New Roman" w:hAnsi="Times New Roman"/>
          <w:color w:val="auto"/>
          <w:sz w:val="24"/>
          <w:szCs w:val="24"/>
          <w:lang w:val="en-US" w:eastAsia="zh-CN"/>
        </w:rPr>
        <w:t>22</w:t>
      </w:r>
      <w:r>
        <w:rPr>
          <w:rFonts w:ascii="Times New Roman" w:hAnsi="Times New Roman"/>
          <w:color w:val="auto"/>
          <w:sz w:val="24"/>
          <w:szCs w:val="24"/>
        </w:rPr>
        <w:t>年</w:t>
      </w:r>
      <w:r>
        <w:rPr>
          <w:rFonts w:hint="eastAsia" w:ascii="Times New Roman" w:hAnsi="Times New Roman"/>
          <w:color w:val="auto"/>
          <w:sz w:val="24"/>
          <w:szCs w:val="24"/>
          <w:lang w:val="en-US" w:eastAsia="zh-CN"/>
        </w:rPr>
        <w:t>10</w:t>
      </w:r>
      <w:r>
        <w:rPr>
          <w:rFonts w:ascii="Times New Roman" w:hAnsi="Times New Roman"/>
          <w:color w:val="auto"/>
          <w:sz w:val="24"/>
          <w:szCs w:val="24"/>
        </w:rPr>
        <w:t>月</w:t>
      </w:r>
      <w:r>
        <w:rPr>
          <w:rFonts w:hint="eastAsia" w:ascii="Times New Roman" w:hAnsi="Times New Roman"/>
          <w:color w:val="auto"/>
          <w:sz w:val="24"/>
          <w:szCs w:val="24"/>
          <w:lang w:val="en-US" w:eastAsia="zh-CN"/>
        </w:rPr>
        <w:t>11</w:t>
      </w:r>
      <w:r>
        <w:rPr>
          <w:rFonts w:ascii="Times New Roman" w:hAnsi="Times New Roman"/>
          <w:color w:val="auto"/>
          <w:sz w:val="24"/>
          <w:szCs w:val="24"/>
        </w:rPr>
        <w:t>日至20</w:t>
      </w:r>
      <w:r>
        <w:rPr>
          <w:rFonts w:hint="eastAsia" w:ascii="Times New Roman" w:hAnsi="Times New Roman"/>
          <w:color w:val="auto"/>
          <w:sz w:val="24"/>
          <w:szCs w:val="24"/>
          <w:lang w:val="en-US" w:eastAsia="zh-CN"/>
        </w:rPr>
        <w:t>22</w:t>
      </w:r>
      <w:r>
        <w:rPr>
          <w:rFonts w:ascii="Times New Roman" w:hAnsi="Times New Roman"/>
          <w:color w:val="auto"/>
          <w:sz w:val="24"/>
          <w:szCs w:val="24"/>
        </w:rPr>
        <w:t>年</w:t>
      </w:r>
      <w:r>
        <w:rPr>
          <w:rFonts w:hint="eastAsia" w:ascii="Times New Roman" w:hAnsi="Times New Roman"/>
          <w:color w:val="auto"/>
          <w:sz w:val="24"/>
          <w:szCs w:val="24"/>
          <w:lang w:val="en-US" w:eastAsia="zh-CN"/>
        </w:rPr>
        <w:t>10</w:t>
      </w:r>
      <w:r>
        <w:rPr>
          <w:rFonts w:ascii="Times New Roman" w:hAnsi="Times New Roman"/>
          <w:color w:val="auto"/>
          <w:sz w:val="24"/>
          <w:szCs w:val="24"/>
        </w:rPr>
        <w:t>月</w:t>
      </w:r>
      <w:r>
        <w:rPr>
          <w:rFonts w:hint="eastAsia" w:ascii="Times New Roman" w:hAnsi="Times New Roman"/>
          <w:color w:val="auto"/>
          <w:sz w:val="24"/>
          <w:szCs w:val="24"/>
          <w:lang w:val="en-US" w:eastAsia="zh-CN"/>
        </w:rPr>
        <w:t>26</w:t>
      </w:r>
      <w:r>
        <w:rPr>
          <w:rFonts w:ascii="Times New Roman" w:hAnsi="Times New Roman"/>
          <w:color w:val="auto"/>
          <w:sz w:val="24"/>
          <w:szCs w:val="24"/>
        </w:rPr>
        <w:t>日期间在项目所在地</w:t>
      </w:r>
      <w:r>
        <w:rPr>
          <w:rFonts w:hint="eastAsia" w:ascii="Times New Roman" w:hAnsi="Times New Roman"/>
          <w:color w:val="auto"/>
          <w:sz w:val="24"/>
          <w:szCs w:val="24"/>
          <w:lang w:eastAsia="zh-CN"/>
        </w:rPr>
        <w:t>明安图</w:t>
      </w:r>
      <w:r>
        <w:rPr>
          <w:rFonts w:hint="eastAsia" w:ascii="Times New Roman" w:hAnsi="Times New Roman"/>
          <w:color w:val="auto"/>
          <w:sz w:val="24"/>
          <w:szCs w:val="24"/>
        </w:rPr>
        <w:t>镇</w:t>
      </w:r>
      <w:r>
        <w:rPr>
          <w:rFonts w:ascii="Times New Roman" w:hAnsi="Times New Roman"/>
          <w:color w:val="auto"/>
          <w:sz w:val="24"/>
          <w:szCs w:val="24"/>
        </w:rPr>
        <w:t>公共场所以张贴公告的形式进行了公示。符合《办法》第十一条中相关要求。</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公示照片见图3-4。</w:t>
      </w:r>
    </w:p>
    <w:p>
      <w:pPr>
        <w:widowControl/>
        <w:spacing w:line="240" w:lineRule="auto"/>
        <w:ind w:firstLine="0" w:firstLineChars="0"/>
        <w:jc w:val="left"/>
        <w:rPr>
          <w:rFonts w:cs="宋体"/>
          <w:kern w:val="0"/>
          <w:szCs w:val="24"/>
        </w:rPr>
      </w:pPr>
      <w:r>
        <w:drawing>
          <wp:inline distT="0" distB="0" distL="114300" distR="114300">
            <wp:extent cx="2621280" cy="1917065"/>
            <wp:effectExtent l="0" t="0" r="7620" b="6985"/>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4"/>
                    <a:stretch>
                      <a:fillRect/>
                    </a:stretch>
                  </pic:blipFill>
                  <pic:spPr>
                    <a:xfrm>
                      <a:off x="0" y="0"/>
                      <a:ext cx="2621280" cy="1917065"/>
                    </a:xfrm>
                    <a:prstGeom prst="rect">
                      <a:avLst/>
                    </a:prstGeom>
                    <a:noFill/>
                    <a:ln>
                      <a:noFill/>
                    </a:ln>
                  </pic:spPr>
                </pic:pic>
              </a:graphicData>
            </a:graphic>
          </wp:inline>
        </w:drawing>
      </w:r>
      <w:r>
        <w:drawing>
          <wp:inline distT="0" distB="0" distL="114300" distR="114300">
            <wp:extent cx="2614295" cy="1913890"/>
            <wp:effectExtent l="0" t="0" r="14605" b="10160"/>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15"/>
                    <a:stretch>
                      <a:fillRect/>
                    </a:stretch>
                  </pic:blipFill>
                  <pic:spPr>
                    <a:xfrm>
                      <a:off x="0" y="0"/>
                      <a:ext cx="2614295" cy="1913890"/>
                    </a:xfrm>
                    <a:prstGeom prst="rect">
                      <a:avLst/>
                    </a:prstGeom>
                    <a:noFill/>
                    <a:ln>
                      <a:noFill/>
                    </a:ln>
                  </pic:spPr>
                </pic:pic>
              </a:graphicData>
            </a:graphic>
          </wp:inline>
        </w:drawing>
      </w:r>
      <w:r>
        <w:drawing>
          <wp:inline distT="0" distB="0" distL="114300" distR="114300">
            <wp:extent cx="2642235" cy="3397885"/>
            <wp:effectExtent l="0" t="0" r="5715" b="12065"/>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16"/>
                    <a:stretch>
                      <a:fillRect/>
                    </a:stretch>
                  </pic:blipFill>
                  <pic:spPr>
                    <a:xfrm>
                      <a:off x="0" y="0"/>
                      <a:ext cx="2642235" cy="3397885"/>
                    </a:xfrm>
                    <a:prstGeom prst="rect">
                      <a:avLst/>
                    </a:prstGeom>
                    <a:noFill/>
                    <a:ln>
                      <a:noFill/>
                    </a:ln>
                  </pic:spPr>
                </pic:pic>
              </a:graphicData>
            </a:graphic>
          </wp:inline>
        </w:drawing>
      </w:r>
      <w:r>
        <w:drawing>
          <wp:inline distT="0" distB="0" distL="114300" distR="114300">
            <wp:extent cx="2569210" cy="3407410"/>
            <wp:effectExtent l="0" t="0" r="2540" b="2540"/>
            <wp:docPr id="2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0"/>
                    <pic:cNvPicPr>
                      <a:picLocks noChangeAspect="1"/>
                    </pic:cNvPicPr>
                  </pic:nvPicPr>
                  <pic:blipFill>
                    <a:blip r:embed="rId17"/>
                    <a:stretch>
                      <a:fillRect/>
                    </a:stretch>
                  </pic:blipFill>
                  <pic:spPr>
                    <a:xfrm>
                      <a:off x="0" y="0"/>
                      <a:ext cx="2569210" cy="3407410"/>
                    </a:xfrm>
                    <a:prstGeom prst="rect">
                      <a:avLst/>
                    </a:prstGeom>
                    <a:noFill/>
                    <a:ln>
                      <a:noFill/>
                    </a:ln>
                  </pic:spPr>
                </pic:pic>
              </a:graphicData>
            </a:graphic>
          </wp:inline>
        </w:drawing>
      </w:r>
    </w:p>
    <w:p>
      <w:pPr>
        <w:pStyle w:val="29"/>
        <w:spacing w:beforeAutospacing="0" w:afterAutospacing="0" w:line="240" w:lineRule="auto"/>
        <w:ind w:firstLine="241" w:firstLineChars="100"/>
        <w:jc w:val="center"/>
        <w:rPr>
          <w:rFonts w:hint="eastAsia" w:ascii="Times New Roman" w:hAnsi="Times New Roman"/>
          <w:b/>
          <w:color w:val="auto"/>
          <w:sz w:val="24"/>
          <w:szCs w:val="24"/>
        </w:rPr>
      </w:pPr>
      <w:r>
        <w:rPr>
          <w:rFonts w:ascii="Times New Roman" w:hAnsi="Times New Roman"/>
          <w:b/>
          <w:color w:val="auto"/>
          <w:sz w:val="24"/>
          <w:szCs w:val="24"/>
        </w:rPr>
        <w:t>图3-4    张贴公告</w:t>
      </w:r>
      <w:r>
        <w:rPr>
          <w:rFonts w:hint="eastAsia" w:ascii="Times New Roman" w:hAnsi="Times New Roman"/>
          <w:b/>
          <w:color w:val="auto"/>
          <w:sz w:val="24"/>
          <w:szCs w:val="24"/>
        </w:rPr>
        <w:t>情况</w:t>
      </w:r>
    </w:p>
    <w:p>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65" w:name="_Toc4504573"/>
      <w:bookmarkStart w:id="66" w:name="_Toc1910556"/>
      <w:bookmarkStart w:id="67" w:name="_Toc7581"/>
      <w:r>
        <w:rPr>
          <w:rFonts w:ascii="Times New Roman" w:hAnsi="Times New Roman" w:eastAsiaTheme="minorEastAsia"/>
          <w:b/>
          <w:kern w:val="0"/>
          <w:sz w:val="32"/>
          <w:szCs w:val="32"/>
        </w:rPr>
        <w:t>3.3 查阅情况</w:t>
      </w:r>
      <w:bookmarkEnd w:id="65"/>
      <w:bookmarkEnd w:id="66"/>
      <w:bookmarkEnd w:id="67"/>
      <w:r>
        <w:rPr>
          <w:rFonts w:ascii="Times New Roman" w:hAnsi="Times New Roman" w:eastAsiaTheme="minorEastAsia"/>
          <w:b/>
          <w:kern w:val="0"/>
          <w:sz w:val="32"/>
          <w:szCs w:val="32"/>
        </w:rPr>
        <w:t xml:space="preserve"> </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1、环境影响报告书征求意见稿全文的查阅方式</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fldChar w:fldCharType="begin"/>
      </w:r>
      <w:r>
        <w:rPr>
          <w:rFonts w:ascii="Times New Roman" w:hAnsi="Times New Roman"/>
          <w:color w:val="auto"/>
          <w:sz w:val="24"/>
          <w:szCs w:val="24"/>
        </w:rPr>
        <w:instrText xml:space="preserve"> = 1 \* GB2 </w:instrText>
      </w:r>
      <w:r>
        <w:rPr>
          <w:rFonts w:ascii="Times New Roman" w:hAnsi="Times New Roman"/>
          <w:color w:val="auto"/>
          <w:sz w:val="24"/>
          <w:szCs w:val="24"/>
        </w:rPr>
        <w:fldChar w:fldCharType="separate"/>
      </w:r>
      <w:r>
        <w:rPr>
          <w:rFonts w:hint="eastAsia"/>
          <w:color w:val="auto"/>
          <w:sz w:val="24"/>
          <w:szCs w:val="24"/>
        </w:rPr>
        <w:t>⑴</w:t>
      </w:r>
      <w:r>
        <w:rPr>
          <w:rFonts w:ascii="Times New Roman" w:hAnsi="Times New Roman"/>
          <w:color w:val="auto"/>
          <w:sz w:val="24"/>
          <w:szCs w:val="24"/>
        </w:rPr>
        <w:fldChar w:fldCharType="end"/>
      </w:r>
      <w:r>
        <w:rPr>
          <w:rFonts w:ascii="Times New Roman" w:hAnsi="Times New Roman"/>
          <w:color w:val="auto"/>
          <w:sz w:val="24"/>
          <w:szCs w:val="24"/>
        </w:rPr>
        <w:t>电子版全文查阅方式</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“本报告书”征求意见稿电子版全文网络链接：</w:t>
      </w:r>
    </w:p>
    <w:p>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default" w:ascii="宋体" w:hAnsi="宋体" w:eastAsia="宋体" w:cs="Times New Roman"/>
          <w:lang w:val="en-US" w:eastAsia="zh-CN"/>
        </w:rPr>
      </w:pPr>
      <w:r>
        <w:rPr>
          <w:rFonts w:hint="eastAsia"/>
          <w:bCs/>
          <w:kern w:val="0"/>
        </w:rPr>
        <w:t xml:space="preserve">https://pan.baidu.com/s/1Mn1dmD55X1T7l2AjbIHuFg </w:t>
      </w:r>
      <w:r>
        <w:rPr>
          <w:rFonts w:hint="default" w:ascii="Times New Roman" w:hAnsi="Times New Roman" w:eastAsia="宋体" w:cs="Times New Roman"/>
          <w:lang w:val="en-US" w:eastAsia="zh-CN"/>
        </w:rPr>
        <w:t xml:space="preserve"> </w:t>
      </w:r>
      <w:r>
        <w:rPr>
          <w:rFonts w:hint="eastAsia" w:ascii="宋体" w:hAnsi="宋体" w:eastAsia="宋体" w:cs="Times New Roman"/>
          <w:lang w:val="en-US" w:eastAsia="zh-CN"/>
        </w:rPr>
        <w:t xml:space="preserve"> </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fldChar w:fldCharType="begin"/>
      </w:r>
      <w:r>
        <w:rPr>
          <w:rFonts w:ascii="Times New Roman" w:hAnsi="Times New Roman"/>
          <w:color w:val="auto"/>
          <w:sz w:val="24"/>
          <w:szCs w:val="24"/>
        </w:rPr>
        <w:instrText xml:space="preserve"> = 2 \* GB2 </w:instrText>
      </w:r>
      <w:r>
        <w:rPr>
          <w:rFonts w:ascii="Times New Roman" w:hAnsi="Times New Roman"/>
          <w:color w:val="auto"/>
          <w:sz w:val="24"/>
          <w:szCs w:val="24"/>
        </w:rPr>
        <w:fldChar w:fldCharType="separate"/>
      </w:r>
      <w:r>
        <w:rPr>
          <w:rFonts w:hint="eastAsia"/>
          <w:color w:val="auto"/>
          <w:sz w:val="24"/>
          <w:szCs w:val="24"/>
        </w:rPr>
        <w:t>⑵</w:t>
      </w:r>
      <w:r>
        <w:rPr>
          <w:rFonts w:ascii="Times New Roman" w:hAnsi="Times New Roman"/>
          <w:color w:val="auto"/>
          <w:sz w:val="24"/>
          <w:szCs w:val="24"/>
        </w:rPr>
        <w:fldChar w:fldCharType="end"/>
      </w:r>
      <w:r>
        <w:rPr>
          <w:rFonts w:ascii="Times New Roman" w:hAnsi="Times New Roman"/>
          <w:color w:val="auto"/>
          <w:sz w:val="24"/>
          <w:szCs w:val="24"/>
        </w:rPr>
        <w:t>纸质报告书查阅方式</w:t>
      </w:r>
    </w:p>
    <w:p>
      <w:pPr>
        <w:ind w:firstLine="480"/>
      </w:pPr>
      <w:r>
        <w:t>建设单位：</w:t>
      </w:r>
      <w:r>
        <w:rPr>
          <w:rFonts w:hint="default" w:ascii="Times New Roman" w:hAnsi="Times New Roman" w:cs="Times New Roman"/>
          <w:color w:val="auto"/>
          <w:szCs w:val="21"/>
          <w:lang w:eastAsia="zh-CN"/>
        </w:rPr>
        <w:t>内蒙古海汉矿业</w:t>
      </w:r>
      <w:r>
        <w:rPr>
          <w:rFonts w:hint="default" w:ascii="Times New Roman" w:hAnsi="Times New Roman" w:cs="Times New Roman"/>
          <w:color w:val="auto"/>
          <w:szCs w:val="21"/>
        </w:rPr>
        <w:t>有限公司</w:t>
      </w:r>
    </w:p>
    <w:p>
      <w:pPr>
        <w:ind w:firstLine="480"/>
      </w:pPr>
      <w:r>
        <w:t>联系人：</w:t>
      </w:r>
      <w:r>
        <w:rPr>
          <w:rFonts w:hint="eastAsia"/>
          <w:bCs/>
          <w:kern w:val="0"/>
          <w:lang w:eastAsia="zh-CN"/>
        </w:rPr>
        <w:t>赵</w:t>
      </w:r>
      <w:r>
        <w:rPr>
          <w:rFonts w:hint="eastAsia"/>
          <w:bCs/>
          <w:color w:val="000000"/>
          <w:kern w:val="0"/>
          <w:lang w:eastAsia="zh-CN"/>
        </w:rPr>
        <w:t>龙</w:t>
      </w:r>
      <w:r>
        <w:t xml:space="preserve">    </w:t>
      </w:r>
    </w:p>
    <w:p>
      <w:pPr>
        <w:ind w:firstLine="480"/>
      </w:pPr>
      <w:r>
        <w:t>联系电话</w:t>
      </w:r>
      <w:r>
        <w:rPr>
          <w:rFonts w:hint="default" w:ascii="Times New Roman" w:hAnsi="Times New Roman" w:cs="Times New Roman"/>
        </w:rPr>
        <w:t>：</w:t>
      </w:r>
      <w:r>
        <w:rPr>
          <w:rFonts w:hint="default" w:ascii="Times New Roman" w:hAnsi="Times New Roman" w:cs="Times New Roman"/>
          <w:bCs/>
          <w:kern w:val="0"/>
          <w:lang w:val="en-US"/>
        </w:rPr>
        <w:t>15247888268</w:t>
      </w:r>
    </w:p>
    <w:p>
      <w:pPr>
        <w:ind w:firstLine="480"/>
        <w:rPr>
          <w:szCs w:val="24"/>
        </w:rPr>
      </w:pPr>
      <w:r>
        <w:rPr>
          <w:szCs w:val="24"/>
        </w:rPr>
        <w:t>通讯地址：</w:t>
      </w:r>
      <w:r>
        <w:rPr>
          <w:rFonts w:hint="eastAsia"/>
          <w:bCs/>
          <w:kern w:val="0"/>
          <w:lang w:eastAsia="zh-CN"/>
        </w:rPr>
        <w:t>内蒙古正镶白旗明安图镇</w:t>
      </w:r>
      <w:r>
        <w:rPr>
          <w:szCs w:val="24"/>
        </w:rPr>
        <w:t>；</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2、查阅情况</w:t>
      </w:r>
    </w:p>
    <w:p>
      <w:pPr>
        <w:pStyle w:val="29"/>
        <w:spacing w:before="0" w:beforeAutospacing="0" w:after="0" w:afterAutospacing="0"/>
        <w:ind w:firstLine="480"/>
        <w:jc w:val="both"/>
        <w:rPr>
          <w:rFonts w:ascii="Times New Roman" w:hAnsi="Times New Roman"/>
          <w:color w:val="auto"/>
          <w:kern w:val="2"/>
          <w:sz w:val="24"/>
          <w:szCs w:val="24"/>
        </w:rPr>
      </w:pPr>
      <w:r>
        <w:rPr>
          <w:rFonts w:ascii="Times New Roman" w:hAnsi="Times New Roman"/>
          <w:color w:val="auto"/>
          <w:kern w:val="2"/>
          <w:sz w:val="24"/>
          <w:szCs w:val="24"/>
        </w:rPr>
        <w:t>在公示期间，建设单位未收到群众</w:t>
      </w:r>
      <w:r>
        <w:rPr>
          <w:rFonts w:ascii="Times New Roman" w:hAnsi="Times New Roman"/>
          <w:color w:val="auto"/>
          <w:sz w:val="24"/>
          <w:szCs w:val="24"/>
        </w:rPr>
        <w:t>查阅环境影响报告书征求意见稿全文的</w:t>
      </w:r>
      <w:r>
        <w:rPr>
          <w:rFonts w:ascii="Times New Roman" w:hAnsi="Times New Roman"/>
          <w:color w:val="auto"/>
          <w:kern w:val="2"/>
          <w:sz w:val="24"/>
          <w:szCs w:val="24"/>
        </w:rPr>
        <w:t>来电、来信、来访。</w:t>
      </w:r>
    </w:p>
    <w:p>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68" w:name="_Toc1910557"/>
      <w:bookmarkStart w:id="69" w:name="_Toc4504574"/>
      <w:bookmarkStart w:id="70" w:name="_Toc14407"/>
      <w:r>
        <w:rPr>
          <w:rFonts w:ascii="Times New Roman" w:hAnsi="Times New Roman" w:eastAsiaTheme="minorEastAsia"/>
          <w:b/>
          <w:kern w:val="0"/>
          <w:sz w:val="32"/>
          <w:szCs w:val="32"/>
        </w:rPr>
        <w:t>3.4 公众提出意见情况</w:t>
      </w:r>
      <w:bookmarkEnd w:id="68"/>
      <w:bookmarkEnd w:id="69"/>
      <w:bookmarkEnd w:id="70"/>
      <w:r>
        <w:rPr>
          <w:rFonts w:ascii="Times New Roman" w:hAnsi="Times New Roman" w:eastAsiaTheme="minorEastAsia"/>
          <w:b/>
          <w:kern w:val="0"/>
          <w:sz w:val="32"/>
          <w:szCs w:val="32"/>
        </w:rPr>
        <w:t xml:space="preserve"> </w:t>
      </w:r>
    </w:p>
    <w:p>
      <w:pPr>
        <w:pStyle w:val="29"/>
        <w:spacing w:before="0" w:beforeAutospacing="0" w:after="0" w:afterAutospacing="0"/>
        <w:ind w:firstLine="480"/>
        <w:rPr>
          <w:rFonts w:ascii="Times New Roman" w:hAnsi="Times New Roman"/>
          <w:color w:val="auto"/>
          <w:sz w:val="24"/>
          <w:szCs w:val="24"/>
        </w:rPr>
      </w:pPr>
      <w:r>
        <w:rPr>
          <w:rFonts w:ascii="Times New Roman" w:hAnsi="Times New Roman"/>
          <w:color w:val="auto"/>
          <w:sz w:val="24"/>
          <w:szCs w:val="24"/>
        </w:rPr>
        <w:t>征求意见稿公示期间建设单位未收到群众来电、来信、来访等任何形式的意见。</w:t>
      </w:r>
    </w:p>
    <w:p>
      <w:pPr>
        <w:snapToGrid w:val="0"/>
        <w:ind w:firstLine="0" w:firstLineChars="0"/>
        <w:outlineLvl w:val="0"/>
        <w:rPr>
          <w:rFonts w:ascii="Times New Roman" w:hAnsi="Times New Roman" w:eastAsiaTheme="minorEastAsia"/>
          <w:b/>
          <w:kern w:val="0"/>
          <w:sz w:val="36"/>
          <w:szCs w:val="36"/>
        </w:rPr>
      </w:pPr>
      <w:bookmarkStart w:id="71" w:name="_Toc21011"/>
      <w:bookmarkStart w:id="72" w:name="_Toc4504575"/>
      <w:bookmarkStart w:id="73" w:name="_Toc1910558"/>
      <w:r>
        <w:rPr>
          <w:rFonts w:ascii="Times New Roman" w:hAnsi="Times New Roman" w:eastAsiaTheme="minorEastAsia"/>
          <w:b/>
          <w:kern w:val="0"/>
          <w:sz w:val="36"/>
          <w:szCs w:val="36"/>
        </w:rPr>
        <w:t>4 其他公众参与情况</w:t>
      </w:r>
      <w:bookmarkEnd w:id="71"/>
      <w:bookmarkEnd w:id="72"/>
      <w:bookmarkEnd w:id="73"/>
      <w:r>
        <w:rPr>
          <w:rFonts w:ascii="Times New Roman" w:hAnsi="Times New Roman" w:eastAsiaTheme="minorEastAsia"/>
          <w:b/>
          <w:kern w:val="0"/>
          <w:sz w:val="36"/>
          <w:szCs w:val="36"/>
        </w:rPr>
        <w:t xml:space="preserve"> </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本项目未采取深度公众参与。</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根据《办法》第十四条，对环境影响方面公众质疑性意见多的建设项目，建设单位应当按照下列方式组织开展深度公众参与：</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一）公众质疑性意见主要集中在环境影响预测结论、环境保护措施或者环境风险防范措施等方面的，建设单位应当组织召开公众座谈会或者听证会。座谈会或者听证会应当邀请在环境方面可能受建设项目影响的公众代表参加。</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二）公众质疑性意见主要集中在环境影响评价相关专业技术方法、导则、理论等方面的，建设单位应当组织召开专家论证会。专家论证会应当邀请相关领域专家参加，并邀请在环境方面可能受建设项目影响的公众代表列席。</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建设单位可以根据实际需要，向建设项目所在地县级以上地方人民政府报告，并请求县级以上地方人民政府加强对公众参与的协调指导。县级以上生态环境主管部门应当在同级人民政府指导下配合做好相关工作。</w:t>
      </w:r>
    </w:p>
    <w:p>
      <w:pPr>
        <w:pStyle w:val="29"/>
        <w:spacing w:before="0" w:beforeAutospacing="0" w:after="0" w:afterAutospacing="0"/>
        <w:ind w:firstLine="480"/>
        <w:jc w:val="both"/>
        <w:rPr>
          <w:rFonts w:ascii="Times New Roman" w:hAnsi="Times New Roman"/>
          <w:color w:val="auto"/>
          <w:sz w:val="24"/>
          <w:szCs w:val="24"/>
        </w:rPr>
      </w:pPr>
      <w:r>
        <w:rPr>
          <w:rFonts w:ascii="Times New Roman" w:hAnsi="Times New Roman"/>
          <w:color w:val="auto"/>
          <w:sz w:val="24"/>
          <w:szCs w:val="24"/>
        </w:rPr>
        <w:t>本项目首次公示及征求意见稿公示期间，均未收到公众对</w:t>
      </w:r>
      <w:r>
        <w:rPr>
          <w:rFonts w:hint="default" w:ascii="Times New Roman" w:hAnsi="Times New Roman" w:cs="Times New Roman"/>
          <w:color w:val="auto"/>
          <w:sz w:val="24"/>
          <w:szCs w:val="24"/>
          <w:lang w:val="en-US" w:eastAsia="zh-CN" w:bidi="ar-SA"/>
        </w:rPr>
        <w:t>正镶白旗宝力根陶海苏木陶林宝力格嘎查砂场建设项目</w:t>
      </w:r>
      <w:r>
        <w:rPr>
          <w:rFonts w:ascii="Times New Roman" w:hAnsi="Times New Roman"/>
          <w:color w:val="auto"/>
          <w:sz w:val="24"/>
          <w:szCs w:val="24"/>
        </w:rPr>
        <w:t>环境影响方面质疑性意见（上述（一）、（二）），故未采取深度公众参与。</w:t>
      </w:r>
    </w:p>
    <w:p>
      <w:pPr>
        <w:snapToGrid w:val="0"/>
        <w:spacing w:before="163" w:beforeLines="50" w:after="163" w:afterLines="50"/>
        <w:ind w:firstLine="0" w:firstLineChars="0"/>
        <w:outlineLvl w:val="0"/>
        <w:rPr>
          <w:rFonts w:ascii="Times New Roman" w:hAnsi="Times New Roman" w:eastAsiaTheme="minorEastAsia"/>
          <w:b/>
          <w:kern w:val="0"/>
          <w:sz w:val="36"/>
          <w:szCs w:val="36"/>
        </w:rPr>
      </w:pPr>
      <w:bookmarkStart w:id="74" w:name="_Toc29827"/>
      <w:bookmarkStart w:id="75" w:name="_Toc4504576"/>
      <w:bookmarkStart w:id="76" w:name="_Toc1910559"/>
      <w:r>
        <w:rPr>
          <w:rFonts w:ascii="Times New Roman" w:hAnsi="Times New Roman" w:eastAsiaTheme="minorEastAsia"/>
          <w:b/>
          <w:kern w:val="0"/>
          <w:sz w:val="36"/>
          <w:szCs w:val="36"/>
        </w:rPr>
        <w:t>5 公众意见处理情况</w:t>
      </w:r>
      <w:bookmarkEnd w:id="74"/>
      <w:bookmarkEnd w:id="75"/>
      <w:bookmarkEnd w:id="76"/>
      <w:r>
        <w:rPr>
          <w:rFonts w:ascii="Times New Roman" w:hAnsi="Times New Roman" w:eastAsiaTheme="minorEastAsia"/>
          <w:b/>
          <w:kern w:val="0"/>
          <w:sz w:val="36"/>
          <w:szCs w:val="36"/>
        </w:rPr>
        <w:t xml:space="preserve"> </w:t>
      </w:r>
    </w:p>
    <w:p>
      <w:pPr>
        <w:snapToGrid w:val="0"/>
        <w:spacing w:before="163" w:beforeLines="50" w:after="163" w:afterLines="50"/>
        <w:ind w:firstLine="0" w:firstLineChars="0"/>
        <w:outlineLvl w:val="1"/>
        <w:rPr>
          <w:rFonts w:ascii="Times New Roman" w:hAnsi="Times New Roman" w:eastAsiaTheme="minorEastAsia"/>
          <w:b/>
          <w:kern w:val="0"/>
          <w:sz w:val="32"/>
          <w:szCs w:val="32"/>
        </w:rPr>
      </w:pPr>
      <w:bookmarkStart w:id="77" w:name="_Toc1910560"/>
      <w:bookmarkStart w:id="78" w:name="_Toc30249"/>
      <w:bookmarkStart w:id="79" w:name="_Toc4504577"/>
      <w:r>
        <w:rPr>
          <w:rFonts w:ascii="Times New Roman" w:hAnsi="Times New Roman" w:eastAsiaTheme="minorEastAsia"/>
          <w:b/>
          <w:kern w:val="0"/>
          <w:sz w:val="32"/>
          <w:szCs w:val="32"/>
        </w:rPr>
        <w:t>5.1 公众意见概述和分析</w:t>
      </w:r>
      <w:bookmarkEnd w:id="77"/>
      <w:bookmarkEnd w:id="78"/>
      <w:bookmarkEnd w:id="79"/>
      <w:r>
        <w:rPr>
          <w:rFonts w:ascii="Times New Roman" w:hAnsi="Times New Roman" w:eastAsiaTheme="minorEastAsia"/>
          <w:b/>
          <w:kern w:val="0"/>
          <w:sz w:val="32"/>
          <w:szCs w:val="32"/>
        </w:rPr>
        <w:t xml:space="preserve"> </w:t>
      </w:r>
    </w:p>
    <w:p>
      <w:pPr>
        <w:pStyle w:val="29"/>
        <w:spacing w:before="0" w:beforeAutospacing="0" w:after="0" w:afterAutospacing="0"/>
        <w:ind w:firstLine="480"/>
        <w:jc w:val="both"/>
        <w:rPr>
          <w:rFonts w:ascii="Times New Roman" w:hAnsi="Times New Roman"/>
          <w:color w:val="auto"/>
          <w:sz w:val="24"/>
          <w:szCs w:val="24"/>
          <w:highlight w:val="green"/>
        </w:rPr>
      </w:pPr>
      <w:r>
        <w:rPr>
          <w:rFonts w:hint="eastAsia" w:ascii="Times New Roman" w:hAnsi="Times New Roman"/>
          <w:color w:val="auto"/>
          <w:sz w:val="24"/>
          <w:szCs w:val="24"/>
        </w:rPr>
        <w:t>建设</w:t>
      </w:r>
      <w:r>
        <w:rPr>
          <w:rFonts w:hint="eastAsia" w:ascii="Times New Roman" w:hAnsi="Times New Roman"/>
          <w:color w:val="auto"/>
          <w:sz w:val="24"/>
          <w:szCs w:val="24"/>
          <w:highlight w:val="none"/>
        </w:rPr>
        <w:t>单位</w:t>
      </w:r>
      <w:r>
        <w:rPr>
          <w:rFonts w:ascii="Times New Roman" w:hAnsi="Times New Roman"/>
          <w:color w:val="auto"/>
          <w:sz w:val="24"/>
          <w:szCs w:val="24"/>
          <w:highlight w:val="none"/>
        </w:rPr>
        <w:t>于</w:t>
      </w:r>
      <w:r>
        <w:rPr>
          <w:rFonts w:hint="default" w:ascii="Times New Roman" w:hAnsi="Times New Roman" w:eastAsia="宋体" w:cs="宋体"/>
          <w:color w:val="auto"/>
          <w:sz w:val="24"/>
          <w:szCs w:val="24"/>
          <w:highlight w:val="none"/>
        </w:rPr>
        <w:t>202</w:t>
      </w:r>
      <w:r>
        <w:rPr>
          <w:rFonts w:hint="eastAsia" w:ascii="Times New Roman" w:hAnsi="Times New Roman" w:cs="宋体"/>
          <w:color w:val="auto"/>
          <w:sz w:val="24"/>
          <w:szCs w:val="24"/>
          <w:highlight w:val="none"/>
          <w:lang w:val="en-US" w:eastAsia="zh-CN"/>
        </w:rPr>
        <w:t>2</w:t>
      </w:r>
      <w:r>
        <w:rPr>
          <w:rFonts w:hint="default" w:ascii="Times New Roman" w:hAnsi="Times New Roman" w:eastAsia="宋体" w:cs="宋体"/>
          <w:color w:val="auto"/>
          <w:sz w:val="24"/>
          <w:szCs w:val="24"/>
          <w:highlight w:val="none"/>
        </w:rPr>
        <w:t>年</w:t>
      </w:r>
      <w:r>
        <w:rPr>
          <w:rFonts w:hint="eastAsia" w:ascii="Times New Roman" w:hAnsi="Times New Roman" w:cs="宋体"/>
          <w:color w:val="auto"/>
          <w:sz w:val="24"/>
          <w:szCs w:val="24"/>
          <w:highlight w:val="none"/>
          <w:lang w:val="en-US" w:eastAsia="zh-CN"/>
        </w:rPr>
        <w:t>9</w:t>
      </w:r>
      <w:r>
        <w:rPr>
          <w:rFonts w:hint="default" w:ascii="Times New Roman" w:hAnsi="Times New Roman" w:eastAsia="宋体" w:cs="宋体"/>
          <w:color w:val="auto"/>
          <w:sz w:val="24"/>
          <w:szCs w:val="24"/>
          <w:highlight w:val="none"/>
        </w:rPr>
        <w:t>月</w:t>
      </w:r>
      <w:r>
        <w:rPr>
          <w:rFonts w:hint="default" w:ascii="Times New Roman" w:hAnsi="Times New Roman" w:eastAsia="宋体" w:cs="宋体"/>
          <w:color w:val="auto"/>
          <w:sz w:val="24"/>
          <w:szCs w:val="24"/>
          <w:highlight w:val="none"/>
          <w:lang w:val="en-US" w:eastAsia="zh-CN"/>
        </w:rPr>
        <w:t>1</w:t>
      </w:r>
      <w:r>
        <w:rPr>
          <w:rFonts w:hint="default" w:ascii="Times New Roman" w:hAnsi="Times New Roman" w:eastAsia="宋体" w:cs="宋体"/>
          <w:color w:val="auto"/>
          <w:sz w:val="24"/>
          <w:szCs w:val="24"/>
          <w:highlight w:val="none"/>
        </w:rPr>
        <w:t>日至202</w:t>
      </w:r>
      <w:r>
        <w:rPr>
          <w:rFonts w:hint="eastAsia" w:ascii="Times New Roman" w:hAnsi="Times New Roman" w:cs="宋体"/>
          <w:color w:val="auto"/>
          <w:sz w:val="24"/>
          <w:szCs w:val="24"/>
          <w:highlight w:val="none"/>
          <w:lang w:val="en-US" w:eastAsia="zh-CN"/>
        </w:rPr>
        <w:t>2</w:t>
      </w:r>
      <w:r>
        <w:rPr>
          <w:rFonts w:hint="default" w:ascii="Times New Roman" w:hAnsi="Times New Roman" w:eastAsia="宋体" w:cs="宋体"/>
          <w:color w:val="auto"/>
          <w:sz w:val="24"/>
          <w:szCs w:val="24"/>
          <w:highlight w:val="none"/>
        </w:rPr>
        <w:t>年</w:t>
      </w:r>
      <w:r>
        <w:rPr>
          <w:rFonts w:hint="eastAsia" w:ascii="Times New Roman" w:hAnsi="Times New Roman" w:cs="宋体"/>
          <w:color w:val="auto"/>
          <w:sz w:val="24"/>
          <w:szCs w:val="24"/>
          <w:highlight w:val="none"/>
          <w:lang w:val="en-US" w:eastAsia="zh-CN"/>
        </w:rPr>
        <w:t>9</w:t>
      </w:r>
      <w:r>
        <w:rPr>
          <w:rFonts w:hint="default" w:ascii="Times New Roman" w:hAnsi="Times New Roman" w:eastAsia="宋体" w:cs="宋体"/>
          <w:color w:val="auto"/>
          <w:sz w:val="24"/>
          <w:szCs w:val="24"/>
          <w:highlight w:val="none"/>
        </w:rPr>
        <w:t>月</w:t>
      </w:r>
      <w:r>
        <w:rPr>
          <w:rFonts w:hint="eastAsia" w:ascii="Times New Roman" w:hAnsi="Times New Roman" w:cs="宋体"/>
          <w:color w:val="auto"/>
          <w:sz w:val="24"/>
          <w:szCs w:val="24"/>
          <w:highlight w:val="none"/>
          <w:lang w:val="en-US" w:eastAsia="zh-CN"/>
        </w:rPr>
        <w:t>7</w:t>
      </w:r>
      <w:r>
        <w:rPr>
          <w:rFonts w:hint="default" w:ascii="Times New Roman" w:hAnsi="Times New Roman" w:eastAsia="宋体" w:cs="宋体"/>
          <w:color w:val="auto"/>
          <w:sz w:val="24"/>
          <w:szCs w:val="24"/>
          <w:highlight w:val="none"/>
        </w:rPr>
        <w:t>日在</w:t>
      </w:r>
      <w:r>
        <w:rPr>
          <w:rFonts w:hint="eastAsia" w:ascii="Times New Roman" w:hAnsi="Times New Roman" w:cs="宋体"/>
          <w:color w:val="auto"/>
          <w:sz w:val="24"/>
          <w:szCs w:val="24"/>
          <w:highlight w:val="none"/>
          <w:lang w:val="en-US" w:eastAsia="zh-CN"/>
        </w:rPr>
        <w:t>生态环境公示网</w:t>
      </w:r>
      <w:r>
        <w:rPr>
          <w:rFonts w:ascii="Times New Roman" w:hAnsi="Times New Roman"/>
          <w:color w:val="auto"/>
          <w:sz w:val="24"/>
          <w:szCs w:val="24"/>
          <w:highlight w:val="none"/>
        </w:rPr>
        <w:t>向公众公示了拟建项目的环境影响公示材料</w:t>
      </w:r>
      <w:r>
        <w:rPr>
          <w:rFonts w:hint="eastAsia" w:ascii="Times New Roman" w:hAnsi="Times New Roman"/>
          <w:color w:val="auto"/>
          <w:sz w:val="24"/>
          <w:szCs w:val="24"/>
          <w:highlight w:val="none"/>
        </w:rPr>
        <w:t>。</w:t>
      </w:r>
      <w:r>
        <w:rPr>
          <w:rFonts w:ascii="Times New Roman" w:hAnsi="Times New Roman"/>
          <w:color w:val="auto"/>
          <w:kern w:val="2"/>
          <w:sz w:val="24"/>
          <w:szCs w:val="24"/>
          <w:highlight w:val="none"/>
        </w:rPr>
        <w:t>在公示期间，建设单位未收到任何群众来电、来信、来访等形式的有关</w:t>
      </w:r>
      <w:r>
        <w:rPr>
          <w:rFonts w:hint="eastAsia" w:ascii="Times New Roman" w:hAnsi="Times New Roman"/>
          <w:color w:val="auto"/>
          <w:kern w:val="2"/>
          <w:sz w:val="24"/>
          <w:szCs w:val="24"/>
          <w:highlight w:val="none"/>
        </w:rPr>
        <w:t>本</w:t>
      </w:r>
      <w:r>
        <w:rPr>
          <w:rFonts w:ascii="Times New Roman" w:hAnsi="Times New Roman"/>
          <w:color w:val="auto"/>
          <w:kern w:val="2"/>
          <w:sz w:val="24"/>
          <w:szCs w:val="24"/>
          <w:highlight w:val="none"/>
        </w:rPr>
        <w:t>项目环境影响的意见。</w:t>
      </w:r>
    </w:p>
    <w:p>
      <w:pPr>
        <w:pStyle w:val="29"/>
        <w:spacing w:before="0" w:beforeAutospacing="0" w:after="0" w:afterAutospacing="0"/>
        <w:ind w:firstLine="480"/>
        <w:jc w:val="both"/>
        <w:rPr>
          <w:rFonts w:ascii="Times New Roman" w:hAnsi="Times New Roman"/>
          <w:color w:val="auto"/>
          <w:kern w:val="2"/>
          <w:sz w:val="24"/>
          <w:szCs w:val="24"/>
          <w:highlight w:val="none"/>
        </w:rPr>
      </w:pPr>
      <w:r>
        <w:rPr>
          <w:rFonts w:ascii="Times New Roman" w:hAnsi="Times New Roman" w:cs="Times New Roman" w:eastAsiaTheme="minorEastAsia"/>
          <w:color w:val="auto"/>
          <w:sz w:val="24"/>
          <w:szCs w:val="24"/>
          <w:highlight w:val="none"/>
        </w:rPr>
        <w:t>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ascii="Times New Roman" w:hAnsi="Times New Roman" w:cs="Times New Roman" w:eastAsiaTheme="minorEastAsia"/>
          <w:color w:val="auto"/>
          <w:sz w:val="24"/>
          <w:szCs w:val="24"/>
          <w:highlight w:val="none"/>
        </w:rPr>
        <w:t>日至20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26</w:t>
      </w:r>
      <w:r>
        <w:rPr>
          <w:rFonts w:hint="eastAsia"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sz w:val="24"/>
          <w:szCs w:val="24"/>
          <w:highlight w:val="none"/>
        </w:rPr>
        <w:t>，在</w:t>
      </w:r>
      <w:r>
        <w:rPr>
          <w:rFonts w:hint="eastAsia" w:ascii="Times New Roman" w:hAnsi="Times New Roman" w:cs="宋体"/>
          <w:color w:val="auto"/>
          <w:sz w:val="24"/>
          <w:szCs w:val="24"/>
          <w:highlight w:val="none"/>
          <w:lang w:val="en-US" w:eastAsia="zh-CN"/>
        </w:rPr>
        <w:t>生态环境公示网</w:t>
      </w:r>
      <w:r>
        <w:rPr>
          <w:rFonts w:ascii="Times New Roman" w:hAnsi="Times New Roman" w:cs="Times New Roman" w:eastAsiaTheme="minorEastAsia"/>
          <w:color w:val="auto"/>
          <w:sz w:val="24"/>
          <w:szCs w:val="24"/>
          <w:highlight w:val="none"/>
        </w:rPr>
        <w:t>向公众公示了拟建项目的征求意见稿全文；</w:t>
      </w:r>
      <w:r>
        <w:rPr>
          <w:rFonts w:hint="eastAsia" w:ascii="Times New Roman" w:hAnsi="Times New Roman" w:cs="Times New Roman" w:eastAsiaTheme="minorEastAsia"/>
          <w:color w:val="auto"/>
          <w:sz w:val="24"/>
          <w:szCs w:val="24"/>
          <w:highlight w:val="none"/>
        </w:rPr>
        <w:t>分别</w:t>
      </w:r>
      <w:r>
        <w:rPr>
          <w:rFonts w:ascii="Times New Roman" w:hAnsi="Times New Roman" w:cs="Times New Roman" w:eastAsiaTheme="minorEastAsia"/>
          <w:color w:val="auto"/>
          <w:sz w:val="24"/>
          <w:szCs w:val="24"/>
          <w:highlight w:val="none"/>
        </w:rPr>
        <w:t>于</w:t>
      </w:r>
      <w:r>
        <w:rPr>
          <w:rFonts w:hint="default" w:ascii="Times New Roman" w:hAnsi="Times New Roman" w:cs="Times New Roman" w:eastAsiaTheme="minorEastAsia"/>
          <w:color w:val="auto"/>
          <w:sz w:val="24"/>
          <w:szCs w:val="24"/>
          <w:highlight w:val="none"/>
        </w:rPr>
        <w:t>20</w:t>
      </w:r>
      <w:r>
        <w:rPr>
          <w:rFonts w:hint="default" w:ascii="Times New Roman" w:hAnsi="Times New Roman" w:cs="Times New Roman" w:eastAsiaTheme="minorEastAsia"/>
          <w:color w:val="auto"/>
          <w:sz w:val="24"/>
          <w:szCs w:val="24"/>
          <w:highlight w:val="none"/>
          <w:lang w:val="en-US" w:eastAsia="zh-CN"/>
        </w:rPr>
        <w:t>2</w:t>
      </w:r>
      <w:r>
        <w:rPr>
          <w:rFonts w:hint="eastAsia" w:ascii="Times New Roman" w:hAnsi="Times New Roman" w:cs="Times New Roman" w:eastAsiaTheme="minorEastAsia"/>
          <w:color w:val="auto"/>
          <w:sz w:val="24"/>
          <w:szCs w:val="24"/>
          <w:highlight w:val="none"/>
          <w:lang w:val="en-US" w:eastAsia="zh-CN"/>
        </w:rPr>
        <w:t>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hint="default" w:ascii="Times New Roman" w:hAnsi="Times New Roman" w:cs="Times New Roman" w:eastAsiaTheme="minorEastAsia"/>
          <w:color w:val="auto"/>
          <w:sz w:val="24"/>
          <w:szCs w:val="24"/>
          <w:highlight w:val="none"/>
        </w:rPr>
        <w:t>日</w:t>
      </w:r>
      <w:r>
        <w:rPr>
          <w:rFonts w:hint="eastAsia" w:ascii="Times New Roman" w:hAnsi="Times New Roman" w:cs="Times New Roman" w:eastAsiaTheme="minorEastAsia"/>
          <w:color w:val="auto"/>
          <w:sz w:val="24"/>
          <w:szCs w:val="24"/>
          <w:highlight w:val="none"/>
        </w:rPr>
        <w:t>和</w:t>
      </w:r>
      <w:r>
        <w:rPr>
          <w:rFonts w:hint="default" w:ascii="Times New Roman" w:hAnsi="Times New Roman" w:cs="Times New Roman" w:eastAsiaTheme="minorEastAsia"/>
          <w:color w:val="auto"/>
          <w:sz w:val="24"/>
          <w:szCs w:val="24"/>
          <w:highlight w:val="none"/>
        </w:rPr>
        <w:t>20</w:t>
      </w:r>
      <w:r>
        <w:rPr>
          <w:rFonts w:hint="eastAsia" w:ascii="Times New Roman" w:hAnsi="Times New Roman" w:cs="Times New Roman" w:eastAsiaTheme="minorEastAsia"/>
          <w:color w:val="auto"/>
          <w:sz w:val="24"/>
          <w:szCs w:val="24"/>
          <w:highlight w:val="none"/>
          <w:lang w:val="en-US" w:eastAsia="zh-CN"/>
        </w:rPr>
        <w:t>22</w:t>
      </w:r>
      <w:r>
        <w:rPr>
          <w:rFonts w:hint="default"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hint="default"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18</w:t>
      </w:r>
      <w:r>
        <w:rPr>
          <w:rFonts w:hint="default" w:ascii="Times New Roman" w:hAnsi="Times New Roman" w:cs="Times New Roman" w:eastAsiaTheme="minorEastAsia"/>
          <w:color w:val="auto"/>
          <w:sz w:val="24"/>
          <w:szCs w:val="24"/>
          <w:highlight w:val="none"/>
        </w:rPr>
        <w:t>日</w:t>
      </w:r>
      <w:r>
        <w:rPr>
          <w:rFonts w:ascii="Times New Roman" w:hAnsi="Times New Roman" w:cs="Times New Roman" w:eastAsiaTheme="minorEastAsia"/>
          <w:color w:val="auto"/>
          <w:sz w:val="24"/>
          <w:szCs w:val="24"/>
          <w:highlight w:val="none"/>
        </w:rPr>
        <w:t>，在</w:t>
      </w:r>
      <w:r>
        <w:rPr>
          <w:rFonts w:hint="eastAsia" w:ascii="Times New Roman" w:hAnsi="Times New Roman" w:cs="Times New Roman" w:eastAsiaTheme="minorEastAsia"/>
          <w:color w:val="auto"/>
          <w:sz w:val="24"/>
          <w:szCs w:val="24"/>
          <w:highlight w:val="none"/>
        </w:rPr>
        <w:t>锡林郭勒日报</w:t>
      </w:r>
      <w:r>
        <w:rPr>
          <w:rFonts w:ascii="Times New Roman" w:hAnsi="Times New Roman" w:cs="Times New Roman" w:eastAsiaTheme="minorEastAsia"/>
          <w:color w:val="auto"/>
          <w:sz w:val="24"/>
          <w:szCs w:val="24"/>
          <w:highlight w:val="none"/>
        </w:rPr>
        <w:t>进行了</w:t>
      </w:r>
      <w:r>
        <w:rPr>
          <w:rFonts w:hint="eastAsia" w:ascii="Times New Roman" w:hAnsi="Times New Roman" w:cs="Times New Roman" w:eastAsiaTheme="minorEastAsia"/>
          <w:color w:val="auto"/>
          <w:sz w:val="24"/>
          <w:szCs w:val="24"/>
          <w:highlight w:val="none"/>
        </w:rPr>
        <w:t>2次</w:t>
      </w:r>
      <w:r>
        <w:rPr>
          <w:rFonts w:ascii="Times New Roman" w:hAnsi="Times New Roman" w:cs="Times New Roman" w:eastAsiaTheme="minorEastAsia"/>
          <w:color w:val="auto"/>
          <w:sz w:val="24"/>
          <w:szCs w:val="24"/>
          <w:highlight w:val="none"/>
        </w:rPr>
        <w:t>报纸公示；20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11</w:t>
      </w:r>
      <w:r>
        <w:rPr>
          <w:rFonts w:ascii="Times New Roman" w:hAnsi="Times New Roman" w:cs="Times New Roman" w:eastAsiaTheme="minorEastAsia"/>
          <w:color w:val="auto"/>
          <w:sz w:val="24"/>
          <w:szCs w:val="24"/>
          <w:highlight w:val="none"/>
        </w:rPr>
        <w:t>日至20</w:t>
      </w:r>
      <w:r>
        <w:rPr>
          <w:rFonts w:hint="eastAsia" w:ascii="Times New Roman" w:hAnsi="Times New Roman" w:cs="Times New Roman" w:eastAsiaTheme="minorEastAsia"/>
          <w:color w:val="auto"/>
          <w:sz w:val="24"/>
          <w:szCs w:val="24"/>
          <w:highlight w:val="none"/>
          <w:lang w:val="en-US" w:eastAsia="zh-CN"/>
        </w:rPr>
        <w:t>22</w:t>
      </w:r>
      <w:r>
        <w:rPr>
          <w:rFonts w:ascii="Times New Roman" w:hAnsi="Times New Roman" w:cs="Times New Roman" w:eastAsiaTheme="minorEastAsia"/>
          <w:color w:val="auto"/>
          <w:sz w:val="24"/>
          <w:szCs w:val="24"/>
          <w:highlight w:val="none"/>
        </w:rPr>
        <w:t>年</w:t>
      </w:r>
      <w:r>
        <w:rPr>
          <w:rFonts w:hint="eastAsia" w:ascii="Times New Roman" w:hAnsi="Times New Roman" w:cs="Times New Roman" w:eastAsiaTheme="minorEastAsia"/>
          <w:color w:val="auto"/>
          <w:sz w:val="24"/>
          <w:szCs w:val="24"/>
          <w:highlight w:val="none"/>
          <w:lang w:val="en-US" w:eastAsia="zh-CN"/>
        </w:rPr>
        <w:t>10</w:t>
      </w:r>
      <w:r>
        <w:rPr>
          <w:rFonts w:ascii="Times New Roman" w:hAnsi="Times New Roman" w:cs="Times New Roman" w:eastAsiaTheme="minorEastAsia"/>
          <w:color w:val="auto"/>
          <w:sz w:val="24"/>
          <w:szCs w:val="24"/>
          <w:highlight w:val="none"/>
        </w:rPr>
        <w:t>月</w:t>
      </w:r>
      <w:r>
        <w:rPr>
          <w:rFonts w:hint="eastAsia" w:ascii="Times New Roman" w:hAnsi="Times New Roman" w:cs="Times New Roman" w:eastAsiaTheme="minorEastAsia"/>
          <w:color w:val="auto"/>
          <w:sz w:val="24"/>
          <w:szCs w:val="24"/>
          <w:highlight w:val="none"/>
          <w:lang w:val="en-US" w:eastAsia="zh-CN"/>
        </w:rPr>
        <w:t>26</w:t>
      </w:r>
      <w:r>
        <w:rPr>
          <w:rFonts w:ascii="Times New Roman" w:hAnsi="Times New Roman" w:cs="Times New Roman" w:eastAsiaTheme="minorEastAsia"/>
          <w:color w:val="auto"/>
          <w:sz w:val="24"/>
          <w:szCs w:val="24"/>
          <w:highlight w:val="none"/>
        </w:rPr>
        <w:t>日，在项目所在地进行了张贴公告公示</w:t>
      </w:r>
      <w:r>
        <w:rPr>
          <w:rFonts w:hint="eastAsia" w:ascii="Times New Roman" w:hAnsi="Times New Roman" w:cs="Times New Roman" w:eastAsiaTheme="minorEastAsia"/>
          <w:color w:val="auto"/>
          <w:sz w:val="24"/>
          <w:szCs w:val="24"/>
          <w:highlight w:val="none"/>
        </w:rPr>
        <w:t>。</w:t>
      </w:r>
      <w:r>
        <w:rPr>
          <w:rFonts w:ascii="Times New Roman" w:hAnsi="Times New Roman"/>
          <w:color w:val="auto"/>
          <w:kern w:val="2"/>
          <w:sz w:val="24"/>
          <w:szCs w:val="24"/>
          <w:highlight w:val="none"/>
        </w:rPr>
        <w:t>在公示期间，建设单位未收到任何群众来电、来信、来访等形式的有关</w:t>
      </w:r>
      <w:r>
        <w:rPr>
          <w:rFonts w:hint="eastAsia" w:ascii="Times New Roman" w:hAnsi="Times New Roman"/>
          <w:color w:val="auto"/>
          <w:kern w:val="2"/>
          <w:sz w:val="24"/>
          <w:szCs w:val="24"/>
          <w:highlight w:val="none"/>
        </w:rPr>
        <w:t>本</w:t>
      </w:r>
      <w:r>
        <w:rPr>
          <w:rFonts w:ascii="Times New Roman" w:hAnsi="Times New Roman"/>
          <w:color w:val="auto"/>
          <w:kern w:val="2"/>
          <w:sz w:val="24"/>
          <w:szCs w:val="24"/>
          <w:highlight w:val="none"/>
        </w:rPr>
        <w:t>项目环境影响的意见。</w:t>
      </w:r>
    </w:p>
    <w:p>
      <w:pPr>
        <w:snapToGrid w:val="0"/>
        <w:spacing w:before="163" w:beforeLines="50" w:after="163" w:afterLines="50"/>
        <w:ind w:firstLine="0" w:firstLineChars="0"/>
        <w:outlineLvl w:val="0"/>
        <w:rPr>
          <w:rFonts w:ascii="Times New Roman" w:hAnsi="Times New Roman" w:eastAsiaTheme="minorEastAsia"/>
          <w:b/>
          <w:kern w:val="0"/>
          <w:sz w:val="36"/>
          <w:szCs w:val="36"/>
          <w:highlight w:val="green"/>
        </w:rPr>
        <w:sectPr>
          <w:pgSz w:w="11906" w:h="16838"/>
          <w:pgMar w:top="1440" w:right="1800" w:bottom="1440" w:left="1800" w:header="851" w:footer="992" w:gutter="0"/>
          <w:cols w:space="425" w:num="1"/>
          <w:docGrid w:type="lines" w:linePitch="326" w:charSpace="0"/>
        </w:sectPr>
      </w:pPr>
      <w:bookmarkStart w:id="80" w:name="_Toc1910567"/>
      <w:bookmarkStart w:id="81" w:name="_Toc4504578"/>
    </w:p>
    <w:p>
      <w:pPr>
        <w:snapToGrid w:val="0"/>
        <w:spacing w:before="163" w:beforeLines="50" w:after="163" w:afterLines="50"/>
        <w:ind w:firstLine="0" w:firstLineChars="0"/>
        <w:outlineLvl w:val="0"/>
        <w:rPr>
          <w:rFonts w:ascii="Times New Roman" w:hAnsi="Times New Roman" w:eastAsiaTheme="minorEastAsia"/>
          <w:b/>
          <w:kern w:val="0"/>
          <w:sz w:val="36"/>
          <w:szCs w:val="36"/>
        </w:rPr>
      </w:pPr>
      <w:bookmarkStart w:id="82" w:name="_Toc19718"/>
      <w:r>
        <w:rPr>
          <w:rFonts w:ascii="Times New Roman" w:hAnsi="Times New Roman" w:eastAsiaTheme="minorEastAsia"/>
          <w:b/>
          <w:kern w:val="0"/>
          <w:sz w:val="36"/>
          <w:szCs w:val="36"/>
        </w:rPr>
        <w:t>6 诚信承诺</w:t>
      </w:r>
      <w:bookmarkEnd w:id="80"/>
      <w:bookmarkEnd w:id="81"/>
      <w:bookmarkEnd w:id="82"/>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我单位已按照《办法》要求，在</w:t>
      </w:r>
      <w:r>
        <w:rPr>
          <w:rFonts w:hint="default" w:ascii="Times New Roman" w:hAnsi="Times New Roman" w:cs="Times New Roman"/>
          <w:color w:val="auto"/>
          <w:sz w:val="24"/>
          <w:szCs w:val="24"/>
          <w:lang w:val="en-US" w:eastAsia="zh-CN" w:bidi="ar-SA"/>
        </w:rPr>
        <w:t>正镶白旗宝力根陶海苏木陶林宝力格嘎查砂场建设项目</w:t>
      </w:r>
      <w:r>
        <w:rPr>
          <w:rFonts w:ascii="Times New Roman" w:hAnsi="Times New Roman" w:cs="Times New Roman" w:eastAsiaTheme="minorEastAsia"/>
          <w:color w:val="auto"/>
          <w:sz w:val="24"/>
          <w:szCs w:val="24"/>
        </w:rPr>
        <w:t>环境影响报告书编制阶段开展了公众参与工作，在环境影响报告书中充分采纳了公众提出的与环境影响相关的合理意见，对未采纳的意见按要求进行了说明，并按照要求编制了公众参与说明。</w:t>
      </w:r>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我单位承诺，本次提交的《</w:t>
      </w:r>
      <w:r>
        <w:rPr>
          <w:rFonts w:hint="default" w:ascii="Times New Roman" w:hAnsi="Times New Roman" w:cs="Times New Roman"/>
          <w:color w:val="auto"/>
          <w:sz w:val="24"/>
          <w:szCs w:val="24"/>
          <w:lang w:val="en-US" w:eastAsia="zh-CN" w:bidi="ar-SA"/>
        </w:rPr>
        <w:t>正镶白旗宝力根陶海苏木陶林宝力格嘎查砂场建设项目</w:t>
      </w:r>
      <w:r>
        <w:rPr>
          <w:rFonts w:ascii="Times New Roman" w:hAnsi="Times New Roman" w:cs="Times New Roman" w:eastAsiaTheme="minorEastAsia"/>
          <w:color w:val="auto"/>
          <w:sz w:val="24"/>
          <w:szCs w:val="24"/>
        </w:rPr>
        <w:t>环境影响评价公众参与说明》内容客观、真实，未包含依法不得公开的国家秘密、商业秘密、个人隐私。如存在弄虚作假、隐瞒欺骗等情况及由此导致的一切后果由</w:t>
      </w:r>
      <w:r>
        <w:rPr>
          <w:rFonts w:hint="default" w:ascii="Times New Roman" w:hAnsi="Times New Roman" w:cs="Times New Roman"/>
          <w:color w:val="auto"/>
          <w:sz w:val="24"/>
          <w:szCs w:val="24"/>
          <w:lang w:val="en-US" w:eastAsia="zh-CN" w:bidi="ar-SA"/>
        </w:rPr>
        <w:t>内蒙古海汉矿业有限公司</w:t>
      </w:r>
      <w:r>
        <w:rPr>
          <w:rFonts w:ascii="Times New Roman" w:hAnsi="Times New Roman" w:cs="Times New Roman" w:eastAsiaTheme="minorEastAsia"/>
          <w:color w:val="auto"/>
          <w:sz w:val="24"/>
          <w:szCs w:val="24"/>
        </w:rPr>
        <w:t>承担全部责任。</w:t>
      </w:r>
    </w:p>
    <w:p>
      <w:pPr>
        <w:pStyle w:val="29"/>
        <w:spacing w:before="0" w:beforeAutospacing="0" w:after="0" w:afterAutospacing="0"/>
        <w:ind w:firstLine="480"/>
        <w:jc w:val="both"/>
        <w:rPr>
          <w:rFonts w:hint="default" w:ascii="Times New Roman" w:hAnsi="Times New Roman" w:cs="Times New Roman"/>
          <w:color w:val="auto"/>
          <w:sz w:val="24"/>
          <w:szCs w:val="24"/>
          <w:lang w:val="en-US" w:eastAsia="zh-CN" w:bidi="ar-SA"/>
        </w:rPr>
      </w:pPr>
      <w:r>
        <w:rPr>
          <w:rFonts w:ascii="Times New Roman" w:hAnsi="Times New Roman" w:cs="Times New Roman" w:eastAsiaTheme="minorEastAsia"/>
          <w:color w:val="auto"/>
          <w:sz w:val="24"/>
          <w:szCs w:val="24"/>
        </w:rPr>
        <w:t>承诺单位：</w:t>
      </w:r>
      <w:r>
        <w:rPr>
          <w:rFonts w:hint="default" w:ascii="Times New Roman" w:hAnsi="Times New Roman" w:cs="Times New Roman"/>
          <w:color w:val="auto"/>
          <w:sz w:val="24"/>
          <w:szCs w:val="24"/>
          <w:lang w:val="en-US" w:eastAsia="zh-CN" w:bidi="ar-SA"/>
        </w:rPr>
        <w:t>内蒙古海汉矿业有限公司</w:t>
      </w:r>
    </w:p>
    <w:p>
      <w:pPr>
        <w:pStyle w:val="29"/>
        <w:spacing w:before="0" w:beforeAutospacing="0" w:after="0" w:afterAutospacing="0"/>
        <w:ind w:firstLine="480"/>
        <w:jc w:val="both"/>
        <w:rPr>
          <w:rFonts w:ascii="Times New Roman" w:hAnsi="Times New Roman" w:cs="Times New Roman" w:eastAsiaTheme="minorEastAsia"/>
          <w:color w:val="auto"/>
          <w:sz w:val="24"/>
          <w:szCs w:val="24"/>
        </w:rPr>
      </w:pPr>
      <w:r>
        <w:rPr>
          <w:rFonts w:ascii="Times New Roman" w:hAnsi="Times New Roman" w:cs="Times New Roman" w:eastAsiaTheme="minorEastAsia"/>
          <w:color w:val="auto"/>
          <w:sz w:val="24"/>
          <w:szCs w:val="24"/>
        </w:rPr>
        <w:t>承诺时间：20</w:t>
      </w:r>
      <w:r>
        <w:rPr>
          <w:rFonts w:hint="eastAsia" w:ascii="Times New Roman" w:hAnsi="Times New Roman" w:cs="Times New Roman" w:eastAsiaTheme="minorEastAsia"/>
          <w:color w:val="auto"/>
          <w:sz w:val="24"/>
          <w:szCs w:val="24"/>
          <w:lang w:val="en-US" w:eastAsia="zh-CN"/>
        </w:rPr>
        <w:t>22</w:t>
      </w:r>
      <w:r>
        <w:rPr>
          <w:rFonts w:ascii="Times New Roman" w:hAnsi="Times New Roman" w:cs="Times New Roman" w:eastAsiaTheme="minorEastAsia"/>
          <w:color w:val="auto"/>
          <w:sz w:val="24"/>
          <w:szCs w:val="24"/>
        </w:rPr>
        <w:t>年</w:t>
      </w:r>
      <w:r>
        <w:rPr>
          <w:rFonts w:hint="eastAsia" w:ascii="Times New Roman" w:hAnsi="Times New Roman" w:cs="Times New Roman" w:eastAsiaTheme="minorEastAsia"/>
          <w:color w:val="auto"/>
          <w:sz w:val="24"/>
          <w:szCs w:val="24"/>
          <w:lang w:val="en-US" w:eastAsia="zh-CN"/>
        </w:rPr>
        <w:t>10</w:t>
      </w:r>
      <w:r>
        <w:rPr>
          <w:rFonts w:ascii="Times New Roman" w:hAnsi="Times New Roman" w:cs="Times New Roman" w:eastAsiaTheme="minorEastAsia"/>
          <w:color w:val="auto"/>
          <w:sz w:val="24"/>
          <w:szCs w:val="24"/>
        </w:rPr>
        <w:t>月</w:t>
      </w:r>
      <w:r>
        <w:rPr>
          <w:rFonts w:hint="eastAsia" w:ascii="Times New Roman" w:hAnsi="Times New Roman" w:cs="Times New Roman" w:eastAsiaTheme="minorEastAsia"/>
          <w:color w:val="auto"/>
          <w:sz w:val="24"/>
          <w:szCs w:val="24"/>
          <w:lang w:val="en-US" w:eastAsia="zh-CN"/>
        </w:rPr>
        <w:t>18</w:t>
      </w:r>
      <w:r>
        <w:rPr>
          <w:rFonts w:ascii="Times New Roman" w:hAnsi="Times New Roman" w:cs="Times New Roman" w:eastAsiaTheme="minorEastAsia"/>
          <w:color w:val="auto"/>
          <w:sz w:val="24"/>
          <w:szCs w:val="24"/>
        </w:rPr>
        <w:t>日</w:t>
      </w:r>
    </w:p>
    <w:p>
      <w:pPr>
        <w:pStyle w:val="29"/>
        <w:spacing w:before="0" w:beforeAutospacing="0" w:after="0" w:afterAutospacing="0"/>
        <w:ind w:firstLine="480"/>
        <w:rPr>
          <w:rFonts w:ascii="Times New Roman" w:hAnsi="Times New Roman"/>
          <w:color w:val="auto"/>
          <w:sz w:val="24"/>
          <w:szCs w:val="24"/>
        </w:rPr>
      </w:pPr>
    </w:p>
    <w:p>
      <w:pPr>
        <w:ind w:firstLine="480"/>
        <w:rPr>
          <w:rFonts w:ascii="Times New Roman" w:hAnsi="Times New Roman"/>
          <w:szCs w:val="22"/>
        </w:rPr>
      </w:pPr>
    </w:p>
    <w:p>
      <w:pPr>
        <w:ind w:firstLine="480"/>
        <w:rPr>
          <w:rFonts w:ascii="Times New Roman" w:hAnsi="Times New Roman"/>
          <w:szCs w:val="22"/>
        </w:rPr>
      </w:pPr>
    </w:p>
    <w:bookmarkEnd w:id="19"/>
    <w:bookmarkEnd w:id="20"/>
    <w:bookmarkEnd w:id="21"/>
    <w:bookmarkEnd w:id="22"/>
    <w:bookmarkEnd w:id="23"/>
    <w:bookmarkEnd w:id="24"/>
    <w:bookmarkEnd w:id="25"/>
    <w:bookmarkEnd w:id="26"/>
    <w:p>
      <w:pPr>
        <w:ind w:firstLine="0" w:firstLineChars="0"/>
      </w:pPr>
    </w:p>
    <w:sectPr>
      <w:pgSz w:w="11906" w:h="16838"/>
      <w:pgMar w:top="1440" w:right="1800" w:bottom="1440" w:left="180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汉鼎简书宋">
    <w:altName w:val="宋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细黑">
    <w:panose1 w:val="02010600040101010101"/>
    <w:charset w:val="86"/>
    <w:family w:val="auto"/>
    <w:pitch w:val="default"/>
    <w:sig w:usb0="00000287" w:usb1="080F0000" w:usb2="00000000" w:usb3="00000000" w:csb0="0004009F" w:csb1="DFD70000"/>
  </w:font>
  <w:font w:name="ArialNarrow">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firstLine="360"/>
      <w:jc w:val="center"/>
    </w:pPr>
  </w:p>
  <w:p>
    <w:pPr>
      <w:pStyle w:val="2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91612991"/>
      <w:docPartObj>
        <w:docPartGallery w:val="autotext"/>
      </w:docPartObj>
    </w:sdtPr>
    <w:sdtEndPr>
      <w:rPr>
        <w:lang w:val="zh-CN"/>
      </w:rPr>
    </w:sdtEndPr>
    <w:sdtContent>
      <w:p>
        <w:pPr>
          <w:pStyle w:val="21"/>
          <w:ind w:firstLine="360"/>
          <w:jc w:val="center"/>
        </w:pPr>
        <w:r>
          <w:fldChar w:fldCharType="begin"/>
        </w:r>
        <w:r>
          <w:instrText xml:space="preserve"> PAGE   \* MERGEFORMAT </w:instrText>
        </w:r>
        <w:r>
          <w:fldChar w:fldCharType="separate"/>
        </w:r>
        <w:r>
          <w:rPr>
            <w:lang w:val="zh-CN"/>
          </w:rPr>
          <w:t>10</w:t>
        </w:r>
        <w:r>
          <w:rPr>
            <w:lang w:val="zh-CN"/>
          </w:rPr>
          <w:fldChar w:fldCharType="end"/>
        </w:r>
      </w:p>
    </w:sdtContent>
  </w:sdt>
  <w:p>
    <w:pPr>
      <w:pStyle w:val="2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4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22FED5"/>
    <w:multiLevelType w:val="singleLevel"/>
    <w:tmpl w:val="9122FED5"/>
    <w:lvl w:ilvl="0" w:tentative="0">
      <w:start w:val="4"/>
      <w:numFmt w:val="chineseCounting"/>
      <w:suff w:val="nothing"/>
      <w:lvlText w:val="%1、"/>
      <w:lvlJc w:val="left"/>
      <w:rPr>
        <w:rFonts w:hint="eastAsia"/>
      </w:rPr>
    </w:lvl>
  </w:abstractNum>
  <w:abstractNum w:abstractNumId="1">
    <w:nsid w:val="057B6B10"/>
    <w:multiLevelType w:val="multilevel"/>
    <w:tmpl w:val="057B6B10"/>
    <w:lvl w:ilvl="0" w:tentative="0">
      <w:start w:val="1"/>
      <w:numFmt w:val="decimal"/>
      <w:lvlText w:val="%1"/>
      <w:lvlJc w:val="left"/>
      <w:pPr>
        <w:tabs>
          <w:tab w:val="left" w:pos="0"/>
        </w:tabs>
        <w:ind w:left="425" w:hanging="425"/>
      </w:pPr>
      <w:rPr>
        <w:rFonts w:hint="default" w:ascii="Times New Roman" w:hAnsi="Times New Roman" w:eastAsia="黑体"/>
        <w:b w:val="0"/>
        <w:i w:val="0"/>
        <w:sz w:val="30"/>
        <w:szCs w:val="30"/>
      </w:rPr>
    </w:lvl>
    <w:lvl w:ilvl="1" w:tentative="0">
      <w:start w:val="1"/>
      <w:numFmt w:val="decimal"/>
      <w:lvlText w:val="%1.%2"/>
      <w:lvlJc w:val="left"/>
      <w:pPr>
        <w:tabs>
          <w:tab w:val="left" w:pos="0"/>
        </w:tabs>
        <w:ind w:left="0" w:firstLine="0"/>
      </w:pPr>
      <w:rPr>
        <w:rFonts w:hint="default" w:ascii="Times New Roman" w:hAnsi="Times New Roman" w:eastAsia="宋体"/>
        <w:b w:val="0"/>
        <w:i w:val="0"/>
        <w:sz w:val="28"/>
        <w:szCs w:val="28"/>
      </w:rPr>
    </w:lvl>
    <w:lvl w:ilvl="2" w:tentative="0">
      <w:start w:val="1"/>
      <w:numFmt w:val="decimal"/>
      <w:suff w:val="space"/>
      <w:lvlText w:val="%1.%2.%3"/>
      <w:lvlJc w:val="left"/>
      <w:pPr>
        <w:ind w:left="540" w:firstLine="0"/>
      </w:pPr>
      <w:rPr>
        <w:rFonts w:hint="default" w:ascii="Times New Roman" w:hAnsi="Times New Roman" w:eastAsia="宋体" w:cs="Times New Roman"/>
        <w:b w:val="0"/>
        <w:bCs w:val="0"/>
        <w:i w:val="0"/>
        <w:iCs w:val="0"/>
        <w:caps w:val="0"/>
        <w:smallCaps w:val="0"/>
        <w:strike w:val="0"/>
        <w:dstrike w:val="0"/>
        <w:outline w:val="0"/>
        <w:shadow w:val="0"/>
        <w:emboss w:val="0"/>
        <w:imprint w:val="0"/>
        <w:vanish w:val="0"/>
        <w:spacing w:val="0"/>
        <w:position w:val="0"/>
        <w:sz w:val="24"/>
        <w:szCs w:val="24"/>
        <w:u w:val="none"/>
        <w:vertAlign w:val="baseline"/>
      </w:rPr>
    </w:lvl>
    <w:lvl w:ilvl="3" w:tentative="0">
      <w:start w:val="1"/>
      <w:numFmt w:val="decimal"/>
      <w:pStyle w:val="8"/>
      <w:suff w:val="space"/>
      <w:lvlText w:val="%1.%2.%3.%4"/>
      <w:lvlJc w:val="left"/>
      <w:pPr>
        <w:ind w:left="1211" w:hanging="851"/>
      </w:pPr>
      <w:rPr>
        <w:rFonts w:hint="default" w:ascii="Times New Roman" w:hAnsi="Times New Roman" w:eastAsia="宋体" w:cs="Times New Roman"/>
        <w:b w:val="0"/>
        <w:i w:val="0"/>
        <w:iCs w:val="0"/>
        <w:caps w:val="0"/>
        <w:smallCaps w:val="0"/>
        <w:strike w:val="0"/>
        <w:dstrike w:val="0"/>
        <w:outline w:val="0"/>
        <w:shadow w:val="0"/>
        <w:emboss w:val="0"/>
        <w:imprint w:val="0"/>
        <w:vanish w:val="0"/>
        <w:spacing w:val="0"/>
        <w:position w:val="0"/>
        <w:sz w:val="24"/>
        <w:szCs w:val="24"/>
        <w:u w:val="none"/>
        <w:vertAlign w:val="baseline"/>
      </w:rPr>
    </w:lvl>
    <w:lvl w:ilvl="4" w:tentative="0">
      <w:start w:val="1"/>
      <w:numFmt w:val="decimal"/>
      <w:lvlRestart w:val="1"/>
      <w:pStyle w:val="66"/>
      <w:isLgl/>
      <w:lvlText w:val="表%1-%5"/>
      <w:lvlJc w:val="center"/>
      <w:pPr>
        <w:tabs>
          <w:tab w:val="left" w:pos="2747"/>
        </w:tabs>
        <w:ind w:left="2520" w:firstLine="0"/>
      </w:pPr>
      <w:rPr>
        <w:rFonts w:hint="default" w:ascii="Times New Roman" w:hAnsi="Times New Roman"/>
        <w:b/>
        <w:bCs w:val="0"/>
        <w:i w:val="0"/>
        <w:iCs w:val="0"/>
        <w:caps w:val="0"/>
        <w:smallCaps w:val="0"/>
        <w:strike w:val="0"/>
        <w:dstrike w:val="0"/>
        <w:outline w:val="0"/>
        <w:shadow w:val="0"/>
        <w:emboss w:val="0"/>
        <w:imprint w:val="0"/>
        <w:vanish w:val="0"/>
        <w:spacing w:val="0"/>
        <w:position w:val="0"/>
        <w:u w:val="none"/>
        <w:vertAlign w:val="baseline"/>
      </w:rPr>
    </w:lvl>
    <w:lvl w:ilvl="5" w:tentative="0">
      <w:start w:val="1"/>
      <w:numFmt w:val="decimal"/>
      <w:lvlRestart w:val="1"/>
      <w:isLgl/>
      <w:suff w:val="space"/>
      <w:lvlText w:val="图%1-%6"/>
      <w:lvlJc w:val="center"/>
      <w:pPr>
        <w:ind w:left="0" w:firstLine="288"/>
      </w:pPr>
      <w:rPr>
        <w:rFonts w:hint="default" w:ascii="Times New Roman" w:hAnsi="Times New Roman" w:eastAsia="宋体" w:cs="Times New Roman"/>
        <w:b/>
        <w:bCs w:val="0"/>
        <w:i w:val="0"/>
        <w:iCs w:val="0"/>
        <w:caps w:val="0"/>
        <w:smallCaps w:val="0"/>
        <w:strike w:val="0"/>
        <w:dstrike w:val="0"/>
        <w:outline w:val="0"/>
        <w:shadow w:val="0"/>
        <w:emboss w:val="0"/>
        <w:imprint w:val="0"/>
        <w:vanish w:val="0"/>
        <w:spacing w:val="0"/>
        <w:position w:val="0"/>
        <w:sz w:val="24"/>
        <w:szCs w:val="24"/>
        <w:u w:val="none"/>
        <w:vertAlign w:val="baseline"/>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2">
    <w:nsid w:val="58B56F4A"/>
    <w:multiLevelType w:val="multilevel"/>
    <w:tmpl w:val="58B56F4A"/>
    <w:lvl w:ilvl="0" w:tentative="0">
      <w:start w:val="1"/>
      <w:numFmt w:val="decimal"/>
      <w:pStyle w:val="79"/>
      <w:lvlText w:val="（%1）"/>
      <w:lvlJc w:val="left"/>
      <w:pPr>
        <w:tabs>
          <w:tab w:val="left" w:pos="540"/>
        </w:tabs>
        <w:ind w:left="120" w:firstLine="420"/>
      </w:pPr>
      <w:rPr>
        <w:rFonts w:hint="eastAsia" w:ascii="宋体" w:hAnsi="宋体" w:eastAsia="宋体"/>
        <w:b w:val="0"/>
        <w:i w:val="0"/>
        <w:sz w:val="24"/>
        <w:szCs w:val="24"/>
      </w:rPr>
    </w:lvl>
    <w:lvl w:ilvl="1" w:tentative="0">
      <w:start w:val="1"/>
      <w:numFmt w:val="lowerLetter"/>
      <w:lvlText w:val="%2)"/>
      <w:lvlJc w:val="left"/>
      <w:pPr>
        <w:tabs>
          <w:tab w:val="left" w:pos="960"/>
        </w:tabs>
        <w:ind w:left="960" w:hanging="420"/>
      </w:pPr>
    </w:lvl>
    <w:lvl w:ilvl="2" w:tentative="0">
      <w:start w:val="1"/>
      <w:numFmt w:val="lowerRoman"/>
      <w:lvlText w:val="%3."/>
      <w:lvlJc w:val="right"/>
      <w:pPr>
        <w:tabs>
          <w:tab w:val="left" w:pos="1380"/>
        </w:tabs>
        <w:ind w:left="1380" w:hanging="420"/>
      </w:pPr>
    </w:lvl>
    <w:lvl w:ilvl="3" w:tentative="0">
      <w:start w:val="1"/>
      <w:numFmt w:val="decimal"/>
      <w:lvlText w:val="%4."/>
      <w:lvlJc w:val="left"/>
      <w:pPr>
        <w:tabs>
          <w:tab w:val="left" w:pos="1800"/>
        </w:tabs>
        <w:ind w:left="1800" w:hanging="420"/>
      </w:pPr>
    </w:lvl>
    <w:lvl w:ilvl="4" w:tentative="0">
      <w:start w:val="1"/>
      <w:numFmt w:val="lowerLetter"/>
      <w:lvlText w:val="%5)"/>
      <w:lvlJc w:val="left"/>
      <w:pPr>
        <w:tabs>
          <w:tab w:val="left" w:pos="2220"/>
        </w:tabs>
        <w:ind w:left="2220" w:hanging="420"/>
      </w:pPr>
    </w:lvl>
    <w:lvl w:ilvl="5" w:tentative="0">
      <w:start w:val="1"/>
      <w:numFmt w:val="lowerRoman"/>
      <w:lvlText w:val="%6."/>
      <w:lvlJc w:val="right"/>
      <w:pPr>
        <w:tabs>
          <w:tab w:val="left" w:pos="2640"/>
        </w:tabs>
        <w:ind w:left="2640" w:hanging="420"/>
      </w:pPr>
    </w:lvl>
    <w:lvl w:ilvl="6" w:tentative="0">
      <w:start w:val="1"/>
      <w:numFmt w:val="decimal"/>
      <w:lvlText w:val="%7."/>
      <w:lvlJc w:val="left"/>
      <w:pPr>
        <w:tabs>
          <w:tab w:val="left" w:pos="3060"/>
        </w:tabs>
        <w:ind w:left="3060" w:hanging="420"/>
      </w:pPr>
    </w:lvl>
    <w:lvl w:ilvl="7" w:tentative="0">
      <w:start w:val="1"/>
      <w:numFmt w:val="lowerLetter"/>
      <w:lvlText w:val="%8)"/>
      <w:lvlJc w:val="left"/>
      <w:pPr>
        <w:tabs>
          <w:tab w:val="left" w:pos="3480"/>
        </w:tabs>
        <w:ind w:left="3480" w:hanging="420"/>
      </w:pPr>
    </w:lvl>
    <w:lvl w:ilvl="8" w:tentative="0">
      <w:start w:val="1"/>
      <w:numFmt w:val="lowerRoman"/>
      <w:lvlText w:val="%9."/>
      <w:lvlJc w:val="right"/>
      <w:pPr>
        <w:tabs>
          <w:tab w:val="left" w:pos="3900"/>
        </w:tabs>
        <w:ind w:left="390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wNzk0NWNkZmRjNTc1MzFmZjBlNTVhMmE5ZjExNTAifQ=="/>
  </w:docVars>
  <w:rsids>
    <w:rsidRoot w:val="00B715E6"/>
    <w:rsid w:val="00004D34"/>
    <w:rsid w:val="00014322"/>
    <w:rsid w:val="00090812"/>
    <w:rsid w:val="00110D8B"/>
    <w:rsid w:val="00154734"/>
    <w:rsid w:val="001A62DF"/>
    <w:rsid w:val="001A6F69"/>
    <w:rsid w:val="001B3A00"/>
    <w:rsid w:val="001D18F0"/>
    <w:rsid w:val="00213C96"/>
    <w:rsid w:val="00216E5F"/>
    <w:rsid w:val="0021726A"/>
    <w:rsid w:val="002229C0"/>
    <w:rsid w:val="00247A4E"/>
    <w:rsid w:val="00274301"/>
    <w:rsid w:val="002C0071"/>
    <w:rsid w:val="002C472B"/>
    <w:rsid w:val="002D5BF1"/>
    <w:rsid w:val="002E38B8"/>
    <w:rsid w:val="002F6394"/>
    <w:rsid w:val="00373F74"/>
    <w:rsid w:val="00375EED"/>
    <w:rsid w:val="00381FB0"/>
    <w:rsid w:val="00413F87"/>
    <w:rsid w:val="00433BFB"/>
    <w:rsid w:val="00440EEC"/>
    <w:rsid w:val="00446468"/>
    <w:rsid w:val="00452B1F"/>
    <w:rsid w:val="004C04CE"/>
    <w:rsid w:val="00500317"/>
    <w:rsid w:val="00577874"/>
    <w:rsid w:val="00594659"/>
    <w:rsid w:val="005C4976"/>
    <w:rsid w:val="00634727"/>
    <w:rsid w:val="00636CFC"/>
    <w:rsid w:val="007169FD"/>
    <w:rsid w:val="0076038B"/>
    <w:rsid w:val="00780691"/>
    <w:rsid w:val="007A1EF0"/>
    <w:rsid w:val="007E01A8"/>
    <w:rsid w:val="007E0961"/>
    <w:rsid w:val="007E76BA"/>
    <w:rsid w:val="008225B1"/>
    <w:rsid w:val="008259CE"/>
    <w:rsid w:val="00847DAB"/>
    <w:rsid w:val="00853B66"/>
    <w:rsid w:val="00892AE2"/>
    <w:rsid w:val="008A171A"/>
    <w:rsid w:val="008C5471"/>
    <w:rsid w:val="0094466B"/>
    <w:rsid w:val="009921A2"/>
    <w:rsid w:val="009A7ECA"/>
    <w:rsid w:val="009C7CC8"/>
    <w:rsid w:val="009E193A"/>
    <w:rsid w:val="00A00E1B"/>
    <w:rsid w:val="00A0289E"/>
    <w:rsid w:val="00A3785B"/>
    <w:rsid w:val="00A41BB1"/>
    <w:rsid w:val="00A77BD6"/>
    <w:rsid w:val="00A83398"/>
    <w:rsid w:val="00A84201"/>
    <w:rsid w:val="00AF0CBD"/>
    <w:rsid w:val="00B426A6"/>
    <w:rsid w:val="00B715E6"/>
    <w:rsid w:val="00B90F56"/>
    <w:rsid w:val="00B97DEE"/>
    <w:rsid w:val="00BE03B1"/>
    <w:rsid w:val="00BE462A"/>
    <w:rsid w:val="00C11F68"/>
    <w:rsid w:val="00C20C4C"/>
    <w:rsid w:val="00C36AED"/>
    <w:rsid w:val="00C36C49"/>
    <w:rsid w:val="00C45D95"/>
    <w:rsid w:val="00C723CC"/>
    <w:rsid w:val="00C95603"/>
    <w:rsid w:val="00CB63F1"/>
    <w:rsid w:val="00CE5ED3"/>
    <w:rsid w:val="00CF76F8"/>
    <w:rsid w:val="00D007B8"/>
    <w:rsid w:val="00DA0094"/>
    <w:rsid w:val="00DA1CA0"/>
    <w:rsid w:val="00DA7597"/>
    <w:rsid w:val="00DD4A4A"/>
    <w:rsid w:val="00E800B1"/>
    <w:rsid w:val="00E9721E"/>
    <w:rsid w:val="00EB5A94"/>
    <w:rsid w:val="00EE33BF"/>
    <w:rsid w:val="00F023E5"/>
    <w:rsid w:val="00F270FE"/>
    <w:rsid w:val="00F418C8"/>
    <w:rsid w:val="00F72214"/>
    <w:rsid w:val="00FC06B9"/>
    <w:rsid w:val="12B50EBF"/>
    <w:rsid w:val="158C5E6D"/>
    <w:rsid w:val="16184DFC"/>
    <w:rsid w:val="29D84B76"/>
    <w:rsid w:val="327B5CB5"/>
    <w:rsid w:val="3A945899"/>
    <w:rsid w:val="43F62371"/>
    <w:rsid w:val="4D264554"/>
    <w:rsid w:val="4FD72AAB"/>
    <w:rsid w:val="5DAA5BAB"/>
    <w:rsid w:val="78CE3BF8"/>
    <w:rsid w:val="7D1916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semiHidden="0"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qFormat="1" w:uiPriority="99" w:semiHidden="0" w:name="Note Heading"/>
    <w:lsdException w:uiPriority="99" w:name="Body Text 2"/>
    <w:lsdException w:uiPriority="99" w:name="Body Text 3"/>
    <w:lsdException w:qFormat="1" w:uiPriority="99"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880" w:firstLineChars="200"/>
      <w:jc w:val="both"/>
    </w:pPr>
    <w:rPr>
      <w:rFonts w:ascii="宋体" w:hAnsi="宋体" w:eastAsia="宋体" w:cs="Times New Roman"/>
      <w:kern w:val="2"/>
      <w:sz w:val="24"/>
      <w:szCs w:val="20"/>
      <w:lang w:val="en-US" w:eastAsia="zh-CN" w:bidi="ar-SA"/>
    </w:rPr>
  </w:style>
  <w:style w:type="paragraph" w:styleId="2">
    <w:name w:val="heading 1"/>
    <w:basedOn w:val="1"/>
    <w:next w:val="3"/>
    <w:link w:val="39"/>
    <w:qFormat/>
    <w:uiPriority w:val="9"/>
    <w:pPr>
      <w:keepNext/>
      <w:keepLines/>
      <w:ind w:firstLine="0" w:firstLineChars="0"/>
      <w:jc w:val="left"/>
      <w:outlineLvl w:val="0"/>
    </w:pPr>
    <w:rPr>
      <w:rFonts w:ascii="Times New Roman" w:hAnsi="Times New Roman"/>
      <w:b/>
      <w:kern w:val="44"/>
      <w:sz w:val="44"/>
    </w:rPr>
  </w:style>
  <w:style w:type="paragraph" w:styleId="6">
    <w:name w:val="heading 2"/>
    <w:basedOn w:val="1"/>
    <w:next w:val="1"/>
    <w:link w:val="36"/>
    <w:qFormat/>
    <w:uiPriority w:val="9"/>
    <w:pPr>
      <w:keepNext/>
      <w:keepLines/>
      <w:ind w:firstLine="0" w:firstLineChars="0"/>
      <w:jc w:val="left"/>
      <w:outlineLvl w:val="1"/>
    </w:pPr>
    <w:rPr>
      <w:rFonts w:ascii="Times New Roman" w:hAnsi="Times New Roman"/>
      <w:b/>
      <w:sz w:val="32"/>
    </w:rPr>
  </w:style>
  <w:style w:type="paragraph" w:styleId="7">
    <w:name w:val="heading 3"/>
    <w:basedOn w:val="1"/>
    <w:next w:val="1"/>
    <w:link w:val="40"/>
    <w:qFormat/>
    <w:uiPriority w:val="9"/>
    <w:pPr>
      <w:keepNext/>
      <w:keepLines/>
      <w:snapToGrid w:val="0"/>
      <w:ind w:firstLine="0" w:firstLineChars="0"/>
      <w:outlineLvl w:val="2"/>
    </w:pPr>
    <w:rPr>
      <w:rFonts w:ascii="Times New Roman" w:hAnsi="Times New Roman"/>
      <w:b/>
      <w:bCs/>
      <w:kern w:val="0"/>
      <w:sz w:val="28"/>
    </w:rPr>
  </w:style>
  <w:style w:type="paragraph" w:styleId="8">
    <w:name w:val="heading 4"/>
    <w:basedOn w:val="1"/>
    <w:next w:val="3"/>
    <w:link w:val="41"/>
    <w:qFormat/>
    <w:uiPriority w:val="9"/>
    <w:pPr>
      <w:keepNext/>
      <w:keepLines/>
      <w:numPr>
        <w:ilvl w:val="3"/>
        <w:numId w:val="1"/>
      </w:numPr>
      <w:outlineLvl w:val="3"/>
    </w:pPr>
    <w:rPr>
      <w:bCs/>
    </w:rPr>
  </w:style>
  <w:style w:type="paragraph" w:styleId="9">
    <w:name w:val="heading 5"/>
    <w:basedOn w:val="1"/>
    <w:next w:val="1"/>
    <w:link w:val="42"/>
    <w:qFormat/>
    <w:uiPriority w:val="9"/>
    <w:pPr>
      <w:spacing w:before="100" w:beforeAutospacing="1" w:after="100" w:afterAutospacing="1"/>
      <w:jc w:val="left"/>
      <w:outlineLvl w:val="4"/>
    </w:pPr>
    <w:rPr>
      <w:rFonts w:hint="eastAsia" w:cs="宋体"/>
      <w:b/>
      <w:kern w:val="0"/>
      <w:sz w:val="20"/>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customStyle="1" w:styleId="3">
    <w:name w:val="报告书正文"/>
    <w:basedOn w:val="4"/>
    <w:qFormat/>
    <w:uiPriority w:val="0"/>
    <w:pPr>
      <w:spacing w:after="0"/>
      <w:ind w:firstLine="200" w:firstLineChars="200"/>
    </w:pPr>
  </w:style>
  <w:style w:type="paragraph" w:styleId="4">
    <w:name w:val="Body Text First Indent"/>
    <w:basedOn w:val="5"/>
    <w:link w:val="53"/>
    <w:unhideWhenUsed/>
    <w:qFormat/>
    <w:uiPriority w:val="99"/>
    <w:pPr>
      <w:ind w:firstLine="420" w:firstLineChars="100"/>
    </w:pPr>
  </w:style>
  <w:style w:type="paragraph" w:styleId="5">
    <w:name w:val="Body Text"/>
    <w:basedOn w:val="1"/>
    <w:link w:val="48"/>
    <w:unhideWhenUsed/>
    <w:qFormat/>
    <w:uiPriority w:val="99"/>
    <w:pPr>
      <w:spacing w:after="120"/>
    </w:pPr>
  </w:style>
  <w:style w:type="paragraph" w:styleId="10">
    <w:name w:val="toc 7"/>
    <w:basedOn w:val="1"/>
    <w:next w:val="1"/>
    <w:unhideWhenUsed/>
    <w:qFormat/>
    <w:uiPriority w:val="39"/>
    <w:pPr>
      <w:ind w:left="2520" w:leftChars="1200"/>
    </w:pPr>
  </w:style>
  <w:style w:type="paragraph" w:styleId="11">
    <w:name w:val="Note Heading"/>
    <w:basedOn w:val="1"/>
    <w:next w:val="1"/>
    <w:link w:val="60"/>
    <w:unhideWhenUsed/>
    <w:qFormat/>
    <w:uiPriority w:val="99"/>
    <w:pPr>
      <w:adjustRightInd w:val="0"/>
      <w:spacing w:line="529" w:lineRule="exact"/>
      <w:ind w:firstLine="480"/>
      <w:jc w:val="center"/>
      <w:textAlignment w:val="baseline"/>
    </w:pPr>
    <w:rPr>
      <w:rFonts w:eastAsia="汉鼎简书宋"/>
      <w:kern w:val="0"/>
    </w:rPr>
  </w:style>
  <w:style w:type="paragraph" w:styleId="12">
    <w:name w:val="Normal Indent"/>
    <w:basedOn w:val="1"/>
    <w:unhideWhenUsed/>
    <w:qFormat/>
    <w:uiPriority w:val="99"/>
    <w:pPr>
      <w:spacing w:line="500" w:lineRule="exact"/>
      <w:ind w:firstLine="420"/>
    </w:pPr>
    <w:rPr>
      <w:rFonts w:eastAsia="仿宋_GB2312"/>
      <w:sz w:val="28"/>
    </w:rPr>
  </w:style>
  <w:style w:type="paragraph" w:styleId="13">
    <w:name w:val="Document Map"/>
    <w:basedOn w:val="1"/>
    <w:link w:val="58"/>
    <w:semiHidden/>
    <w:qFormat/>
    <w:uiPriority w:val="0"/>
    <w:pPr>
      <w:shd w:val="clear" w:color="auto" w:fill="000080"/>
    </w:pPr>
  </w:style>
  <w:style w:type="paragraph" w:styleId="14">
    <w:name w:val="Body Text Indent"/>
    <w:basedOn w:val="1"/>
    <w:link w:val="63"/>
    <w:unhideWhenUsed/>
    <w:qFormat/>
    <w:uiPriority w:val="99"/>
    <w:pPr>
      <w:tabs>
        <w:tab w:val="left" w:pos="0"/>
      </w:tabs>
      <w:ind w:firstLine="570"/>
    </w:pPr>
    <w:rPr>
      <w:sz w:val="28"/>
    </w:rPr>
  </w:style>
  <w:style w:type="paragraph" w:styleId="15">
    <w:name w:val="toc 5"/>
    <w:basedOn w:val="1"/>
    <w:next w:val="1"/>
    <w:unhideWhenUsed/>
    <w:qFormat/>
    <w:uiPriority w:val="39"/>
    <w:pPr>
      <w:ind w:left="1680" w:leftChars="800"/>
    </w:pPr>
  </w:style>
  <w:style w:type="paragraph" w:styleId="16">
    <w:name w:val="toc 3"/>
    <w:basedOn w:val="1"/>
    <w:next w:val="1"/>
    <w:unhideWhenUsed/>
    <w:qFormat/>
    <w:uiPriority w:val="39"/>
    <w:pPr>
      <w:ind w:left="960" w:leftChars="400" w:firstLine="0" w:firstLineChars="0"/>
    </w:pPr>
  </w:style>
  <w:style w:type="paragraph" w:styleId="17">
    <w:name w:val="Plain Text"/>
    <w:basedOn w:val="1"/>
    <w:link w:val="46"/>
    <w:unhideWhenUsed/>
    <w:qFormat/>
    <w:uiPriority w:val="0"/>
    <w:pPr>
      <w:spacing w:line="240" w:lineRule="auto"/>
    </w:pPr>
    <w:rPr>
      <w:rFonts w:hAnsi="Courier New" w:cs="宋体" w:eastAsiaTheme="minorEastAsia"/>
      <w:szCs w:val="21"/>
    </w:rPr>
  </w:style>
  <w:style w:type="paragraph" w:styleId="18">
    <w:name w:val="toc 8"/>
    <w:basedOn w:val="1"/>
    <w:next w:val="1"/>
    <w:unhideWhenUsed/>
    <w:qFormat/>
    <w:uiPriority w:val="39"/>
    <w:pPr>
      <w:ind w:left="2940" w:leftChars="1400"/>
    </w:pPr>
  </w:style>
  <w:style w:type="paragraph" w:styleId="19">
    <w:name w:val="Body Text Indent 2"/>
    <w:basedOn w:val="1"/>
    <w:link w:val="62"/>
    <w:unhideWhenUsed/>
    <w:qFormat/>
    <w:uiPriority w:val="99"/>
    <w:pPr>
      <w:spacing w:after="120" w:line="480" w:lineRule="auto"/>
      <w:ind w:left="420" w:leftChars="200"/>
    </w:pPr>
  </w:style>
  <w:style w:type="paragraph" w:styleId="20">
    <w:name w:val="Balloon Text"/>
    <w:basedOn w:val="1"/>
    <w:link w:val="43"/>
    <w:unhideWhenUsed/>
    <w:qFormat/>
    <w:uiPriority w:val="99"/>
    <w:pPr>
      <w:spacing w:line="240" w:lineRule="auto"/>
    </w:pPr>
    <w:rPr>
      <w:rFonts w:cs="宋体" w:eastAsiaTheme="minorEastAsia"/>
      <w:sz w:val="18"/>
      <w:szCs w:val="18"/>
    </w:rPr>
  </w:style>
  <w:style w:type="paragraph" w:styleId="21">
    <w:name w:val="footer"/>
    <w:basedOn w:val="1"/>
    <w:link w:val="38"/>
    <w:unhideWhenUsed/>
    <w:qFormat/>
    <w:uiPriority w:val="99"/>
    <w:pPr>
      <w:tabs>
        <w:tab w:val="center" w:pos="4153"/>
        <w:tab w:val="right" w:pos="8306"/>
      </w:tabs>
      <w:snapToGrid w:val="0"/>
      <w:jc w:val="left"/>
    </w:pPr>
    <w:rPr>
      <w:sz w:val="18"/>
      <w:szCs w:val="18"/>
    </w:rPr>
  </w:style>
  <w:style w:type="paragraph" w:styleId="22">
    <w:name w:val="header"/>
    <w:basedOn w:val="1"/>
    <w:link w:val="37"/>
    <w:unhideWhenUsed/>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pPr>
      <w:ind w:firstLine="0" w:firstLineChars="0"/>
    </w:pPr>
  </w:style>
  <w:style w:type="paragraph" w:styleId="24">
    <w:name w:val="toc 4"/>
    <w:basedOn w:val="1"/>
    <w:next w:val="1"/>
    <w:unhideWhenUsed/>
    <w:qFormat/>
    <w:uiPriority w:val="39"/>
    <w:pPr>
      <w:ind w:left="1260" w:leftChars="600"/>
    </w:pPr>
  </w:style>
  <w:style w:type="paragraph" w:styleId="25">
    <w:name w:val="Subtitle"/>
    <w:basedOn w:val="1"/>
    <w:next w:val="1"/>
    <w:link w:val="51"/>
    <w:qFormat/>
    <w:uiPriority w:val="11"/>
    <w:pPr>
      <w:spacing w:before="120" w:after="120"/>
      <w:jc w:val="left"/>
      <w:outlineLvl w:val="1"/>
    </w:pPr>
    <w:rPr>
      <w:b/>
      <w:bCs/>
      <w:kern w:val="28"/>
      <w:sz w:val="30"/>
      <w:szCs w:val="32"/>
    </w:rPr>
  </w:style>
  <w:style w:type="paragraph" w:styleId="26">
    <w:name w:val="toc 6"/>
    <w:basedOn w:val="1"/>
    <w:next w:val="1"/>
    <w:unhideWhenUsed/>
    <w:qFormat/>
    <w:uiPriority w:val="39"/>
    <w:pPr>
      <w:ind w:left="2100" w:leftChars="1000"/>
    </w:pPr>
  </w:style>
  <w:style w:type="paragraph" w:styleId="27">
    <w:name w:val="toc 2"/>
    <w:basedOn w:val="1"/>
    <w:next w:val="1"/>
    <w:unhideWhenUsed/>
    <w:qFormat/>
    <w:uiPriority w:val="39"/>
    <w:pPr>
      <w:ind w:left="480" w:leftChars="200" w:firstLine="0" w:firstLineChars="0"/>
    </w:pPr>
  </w:style>
  <w:style w:type="paragraph" w:styleId="28">
    <w:name w:val="toc 9"/>
    <w:basedOn w:val="1"/>
    <w:next w:val="1"/>
    <w:unhideWhenUsed/>
    <w:qFormat/>
    <w:uiPriority w:val="39"/>
    <w:pPr>
      <w:ind w:left="3360" w:leftChars="1600"/>
    </w:pPr>
  </w:style>
  <w:style w:type="paragraph" w:styleId="29">
    <w:name w:val="Normal (Web)"/>
    <w:basedOn w:val="1"/>
    <w:unhideWhenUsed/>
    <w:qFormat/>
    <w:uiPriority w:val="0"/>
    <w:pPr>
      <w:widowControl/>
      <w:spacing w:before="100" w:beforeAutospacing="1" w:after="100" w:afterAutospacing="1"/>
      <w:jc w:val="left"/>
    </w:pPr>
    <w:rPr>
      <w:rFonts w:cs="宋体"/>
      <w:color w:val="000000"/>
      <w:kern w:val="0"/>
      <w:sz w:val="18"/>
      <w:szCs w:val="18"/>
    </w:rPr>
  </w:style>
  <w:style w:type="table" w:styleId="31">
    <w:name w:val="Table Grid"/>
    <w:basedOn w:val="30"/>
    <w:unhideWhenUsed/>
    <w:qFormat/>
    <w:uiPriority w:val="9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3">
    <w:name w:val="Strong"/>
    <w:basedOn w:val="32"/>
    <w:qFormat/>
    <w:uiPriority w:val="0"/>
    <w:rPr>
      <w:rFonts w:ascii="宋体" w:hAnsi="宋体" w:cs="宋体"/>
      <w:b/>
      <w:bCs/>
      <w:sz w:val="24"/>
    </w:rPr>
  </w:style>
  <w:style w:type="character" w:styleId="34">
    <w:name w:val="page number"/>
    <w:basedOn w:val="32"/>
    <w:unhideWhenUsed/>
    <w:qFormat/>
    <w:uiPriority w:val="99"/>
    <w:rPr>
      <w:rFonts w:ascii="宋体" w:hAnsi="宋体" w:cs="宋体"/>
      <w:sz w:val="24"/>
    </w:rPr>
  </w:style>
  <w:style w:type="character" w:styleId="35">
    <w:name w:val="Hyperlink"/>
    <w:basedOn w:val="32"/>
    <w:unhideWhenUsed/>
    <w:qFormat/>
    <w:uiPriority w:val="99"/>
    <w:rPr>
      <w:rFonts w:ascii="宋体" w:hAnsi="宋体" w:cs="宋体"/>
      <w:color w:val="0000FF"/>
      <w:sz w:val="24"/>
      <w:u w:val="single"/>
    </w:rPr>
  </w:style>
  <w:style w:type="character" w:customStyle="1" w:styleId="36">
    <w:name w:val="标题 2 Char"/>
    <w:basedOn w:val="32"/>
    <w:link w:val="6"/>
    <w:qFormat/>
    <w:uiPriority w:val="9"/>
    <w:rPr>
      <w:rFonts w:ascii="Times New Roman" w:hAnsi="Times New Roman" w:eastAsia="宋体" w:cs="Times New Roman"/>
      <w:b/>
      <w:sz w:val="32"/>
      <w:szCs w:val="20"/>
    </w:rPr>
  </w:style>
  <w:style w:type="character" w:customStyle="1" w:styleId="37">
    <w:name w:val="页眉 Char"/>
    <w:basedOn w:val="32"/>
    <w:link w:val="22"/>
    <w:qFormat/>
    <w:uiPriority w:val="0"/>
    <w:rPr>
      <w:sz w:val="18"/>
      <w:szCs w:val="18"/>
    </w:rPr>
  </w:style>
  <w:style w:type="character" w:customStyle="1" w:styleId="38">
    <w:name w:val="页脚 Char"/>
    <w:basedOn w:val="32"/>
    <w:link w:val="21"/>
    <w:qFormat/>
    <w:uiPriority w:val="99"/>
    <w:rPr>
      <w:sz w:val="18"/>
      <w:szCs w:val="18"/>
    </w:rPr>
  </w:style>
  <w:style w:type="character" w:customStyle="1" w:styleId="39">
    <w:name w:val="标题 1 Char"/>
    <w:basedOn w:val="32"/>
    <w:link w:val="2"/>
    <w:qFormat/>
    <w:uiPriority w:val="9"/>
    <w:rPr>
      <w:rFonts w:ascii="Times New Roman" w:hAnsi="Times New Roman" w:eastAsia="宋体" w:cs="Times New Roman"/>
      <w:b/>
      <w:kern w:val="44"/>
      <w:sz w:val="44"/>
      <w:szCs w:val="20"/>
    </w:rPr>
  </w:style>
  <w:style w:type="character" w:customStyle="1" w:styleId="40">
    <w:name w:val="标题 3 Char"/>
    <w:basedOn w:val="32"/>
    <w:link w:val="7"/>
    <w:qFormat/>
    <w:uiPriority w:val="9"/>
    <w:rPr>
      <w:rFonts w:ascii="Times New Roman" w:hAnsi="Times New Roman" w:eastAsia="宋体" w:cs="Times New Roman"/>
      <w:b/>
      <w:bCs/>
      <w:kern w:val="0"/>
      <w:sz w:val="28"/>
      <w:szCs w:val="20"/>
    </w:rPr>
  </w:style>
  <w:style w:type="character" w:customStyle="1" w:styleId="41">
    <w:name w:val="标题 4 Char"/>
    <w:basedOn w:val="32"/>
    <w:link w:val="8"/>
    <w:qFormat/>
    <w:uiPriority w:val="9"/>
    <w:rPr>
      <w:rFonts w:ascii="宋体" w:hAnsi="宋体" w:eastAsia="宋体" w:cs="Times New Roman"/>
      <w:bCs/>
      <w:sz w:val="24"/>
      <w:szCs w:val="20"/>
    </w:rPr>
  </w:style>
  <w:style w:type="character" w:customStyle="1" w:styleId="42">
    <w:name w:val="标题 5 Char"/>
    <w:basedOn w:val="32"/>
    <w:link w:val="9"/>
    <w:qFormat/>
    <w:uiPriority w:val="9"/>
    <w:rPr>
      <w:rFonts w:ascii="宋体" w:hAnsi="宋体" w:eastAsia="宋体" w:cs="宋体"/>
      <w:b/>
      <w:kern w:val="0"/>
      <w:sz w:val="20"/>
      <w:szCs w:val="20"/>
    </w:rPr>
  </w:style>
  <w:style w:type="character" w:customStyle="1" w:styleId="43">
    <w:name w:val="批注框文本 Char"/>
    <w:basedOn w:val="32"/>
    <w:link w:val="20"/>
    <w:qFormat/>
    <w:uiPriority w:val="99"/>
    <w:rPr>
      <w:rFonts w:ascii="宋体" w:hAnsi="宋体" w:cs="宋体"/>
      <w:sz w:val="18"/>
      <w:szCs w:val="18"/>
    </w:rPr>
  </w:style>
  <w:style w:type="character" w:customStyle="1" w:styleId="44">
    <w:name w:val="付正文1 Char"/>
    <w:link w:val="45"/>
    <w:qFormat/>
    <w:uiPriority w:val="0"/>
    <w:rPr>
      <w:rFonts w:ascii="宋体" w:hAnsi="宋体" w:cs="Arial"/>
      <w:color w:val="000000"/>
      <w:sz w:val="24"/>
      <w:szCs w:val="24"/>
    </w:rPr>
  </w:style>
  <w:style w:type="paragraph" w:customStyle="1" w:styleId="45">
    <w:name w:val="付正文1"/>
    <w:basedOn w:val="1"/>
    <w:next w:val="1"/>
    <w:link w:val="44"/>
    <w:qFormat/>
    <w:uiPriority w:val="0"/>
    <w:pPr>
      <w:ind w:firstLine="200"/>
    </w:pPr>
    <w:rPr>
      <w:rFonts w:cs="Arial" w:eastAsiaTheme="minorEastAsia"/>
      <w:color w:val="000000"/>
      <w:szCs w:val="24"/>
    </w:rPr>
  </w:style>
  <w:style w:type="character" w:customStyle="1" w:styleId="46">
    <w:name w:val="纯文本 Char"/>
    <w:basedOn w:val="32"/>
    <w:link w:val="17"/>
    <w:qFormat/>
    <w:uiPriority w:val="0"/>
    <w:rPr>
      <w:rFonts w:ascii="宋体" w:hAnsi="Courier New" w:cs="宋体"/>
      <w:sz w:val="24"/>
      <w:szCs w:val="21"/>
    </w:rPr>
  </w:style>
  <w:style w:type="paragraph" w:customStyle="1" w:styleId="47">
    <w:name w:val="标题三"/>
    <w:basedOn w:val="7"/>
    <w:unhideWhenUsed/>
    <w:qFormat/>
    <w:uiPriority w:val="99"/>
    <w:rPr>
      <w:rFonts w:hint="eastAsia" w:eastAsia="黑体"/>
      <w:color w:val="000000"/>
    </w:rPr>
  </w:style>
  <w:style w:type="character" w:customStyle="1" w:styleId="48">
    <w:name w:val="正文文本 Char"/>
    <w:basedOn w:val="32"/>
    <w:link w:val="5"/>
    <w:qFormat/>
    <w:uiPriority w:val="99"/>
    <w:rPr>
      <w:rFonts w:ascii="宋体" w:hAnsi="宋体" w:eastAsia="宋体" w:cs="Times New Roman"/>
      <w:sz w:val="24"/>
      <w:szCs w:val="20"/>
    </w:rPr>
  </w:style>
  <w:style w:type="paragraph" w:customStyle="1" w:styleId="49">
    <w:name w:val="样式 样式 样式 样式 小四 行距: 1.5 倍行距 + 首行缩进:  2 字符 + 宋体 + 首行缩进:  2 字符"/>
    <w:basedOn w:val="1"/>
    <w:qFormat/>
    <w:uiPriority w:val="0"/>
    <w:pPr>
      <w:adjustRightInd w:val="0"/>
      <w:snapToGrid w:val="0"/>
      <w:ind w:firstLine="480"/>
    </w:pPr>
  </w:style>
  <w:style w:type="paragraph" w:customStyle="1" w:styleId="50">
    <w:name w:val="默认段落字体 Para Char"/>
    <w:basedOn w:val="1"/>
    <w:next w:val="1"/>
    <w:qFormat/>
    <w:uiPriority w:val="0"/>
    <w:pPr>
      <w:ind w:firstLine="200"/>
    </w:pPr>
    <w:rPr>
      <w:rFonts w:cs="宋体"/>
    </w:rPr>
  </w:style>
  <w:style w:type="character" w:customStyle="1" w:styleId="51">
    <w:name w:val="副标题 Char"/>
    <w:basedOn w:val="32"/>
    <w:link w:val="25"/>
    <w:qFormat/>
    <w:uiPriority w:val="11"/>
    <w:rPr>
      <w:rFonts w:ascii="宋体" w:hAnsi="宋体" w:eastAsia="宋体" w:cs="Times New Roman"/>
      <w:b/>
      <w:bCs/>
      <w:kern w:val="28"/>
      <w:sz w:val="30"/>
      <w:szCs w:val="32"/>
    </w:rPr>
  </w:style>
  <w:style w:type="paragraph" w:customStyle="1" w:styleId="52">
    <w:name w:val="标题二"/>
    <w:basedOn w:val="6"/>
    <w:unhideWhenUsed/>
    <w:qFormat/>
    <w:uiPriority w:val="99"/>
    <w:pPr>
      <w:snapToGrid w:val="0"/>
      <w:spacing w:beforeLines="100" w:afterLines="100"/>
    </w:pPr>
    <w:rPr>
      <w:rFonts w:hint="eastAsia" w:eastAsia="黑体"/>
      <w:color w:val="000000"/>
    </w:rPr>
  </w:style>
  <w:style w:type="character" w:customStyle="1" w:styleId="53">
    <w:name w:val="正文首行缩进 Char"/>
    <w:basedOn w:val="48"/>
    <w:link w:val="4"/>
    <w:qFormat/>
    <w:uiPriority w:val="99"/>
    <w:rPr>
      <w:rFonts w:ascii="宋体" w:hAnsi="宋体" w:eastAsia="宋体" w:cs="Times New Roman"/>
      <w:sz w:val="24"/>
      <w:szCs w:val="20"/>
    </w:rPr>
  </w:style>
  <w:style w:type="paragraph" w:customStyle="1" w:styleId="54">
    <w:name w:val="fu正文"/>
    <w:basedOn w:val="1"/>
    <w:unhideWhenUsed/>
    <w:qFormat/>
    <w:uiPriority w:val="99"/>
    <w:rPr>
      <w:rFonts w:hint="eastAsia"/>
      <w:color w:val="000000"/>
    </w:rPr>
  </w:style>
  <w:style w:type="paragraph" w:customStyle="1" w:styleId="55">
    <w:name w:val="样式 样式1 + 首行缩进:  2 字符 右侧:  0.85 字符"/>
    <w:basedOn w:val="56"/>
    <w:next w:val="57"/>
    <w:qFormat/>
    <w:uiPriority w:val="0"/>
    <w:pPr>
      <w:tabs>
        <w:tab w:val="left" w:pos="105"/>
      </w:tabs>
      <w:ind w:firstLine="0" w:firstLineChars="0"/>
      <w:outlineLvl w:val="9"/>
    </w:pPr>
  </w:style>
  <w:style w:type="paragraph" w:customStyle="1" w:styleId="56">
    <w:name w:val="样式1"/>
    <w:basedOn w:val="57"/>
    <w:next w:val="57"/>
    <w:qFormat/>
    <w:uiPriority w:val="0"/>
    <w:pPr>
      <w:ind w:right="85"/>
      <w:outlineLvl w:val="4"/>
    </w:pPr>
  </w:style>
  <w:style w:type="paragraph" w:customStyle="1" w:styleId="57">
    <w:name w:val="样式 左"/>
    <w:basedOn w:val="1"/>
    <w:qFormat/>
    <w:uiPriority w:val="0"/>
    <w:pPr>
      <w:ind w:firstLine="200"/>
      <w:jc w:val="left"/>
    </w:pPr>
    <w:rPr>
      <w:rFonts w:cs="宋体"/>
    </w:rPr>
  </w:style>
  <w:style w:type="character" w:customStyle="1" w:styleId="58">
    <w:name w:val="文档结构图 Char"/>
    <w:basedOn w:val="32"/>
    <w:link w:val="13"/>
    <w:semiHidden/>
    <w:qFormat/>
    <w:uiPriority w:val="0"/>
    <w:rPr>
      <w:rFonts w:ascii="宋体" w:hAnsi="宋体" w:eastAsia="宋体" w:cs="Times New Roman"/>
      <w:sz w:val="24"/>
      <w:szCs w:val="20"/>
      <w:shd w:val="clear" w:color="auto" w:fill="000080"/>
    </w:rPr>
  </w:style>
  <w:style w:type="paragraph" w:customStyle="1" w:styleId="59">
    <w:name w:val="样式 居中"/>
    <w:basedOn w:val="1"/>
    <w:qFormat/>
    <w:uiPriority w:val="0"/>
    <w:pPr>
      <w:jc w:val="center"/>
    </w:pPr>
    <w:rPr>
      <w:rFonts w:cs="宋体"/>
      <w:szCs w:val="21"/>
    </w:rPr>
  </w:style>
  <w:style w:type="character" w:customStyle="1" w:styleId="60">
    <w:name w:val="注释标题 Char"/>
    <w:basedOn w:val="32"/>
    <w:link w:val="11"/>
    <w:qFormat/>
    <w:uiPriority w:val="99"/>
    <w:rPr>
      <w:rFonts w:ascii="宋体" w:hAnsi="宋体" w:eastAsia="汉鼎简书宋" w:cs="Times New Roman"/>
      <w:kern w:val="0"/>
      <w:sz w:val="24"/>
      <w:szCs w:val="20"/>
    </w:rPr>
  </w:style>
  <w:style w:type="paragraph" w:customStyle="1" w:styleId="61">
    <w:name w:val="表尾"/>
    <w:basedOn w:val="1"/>
    <w:qFormat/>
    <w:uiPriority w:val="0"/>
    <w:pPr>
      <w:tabs>
        <w:tab w:val="left" w:pos="1021"/>
      </w:tabs>
      <w:spacing w:line="160" w:lineRule="exact"/>
    </w:pPr>
    <w:rPr>
      <w:color w:val="000000"/>
      <w:kern w:val="0"/>
      <w:sz w:val="10"/>
    </w:rPr>
  </w:style>
  <w:style w:type="character" w:customStyle="1" w:styleId="62">
    <w:name w:val="正文文本缩进 2 Char"/>
    <w:basedOn w:val="32"/>
    <w:link w:val="19"/>
    <w:qFormat/>
    <w:uiPriority w:val="99"/>
    <w:rPr>
      <w:rFonts w:ascii="宋体" w:hAnsi="宋体" w:eastAsia="宋体" w:cs="Times New Roman"/>
      <w:sz w:val="24"/>
      <w:szCs w:val="20"/>
    </w:rPr>
  </w:style>
  <w:style w:type="character" w:customStyle="1" w:styleId="63">
    <w:name w:val="正文文本缩进 Char"/>
    <w:basedOn w:val="32"/>
    <w:link w:val="14"/>
    <w:qFormat/>
    <w:uiPriority w:val="99"/>
    <w:rPr>
      <w:rFonts w:ascii="宋体" w:hAnsi="宋体" w:eastAsia="宋体" w:cs="Times New Roman"/>
      <w:sz w:val="28"/>
      <w:szCs w:val="20"/>
    </w:rPr>
  </w:style>
  <w:style w:type="paragraph" w:customStyle="1" w:styleId="64">
    <w:name w:val="报告正文"/>
    <w:basedOn w:val="1"/>
    <w:qFormat/>
    <w:uiPriority w:val="0"/>
    <w:pPr>
      <w:adjustRightInd w:val="0"/>
      <w:snapToGrid w:val="0"/>
      <w:spacing w:line="312" w:lineRule="auto"/>
      <w:ind w:left="2600"/>
    </w:pPr>
    <w:rPr>
      <w:rFonts w:ascii="华文细黑" w:eastAsia="华文细黑"/>
      <w:kern w:val="0"/>
      <w:sz w:val="20"/>
    </w:rPr>
  </w:style>
  <w:style w:type="character" w:customStyle="1" w:styleId="65">
    <w:name w:val="纯文本 Char1"/>
    <w:basedOn w:val="32"/>
    <w:semiHidden/>
    <w:qFormat/>
    <w:uiPriority w:val="99"/>
    <w:rPr>
      <w:rFonts w:ascii="宋体" w:hAnsi="Courier New" w:eastAsia="宋体" w:cs="Courier New"/>
      <w:szCs w:val="21"/>
    </w:rPr>
  </w:style>
  <w:style w:type="paragraph" w:customStyle="1" w:styleId="66">
    <w:name w:val="提头"/>
    <w:basedOn w:val="1"/>
    <w:next w:val="1"/>
    <w:qFormat/>
    <w:uiPriority w:val="0"/>
    <w:pPr>
      <w:numPr>
        <w:ilvl w:val="4"/>
        <w:numId w:val="1"/>
      </w:numPr>
      <w:jc w:val="center"/>
    </w:pPr>
    <w:rPr>
      <w:b/>
    </w:rPr>
  </w:style>
  <w:style w:type="character" w:customStyle="1" w:styleId="67">
    <w:name w:val="批注框文本 Char1"/>
    <w:basedOn w:val="32"/>
    <w:semiHidden/>
    <w:qFormat/>
    <w:uiPriority w:val="99"/>
    <w:rPr>
      <w:rFonts w:ascii="宋体" w:hAnsi="宋体" w:eastAsia="宋体" w:cs="Times New Roman"/>
      <w:sz w:val="18"/>
      <w:szCs w:val="18"/>
    </w:rPr>
  </w:style>
  <w:style w:type="paragraph" w:customStyle="1" w:styleId="68">
    <w:name w:val="样式2"/>
    <w:basedOn w:val="1"/>
    <w:qFormat/>
    <w:uiPriority w:val="0"/>
    <w:pPr>
      <w:spacing w:before="120" w:after="120"/>
      <w:jc w:val="left"/>
      <w:outlineLvl w:val="1"/>
    </w:pPr>
    <w:rPr>
      <w:b/>
      <w:sz w:val="32"/>
      <w:szCs w:val="32"/>
    </w:rPr>
  </w:style>
  <w:style w:type="paragraph" w:customStyle="1" w:styleId="69">
    <w:name w:val="图号"/>
    <w:qFormat/>
    <w:uiPriority w:val="0"/>
    <w:pPr>
      <w:jc w:val="center"/>
    </w:pPr>
    <w:rPr>
      <w:rFonts w:ascii="Times New Roman" w:hAnsi="Times New Roman" w:eastAsia="宋体" w:cs="Times New Roman"/>
      <w:b/>
      <w:kern w:val="0"/>
      <w:sz w:val="24"/>
      <w:szCs w:val="20"/>
      <w:lang w:val="en-US" w:eastAsia="zh-CN" w:bidi="ar-SA"/>
    </w:rPr>
  </w:style>
  <w:style w:type="paragraph" w:customStyle="1" w:styleId="70">
    <w:name w:val="表格文字"/>
    <w:basedOn w:val="1"/>
    <w:qFormat/>
    <w:uiPriority w:val="0"/>
    <w:pPr>
      <w:snapToGrid w:val="0"/>
      <w:jc w:val="center"/>
    </w:pPr>
    <w:rPr>
      <w:szCs w:val="21"/>
    </w:rPr>
  </w:style>
  <w:style w:type="paragraph" w:customStyle="1" w:styleId="71">
    <w:name w:val="环保正文"/>
    <w:basedOn w:val="1"/>
    <w:qFormat/>
    <w:uiPriority w:val="0"/>
    <w:pPr>
      <w:tabs>
        <w:tab w:val="left" w:pos="0"/>
        <w:tab w:val="left" w:pos="7012"/>
      </w:tabs>
      <w:autoSpaceDE w:val="0"/>
      <w:autoSpaceDN w:val="0"/>
      <w:ind w:firstLine="200"/>
    </w:pPr>
    <w:rPr>
      <w:rFonts w:cs="宋体"/>
    </w:rPr>
  </w:style>
  <w:style w:type="paragraph" w:customStyle="1" w:styleId="72">
    <w:name w:val="表格15"/>
    <w:basedOn w:val="1"/>
    <w:unhideWhenUsed/>
    <w:qFormat/>
    <w:uiPriority w:val="99"/>
    <w:pPr>
      <w:widowControl/>
      <w:spacing w:line="300" w:lineRule="exact"/>
      <w:jc w:val="center"/>
    </w:pPr>
    <w:rPr>
      <w:rFonts w:hint="eastAsia"/>
      <w:color w:val="000000"/>
    </w:rPr>
  </w:style>
  <w:style w:type="paragraph" w:customStyle="1" w:styleId="73">
    <w:name w:val="样式 正文（首行缩进两字） + 首行缩进:  2 字符"/>
    <w:basedOn w:val="1"/>
    <w:qFormat/>
    <w:uiPriority w:val="0"/>
    <w:pPr>
      <w:ind w:firstLine="200"/>
    </w:pPr>
  </w:style>
  <w:style w:type="paragraph" w:customStyle="1" w:styleId="74">
    <w:name w:val="样式3"/>
    <w:basedOn w:val="1"/>
    <w:qFormat/>
    <w:uiPriority w:val="0"/>
    <w:pPr>
      <w:spacing w:before="120" w:after="120"/>
      <w:jc w:val="left"/>
    </w:pPr>
    <w:rPr>
      <w:b/>
      <w:sz w:val="28"/>
    </w:rPr>
  </w:style>
  <w:style w:type="paragraph" w:customStyle="1" w:styleId="75">
    <w:name w:val="表文字"/>
    <w:basedOn w:val="1"/>
    <w:qFormat/>
    <w:uiPriority w:val="0"/>
    <w:pPr>
      <w:overflowPunct w:val="0"/>
      <w:autoSpaceDE w:val="0"/>
      <w:autoSpaceDN w:val="0"/>
      <w:adjustRightInd w:val="0"/>
      <w:jc w:val="center"/>
    </w:pPr>
    <w:rPr>
      <w:kern w:val="0"/>
    </w:rPr>
  </w:style>
  <w:style w:type="paragraph" w:customStyle="1" w:styleId="76">
    <w:name w:val="样式 表文字 + 字符缩放: 90%"/>
    <w:basedOn w:val="1"/>
    <w:qFormat/>
    <w:uiPriority w:val="0"/>
    <w:pPr>
      <w:keepNext/>
      <w:adjustRightInd w:val="0"/>
      <w:spacing w:line="240" w:lineRule="exact"/>
      <w:ind w:left="-50" w:leftChars="-50" w:right="-50" w:rightChars="-50" w:firstLine="0" w:firstLineChars="0"/>
      <w:jc w:val="center"/>
      <w:textAlignment w:val="baseline"/>
    </w:pPr>
    <w:rPr>
      <w:rFonts w:ascii="Times New Roman" w:hAnsi="Times New Roman" w:cs="宋体"/>
      <w:kern w:val="0"/>
      <w:sz w:val="18"/>
      <w:szCs w:val="18"/>
    </w:rPr>
  </w:style>
  <w:style w:type="paragraph" w:customStyle="1" w:styleId="77">
    <w:name w:val="样式 样式 左 + 右侧:  0.85 字符1"/>
    <w:basedOn w:val="57"/>
    <w:qFormat/>
    <w:uiPriority w:val="0"/>
    <w:pPr>
      <w:jc w:val="both"/>
    </w:pPr>
    <w:rPr>
      <w:szCs w:val="24"/>
    </w:rPr>
  </w:style>
  <w:style w:type="paragraph" w:customStyle="1" w:styleId="78">
    <w:name w:val="xl26"/>
    <w:basedOn w:val="1"/>
    <w:qFormat/>
    <w:uiPriority w:val="0"/>
    <w:pPr>
      <w:widowControl/>
      <w:pBdr>
        <w:bottom w:val="single" w:color="auto" w:sz="4" w:space="0"/>
        <w:right w:val="single" w:color="auto" w:sz="4" w:space="0"/>
      </w:pBdr>
      <w:spacing w:before="100" w:after="100"/>
      <w:jc w:val="center"/>
      <w:textAlignment w:val="top"/>
    </w:pPr>
    <w:rPr>
      <w:kern w:val="0"/>
    </w:rPr>
  </w:style>
  <w:style w:type="paragraph" w:customStyle="1" w:styleId="79">
    <w:name w:val="样式 样式 样式1 + 首行缩进:  2 字符 右侧:  0.85 字符 + 右侧:  0.85 字符"/>
    <w:basedOn w:val="55"/>
    <w:qFormat/>
    <w:uiPriority w:val="0"/>
    <w:pPr>
      <w:numPr>
        <w:ilvl w:val="0"/>
        <w:numId w:val="2"/>
      </w:numPr>
      <w:tabs>
        <w:tab w:val="clear" w:pos="105"/>
      </w:tabs>
      <w:ind w:right="176"/>
      <w:jc w:val="both"/>
    </w:pPr>
  </w:style>
  <w:style w:type="paragraph" w:customStyle="1" w:styleId="80">
    <w:name w:val="样式5"/>
    <w:basedOn w:val="1"/>
    <w:qFormat/>
    <w:uiPriority w:val="0"/>
    <w:pPr>
      <w:snapToGrid w:val="0"/>
      <w:ind w:firstLine="510"/>
    </w:pPr>
    <w:rPr>
      <w:szCs w:val="24"/>
    </w:rPr>
  </w:style>
  <w:style w:type="paragraph" w:customStyle="1" w:styleId="81">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character" w:customStyle="1" w:styleId="82">
    <w:name w:val="fontstyle01"/>
    <w:qFormat/>
    <w:uiPriority w:val="0"/>
    <w:rPr>
      <w:rFonts w:hint="default" w:ascii="ArialNarrow" w:hAnsi="ArialNarrow"/>
      <w:color w:val="000000"/>
      <w:sz w:val="28"/>
      <w:szCs w:val="28"/>
    </w:rPr>
  </w:style>
  <w:style w:type="character" w:customStyle="1" w:styleId="83">
    <w:name w:val="页脚 字符"/>
    <w:qFormat/>
    <w:uiPriority w:val="99"/>
    <w:rPr>
      <w:sz w:val="18"/>
      <w:szCs w:val="18"/>
    </w:rPr>
  </w:style>
  <w:style w:type="paragraph" w:customStyle="1" w:styleId="84">
    <w:name w:val="ALT+C"/>
    <w:basedOn w:val="1"/>
    <w:qFormat/>
    <w:uiPriority w:val="0"/>
    <w:pPr>
      <w:keepNext/>
      <w:ind w:firstLine="480"/>
    </w:pPr>
    <w:rPr>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0EA8CF-E1B1-4037-BD11-02D73791EB57}">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18</Pages>
  <Words>4779</Words>
  <Characters>5303</Characters>
  <Lines>51</Lines>
  <Paragraphs>14</Paragraphs>
  <TotalTime>17</TotalTime>
  <ScaleCrop>false</ScaleCrop>
  <LinksUpToDate>false</LinksUpToDate>
  <CharactersWithSpaces>5408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2017-05-08T02:30:00Z</dcterms:created>
  <dc:creator>微软用户</dc:creator>
  <cp:lastModifiedBy>卓尔</cp:lastModifiedBy>
  <cp:lastPrinted>2019-03-26T07:24:00Z</cp:lastPrinted>
  <dcterms:modified xsi:type="dcterms:W3CDTF">2022-11-22T02:39:52Z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D32EDB697D71475CBC422A67671FEBB7</vt:lpwstr>
  </property>
</Properties>
</file>