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0" w:beforeLines="0" w:line="560" w:lineRule="exact"/>
        <w:ind w:left="0" w:leftChars="0" w:firstLine="0" w:firstLineChars="0"/>
        <w:jc w:val="center"/>
        <w:textAlignment w:val="auto"/>
        <w:rPr>
          <w:rFonts w:hint="eastAsia" w:ascii="Times New Roman" w:hAnsi="Times New Roman" w:eastAsia="方正小标宋简体"/>
          <w:sz w:val="36"/>
          <w:szCs w:val="28"/>
          <w:highlight w:val="none"/>
          <w:lang w:eastAsia="zh-CN"/>
        </w:rPr>
      </w:pPr>
      <w:r>
        <w:rPr>
          <w:rFonts w:hint="eastAsia" w:ascii="Times New Roman" w:hAnsi="Times New Roman" w:eastAsia="方正小标宋简体"/>
          <w:sz w:val="36"/>
          <w:szCs w:val="28"/>
          <w:highlight w:val="none"/>
        </w:rPr>
        <w:t>锡林郭勒盟</w:t>
      </w:r>
      <w:r>
        <w:rPr>
          <w:rFonts w:hint="eastAsia" w:ascii="仿宋" w:hAnsi="仿宋" w:eastAsia="仿宋" w:cs="仿宋"/>
          <w:sz w:val="36"/>
          <w:szCs w:val="28"/>
          <w:highlight w:val="none"/>
          <w:lang w:eastAsia="zh-CN"/>
        </w:rPr>
        <w:t>“</w:t>
      </w:r>
      <w:r>
        <w:rPr>
          <w:rFonts w:hint="eastAsia" w:ascii="Times New Roman" w:hAnsi="Times New Roman" w:eastAsia="方正小标宋简体"/>
          <w:sz w:val="36"/>
          <w:szCs w:val="28"/>
          <w:highlight w:val="none"/>
        </w:rPr>
        <w:t>绿水青山就是金山银山</w:t>
      </w:r>
      <w:r>
        <w:rPr>
          <w:rFonts w:hint="eastAsia" w:ascii="仿宋" w:hAnsi="仿宋" w:eastAsia="仿宋" w:cs="仿宋"/>
          <w:sz w:val="36"/>
          <w:szCs w:val="28"/>
          <w:highlight w:val="none"/>
          <w:lang w:eastAsia="zh-CN"/>
        </w:rPr>
        <w:t>”</w:t>
      </w:r>
      <w:r>
        <w:rPr>
          <w:rFonts w:hint="eastAsia" w:ascii="Times New Roman" w:hAnsi="Times New Roman" w:eastAsia="方正小标宋简体"/>
          <w:sz w:val="36"/>
          <w:szCs w:val="28"/>
          <w:highlight w:val="none"/>
        </w:rPr>
        <w:t>转化</w:t>
      </w:r>
      <w:r>
        <w:rPr>
          <w:rFonts w:hint="eastAsia" w:eastAsia="方正小标宋简体"/>
          <w:sz w:val="36"/>
          <w:szCs w:val="28"/>
          <w:highlight w:val="none"/>
          <w:lang w:eastAsia="zh-CN"/>
        </w:rPr>
        <w:t>实践区</w:t>
      </w:r>
    </w:p>
    <w:p>
      <w:pPr>
        <w:keepNext w:val="0"/>
        <w:keepLines w:val="0"/>
        <w:pageBreakBefore w:val="0"/>
        <w:widowControl w:val="0"/>
        <w:kinsoku/>
        <w:wordWrap/>
        <w:overflowPunct/>
        <w:topLinePunct w:val="0"/>
        <w:autoSpaceDE/>
        <w:autoSpaceDN/>
        <w:bidi w:val="0"/>
        <w:adjustRightInd/>
        <w:snapToGrid w:val="0"/>
        <w:spacing w:before="0" w:beforeLines="0" w:line="560" w:lineRule="exact"/>
        <w:ind w:left="0" w:leftChars="0" w:firstLine="0" w:firstLineChars="0"/>
        <w:jc w:val="center"/>
        <w:textAlignment w:val="auto"/>
        <w:rPr>
          <w:rFonts w:hint="eastAsia" w:eastAsia="方正小标宋简体"/>
          <w:sz w:val="36"/>
          <w:szCs w:val="28"/>
          <w:highlight w:val="none"/>
          <w:lang w:val="en-US" w:eastAsia="zh-CN"/>
        </w:rPr>
      </w:pPr>
      <w:r>
        <w:rPr>
          <w:rFonts w:hint="eastAsia" w:ascii="Times New Roman" w:hAnsi="Times New Roman" w:eastAsia="方正小标宋简体"/>
          <w:sz w:val="36"/>
          <w:szCs w:val="28"/>
          <w:highlight w:val="none"/>
        </w:rPr>
        <w:t>建设工作</w:t>
      </w:r>
      <w:r>
        <w:rPr>
          <w:rFonts w:hint="eastAsia" w:eastAsia="方正小标宋简体"/>
          <w:sz w:val="36"/>
          <w:szCs w:val="28"/>
          <w:highlight w:val="none"/>
          <w:lang w:val="en-US" w:eastAsia="zh-CN"/>
        </w:rPr>
        <w:t>评估办法（试行）</w:t>
      </w:r>
    </w:p>
    <w:p>
      <w:pPr>
        <w:keepNext w:val="0"/>
        <w:keepLines w:val="0"/>
        <w:pageBreakBefore w:val="0"/>
        <w:widowControl w:val="0"/>
        <w:kinsoku/>
        <w:wordWrap/>
        <w:overflowPunct/>
        <w:topLinePunct w:val="0"/>
        <w:autoSpaceDE/>
        <w:autoSpaceDN/>
        <w:bidi w:val="0"/>
        <w:adjustRightInd/>
        <w:snapToGrid w:val="0"/>
        <w:spacing w:before="0" w:beforeLines="0" w:line="360" w:lineRule="auto"/>
        <w:ind w:left="0" w:leftChars="0" w:firstLine="0" w:firstLineChars="0"/>
        <w:jc w:val="center"/>
        <w:textAlignment w:val="auto"/>
        <w:rPr>
          <w:rFonts w:hint="default" w:eastAsia="方正小标宋简体"/>
          <w:sz w:val="36"/>
          <w:szCs w:val="28"/>
          <w:highlight w:val="none"/>
          <w:lang w:val="en-US" w:eastAsia="zh-CN"/>
        </w:rPr>
      </w:pPr>
      <w:r>
        <w:rPr>
          <w:rFonts w:hint="eastAsia" w:eastAsia="方正小标宋简体"/>
          <w:sz w:val="36"/>
          <w:szCs w:val="28"/>
          <w:highlight w:val="none"/>
          <w:lang w:val="en-US" w:eastAsia="zh-CN"/>
        </w:rPr>
        <w:t>（送审稿）</w:t>
      </w:r>
    </w:p>
    <w:p>
      <w:pPr>
        <w:pStyle w:val="2"/>
        <w:numPr>
          <w:ilvl w:val="0"/>
          <w:numId w:val="1"/>
        </w:numPr>
        <w:bidi w:val="0"/>
        <w:ind w:left="0" w:leftChars="0" w:firstLine="0" w:firstLineChars="0"/>
        <w:jc w:val="center"/>
        <w:rPr>
          <w:rFonts w:hint="eastAsia"/>
          <w:highlight w:val="none"/>
        </w:rPr>
      </w:pPr>
      <w:r>
        <w:rPr>
          <w:rFonts w:hint="eastAsia"/>
          <w:highlight w:val="none"/>
          <w:lang w:val="en-US" w:eastAsia="zh-CN"/>
        </w:rPr>
        <w:t xml:space="preserve"> </w:t>
      </w:r>
      <w:r>
        <w:rPr>
          <w:rFonts w:hint="eastAsia"/>
          <w:highlight w:val="none"/>
        </w:rPr>
        <w:t>总</w:t>
      </w:r>
      <w:r>
        <w:rPr>
          <w:rFonts w:hint="eastAsia"/>
          <w:highlight w:val="none"/>
          <w:lang w:val="en-US" w:eastAsia="zh-CN"/>
        </w:rPr>
        <w:t xml:space="preserve">  </w:t>
      </w:r>
      <w:r>
        <w:rPr>
          <w:rFonts w:hint="eastAsia"/>
          <w:highlight w:val="none"/>
        </w:rPr>
        <w:t>则</w:t>
      </w:r>
    </w:p>
    <w:p>
      <w:pPr>
        <w:numPr>
          <w:ilvl w:val="0"/>
          <w:numId w:val="2"/>
        </w:numPr>
        <w:bidi w:val="0"/>
        <w:ind w:left="0" w:leftChars="0" w:firstLine="640" w:firstLineChars="200"/>
        <w:rPr>
          <w:rFonts w:hint="eastAsia"/>
          <w:highlight w:val="none"/>
        </w:rPr>
      </w:pPr>
      <w:r>
        <w:rPr>
          <w:rFonts w:hint="eastAsia"/>
          <w:highlight w:val="none"/>
          <w:lang w:val="en-US" w:eastAsia="zh-CN"/>
        </w:rPr>
        <w:t xml:space="preserve"> 为扎实推动锡林郭勒盟</w:t>
      </w:r>
      <w:r>
        <w:rPr>
          <w:rFonts w:hint="eastAsia" w:ascii="仿宋" w:hAnsi="仿宋" w:eastAsia="仿宋" w:cs="仿宋"/>
          <w:highlight w:val="none"/>
          <w:lang w:val="en-US" w:eastAsia="zh-CN"/>
        </w:rPr>
        <w:t>“</w:t>
      </w:r>
      <w:r>
        <w:rPr>
          <w:rFonts w:hint="eastAsia"/>
          <w:highlight w:val="none"/>
          <w:lang w:val="en-US" w:eastAsia="zh-CN"/>
        </w:rPr>
        <w:t>绿水青山就是金山银山</w:t>
      </w:r>
      <w:r>
        <w:rPr>
          <w:rFonts w:hint="eastAsia" w:ascii="仿宋" w:hAnsi="仿宋" w:eastAsia="仿宋" w:cs="仿宋"/>
          <w:highlight w:val="none"/>
          <w:lang w:val="en-US" w:eastAsia="zh-CN"/>
        </w:rPr>
        <w:t>”</w:t>
      </w:r>
      <w:r>
        <w:rPr>
          <w:rFonts w:hint="eastAsia"/>
          <w:highlight w:val="none"/>
          <w:lang w:val="en-US" w:eastAsia="zh-CN"/>
        </w:rPr>
        <w:t>（以下简称</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）转化实践，</w:t>
      </w:r>
      <w:r>
        <w:rPr>
          <w:rFonts w:hint="eastAsia"/>
          <w:highlight w:val="none"/>
        </w:rPr>
        <w:t>科学</w:t>
      </w:r>
      <w:r>
        <w:rPr>
          <w:rFonts w:hint="eastAsia"/>
          <w:highlight w:val="none"/>
          <w:lang w:val="en-US" w:eastAsia="zh-CN"/>
        </w:rPr>
        <w:t>全面</w:t>
      </w:r>
      <w:r>
        <w:rPr>
          <w:rFonts w:hint="eastAsia"/>
          <w:highlight w:val="none"/>
        </w:rPr>
        <w:t>评估各</w:t>
      </w:r>
      <w:r>
        <w:rPr>
          <w:rFonts w:hint="eastAsia"/>
          <w:highlight w:val="none"/>
          <w:lang w:eastAsia="zh-CN"/>
        </w:rPr>
        <w:t>“</w:t>
      </w:r>
      <w:r>
        <w:rPr>
          <w:rFonts w:hint="eastAsia"/>
          <w:highlight w:val="none"/>
          <w:lang w:val="en-US" w:eastAsia="zh-CN"/>
        </w:rPr>
        <w:t>两山</w:t>
      </w:r>
      <w:r>
        <w:rPr>
          <w:rFonts w:hint="eastAsia"/>
          <w:highlight w:val="none"/>
          <w:lang w:eastAsia="zh-CN"/>
        </w:rPr>
        <w:t>”</w:t>
      </w:r>
      <w:r>
        <w:rPr>
          <w:rFonts w:hint="eastAsia"/>
          <w:highlight w:val="none"/>
          <w:lang w:val="en-US" w:eastAsia="zh-CN"/>
        </w:rPr>
        <w:t>转化实践区</w:t>
      </w:r>
      <w:r>
        <w:rPr>
          <w:rFonts w:hint="eastAsia"/>
          <w:highlight w:val="none"/>
        </w:rPr>
        <w:t>工作成效，建立客观、公正、可操作的评估机制，引导各地探索生态优先、绿色发展的高质量发展新路子，</w:t>
      </w:r>
      <w:r>
        <w:rPr>
          <w:rFonts w:hint="eastAsia"/>
          <w:highlight w:val="none"/>
          <w:lang w:val="en-US" w:eastAsia="zh-CN"/>
        </w:rPr>
        <w:t>结合锡林郭勒盟实际情况，</w:t>
      </w:r>
      <w:r>
        <w:rPr>
          <w:rFonts w:hint="eastAsia"/>
          <w:highlight w:val="none"/>
        </w:rPr>
        <w:t>特制定本办法。本办法适用于锡林郭勒盟所辖各旗县</w:t>
      </w:r>
      <w:r>
        <w:rPr>
          <w:rFonts w:hint="eastAsia"/>
          <w:highlight w:val="none"/>
          <w:lang w:val="en-US" w:eastAsia="zh-CN"/>
        </w:rPr>
        <w:t>市（区）</w:t>
      </w:r>
      <w:r>
        <w:rPr>
          <w:rFonts w:hint="eastAsia" w:ascii="仿宋" w:hAnsi="仿宋" w:eastAsia="仿宋" w:cs="仿宋"/>
          <w:highlight w:val="none"/>
        </w:rPr>
        <w:t>“</w:t>
      </w:r>
      <w:r>
        <w:rPr>
          <w:rFonts w:hint="eastAsia"/>
          <w:highlight w:val="none"/>
        </w:rPr>
        <w:t>两山</w:t>
      </w:r>
      <w:r>
        <w:rPr>
          <w:rFonts w:hint="eastAsia" w:ascii="仿宋" w:hAnsi="仿宋" w:eastAsia="仿宋" w:cs="仿宋"/>
          <w:highlight w:val="none"/>
        </w:rPr>
        <w:t>”</w:t>
      </w:r>
      <w:r>
        <w:rPr>
          <w:rFonts w:hint="eastAsia"/>
          <w:highlight w:val="none"/>
        </w:rPr>
        <w:t>转化</w:t>
      </w:r>
      <w:r>
        <w:rPr>
          <w:rFonts w:hint="eastAsia"/>
          <w:highlight w:val="none"/>
          <w:lang w:val="en-US" w:eastAsia="zh-CN"/>
        </w:rPr>
        <w:t>实践区建设</w:t>
      </w:r>
      <w:r>
        <w:rPr>
          <w:rFonts w:hint="eastAsia"/>
          <w:highlight w:val="none"/>
        </w:rPr>
        <w:t>工作的年度评估。</w:t>
      </w:r>
    </w:p>
    <w:p>
      <w:pPr>
        <w:pStyle w:val="2"/>
        <w:numPr>
          <w:ilvl w:val="0"/>
          <w:numId w:val="1"/>
        </w:numPr>
        <w:bidi w:val="0"/>
        <w:ind w:left="0" w:leftChars="0" w:firstLine="0" w:firstLineChars="0"/>
        <w:jc w:val="center"/>
        <w:rPr>
          <w:rFonts w:hint="eastAsia"/>
          <w:highlight w:val="none"/>
          <w:lang w:val="en-US" w:eastAsia="zh-CN"/>
        </w:rPr>
      </w:pPr>
      <w:r>
        <w:rPr>
          <w:rFonts w:hint="eastAsia"/>
          <w:highlight w:val="none"/>
          <w:lang w:val="en-US" w:eastAsia="zh-CN"/>
        </w:rPr>
        <w:t xml:space="preserve"> 评估方法与内容</w:t>
      </w:r>
    </w:p>
    <w:p>
      <w:pPr>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640" w:firstLineChars="200"/>
        <w:textAlignment w:val="auto"/>
        <w:rPr>
          <w:rFonts w:hint="eastAsia"/>
          <w:highlight w:val="none"/>
        </w:rPr>
      </w:pPr>
      <w:r>
        <w:rPr>
          <w:rFonts w:hint="eastAsia"/>
          <w:highlight w:val="none"/>
          <w:lang w:val="en-US" w:eastAsia="zh-CN"/>
        </w:rPr>
        <w:t xml:space="preserve"> 评估采取量化评分与综合分析相结合的方法，最终依据综合得分确定评估等次。各评估内容分值分配及评估细则见附件1。评估内容主要包括以下几个方面：</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textAlignment w:val="auto"/>
        <w:rPr>
          <w:rFonts w:hint="eastAsia"/>
          <w:highlight w:val="none"/>
        </w:rPr>
      </w:pPr>
      <w:r>
        <w:rPr>
          <w:rFonts w:hint="eastAsia"/>
          <w:highlight w:val="none"/>
        </w:rPr>
        <w:t>年度工作任务完成情况：重点</w:t>
      </w:r>
      <w:r>
        <w:rPr>
          <w:rFonts w:hint="eastAsia"/>
          <w:highlight w:val="none"/>
          <w:lang w:eastAsia="zh-CN"/>
        </w:rPr>
        <w:t>评估</w:t>
      </w:r>
      <w:r>
        <w:rPr>
          <w:rFonts w:hint="eastAsia"/>
          <w:highlight w:val="none"/>
        </w:rPr>
        <w:t>各旗县市（区）</w:t>
      </w:r>
      <w:r>
        <w:rPr>
          <w:rFonts w:hint="eastAsia" w:ascii="仿宋" w:hAnsi="仿宋" w:eastAsia="仿宋" w:cs="仿宋"/>
          <w:highlight w:val="none"/>
        </w:rPr>
        <w:t>“</w:t>
      </w:r>
      <w:r>
        <w:rPr>
          <w:rFonts w:hint="eastAsia"/>
          <w:highlight w:val="none"/>
        </w:rPr>
        <w:t>两山</w:t>
      </w:r>
      <w:r>
        <w:rPr>
          <w:rFonts w:hint="eastAsia" w:ascii="仿宋" w:hAnsi="仿宋" w:eastAsia="仿宋" w:cs="仿宋"/>
          <w:highlight w:val="none"/>
        </w:rPr>
        <w:t>”</w:t>
      </w:r>
      <w:r>
        <w:rPr>
          <w:rFonts w:hint="eastAsia"/>
          <w:highlight w:val="none"/>
        </w:rPr>
        <w:t>转化年度工作方案所确定的工作目标、重点任务、重大工程的完成进度和成效。</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textAlignment w:val="auto"/>
        <w:rPr>
          <w:rFonts w:hint="eastAsia"/>
          <w:highlight w:val="none"/>
        </w:rPr>
      </w:pPr>
      <w:r>
        <w:rPr>
          <w:rFonts w:hint="eastAsia" w:eastAsia="仿宋"/>
          <w:sz w:val="30"/>
          <w:highlight w:val="none"/>
          <w:lang w:val="en-US" w:eastAsia="zh-CN"/>
        </w:rPr>
        <w:t>“两山”转化</w:t>
      </w:r>
      <w:r>
        <w:rPr>
          <w:rFonts w:hint="eastAsia"/>
          <w:highlight w:val="none"/>
        </w:rPr>
        <w:t>建设指标完成情况：基于本办法设定的评估指标体系</w:t>
      </w:r>
      <w:r>
        <w:rPr>
          <w:rFonts w:hint="eastAsia"/>
          <w:highlight w:val="none"/>
          <w:lang w:eastAsia="zh-CN"/>
        </w:rPr>
        <w:t>（</w:t>
      </w:r>
      <w:r>
        <w:rPr>
          <w:rFonts w:hint="eastAsia"/>
          <w:highlight w:val="none"/>
          <w:lang w:val="en-US" w:eastAsia="zh-CN"/>
        </w:rPr>
        <w:t>见附件2</w:t>
      </w:r>
      <w:r>
        <w:rPr>
          <w:rFonts w:hint="eastAsia"/>
          <w:highlight w:val="none"/>
          <w:lang w:eastAsia="zh-CN"/>
        </w:rPr>
        <w:t>）</w:t>
      </w:r>
      <w:r>
        <w:rPr>
          <w:rFonts w:hint="eastAsia"/>
          <w:highlight w:val="none"/>
        </w:rPr>
        <w:t>，评估各旗县市（区）“两山”转化在</w:t>
      </w:r>
      <w:r>
        <w:rPr>
          <w:rFonts w:hint="eastAsia"/>
          <w:highlight w:val="none"/>
          <w:lang w:val="en-US" w:eastAsia="zh-CN"/>
        </w:rPr>
        <w:t>绿水青山保护</w:t>
      </w:r>
      <w:r>
        <w:rPr>
          <w:rFonts w:hint="eastAsia"/>
          <w:highlight w:val="none"/>
        </w:rPr>
        <w:t>、</w:t>
      </w:r>
      <w:r>
        <w:rPr>
          <w:rFonts w:hint="eastAsia"/>
          <w:highlight w:val="none"/>
          <w:lang w:val="en-US" w:eastAsia="zh-CN"/>
        </w:rPr>
        <w:t>金山银山</w:t>
      </w:r>
      <w:r>
        <w:rPr>
          <w:rFonts w:hint="eastAsia"/>
          <w:highlight w:val="none"/>
        </w:rPr>
        <w:t>转化等方面的实际成效。</w:t>
      </w:r>
    </w:p>
    <w:p>
      <w:pPr>
        <w:keepNext w:val="0"/>
        <w:keepLines w:val="0"/>
        <w:pageBreakBefore w:val="0"/>
        <w:widowControl w:val="0"/>
        <w:kinsoku/>
        <w:wordWrap/>
        <w:overflowPunct/>
        <w:topLinePunct w:val="0"/>
        <w:autoSpaceDE/>
        <w:autoSpaceDN/>
        <w:bidi w:val="0"/>
        <w:adjustRightInd w:val="0"/>
        <w:snapToGrid w:val="0"/>
        <w:spacing w:before="0" w:beforeLines="0"/>
        <w:textAlignment w:val="auto"/>
        <w:rPr>
          <w:rFonts w:hint="eastAsia"/>
          <w:highlight w:val="yellow"/>
        </w:rPr>
      </w:pPr>
      <w:r>
        <w:rPr>
          <w:rFonts w:hint="eastAsia"/>
          <w:highlight w:val="none"/>
        </w:rPr>
        <w:t>（</w:t>
      </w:r>
      <w:r>
        <w:rPr>
          <w:rFonts w:hint="eastAsia"/>
          <w:highlight w:val="none"/>
          <w:lang w:val="en-US" w:eastAsia="zh-CN"/>
        </w:rPr>
        <w:t>三</w:t>
      </w:r>
      <w:r>
        <w:rPr>
          <w:rFonts w:hint="eastAsia"/>
          <w:highlight w:val="none"/>
        </w:rPr>
        <w:t>）</w:t>
      </w:r>
      <w:r>
        <w:rPr>
          <w:rFonts w:hint="eastAsia" w:eastAsia="仿宋"/>
          <w:sz w:val="30"/>
          <w:highlight w:val="none"/>
          <w:lang w:val="en-US" w:eastAsia="zh-CN"/>
        </w:rPr>
        <w:t>“两山”</w:t>
      </w:r>
      <w:r>
        <w:rPr>
          <w:rFonts w:hint="eastAsia"/>
          <w:sz w:val="30"/>
          <w:highlight w:val="none"/>
          <w:lang w:val="en-US" w:eastAsia="zh-CN"/>
        </w:rPr>
        <w:t>实践区</w:t>
      </w:r>
      <w:r>
        <w:rPr>
          <w:rFonts w:hint="eastAsia"/>
          <w:highlight w:val="none"/>
        </w:rPr>
        <w:t>突出成效与示范价值：</w:t>
      </w:r>
      <w:r>
        <w:rPr>
          <w:rFonts w:hint="eastAsia"/>
          <w:highlight w:val="none"/>
          <w:lang w:eastAsia="zh-CN"/>
        </w:rPr>
        <w:t>评估</w:t>
      </w:r>
      <w:r>
        <w:rPr>
          <w:rFonts w:hint="eastAsia"/>
          <w:highlight w:val="none"/>
        </w:rPr>
        <w:t>各</w:t>
      </w:r>
      <w:r>
        <w:rPr>
          <w:rFonts w:hint="eastAsia"/>
          <w:highlight w:val="none"/>
          <w:lang w:eastAsia="zh-CN"/>
        </w:rPr>
        <w:t>“</w:t>
      </w:r>
      <w:r>
        <w:rPr>
          <w:rFonts w:hint="eastAsia"/>
          <w:highlight w:val="none"/>
          <w:lang w:val="en-US" w:eastAsia="zh-CN"/>
        </w:rPr>
        <w:t>两山</w:t>
      </w:r>
      <w:r>
        <w:rPr>
          <w:rFonts w:hint="eastAsia"/>
          <w:highlight w:val="none"/>
          <w:lang w:eastAsia="zh-CN"/>
        </w:rPr>
        <w:t>”</w:t>
      </w:r>
      <w:r>
        <w:rPr>
          <w:rFonts w:hint="eastAsia"/>
          <w:highlight w:val="none"/>
          <w:lang w:val="en-US" w:eastAsia="zh-CN"/>
        </w:rPr>
        <w:t>转化实践区实际成效，以及</w:t>
      </w:r>
      <w:r>
        <w:rPr>
          <w:rFonts w:hint="eastAsia" w:ascii="仿宋" w:hAnsi="仿宋" w:eastAsia="仿宋" w:cs="仿宋"/>
          <w:highlight w:val="none"/>
        </w:rPr>
        <w:t>“</w:t>
      </w:r>
      <w:r>
        <w:rPr>
          <w:rFonts w:hint="eastAsia"/>
          <w:highlight w:val="none"/>
        </w:rPr>
        <w:t>两山</w:t>
      </w:r>
      <w:r>
        <w:rPr>
          <w:rFonts w:hint="eastAsia" w:ascii="仿宋" w:hAnsi="仿宋" w:eastAsia="仿宋" w:cs="仿宋"/>
          <w:highlight w:val="none"/>
        </w:rPr>
        <w:t>”</w:t>
      </w:r>
      <w:r>
        <w:rPr>
          <w:rFonts w:hint="eastAsia"/>
          <w:highlight w:val="none"/>
        </w:rPr>
        <w:t>转化机制、路径和模式创新性、实践性和可推广性。</w:t>
      </w:r>
    </w:p>
    <w:p>
      <w:pPr>
        <w:keepNext w:val="0"/>
        <w:keepLines w:val="0"/>
        <w:pageBreakBefore w:val="0"/>
        <w:widowControl w:val="0"/>
        <w:kinsoku/>
        <w:wordWrap/>
        <w:overflowPunct/>
        <w:topLinePunct w:val="0"/>
        <w:autoSpaceDE/>
        <w:autoSpaceDN/>
        <w:bidi w:val="0"/>
        <w:adjustRightInd w:val="0"/>
        <w:snapToGrid w:val="0"/>
        <w:spacing w:before="0" w:beforeLines="0"/>
        <w:textAlignment w:val="auto"/>
        <w:rPr>
          <w:rFonts w:hint="eastAsia"/>
          <w:highlight w:val="none"/>
        </w:rPr>
      </w:pPr>
      <w:r>
        <w:rPr>
          <w:rFonts w:hint="eastAsia"/>
          <w:highlight w:val="none"/>
        </w:rPr>
        <w:t>（</w:t>
      </w:r>
      <w:r>
        <w:rPr>
          <w:rFonts w:hint="eastAsia"/>
          <w:highlight w:val="none"/>
          <w:lang w:val="en-US" w:eastAsia="zh-CN"/>
        </w:rPr>
        <w:t>四</w:t>
      </w:r>
      <w:r>
        <w:rPr>
          <w:rFonts w:hint="eastAsia"/>
          <w:highlight w:val="none"/>
        </w:rPr>
        <w:t>）</w:t>
      </w:r>
      <w:r>
        <w:rPr>
          <w:rFonts w:hint="eastAsia"/>
          <w:highlight w:val="none"/>
          <w:lang w:val="en-US" w:eastAsia="zh-CN"/>
        </w:rPr>
        <w:t>宣传工作</w:t>
      </w:r>
      <w:r>
        <w:rPr>
          <w:rFonts w:hint="eastAsia"/>
          <w:highlight w:val="none"/>
        </w:rPr>
        <w:t>与公众参与：</w:t>
      </w:r>
      <w:r>
        <w:rPr>
          <w:rFonts w:hint="eastAsia"/>
          <w:highlight w:val="none"/>
          <w:lang w:eastAsia="zh-CN"/>
        </w:rPr>
        <w:t>评估</w:t>
      </w:r>
      <w:r>
        <w:rPr>
          <w:rFonts w:hint="eastAsia"/>
          <w:highlight w:val="none"/>
        </w:rPr>
        <w:t>各旗县市（区）对</w:t>
      </w:r>
      <w:r>
        <w:rPr>
          <w:rFonts w:hint="eastAsia" w:ascii="仿宋" w:hAnsi="仿宋" w:eastAsia="仿宋" w:cs="仿宋"/>
          <w:highlight w:val="none"/>
        </w:rPr>
        <w:t>“</w:t>
      </w:r>
      <w:r>
        <w:rPr>
          <w:rFonts w:hint="eastAsia"/>
          <w:highlight w:val="none"/>
        </w:rPr>
        <w:t>两山</w:t>
      </w:r>
      <w:r>
        <w:rPr>
          <w:rFonts w:hint="eastAsia" w:ascii="仿宋" w:hAnsi="仿宋" w:eastAsia="仿宋" w:cs="仿宋"/>
          <w:highlight w:val="none"/>
        </w:rPr>
        <w:t>”</w:t>
      </w:r>
      <w:r>
        <w:rPr>
          <w:rFonts w:hint="eastAsia"/>
          <w:highlight w:val="none"/>
        </w:rPr>
        <w:t>转化工作的组织推进力度、社会动员</w:t>
      </w:r>
      <w:r>
        <w:rPr>
          <w:rFonts w:hint="eastAsia"/>
          <w:highlight w:val="none"/>
          <w:lang w:val="en-US" w:eastAsia="zh-CN"/>
        </w:rPr>
        <w:t>参与</w:t>
      </w:r>
      <w:r>
        <w:rPr>
          <w:rFonts w:hint="eastAsia"/>
          <w:highlight w:val="none"/>
        </w:rPr>
        <w:t>程度。</w:t>
      </w:r>
    </w:p>
    <w:p>
      <w:pPr>
        <w:pStyle w:val="2"/>
        <w:numPr>
          <w:ilvl w:val="0"/>
          <w:numId w:val="1"/>
        </w:numPr>
        <w:bidi w:val="0"/>
        <w:ind w:left="0" w:leftChars="0" w:firstLine="0" w:firstLineChars="0"/>
        <w:jc w:val="center"/>
        <w:rPr>
          <w:rFonts w:hint="eastAsia"/>
          <w:highlight w:val="none"/>
          <w:lang w:val="en-US" w:eastAsia="zh-CN"/>
        </w:rPr>
      </w:pPr>
      <w:r>
        <w:rPr>
          <w:rFonts w:hint="eastAsia"/>
          <w:highlight w:val="none"/>
          <w:lang w:val="en-US" w:eastAsia="zh-CN"/>
        </w:rPr>
        <w:t xml:space="preserve"> 评估程序</w:t>
      </w:r>
    </w:p>
    <w:p>
      <w:pPr>
        <w:numPr>
          <w:ilvl w:val="0"/>
          <w:numId w:val="2"/>
        </w:numPr>
        <w:bidi w:val="0"/>
        <w:ind w:left="0" w:leftChars="0" w:firstLine="640" w:firstLineChars="200"/>
        <w:rPr>
          <w:rFonts w:hint="eastAsia"/>
          <w:highlight w:val="none"/>
        </w:rPr>
      </w:pPr>
      <w:r>
        <w:rPr>
          <w:rFonts w:hint="eastAsia"/>
          <w:highlight w:val="none"/>
          <w:lang w:val="en-US" w:eastAsia="zh-CN"/>
        </w:rPr>
        <w:t xml:space="preserve"> </w:t>
      </w:r>
      <w:r>
        <w:rPr>
          <w:rFonts w:hint="eastAsia"/>
          <w:highlight w:val="none"/>
        </w:rPr>
        <w:t>采用年度评估方式，结合各旗县</w:t>
      </w:r>
      <w:r>
        <w:rPr>
          <w:rFonts w:hint="eastAsia"/>
          <w:highlight w:val="none"/>
          <w:lang w:val="en-US" w:eastAsia="zh-CN"/>
        </w:rPr>
        <w:t>市（区）</w:t>
      </w:r>
      <w:r>
        <w:rPr>
          <w:rFonts w:hint="eastAsia"/>
          <w:highlight w:val="none"/>
        </w:rPr>
        <w:t>自查</w:t>
      </w:r>
      <w:r>
        <w:rPr>
          <w:rFonts w:hint="eastAsia"/>
          <w:highlight w:val="none"/>
          <w:lang w:val="en-US" w:eastAsia="zh-CN"/>
        </w:rPr>
        <w:t>自评和专家评审，进行</w:t>
      </w:r>
      <w:r>
        <w:rPr>
          <w:rFonts w:hint="eastAsia"/>
          <w:highlight w:val="none"/>
        </w:rPr>
        <w:t>综合评议。</w:t>
      </w:r>
    </w:p>
    <w:p>
      <w:pPr>
        <w:keepNext w:val="0"/>
        <w:keepLines w:val="0"/>
        <w:pageBreakBefore w:val="0"/>
        <w:widowControl w:val="0"/>
        <w:kinsoku/>
        <w:wordWrap/>
        <w:overflowPunct/>
        <w:topLinePunct w:val="0"/>
        <w:autoSpaceDE/>
        <w:autoSpaceDN/>
        <w:bidi w:val="0"/>
        <w:adjustRightInd w:val="0"/>
        <w:snapToGrid w:val="0"/>
        <w:spacing w:before="0" w:beforeLines="0"/>
        <w:ind w:firstLine="640"/>
        <w:textAlignment w:val="auto"/>
        <w:rPr>
          <w:rFonts w:hint="eastAsia"/>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自查自评：各旗县</w:t>
      </w:r>
      <w:r>
        <w:rPr>
          <w:rFonts w:hint="eastAsia"/>
          <w:highlight w:val="none"/>
          <w:lang w:val="en-US" w:eastAsia="zh-CN"/>
        </w:rPr>
        <w:t>市（区）</w:t>
      </w:r>
      <w:r>
        <w:rPr>
          <w:rFonts w:hint="eastAsia"/>
          <w:highlight w:val="none"/>
        </w:rPr>
        <w:t>对照</w:t>
      </w:r>
      <w:r>
        <w:rPr>
          <w:rFonts w:hint="eastAsia"/>
          <w:highlight w:val="none"/>
          <w:lang w:eastAsia="zh-CN"/>
        </w:rPr>
        <w:t>评估</w:t>
      </w:r>
      <w:r>
        <w:rPr>
          <w:rFonts w:hint="eastAsia"/>
          <w:highlight w:val="none"/>
        </w:rPr>
        <w:t>内容和指标体系</w:t>
      </w:r>
      <w:r>
        <w:rPr>
          <w:rFonts w:hint="eastAsia"/>
          <w:highlight w:val="none"/>
          <w:lang w:eastAsia="zh-CN"/>
        </w:rPr>
        <w:t>（</w:t>
      </w:r>
      <w:r>
        <w:rPr>
          <w:rFonts w:hint="eastAsia"/>
          <w:highlight w:val="none"/>
          <w:lang w:val="en-US" w:eastAsia="zh-CN"/>
        </w:rPr>
        <w:t>附件1、2</w:t>
      </w:r>
      <w:r>
        <w:rPr>
          <w:rFonts w:hint="eastAsia"/>
          <w:highlight w:val="none"/>
          <w:lang w:eastAsia="zh-CN"/>
        </w:rPr>
        <w:t>）</w:t>
      </w:r>
      <w:r>
        <w:rPr>
          <w:rFonts w:hint="eastAsia"/>
          <w:highlight w:val="none"/>
          <w:lang w:val="en-US" w:eastAsia="zh-CN"/>
        </w:rPr>
        <w:t>，</w:t>
      </w:r>
      <w:r>
        <w:rPr>
          <w:rFonts w:hint="eastAsia"/>
          <w:highlight w:val="none"/>
        </w:rPr>
        <w:t>对上年度工作进行</w:t>
      </w:r>
      <w:r>
        <w:rPr>
          <w:rFonts w:hint="eastAsia"/>
          <w:highlight w:val="none"/>
          <w:lang w:val="en-US" w:eastAsia="zh-CN"/>
        </w:rPr>
        <w:t>总结与自我评估</w:t>
      </w:r>
      <w:r>
        <w:rPr>
          <w:rFonts w:hint="eastAsia"/>
          <w:highlight w:val="none"/>
        </w:rPr>
        <w:t>，按要求编制并报送自评估材料（附件3）至盟生态环境保护委员会</w:t>
      </w:r>
      <w:r>
        <w:rPr>
          <w:rFonts w:hint="eastAsia"/>
          <w:highlight w:val="none"/>
          <w:lang w:eastAsia="zh-CN"/>
        </w:rPr>
        <w:t>办公室</w:t>
      </w:r>
      <w:r>
        <w:rPr>
          <w:rFonts w:hint="eastAsia"/>
          <w:highlight w:val="none"/>
        </w:rPr>
        <w:t>。</w:t>
      </w:r>
    </w:p>
    <w:p>
      <w:pPr>
        <w:keepNext w:val="0"/>
        <w:keepLines w:val="0"/>
        <w:pageBreakBefore w:val="0"/>
        <w:widowControl w:val="0"/>
        <w:kinsoku/>
        <w:wordWrap/>
        <w:overflowPunct/>
        <w:topLinePunct w:val="0"/>
        <w:autoSpaceDE/>
        <w:autoSpaceDN/>
        <w:bidi w:val="0"/>
        <w:adjustRightInd w:val="0"/>
        <w:snapToGrid w:val="0"/>
        <w:spacing w:before="0" w:beforeLines="0"/>
        <w:ind w:firstLine="640"/>
        <w:textAlignment w:val="auto"/>
        <w:rPr>
          <w:rFonts w:hint="eastAsia"/>
          <w:highlight w:val="none"/>
          <w:lang w:val="en-US" w:eastAsia="zh-CN"/>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lang w:val="en-US" w:eastAsia="zh-CN"/>
        </w:rPr>
        <w:t>专家评审：组建第三方专家评审组，对各旗县市（区）的自评估材料和</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转化工作成效进行独立、专业评估。</w:t>
      </w:r>
      <w:r>
        <w:rPr>
          <w:rFonts w:hint="eastAsia"/>
          <w:highlight w:val="none"/>
        </w:rPr>
        <w:t>必要时，可商请相关盟直部门对材料内容进行核验。</w:t>
      </w:r>
      <w:r>
        <w:rPr>
          <w:rFonts w:hint="eastAsia"/>
          <w:highlight w:val="none"/>
          <w:lang w:val="en-US" w:eastAsia="zh-CN"/>
        </w:rPr>
        <w:t>评审期间，可视情组织现场调研核查。</w:t>
      </w:r>
    </w:p>
    <w:p>
      <w:pPr>
        <w:keepNext w:val="0"/>
        <w:keepLines w:val="0"/>
        <w:pageBreakBefore w:val="0"/>
        <w:widowControl w:val="0"/>
        <w:kinsoku/>
        <w:wordWrap/>
        <w:overflowPunct/>
        <w:topLinePunct w:val="0"/>
        <w:autoSpaceDE/>
        <w:autoSpaceDN/>
        <w:bidi w:val="0"/>
        <w:adjustRightInd w:val="0"/>
        <w:snapToGrid w:val="0"/>
        <w:spacing w:before="0" w:beforeLines="0"/>
        <w:ind w:firstLine="640"/>
        <w:textAlignment w:val="auto"/>
        <w:rPr>
          <w:rFonts w:hint="eastAsia"/>
          <w:highlight w:val="none"/>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highlight w:val="none"/>
          <w:lang w:val="en-US" w:eastAsia="zh-CN"/>
        </w:rPr>
        <w:t>综合评议公布</w:t>
      </w:r>
      <w:r>
        <w:rPr>
          <w:rFonts w:hint="eastAsia"/>
          <w:highlight w:val="none"/>
        </w:rPr>
        <w:t>：盟生态环境保护委员会</w:t>
      </w:r>
      <w:r>
        <w:rPr>
          <w:rFonts w:hint="eastAsia"/>
          <w:highlight w:val="none"/>
          <w:lang w:eastAsia="zh-CN"/>
        </w:rPr>
        <w:t>办公室</w:t>
      </w:r>
      <w:r>
        <w:rPr>
          <w:rFonts w:hint="eastAsia"/>
          <w:highlight w:val="none"/>
          <w:lang w:val="en-US" w:eastAsia="zh-CN"/>
        </w:rPr>
        <w:t>综合评议</w:t>
      </w:r>
      <w:r>
        <w:rPr>
          <w:rFonts w:hint="eastAsia"/>
          <w:highlight w:val="none"/>
        </w:rPr>
        <w:t>审定最终</w:t>
      </w:r>
      <w:r>
        <w:rPr>
          <w:rFonts w:hint="eastAsia"/>
          <w:highlight w:val="none"/>
          <w:lang w:eastAsia="zh-CN"/>
        </w:rPr>
        <w:t>评估</w:t>
      </w:r>
      <w:r>
        <w:rPr>
          <w:rFonts w:hint="eastAsia"/>
          <w:highlight w:val="none"/>
        </w:rPr>
        <w:t>结果，并按程序通报公布。</w:t>
      </w:r>
    </w:p>
    <w:p>
      <w:pPr>
        <w:numPr>
          <w:ilvl w:val="0"/>
          <w:numId w:val="2"/>
        </w:numPr>
        <w:bidi w:val="0"/>
        <w:ind w:left="0" w:leftChars="0" w:firstLine="640" w:firstLineChars="200"/>
        <w:rPr>
          <w:rFonts w:hint="eastAsia"/>
          <w:highlight w:val="yellow"/>
        </w:rPr>
      </w:pPr>
      <w:r>
        <w:rPr>
          <w:rFonts w:hint="eastAsia"/>
          <w:highlight w:val="none"/>
          <w:lang w:val="en-US" w:eastAsia="zh-CN"/>
        </w:rPr>
        <w:t xml:space="preserve"> 评估结果评定：评估结果由盟生态环境保护委员会审定后</w:t>
      </w:r>
      <w:bookmarkStart w:id="0" w:name="_GoBack"/>
      <w:bookmarkEnd w:id="0"/>
      <w:r>
        <w:rPr>
          <w:rFonts w:hint="eastAsia"/>
          <w:highlight w:val="none"/>
          <w:lang w:val="en-US" w:eastAsia="zh-CN"/>
        </w:rPr>
        <w:t>根据综合评议情况予以评定，分为“优秀”“良好”“一般”“较差”等档次。评估结果是开展实践区动态管理与指导的重要参考。对成效显著的地区，</w:t>
      </w:r>
      <w:r>
        <w:rPr>
          <w:rFonts w:hint="eastAsia"/>
          <w:highlight w:val="none"/>
        </w:rPr>
        <w:t>优先推荐申报国家</w:t>
      </w:r>
      <w:r>
        <w:rPr>
          <w:rFonts w:hint="eastAsia"/>
          <w:highlight w:val="none"/>
          <w:lang w:val="en-US" w:eastAsia="zh-CN"/>
        </w:rPr>
        <w:t>级</w:t>
      </w:r>
      <w:r>
        <w:rPr>
          <w:rFonts w:hint="eastAsia"/>
          <w:highlight w:val="none"/>
        </w:rPr>
        <w:t>“两山”实践创新基地。对存在差距的地区，将视情况反馈结果并提出改进建议。</w:t>
      </w:r>
    </w:p>
    <w:p>
      <w:pPr>
        <w:pStyle w:val="2"/>
        <w:numPr>
          <w:ilvl w:val="0"/>
          <w:numId w:val="1"/>
        </w:numPr>
        <w:bidi w:val="0"/>
        <w:ind w:left="0" w:leftChars="0" w:firstLine="0" w:firstLineChars="0"/>
        <w:jc w:val="center"/>
        <w:rPr>
          <w:rFonts w:hint="eastAsia"/>
          <w:highlight w:val="none"/>
          <w:lang w:val="en-US" w:eastAsia="zh-CN"/>
        </w:rPr>
      </w:pPr>
      <w:r>
        <w:rPr>
          <w:rFonts w:hint="eastAsia"/>
          <w:highlight w:val="none"/>
          <w:lang w:val="en-US" w:eastAsia="zh-CN"/>
        </w:rPr>
        <w:t xml:space="preserve"> 监督管理</w:t>
      </w:r>
    </w:p>
    <w:p>
      <w:pPr>
        <w:numPr>
          <w:ilvl w:val="0"/>
          <w:numId w:val="2"/>
        </w:numPr>
        <w:bidi w:val="0"/>
        <w:ind w:left="0" w:leftChars="0" w:firstLine="640" w:firstLineChars="200"/>
        <w:rPr>
          <w:rFonts w:hint="eastAsia"/>
          <w:highlight w:val="none"/>
          <w:lang w:val="en-US" w:eastAsia="zh-CN"/>
        </w:rPr>
      </w:pPr>
      <w:r>
        <w:rPr>
          <w:rFonts w:hint="eastAsia"/>
          <w:highlight w:val="none"/>
          <w:lang w:val="en-US" w:eastAsia="zh-CN"/>
        </w:rPr>
        <w:t xml:space="preserve"> 为保证评估结果的客观、公正，相关旗县市（区）应全面如实填报评估数据，对瞒报、谎报及弄虚作假的，一经发现将给予通报批评，评估结果判定为不合格。</w:t>
      </w:r>
    </w:p>
    <w:p>
      <w:pPr>
        <w:pStyle w:val="2"/>
        <w:numPr>
          <w:ilvl w:val="0"/>
          <w:numId w:val="1"/>
        </w:numPr>
        <w:bidi w:val="0"/>
        <w:ind w:left="0" w:leftChars="0" w:firstLine="0" w:firstLineChars="0"/>
        <w:jc w:val="center"/>
        <w:rPr>
          <w:rFonts w:hint="eastAsia"/>
          <w:highlight w:val="none"/>
          <w:lang w:val="en-US" w:eastAsia="zh-CN"/>
        </w:rPr>
      </w:pPr>
      <w:r>
        <w:rPr>
          <w:rFonts w:hint="eastAsia"/>
          <w:highlight w:val="none"/>
          <w:lang w:val="en-US" w:eastAsia="zh-CN"/>
        </w:rPr>
        <w:t xml:space="preserve"> 附  则</w:t>
      </w:r>
    </w:p>
    <w:p>
      <w:pPr>
        <w:numPr>
          <w:ilvl w:val="0"/>
          <w:numId w:val="2"/>
        </w:numPr>
        <w:bidi w:val="0"/>
        <w:ind w:left="0" w:leftChars="0" w:firstLine="640" w:firstLineChars="200"/>
        <w:rPr>
          <w:rFonts w:hint="default"/>
          <w:highlight w:val="none"/>
          <w:lang w:val="en-US" w:eastAsia="zh-CN"/>
        </w:rPr>
      </w:pPr>
      <w:r>
        <w:rPr>
          <w:rFonts w:hint="eastAsia"/>
          <w:highlight w:val="none"/>
          <w:lang w:val="en-US" w:eastAsia="zh-CN"/>
        </w:rPr>
        <w:t xml:space="preserve"> </w:t>
      </w:r>
      <w:r>
        <w:rPr>
          <w:rFonts w:hint="default" w:ascii="Times New Roman" w:hAnsi="Times New Roman" w:eastAsia="仿宋"/>
          <w:sz w:val="30"/>
          <w:highlight w:val="none"/>
          <w:lang w:val="en-US" w:eastAsia="zh-CN"/>
        </w:rPr>
        <w:t>本规程自发布之日起</w:t>
      </w:r>
      <w:r>
        <w:rPr>
          <w:rFonts w:hint="eastAsia" w:ascii="Times New Roman" w:hAnsi="Times New Roman"/>
          <w:sz w:val="30"/>
          <w:highlight w:val="none"/>
          <w:lang w:val="en-US" w:eastAsia="zh-CN"/>
        </w:rPr>
        <w:t>试</w:t>
      </w:r>
      <w:r>
        <w:rPr>
          <w:rFonts w:hint="default" w:ascii="Times New Roman" w:hAnsi="Times New Roman" w:eastAsia="仿宋"/>
          <w:sz w:val="30"/>
          <w:highlight w:val="none"/>
          <w:lang w:val="en-US" w:eastAsia="zh-CN"/>
        </w:rPr>
        <w:t>行</w:t>
      </w:r>
      <w:r>
        <w:rPr>
          <w:rFonts w:hint="eastAsia" w:ascii="Times New Roman" w:hAnsi="Times New Roman" w:eastAsia="仿宋"/>
          <w:sz w:val="30"/>
          <w:highlight w:val="none"/>
          <w:lang w:val="en-US" w:eastAsia="zh-CN"/>
        </w:rPr>
        <w:t>，</w:t>
      </w:r>
      <w:r>
        <w:rPr>
          <w:rFonts w:hint="default"/>
          <w:highlight w:val="none"/>
          <w:lang w:val="en-US" w:eastAsia="zh-CN"/>
        </w:rPr>
        <w:t>本办法由</w:t>
      </w:r>
      <w:r>
        <w:rPr>
          <w:rFonts w:hint="eastAsia"/>
          <w:highlight w:val="none"/>
          <w:lang w:val="en-US" w:eastAsia="zh-CN"/>
        </w:rPr>
        <w:t>锡林郭勒盟生态环境保护委员会办公室</w:t>
      </w:r>
      <w:r>
        <w:rPr>
          <w:rFonts w:hint="default"/>
          <w:highlight w:val="none"/>
          <w:lang w:val="en-US" w:eastAsia="zh-CN"/>
        </w:rPr>
        <w:t>负责解释</w:t>
      </w:r>
      <w:r>
        <w:rPr>
          <w:rFonts w:hint="eastAsia"/>
          <w:highlight w:val="none"/>
          <w:lang w:val="en-US" w:eastAsia="zh-CN"/>
        </w:rPr>
        <w:t>。</w:t>
      </w:r>
    </w:p>
    <w:p>
      <w:pPr>
        <w:widowControl w:val="0"/>
        <w:numPr>
          <w:ilvl w:val="0"/>
          <w:numId w:val="0"/>
        </w:numPr>
        <w:tabs>
          <w:tab w:val="left" w:pos="0"/>
        </w:tabs>
        <w:bidi w:val="0"/>
        <w:adjustRightInd w:val="0"/>
        <w:snapToGrid w:val="0"/>
        <w:spacing w:before="50" w:beforeLines="50" w:line="360" w:lineRule="auto"/>
        <w:jc w:val="both"/>
        <w:rPr>
          <w:rFonts w:hint="default"/>
          <w:highlight w:val="none"/>
          <w:lang w:val="en-US" w:eastAsia="zh-CN"/>
        </w:rPr>
      </w:pPr>
    </w:p>
    <w:p>
      <w:pPr>
        <w:numPr>
          <w:ilvl w:val="0"/>
          <w:numId w:val="0"/>
        </w:numPr>
        <w:tabs>
          <w:tab w:val="left" w:pos="0"/>
        </w:tabs>
        <w:bidi w:val="0"/>
        <w:ind w:leftChars="200"/>
        <w:rPr>
          <w:rFonts w:hint="default"/>
          <w:highlight w:val="none"/>
          <w:lang w:val="en-US" w:eastAsia="zh-CN"/>
        </w:rPr>
      </w:pPr>
      <w:r>
        <w:rPr>
          <w:rFonts w:hint="eastAsia"/>
          <w:highlight w:val="none"/>
          <w:lang w:val="en-US" w:eastAsia="zh-CN"/>
        </w:rPr>
        <w:t>附件1：评估细则</w:t>
      </w:r>
    </w:p>
    <w:p>
      <w:pPr>
        <w:numPr>
          <w:ilvl w:val="0"/>
          <w:numId w:val="0"/>
        </w:numPr>
        <w:tabs>
          <w:tab w:val="left" w:pos="0"/>
        </w:tabs>
        <w:bidi w:val="0"/>
        <w:ind w:leftChars="200"/>
        <w:rPr>
          <w:rFonts w:hint="default"/>
          <w:highlight w:val="none"/>
          <w:lang w:val="en-US" w:eastAsia="zh-CN"/>
        </w:rPr>
      </w:pPr>
      <w:r>
        <w:rPr>
          <w:rFonts w:hint="eastAsia"/>
          <w:highlight w:val="none"/>
          <w:lang w:val="en-US" w:eastAsia="zh-CN"/>
        </w:rPr>
        <w:t>附件2：评估指标体系和指标说明</w:t>
      </w:r>
    </w:p>
    <w:p>
      <w:pPr>
        <w:numPr>
          <w:ilvl w:val="0"/>
          <w:numId w:val="0"/>
        </w:numPr>
        <w:tabs>
          <w:tab w:val="left" w:pos="0"/>
        </w:tabs>
        <w:bidi w:val="0"/>
        <w:ind w:leftChars="200"/>
        <w:rPr>
          <w:rFonts w:hint="eastAsia"/>
          <w:highlight w:val="none"/>
          <w:lang w:val="en-US" w:eastAsia="zh-CN"/>
        </w:rPr>
      </w:pPr>
      <w:r>
        <w:rPr>
          <w:rFonts w:hint="eastAsia"/>
          <w:highlight w:val="none"/>
          <w:lang w:val="en-US" w:eastAsia="zh-CN"/>
        </w:rPr>
        <w:t>附件3：</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转化工作自评估材料提纲</w:t>
      </w:r>
    </w:p>
    <w:p>
      <w:pPr>
        <w:pStyle w:val="2"/>
        <w:bidi w:val="0"/>
        <w:jc w:val="left"/>
        <w:rPr>
          <w:rFonts w:hint="eastAsia"/>
          <w:highlight w:val="none"/>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p>
    <w:p>
      <w:pPr>
        <w:pStyle w:val="2"/>
        <w:keepNext w:val="0"/>
        <w:keepLines w:val="0"/>
        <w:pageBreakBefore w:val="0"/>
        <w:widowControl w:val="0"/>
        <w:kinsoku/>
        <w:wordWrap/>
        <w:overflowPunct/>
        <w:topLinePunct w:val="0"/>
        <w:autoSpaceDE/>
        <w:autoSpaceDN/>
        <w:bidi w:val="0"/>
        <w:spacing w:before="0" w:beforeLines="0" w:after="0" w:afterLines="0"/>
        <w:jc w:val="left"/>
        <w:textAlignment w:val="auto"/>
        <w:rPr>
          <w:rFonts w:hint="eastAsia"/>
          <w:highlight w:val="none"/>
          <w:lang w:val="en-US" w:eastAsia="zh-CN"/>
        </w:rPr>
      </w:pPr>
      <w:r>
        <w:rPr>
          <w:rFonts w:hint="eastAsia"/>
          <w:highlight w:val="none"/>
          <w:lang w:val="en-US" w:eastAsia="zh-CN"/>
        </w:rPr>
        <w:t>附件1：</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textAlignment w:val="auto"/>
        <w:rPr>
          <w:rFonts w:hint="default"/>
          <w:highlight w:val="none"/>
          <w:lang w:val="en-US" w:eastAsia="zh-CN"/>
        </w:rPr>
      </w:pPr>
      <w:r>
        <w:rPr>
          <w:rFonts w:hint="default"/>
          <w:highlight w:val="none"/>
          <w:lang w:val="en-US" w:eastAsia="zh-CN"/>
        </w:rPr>
        <w:t>锡林郭勒盟</w:t>
      </w:r>
      <w:r>
        <w:rPr>
          <w:rFonts w:hint="eastAsia" w:ascii="仿宋" w:hAnsi="仿宋" w:eastAsia="仿宋" w:cs="仿宋"/>
          <w:highlight w:val="none"/>
          <w:lang w:val="en-US" w:eastAsia="zh-CN"/>
        </w:rPr>
        <w:t>“</w:t>
      </w:r>
      <w:r>
        <w:rPr>
          <w:rFonts w:hint="default"/>
          <w:highlight w:val="none"/>
          <w:lang w:val="en-US" w:eastAsia="zh-CN"/>
        </w:rPr>
        <w:t>绿水青山就是金山银山</w:t>
      </w:r>
      <w:r>
        <w:rPr>
          <w:rFonts w:hint="eastAsia" w:ascii="仿宋" w:hAnsi="仿宋" w:eastAsia="仿宋" w:cs="仿宋"/>
          <w:highlight w:val="none"/>
          <w:lang w:val="en-US" w:eastAsia="zh-CN"/>
        </w:rPr>
        <w:t>”</w:t>
      </w:r>
      <w:r>
        <w:rPr>
          <w:rFonts w:hint="default"/>
          <w:highlight w:val="none"/>
          <w:lang w:val="en-US" w:eastAsia="zh-CN"/>
        </w:rPr>
        <w:t>转化</w:t>
      </w:r>
      <w:r>
        <w:rPr>
          <w:rFonts w:hint="eastAsia"/>
          <w:highlight w:val="none"/>
          <w:lang w:val="en-US" w:eastAsia="zh-CN"/>
        </w:rPr>
        <w:t>实践区</w:t>
      </w:r>
      <w:r>
        <w:rPr>
          <w:rFonts w:hint="default"/>
          <w:highlight w:val="none"/>
          <w:lang w:val="en-US" w:eastAsia="zh-CN"/>
        </w:rPr>
        <w:t>建设工作评估细则</w:t>
      </w:r>
    </w:p>
    <w:p>
      <w:pPr>
        <w:keepNext w:val="0"/>
        <w:keepLines w:val="0"/>
        <w:pageBreakBefore w:val="0"/>
        <w:widowControl w:val="0"/>
        <w:kinsoku/>
        <w:wordWrap/>
        <w:overflowPunct/>
        <w:topLinePunct w:val="0"/>
        <w:autoSpaceDE/>
        <w:autoSpaceDN/>
        <w:bidi w:val="0"/>
        <w:adjustRightInd/>
        <w:snapToGrid w:val="0"/>
        <w:spacing w:before="0" w:beforeLines="0"/>
        <w:textAlignment w:val="auto"/>
        <w:rPr>
          <w:rFonts w:hint="default" w:ascii="Times New Roman" w:hAnsi="Times New Roman" w:cs="Times New Roman"/>
          <w:b w:val="0"/>
          <w:bCs/>
          <w:sz w:val="28"/>
          <w:szCs w:val="22"/>
          <w:highlight w:val="none"/>
          <w:u w:val="none"/>
          <w:lang w:val="en-US" w:eastAsia="zh-CN"/>
        </w:rPr>
      </w:pPr>
      <w:r>
        <w:rPr>
          <w:rFonts w:hint="eastAsia" w:ascii="Times New Roman" w:hAnsi="Times New Roman" w:cs="Times New Roman"/>
          <w:b w:val="0"/>
          <w:bCs/>
          <w:sz w:val="28"/>
          <w:szCs w:val="22"/>
          <w:highlight w:val="none"/>
          <w:lang w:val="en-US" w:eastAsia="zh-CN"/>
        </w:rPr>
        <w:t>旗县市（区）</w:t>
      </w:r>
      <w:r>
        <w:rPr>
          <w:rFonts w:hint="default" w:ascii="Times New Roman" w:hAnsi="Times New Roman" w:cs="Times New Roman"/>
          <w:b w:val="0"/>
          <w:bCs/>
          <w:sz w:val="28"/>
          <w:szCs w:val="22"/>
          <w:highlight w:val="none"/>
          <w:lang w:val="en-US" w:eastAsia="zh-CN"/>
        </w:rPr>
        <w:t>：</w:t>
      </w:r>
      <w:r>
        <w:rPr>
          <w:rFonts w:hint="default" w:ascii="Times New Roman" w:hAnsi="Times New Roman" w:cs="Times New Roman"/>
          <w:b w:val="0"/>
          <w:bCs/>
          <w:sz w:val="28"/>
          <w:szCs w:val="22"/>
          <w:highlight w:val="none"/>
          <w:u w:val="single"/>
          <w:lang w:val="en-US" w:eastAsia="zh-CN"/>
        </w:rPr>
        <w:t xml:space="preserve">           </w:t>
      </w:r>
    </w:p>
    <w:tbl>
      <w:tblPr>
        <w:tblStyle w:val="10"/>
        <w:tblW w:w="506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03"/>
        <w:gridCol w:w="894"/>
        <w:gridCol w:w="2346"/>
        <w:gridCol w:w="974"/>
        <w:gridCol w:w="8228"/>
        <w:gridCol w:w="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Header/>
        </w:trPr>
        <w:tc>
          <w:tcPr>
            <w:tcW w:w="565" w:type="pct"/>
            <w:tcBorders>
              <w:top w:val="single" w:color="auto" w:sz="4" w:space="0"/>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0" w:beforeLines="0"/>
              <w:ind w:firstLine="0" w:firstLineChars="0"/>
              <w:jc w:val="center"/>
              <w:textAlignment w:val="auto"/>
              <w:rPr>
                <w:rFonts w:hint="default" w:ascii="Times New Roman" w:hAnsi="Times New Roman" w:cs="Times New Roman"/>
                <w:b/>
                <w:bCs/>
                <w:highlight w:val="none"/>
                <w:vertAlign w:val="baseline"/>
                <w:lang w:val="en-US" w:eastAsia="zh-CN"/>
              </w:rPr>
            </w:pPr>
            <w:r>
              <w:rPr>
                <w:rFonts w:hint="default" w:ascii="Times New Roman" w:hAnsi="Times New Roman" w:cs="Times New Roman"/>
                <w:b/>
                <w:bCs/>
                <w:highlight w:val="none"/>
                <w:vertAlign w:val="baseline"/>
                <w:lang w:val="en-US" w:eastAsia="zh-CN"/>
              </w:rPr>
              <w:t>类别</w:t>
            </w:r>
          </w:p>
        </w:tc>
        <w:tc>
          <w:tcPr>
            <w:tcW w:w="296"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0" w:beforeLines="0"/>
              <w:ind w:firstLine="0" w:firstLineChars="0"/>
              <w:jc w:val="center"/>
              <w:textAlignment w:val="auto"/>
              <w:rPr>
                <w:rFonts w:hint="default" w:ascii="Times New Roman" w:hAnsi="Times New Roman" w:cs="Times New Roman"/>
                <w:b/>
                <w:bCs/>
                <w:highlight w:val="none"/>
                <w:vertAlign w:val="baseline"/>
                <w:lang w:val="en-US" w:eastAsia="zh-CN"/>
              </w:rPr>
            </w:pPr>
            <w:r>
              <w:rPr>
                <w:rFonts w:hint="default" w:ascii="Times New Roman" w:hAnsi="Times New Roman" w:cs="Times New Roman"/>
                <w:b/>
                <w:bCs/>
                <w:highlight w:val="none"/>
                <w:vertAlign w:val="baseline"/>
                <w:lang w:val="en-US" w:eastAsia="zh-CN"/>
              </w:rPr>
              <w:t>序号</w:t>
            </w:r>
          </w:p>
        </w:tc>
        <w:tc>
          <w:tcPr>
            <w:tcW w:w="779"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0" w:beforeLines="0"/>
              <w:ind w:firstLine="0" w:firstLineChars="0"/>
              <w:jc w:val="center"/>
              <w:textAlignment w:val="auto"/>
              <w:rPr>
                <w:rFonts w:hint="default" w:ascii="Times New Roman" w:hAnsi="Times New Roman" w:cs="Times New Roman"/>
                <w:b/>
                <w:bCs/>
                <w:highlight w:val="none"/>
                <w:vertAlign w:val="baseline"/>
                <w:lang w:val="en-US" w:eastAsia="zh-CN"/>
              </w:rPr>
            </w:pPr>
            <w:r>
              <w:rPr>
                <w:rFonts w:hint="default" w:ascii="Times New Roman" w:hAnsi="Times New Roman" w:cs="Times New Roman"/>
                <w:b/>
                <w:bCs/>
                <w:highlight w:val="none"/>
                <w:vertAlign w:val="baseline"/>
                <w:lang w:val="en-US" w:eastAsia="zh-CN"/>
              </w:rPr>
              <w:t>评估内容</w:t>
            </w:r>
          </w:p>
        </w:tc>
        <w:tc>
          <w:tcPr>
            <w:tcW w:w="323"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0" w:beforeLines="0"/>
              <w:ind w:firstLine="0" w:firstLineChars="0"/>
              <w:jc w:val="center"/>
              <w:textAlignment w:val="auto"/>
              <w:rPr>
                <w:rFonts w:hint="default" w:ascii="Times New Roman" w:hAnsi="Times New Roman" w:cs="Times New Roman"/>
                <w:b/>
                <w:bCs/>
                <w:highlight w:val="none"/>
                <w:vertAlign w:val="baseline"/>
                <w:lang w:val="en-US" w:eastAsia="zh-CN"/>
              </w:rPr>
            </w:pPr>
            <w:r>
              <w:rPr>
                <w:rFonts w:hint="default" w:ascii="Times New Roman" w:hAnsi="Times New Roman" w:cs="Times New Roman"/>
                <w:b/>
                <w:bCs/>
                <w:highlight w:val="none"/>
                <w:vertAlign w:val="baseline"/>
                <w:lang w:val="en-US" w:eastAsia="zh-CN"/>
              </w:rPr>
              <w:t>分值</w:t>
            </w:r>
          </w:p>
        </w:tc>
        <w:tc>
          <w:tcPr>
            <w:tcW w:w="2732"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0" w:beforeLines="0"/>
              <w:ind w:firstLine="0" w:firstLineChars="0"/>
              <w:jc w:val="center"/>
              <w:textAlignment w:val="auto"/>
              <w:rPr>
                <w:rFonts w:hint="default" w:ascii="Times New Roman" w:hAnsi="Times New Roman" w:cs="Times New Roman"/>
                <w:b/>
                <w:bCs/>
                <w:highlight w:val="none"/>
                <w:vertAlign w:val="baseline"/>
                <w:lang w:val="en-US" w:eastAsia="zh-CN"/>
              </w:rPr>
            </w:pPr>
            <w:r>
              <w:rPr>
                <w:rFonts w:hint="default" w:ascii="Times New Roman" w:hAnsi="Times New Roman" w:cs="Times New Roman"/>
                <w:b/>
                <w:bCs/>
                <w:highlight w:val="none"/>
                <w:vertAlign w:val="baseline"/>
                <w:lang w:val="en-US" w:eastAsia="zh-CN"/>
              </w:rPr>
              <w:t>评分细则</w:t>
            </w:r>
          </w:p>
        </w:tc>
        <w:tc>
          <w:tcPr>
            <w:tcW w:w="302"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0" w:beforeLines="0"/>
              <w:ind w:firstLine="0" w:firstLineChars="0"/>
              <w:jc w:val="center"/>
              <w:textAlignment w:val="auto"/>
              <w:rPr>
                <w:rFonts w:hint="default" w:ascii="Times New Roman" w:hAnsi="Times New Roman" w:cs="Times New Roman"/>
                <w:b/>
                <w:bCs/>
                <w:highlight w:val="none"/>
                <w:vertAlign w:val="baseline"/>
                <w:lang w:val="en-US" w:eastAsia="zh-CN"/>
              </w:rPr>
            </w:pPr>
            <w:r>
              <w:rPr>
                <w:rFonts w:hint="default" w:ascii="Times New Roman" w:hAnsi="Times New Roman" w:cs="Times New Roman"/>
                <w:b/>
                <w:bCs/>
                <w:highlight w:val="none"/>
                <w:vertAlign w:val="baseli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96" w:hRule="atLeast"/>
        </w:trPr>
        <w:tc>
          <w:tcPr>
            <w:tcW w:w="565" w:type="pct"/>
            <w:vMerge w:val="restart"/>
            <w:tcBorders>
              <w:top w:val="single" w:color="auto" w:sz="4" w:space="0"/>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pPr>
              <w:pStyle w:val="18"/>
              <w:keepNext w:val="0"/>
              <w:keepLines w:val="0"/>
              <w:pageBreakBefore w:val="0"/>
              <w:widowControl w:val="0"/>
              <w:numPr>
                <w:ilvl w:val="0"/>
                <w:numId w:val="4"/>
              </w:numPr>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default" w:ascii="Times New Roman" w:hAnsi="Times New Roman" w:cs="Times New Roman"/>
                <w:b w:val="0"/>
                <w:bCs w:val="0"/>
                <w:highlight w:val="none"/>
                <w:vertAlign w:val="baseline"/>
                <w:lang w:val="en-US" w:eastAsia="zh-CN"/>
              </w:rPr>
              <w:t>年度工作任务完成情况</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63" w:beforeLines="20"/>
              <w:jc w:val="center"/>
              <w:textAlignment w:val="auto"/>
              <w:rPr>
                <w:rFonts w:hint="default" w:ascii="Times New Roman" w:hAnsi="Times New Roman" w:cs="Times New Roman"/>
                <w:b w:val="0"/>
                <w:bCs w:val="0"/>
                <w:highlight w:val="none"/>
                <w:vertAlign w:val="baseline"/>
                <w:lang w:val="en-US" w:eastAsia="zh-CN"/>
              </w:rPr>
            </w:pPr>
            <w:r>
              <w:rPr>
                <w:rFonts w:hint="eastAsia" w:ascii="Times New Roman" w:hAnsi="Times New Roman" w:cs="Times New Roman"/>
                <w:b w:val="0"/>
                <w:bCs w:val="0"/>
                <w:highlight w:val="none"/>
                <w:vertAlign w:val="baseline"/>
                <w:lang w:val="en-US" w:eastAsia="zh-CN"/>
              </w:rPr>
              <w:t>（</w:t>
            </w:r>
            <w:r>
              <w:rPr>
                <w:rFonts w:hint="eastAsia" w:cs="Times New Roman"/>
                <w:b w:val="0"/>
                <w:bCs w:val="0"/>
                <w:highlight w:val="none"/>
                <w:vertAlign w:val="baseline"/>
                <w:lang w:val="en-US" w:eastAsia="zh-CN"/>
              </w:rPr>
              <w:t>20</w:t>
            </w:r>
            <w:r>
              <w:rPr>
                <w:rFonts w:hint="eastAsia" w:ascii="Times New Roman" w:hAnsi="Times New Roman" w:cs="Times New Roman"/>
                <w:b w:val="0"/>
                <w:bCs w:val="0"/>
                <w:highlight w:val="none"/>
                <w:vertAlign w:val="baseline"/>
                <w:lang w:val="en-US" w:eastAsia="zh-CN"/>
              </w:rPr>
              <w:t>分）</w:t>
            </w:r>
          </w:p>
        </w:tc>
        <w:tc>
          <w:tcPr>
            <w:tcW w:w="296"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default" w:ascii="Times New Roman" w:hAnsi="Times New Roman" w:cs="Times New Roman"/>
                <w:b w:val="0"/>
                <w:bCs w:val="0"/>
                <w:highlight w:val="none"/>
                <w:vertAlign w:val="baseline"/>
                <w:lang w:val="en-US" w:eastAsia="zh-CN"/>
              </w:rPr>
              <w:t>1</w:t>
            </w:r>
          </w:p>
        </w:tc>
        <w:tc>
          <w:tcPr>
            <w:tcW w:w="779"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ascii="Times New Roman" w:hAnsi="Times New Roman" w:cs="Times New Roman"/>
                <w:b w:val="0"/>
                <w:bCs w:val="0"/>
                <w:highlight w:val="none"/>
                <w:vertAlign w:val="baseline"/>
                <w:lang w:val="en-US" w:eastAsia="zh-CN"/>
              </w:rPr>
              <w:t>年度工作计划制定</w:t>
            </w:r>
          </w:p>
        </w:tc>
        <w:tc>
          <w:tcPr>
            <w:tcW w:w="323"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10</w:t>
            </w:r>
          </w:p>
        </w:tc>
        <w:tc>
          <w:tcPr>
            <w:tcW w:w="2732"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numPr>
                <w:ilvl w:val="0"/>
                <w:numId w:val="5"/>
              </w:numPr>
              <w:kinsoku/>
              <w:wordWrap/>
              <w:overflowPunct/>
              <w:topLinePunct w:val="0"/>
              <w:autoSpaceDE/>
              <w:autoSpaceDN/>
              <w:bidi w:val="0"/>
              <w:adjustRightInd w:val="0"/>
              <w:snapToGrid w:val="0"/>
              <w:spacing w:before="0" w:beforeLines="0" w:line="240" w:lineRule="atLeast"/>
              <w:ind w:left="0" w:leftChars="0" w:firstLine="0" w:firstLineChars="0"/>
              <w:jc w:val="left"/>
              <w:textAlignment w:val="auto"/>
              <w:rPr>
                <w:rFonts w:hint="default" w:ascii="Times New Roman" w:hAnsi="Times New Roman" w:cs="Times New Roman"/>
                <w:b w:val="0"/>
                <w:bCs w:val="0"/>
                <w:highlight w:val="none"/>
                <w:vertAlign w:val="baseline"/>
                <w:lang w:val="en-US" w:eastAsia="zh-CN"/>
              </w:rPr>
            </w:pPr>
            <w:r>
              <w:rPr>
                <w:rFonts w:hint="default" w:ascii="Times New Roman" w:hAnsi="Times New Roman" w:cs="Times New Roman"/>
                <w:b w:val="0"/>
                <w:bCs w:val="0"/>
                <w:highlight w:val="none"/>
                <w:vertAlign w:val="baseline"/>
                <w:lang w:val="en-US" w:eastAsia="zh-CN"/>
              </w:rPr>
              <w:t>工作目标、任务、重大工程设置明确、可衡量、可考核，得</w:t>
            </w:r>
            <w:r>
              <w:rPr>
                <w:rFonts w:hint="eastAsia" w:cs="Times New Roman"/>
                <w:b w:val="0"/>
                <w:bCs w:val="0"/>
                <w:highlight w:val="none"/>
                <w:vertAlign w:val="baseline"/>
                <w:lang w:val="en-US" w:eastAsia="zh-CN"/>
              </w:rPr>
              <w:t>7—10</w:t>
            </w:r>
            <w:r>
              <w:rPr>
                <w:rFonts w:hint="default" w:ascii="Times New Roman" w:hAnsi="Times New Roman" w:cs="Times New Roman"/>
                <w:b w:val="0"/>
                <w:bCs w:val="0"/>
                <w:highlight w:val="none"/>
                <w:vertAlign w:val="baseline"/>
                <w:lang w:val="en-US" w:eastAsia="zh-CN"/>
              </w:rPr>
              <w:t>分；</w:t>
            </w:r>
          </w:p>
          <w:p>
            <w:pPr>
              <w:pStyle w:val="18"/>
              <w:keepNext w:val="0"/>
              <w:keepLines w:val="0"/>
              <w:pageBreakBefore w:val="0"/>
              <w:widowControl w:val="0"/>
              <w:numPr>
                <w:ilvl w:val="0"/>
                <w:numId w:val="5"/>
              </w:numPr>
              <w:kinsoku/>
              <w:wordWrap/>
              <w:overflowPunct/>
              <w:topLinePunct w:val="0"/>
              <w:autoSpaceDE/>
              <w:autoSpaceDN/>
              <w:bidi w:val="0"/>
              <w:adjustRightInd w:val="0"/>
              <w:snapToGrid w:val="0"/>
              <w:spacing w:before="0" w:beforeLines="0" w:line="240" w:lineRule="atLeast"/>
              <w:ind w:left="0" w:leftChars="0" w:firstLine="0" w:firstLineChars="0"/>
              <w:jc w:val="left"/>
              <w:textAlignment w:val="auto"/>
              <w:rPr>
                <w:rFonts w:hint="default" w:ascii="Times New Roman" w:hAnsi="Times New Roman" w:cs="Times New Roman"/>
                <w:b w:val="0"/>
                <w:bCs w:val="0"/>
                <w:highlight w:val="none"/>
                <w:vertAlign w:val="baseline"/>
                <w:lang w:val="en-US" w:eastAsia="zh-CN"/>
              </w:rPr>
            </w:pPr>
            <w:r>
              <w:rPr>
                <w:rFonts w:hint="default" w:ascii="Times New Roman" w:hAnsi="Times New Roman" w:cs="Times New Roman"/>
                <w:b w:val="0"/>
                <w:bCs w:val="0"/>
                <w:highlight w:val="none"/>
                <w:vertAlign w:val="baseline"/>
                <w:lang w:val="en-US" w:eastAsia="zh-CN"/>
              </w:rPr>
              <w:t>设置基本明确，得</w:t>
            </w:r>
            <w:r>
              <w:rPr>
                <w:rFonts w:hint="eastAsia" w:cs="Times New Roman"/>
                <w:b w:val="0"/>
                <w:bCs w:val="0"/>
                <w:highlight w:val="none"/>
                <w:vertAlign w:val="baseline"/>
                <w:lang w:val="en-US" w:eastAsia="zh-CN"/>
              </w:rPr>
              <w:t>3—6</w:t>
            </w:r>
            <w:r>
              <w:rPr>
                <w:rFonts w:hint="default" w:ascii="Times New Roman" w:hAnsi="Times New Roman" w:cs="Times New Roman"/>
                <w:b w:val="0"/>
                <w:bCs w:val="0"/>
                <w:highlight w:val="none"/>
                <w:vertAlign w:val="baseline"/>
                <w:lang w:val="en-US" w:eastAsia="zh-CN"/>
              </w:rPr>
              <w:t>分</w:t>
            </w:r>
          </w:p>
          <w:p>
            <w:pPr>
              <w:pStyle w:val="18"/>
              <w:keepNext w:val="0"/>
              <w:keepLines w:val="0"/>
              <w:pageBreakBefore w:val="0"/>
              <w:widowControl w:val="0"/>
              <w:numPr>
                <w:ilvl w:val="0"/>
                <w:numId w:val="5"/>
              </w:numPr>
              <w:kinsoku/>
              <w:wordWrap/>
              <w:overflowPunct/>
              <w:topLinePunct w:val="0"/>
              <w:autoSpaceDE/>
              <w:autoSpaceDN/>
              <w:bidi w:val="0"/>
              <w:adjustRightInd w:val="0"/>
              <w:snapToGrid w:val="0"/>
              <w:spacing w:before="0" w:beforeLines="0" w:line="240" w:lineRule="atLeast"/>
              <w:ind w:left="0" w:leftChars="0" w:firstLine="0" w:firstLineChars="0"/>
              <w:jc w:val="left"/>
              <w:textAlignment w:val="auto"/>
              <w:rPr>
                <w:rFonts w:hint="default" w:ascii="Times New Roman" w:hAnsi="Times New Roman" w:cs="Times New Roman"/>
                <w:b w:val="0"/>
                <w:bCs w:val="0"/>
                <w:highlight w:val="none"/>
                <w:vertAlign w:val="baseline"/>
                <w:lang w:val="en-US" w:eastAsia="zh-CN"/>
              </w:rPr>
            </w:pPr>
            <w:r>
              <w:rPr>
                <w:rFonts w:hint="default" w:ascii="Times New Roman" w:hAnsi="Times New Roman" w:cs="Times New Roman"/>
                <w:b w:val="0"/>
                <w:bCs w:val="0"/>
                <w:highlight w:val="none"/>
                <w:vertAlign w:val="baseline"/>
                <w:lang w:val="en-US" w:eastAsia="zh-CN"/>
              </w:rPr>
              <w:t>未有效制定，得0</w:t>
            </w:r>
            <w:r>
              <w:rPr>
                <w:rFonts w:hint="eastAsia" w:cs="Times New Roman"/>
                <w:b w:val="0"/>
                <w:bCs w:val="0"/>
                <w:highlight w:val="none"/>
                <w:vertAlign w:val="baseline"/>
                <w:lang w:val="en-US" w:eastAsia="zh-CN"/>
              </w:rPr>
              <w:t>—2</w:t>
            </w:r>
            <w:r>
              <w:rPr>
                <w:rFonts w:hint="default" w:ascii="Times New Roman" w:hAnsi="Times New Roman" w:cs="Times New Roman"/>
                <w:b w:val="0"/>
                <w:bCs w:val="0"/>
                <w:highlight w:val="none"/>
                <w:vertAlign w:val="baseline"/>
                <w:lang w:val="en-US" w:eastAsia="zh-CN"/>
              </w:rPr>
              <w:t>分。</w:t>
            </w:r>
          </w:p>
        </w:tc>
        <w:tc>
          <w:tcPr>
            <w:tcW w:w="302"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23" w:hRule="atLeast"/>
        </w:trPr>
        <w:tc>
          <w:tcPr>
            <w:tcW w:w="565" w:type="pct"/>
            <w:vMerge w:val="continue"/>
            <w:tcBorders>
              <w:top w:val="single" w:color="auto" w:sz="4" w:space="0"/>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p>
        </w:tc>
        <w:tc>
          <w:tcPr>
            <w:tcW w:w="296"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default" w:ascii="Times New Roman" w:hAnsi="Times New Roman" w:cs="Times New Roman"/>
                <w:b w:val="0"/>
                <w:bCs w:val="0"/>
                <w:highlight w:val="none"/>
                <w:vertAlign w:val="baseline"/>
                <w:lang w:val="en-US" w:eastAsia="zh-CN"/>
              </w:rPr>
              <w:t>2</w:t>
            </w:r>
          </w:p>
        </w:tc>
        <w:tc>
          <w:tcPr>
            <w:tcW w:w="779"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default" w:ascii="Times New Roman" w:hAnsi="Times New Roman" w:cs="Times New Roman"/>
                <w:b w:val="0"/>
                <w:bCs w:val="0"/>
                <w:highlight w:val="none"/>
                <w:vertAlign w:val="baseline"/>
                <w:lang w:val="en-US" w:eastAsia="zh-CN"/>
              </w:rPr>
              <w:t>重点任务</w:t>
            </w:r>
            <w:r>
              <w:rPr>
                <w:rFonts w:hint="eastAsia" w:cs="Times New Roman"/>
                <w:b w:val="0"/>
                <w:bCs w:val="0"/>
                <w:highlight w:val="none"/>
                <w:vertAlign w:val="baseline"/>
                <w:lang w:val="en-US" w:eastAsia="zh-CN"/>
              </w:rPr>
              <w:t>和实践区建设</w:t>
            </w:r>
            <w:r>
              <w:rPr>
                <w:rFonts w:hint="default" w:ascii="Times New Roman" w:hAnsi="Times New Roman" w:cs="Times New Roman"/>
                <w:b w:val="0"/>
                <w:bCs w:val="0"/>
                <w:highlight w:val="none"/>
                <w:vertAlign w:val="baseline"/>
                <w:lang w:val="en-US" w:eastAsia="zh-CN"/>
              </w:rPr>
              <w:t>情况</w:t>
            </w:r>
          </w:p>
        </w:tc>
        <w:tc>
          <w:tcPr>
            <w:tcW w:w="323"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default" w:ascii="Times New Roman" w:hAnsi="Times New Roman" w:cs="Times New Roman"/>
                <w:b w:val="0"/>
                <w:bCs w:val="0"/>
                <w:highlight w:val="none"/>
                <w:vertAlign w:val="baseline"/>
                <w:lang w:val="en-US" w:eastAsia="zh-CN"/>
              </w:rPr>
              <w:t>10</w:t>
            </w:r>
          </w:p>
        </w:tc>
        <w:tc>
          <w:tcPr>
            <w:tcW w:w="2732"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numPr>
                <w:ilvl w:val="0"/>
                <w:numId w:val="6"/>
              </w:numPr>
              <w:kinsoku/>
              <w:wordWrap/>
              <w:overflowPunct/>
              <w:topLinePunct w:val="0"/>
              <w:autoSpaceDE/>
              <w:autoSpaceDN/>
              <w:bidi w:val="0"/>
              <w:adjustRightInd w:val="0"/>
              <w:snapToGrid w:val="0"/>
              <w:spacing w:before="0" w:beforeLines="0" w:line="240" w:lineRule="atLeast"/>
              <w:ind w:firstLine="0" w:firstLineChars="0"/>
              <w:jc w:val="left"/>
              <w:textAlignment w:val="auto"/>
              <w:rPr>
                <w:rFonts w:hint="default" w:ascii="Times New Roman" w:hAnsi="Times New Roman" w:cs="Times New Roman"/>
                <w:b w:val="0"/>
                <w:bCs w:val="0"/>
                <w:highlight w:val="none"/>
                <w:vertAlign w:val="baseline"/>
                <w:lang w:val="en-US" w:eastAsia="zh-CN"/>
              </w:rPr>
            </w:pPr>
            <w:r>
              <w:rPr>
                <w:rFonts w:hint="default" w:ascii="Times New Roman" w:hAnsi="Times New Roman" w:cs="Times New Roman"/>
                <w:b w:val="0"/>
                <w:bCs w:val="0"/>
                <w:highlight w:val="none"/>
                <w:vertAlign w:val="baseline"/>
                <w:lang w:val="en-US" w:eastAsia="zh-CN"/>
              </w:rPr>
              <w:t>各项重点任务</w:t>
            </w:r>
            <w:r>
              <w:rPr>
                <w:rFonts w:hint="eastAsia" w:cs="Times New Roman"/>
                <w:b w:val="0"/>
                <w:bCs w:val="0"/>
                <w:highlight w:val="none"/>
                <w:vertAlign w:val="baseline"/>
                <w:lang w:val="en-US" w:eastAsia="zh-CN"/>
              </w:rPr>
              <w:t>和实践区建设完成度较好</w:t>
            </w:r>
            <w:r>
              <w:rPr>
                <w:rFonts w:hint="default" w:ascii="Times New Roman" w:hAnsi="Times New Roman" w:cs="Times New Roman"/>
                <w:b w:val="0"/>
                <w:bCs w:val="0"/>
                <w:highlight w:val="none"/>
                <w:vertAlign w:val="baseline"/>
                <w:lang w:val="en-US" w:eastAsia="zh-CN"/>
              </w:rPr>
              <w:t>，得</w:t>
            </w:r>
            <w:r>
              <w:rPr>
                <w:rFonts w:hint="eastAsia" w:cs="Times New Roman"/>
                <w:b w:val="0"/>
                <w:bCs w:val="0"/>
                <w:highlight w:val="none"/>
                <w:vertAlign w:val="baseline"/>
                <w:lang w:val="en-US" w:eastAsia="zh-CN"/>
              </w:rPr>
              <w:t>7—</w:t>
            </w:r>
            <w:r>
              <w:rPr>
                <w:rFonts w:hint="default" w:ascii="Times New Roman" w:hAnsi="Times New Roman" w:cs="Times New Roman"/>
                <w:b w:val="0"/>
                <w:bCs w:val="0"/>
                <w:highlight w:val="none"/>
                <w:vertAlign w:val="baseline"/>
                <w:lang w:val="en-US" w:eastAsia="zh-CN"/>
              </w:rPr>
              <w:t>10分；</w:t>
            </w:r>
          </w:p>
          <w:p>
            <w:pPr>
              <w:pStyle w:val="18"/>
              <w:keepNext w:val="0"/>
              <w:keepLines w:val="0"/>
              <w:pageBreakBefore w:val="0"/>
              <w:widowControl w:val="0"/>
              <w:numPr>
                <w:ilvl w:val="0"/>
                <w:numId w:val="6"/>
              </w:numPr>
              <w:kinsoku/>
              <w:wordWrap/>
              <w:overflowPunct/>
              <w:topLinePunct w:val="0"/>
              <w:autoSpaceDE/>
              <w:autoSpaceDN/>
              <w:bidi w:val="0"/>
              <w:adjustRightInd w:val="0"/>
              <w:snapToGrid w:val="0"/>
              <w:spacing w:before="0" w:beforeLines="0" w:line="240" w:lineRule="atLeast"/>
              <w:ind w:firstLine="0" w:firstLineChars="0"/>
              <w:jc w:val="left"/>
              <w:textAlignment w:val="auto"/>
              <w:rPr>
                <w:rFonts w:hint="default" w:ascii="Times New Roman" w:hAnsi="Times New Roman" w:cs="Times New Roman"/>
                <w:b w:val="0"/>
                <w:bCs w:val="0"/>
                <w:highlight w:val="none"/>
                <w:vertAlign w:val="baseline"/>
                <w:lang w:val="en-US" w:eastAsia="zh-CN"/>
              </w:rPr>
            </w:pPr>
            <w:r>
              <w:rPr>
                <w:rFonts w:hint="default" w:ascii="Times New Roman" w:hAnsi="Times New Roman" w:cs="Times New Roman"/>
                <w:b w:val="0"/>
                <w:bCs w:val="0"/>
                <w:highlight w:val="none"/>
                <w:vertAlign w:val="baseline"/>
                <w:lang w:val="en-US" w:eastAsia="zh-CN"/>
              </w:rPr>
              <w:t>完成</w:t>
            </w:r>
            <w:r>
              <w:rPr>
                <w:rFonts w:hint="eastAsia" w:cs="Times New Roman"/>
                <w:b w:val="0"/>
                <w:bCs w:val="0"/>
                <w:highlight w:val="none"/>
                <w:vertAlign w:val="baseline"/>
                <w:lang w:val="en-US" w:eastAsia="zh-CN"/>
              </w:rPr>
              <w:t>一般</w:t>
            </w:r>
            <w:r>
              <w:rPr>
                <w:rFonts w:hint="default" w:ascii="Times New Roman" w:hAnsi="Times New Roman" w:cs="Times New Roman"/>
                <w:b w:val="0"/>
                <w:bCs w:val="0"/>
                <w:highlight w:val="none"/>
                <w:vertAlign w:val="baseline"/>
                <w:lang w:val="en-US" w:eastAsia="zh-CN"/>
              </w:rPr>
              <w:t>，得</w:t>
            </w:r>
            <w:r>
              <w:rPr>
                <w:rFonts w:hint="eastAsia" w:cs="Times New Roman"/>
                <w:b w:val="0"/>
                <w:bCs w:val="0"/>
                <w:highlight w:val="none"/>
                <w:vertAlign w:val="baseline"/>
                <w:lang w:val="en-US" w:eastAsia="zh-CN"/>
              </w:rPr>
              <w:t>3—6分</w:t>
            </w:r>
            <w:r>
              <w:rPr>
                <w:rFonts w:hint="default" w:ascii="Times New Roman" w:hAnsi="Times New Roman" w:cs="Times New Roman"/>
                <w:b w:val="0"/>
                <w:bCs w:val="0"/>
                <w:highlight w:val="none"/>
                <w:vertAlign w:val="baseline"/>
                <w:lang w:val="en-US" w:eastAsia="zh-CN"/>
              </w:rPr>
              <w:t>；</w:t>
            </w:r>
          </w:p>
          <w:p>
            <w:pPr>
              <w:pStyle w:val="18"/>
              <w:keepNext w:val="0"/>
              <w:keepLines w:val="0"/>
              <w:pageBreakBefore w:val="0"/>
              <w:widowControl w:val="0"/>
              <w:numPr>
                <w:ilvl w:val="0"/>
                <w:numId w:val="6"/>
              </w:numPr>
              <w:kinsoku/>
              <w:wordWrap/>
              <w:overflowPunct/>
              <w:topLinePunct w:val="0"/>
              <w:autoSpaceDE/>
              <w:autoSpaceDN/>
              <w:bidi w:val="0"/>
              <w:adjustRightInd w:val="0"/>
              <w:snapToGrid w:val="0"/>
              <w:spacing w:before="0" w:beforeLines="0" w:line="240" w:lineRule="atLeast"/>
              <w:ind w:firstLine="0" w:firstLineChars="0"/>
              <w:jc w:val="left"/>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完成较差</w:t>
            </w:r>
            <w:r>
              <w:rPr>
                <w:rFonts w:hint="default" w:ascii="Times New Roman" w:hAnsi="Times New Roman" w:cs="Times New Roman"/>
                <w:b w:val="0"/>
                <w:bCs w:val="0"/>
                <w:highlight w:val="none"/>
                <w:vertAlign w:val="baseline"/>
                <w:lang w:val="en-US" w:eastAsia="zh-CN"/>
              </w:rPr>
              <w:t>，得</w:t>
            </w:r>
            <w:r>
              <w:rPr>
                <w:rFonts w:hint="eastAsia" w:cs="Times New Roman"/>
                <w:b w:val="0"/>
                <w:bCs w:val="0"/>
                <w:highlight w:val="none"/>
                <w:vertAlign w:val="baseline"/>
                <w:lang w:val="en-US" w:eastAsia="zh-CN"/>
              </w:rPr>
              <w:t>0—2</w:t>
            </w:r>
            <w:r>
              <w:rPr>
                <w:rFonts w:hint="default" w:ascii="Times New Roman" w:hAnsi="Times New Roman" w:cs="Times New Roman"/>
                <w:b w:val="0"/>
                <w:bCs w:val="0"/>
                <w:highlight w:val="none"/>
                <w:vertAlign w:val="baseline"/>
                <w:lang w:val="en-US" w:eastAsia="zh-CN"/>
              </w:rPr>
              <w:t>分</w:t>
            </w:r>
            <w:r>
              <w:rPr>
                <w:rFonts w:hint="eastAsia" w:cs="Times New Roman"/>
                <w:b w:val="0"/>
                <w:bCs w:val="0"/>
                <w:highlight w:val="none"/>
                <w:vertAlign w:val="baseline"/>
                <w:lang w:val="en-US" w:eastAsia="zh-CN"/>
              </w:rPr>
              <w:t>。</w:t>
            </w:r>
          </w:p>
        </w:tc>
        <w:tc>
          <w:tcPr>
            <w:tcW w:w="302"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565" w:type="pct"/>
            <w:vMerge w:val="restart"/>
            <w:tcBorders>
              <w:top w:val="single" w:color="auto" w:sz="4" w:space="0"/>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pPr>
              <w:pStyle w:val="18"/>
              <w:keepNext w:val="0"/>
              <w:keepLines w:val="0"/>
              <w:pageBreakBefore w:val="0"/>
              <w:widowControl w:val="0"/>
              <w:numPr>
                <w:ilvl w:val="0"/>
                <w:numId w:val="4"/>
              </w:numPr>
              <w:kinsoku/>
              <w:wordWrap/>
              <w:overflowPunct/>
              <w:topLinePunct w:val="0"/>
              <w:autoSpaceDE/>
              <w:autoSpaceDN/>
              <w:bidi w:val="0"/>
              <w:adjustRightInd w:val="0"/>
              <w:snapToGrid w:val="0"/>
              <w:spacing w:before="63" w:beforeLines="20"/>
              <w:ind w:left="0" w:leftChars="0"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default" w:ascii="Times New Roman" w:hAnsi="Times New Roman" w:cs="Times New Roman"/>
                <w:b w:val="0"/>
                <w:bCs w:val="0"/>
                <w:highlight w:val="none"/>
                <w:vertAlign w:val="baseline"/>
                <w:lang w:val="en-US" w:eastAsia="zh-CN"/>
              </w:rPr>
              <w:t>建设指标完成情况</w:t>
            </w:r>
          </w:p>
          <w:p>
            <w:pPr>
              <w:pStyle w:val="18"/>
              <w:keepNext w:val="0"/>
              <w:keepLines w:val="0"/>
              <w:pageBreakBefore w:val="0"/>
              <w:widowControl w:val="0"/>
              <w:numPr>
                <w:ilvl w:val="0"/>
                <w:numId w:val="0"/>
              </w:numPr>
              <w:tabs>
                <w:tab w:val="center" w:pos="881"/>
                <w:tab w:val="right" w:pos="1643"/>
              </w:tabs>
              <w:kinsoku/>
              <w:wordWrap/>
              <w:overflowPunct/>
              <w:topLinePunct w:val="0"/>
              <w:autoSpaceDE/>
              <w:autoSpaceDN/>
              <w:bidi w:val="0"/>
              <w:adjustRightInd w:val="0"/>
              <w:snapToGrid w:val="0"/>
              <w:spacing w:before="63" w:beforeLines="20"/>
              <w:ind w:left="0" w:leftChars="0" w:firstLine="0" w:firstLineChars="0"/>
              <w:jc w:val="center"/>
              <w:textAlignment w:val="auto"/>
              <w:rPr>
                <w:rFonts w:hint="eastAsia" w:ascii="Times New Roman" w:hAnsi="Times New Roman" w:cs="Times New Roman"/>
                <w:b w:val="0"/>
                <w:bCs w:val="0"/>
                <w:highlight w:val="none"/>
                <w:vertAlign w:val="baseline"/>
                <w:lang w:val="en-US" w:eastAsia="zh-CN"/>
              </w:rPr>
            </w:pPr>
            <w:r>
              <w:rPr>
                <w:rFonts w:hint="eastAsia" w:ascii="Times New Roman" w:hAnsi="Times New Roman" w:cs="Times New Roman"/>
                <w:b w:val="0"/>
                <w:bCs w:val="0"/>
                <w:highlight w:val="none"/>
                <w:vertAlign w:val="baseline"/>
                <w:lang w:val="en-US" w:eastAsia="zh-CN"/>
              </w:rPr>
              <w:t>（</w:t>
            </w:r>
            <w:r>
              <w:rPr>
                <w:rFonts w:hint="eastAsia" w:cs="Times New Roman"/>
                <w:b w:val="0"/>
                <w:bCs w:val="0"/>
                <w:highlight w:val="none"/>
                <w:vertAlign w:val="baseline"/>
                <w:lang w:val="en-US" w:eastAsia="zh-CN"/>
              </w:rPr>
              <w:t>30</w:t>
            </w:r>
            <w:r>
              <w:rPr>
                <w:rFonts w:hint="eastAsia" w:ascii="Times New Roman" w:hAnsi="Times New Roman" w:cs="Times New Roman"/>
                <w:b w:val="0"/>
                <w:bCs w:val="0"/>
                <w:highlight w:val="none"/>
                <w:vertAlign w:val="baseline"/>
                <w:lang w:val="en-US" w:eastAsia="zh-CN"/>
              </w:rPr>
              <w:t>分）</w:t>
            </w:r>
          </w:p>
        </w:tc>
        <w:tc>
          <w:tcPr>
            <w:tcW w:w="296"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3</w:t>
            </w:r>
          </w:p>
        </w:tc>
        <w:tc>
          <w:tcPr>
            <w:tcW w:w="779"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绿水青山保护</w:t>
            </w:r>
            <w:r>
              <w:rPr>
                <w:rFonts w:hint="default" w:ascii="Times New Roman" w:hAnsi="Times New Roman" w:cs="Times New Roman"/>
                <w:b w:val="0"/>
                <w:bCs w:val="0"/>
                <w:highlight w:val="none"/>
                <w:vertAlign w:val="baseline"/>
                <w:lang w:val="en-US" w:eastAsia="zh-CN"/>
              </w:rPr>
              <w:t>指标</w:t>
            </w:r>
          </w:p>
        </w:tc>
        <w:tc>
          <w:tcPr>
            <w:tcW w:w="323"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10</w:t>
            </w:r>
          </w:p>
        </w:tc>
        <w:tc>
          <w:tcPr>
            <w:tcW w:w="2732"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240" w:lineRule="atLeast"/>
              <w:jc w:val="left"/>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共4项指标，完成1项得2.5分，计累加分数。</w:t>
            </w:r>
            <w:r>
              <w:rPr>
                <w:rFonts w:hint="eastAsia" w:ascii="Times New Roman" w:hAnsi="Times New Roman" w:eastAsia="宋体" w:cs="Times New Roman"/>
                <w:b w:val="0"/>
                <w:bCs w:val="0"/>
                <w:highlight w:val="none"/>
                <w:vertAlign w:val="baseline"/>
                <w:lang w:val="en-US" w:eastAsia="zh-CN"/>
              </w:rPr>
              <w:t>注：所在县域数据。</w:t>
            </w:r>
          </w:p>
        </w:tc>
        <w:tc>
          <w:tcPr>
            <w:tcW w:w="302"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1" w:hRule="atLeast"/>
        </w:trPr>
        <w:tc>
          <w:tcPr>
            <w:tcW w:w="565" w:type="pct"/>
            <w:vMerge w:val="continue"/>
            <w:tcBorders>
              <w:top w:val="single" w:color="auto" w:sz="4" w:space="0"/>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eastAsia" w:ascii="Times New Roman" w:hAnsi="Times New Roman" w:cs="Times New Roman"/>
                <w:b w:val="0"/>
                <w:bCs w:val="0"/>
                <w:highlight w:val="none"/>
                <w:vertAlign w:val="baseline"/>
                <w:lang w:val="en-US" w:eastAsia="zh-CN"/>
              </w:rPr>
            </w:pPr>
          </w:p>
        </w:tc>
        <w:tc>
          <w:tcPr>
            <w:tcW w:w="296"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4</w:t>
            </w:r>
          </w:p>
        </w:tc>
        <w:tc>
          <w:tcPr>
            <w:tcW w:w="779"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金山银山</w:t>
            </w:r>
            <w:r>
              <w:rPr>
                <w:rFonts w:hint="default" w:ascii="Times New Roman" w:hAnsi="Times New Roman" w:cs="Times New Roman"/>
                <w:b w:val="0"/>
                <w:bCs w:val="0"/>
                <w:highlight w:val="none"/>
                <w:vertAlign w:val="baseline"/>
                <w:lang w:val="en-US" w:eastAsia="zh-CN"/>
              </w:rPr>
              <w:t>转化指标</w:t>
            </w:r>
          </w:p>
        </w:tc>
        <w:tc>
          <w:tcPr>
            <w:tcW w:w="323"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20</w:t>
            </w:r>
          </w:p>
        </w:tc>
        <w:tc>
          <w:tcPr>
            <w:tcW w:w="2732"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240" w:lineRule="atLeast"/>
              <w:jc w:val="left"/>
              <w:textAlignment w:val="auto"/>
              <w:rPr>
                <w:rFonts w:hint="default" w:cs="Times New Roman"/>
                <w:b w:val="0"/>
                <w:bCs w:val="0"/>
                <w:highlight w:val="none"/>
                <w:vertAlign w:val="baseline"/>
                <w:lang w:val="en-US" w:eastAsia="zh-CN"/>
              </w:rPr>
            </w:pPr>
            <w:r>
              <w:rPr>
                <w:rFonts w:hint="eastAsia" w:cs="Times New Roman"/>
                <w:b w:val="0"/>
                <w:bCs w:val="0"/>
                <w:highlight w:val="none"/>
                <w:vertAlign w:val="baseline"/>
                <w:lang w:val="en-US" w:eastAsia="zh-CN"/>
              </w:rPr>
              <w:t>共4项指标，完成1项得5分，计累加分数。</w:t>
            </w:r>
            <w:r>
              <w:rPr>
                <w:rFonts w:hint="eastAsia" w:ascii="Times New Roman" w:hAnsi="Times New Roman" w:eastAsia="宋体" w:cs="Times New Roman"/>
                <w:b w:val="0"/>
                <w:bCs w:val="0"/>
                <w:highlight w:val="none"/>
                <w:vertAlign w:val="baseline"/>
                <w:lang w:val="en-US" w:eastAsia="zh-CN"/>
              </w:rPr>
              <w:t>注：所在县域数据。</w:t>
            </w:r>
          </w:p>
        </w:tc>
        <w:tc>
          <w:tcPr>
            <w:tcW w:w="302"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23" w:hRule="atLeast"/>
        </w:trPr>
        <w:tc>
          <w:tcPr>
            <w:tcW w:w="565" w:type="pct"/>
            <w:vMerge w:val="restart"/>
            <w:tcBorders>
              <w:top w:val="single" w:color="auto" w:sz="4" w:space="0"/>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pPr>
              <w:pStyle w:val="18"/>
              <w:keepNext w:val="0"/>
              <w:keepLines w:val="0"/>
              <w:pageBreakBefore w:val="0"/>
              <w:widowControl w:val="0"/>
              <w:numPr>
                <w:ilvl w:val="0"/>
                <w:numId w:val="4"/>
              </w:numPr>
              <w:kinsoku/>
              <w:wordWrap/>
              <w:overflowPunct/>
              <w:topLinePunct w:val="0"/>
              <w:autoSpaceDE/>
              <w:autoSpaceDN/>
              <w:bidi w:val="0"/>
              <w:adjustRightInd w:val="0"/>
              <w:snapToGrid w:val="0"/>
              <w:spacing w:before="63" w:beforeLines="20"/>
              <w:ind w:left="0" w:leftChars="0"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default" w:ascii="Times New Roman" w:hAnsi="Times New Roman" w:cs="Times New Roman"/>
                <w:b w:val="0"/>
                <w:bCs w:val="0"/>
                <w:highlight w:val="none"/>
                <w:vertAlign w:val="baseline"/>
                <w:lang w:val="en-US" w:eastAsia="zh-CN"/>
              </w:rPr>
              <w:t>突出成效与示范价值</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63" w:beforeLines="20"/>
              <w:ind w:left="0" w:leftChars="0"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ascii="Times New Roman" w:hAnsi="Times New Roman" w:cs="Times New Roman"/>
                <w:b w:val="0"/>
                <w:bCs w:val="0"/>
                <w:highlight w:val="none"/>
                <w:vertAlign w:val="baseline"/>
                <w:lang w:val="en-US" w:eastAsia="zh-CN"/>
              </w:rPr>
              <w:t>（</w:t>
            </w:r>
            <w:r>
              <w:rPr>
                <w:rFonts w:hint="eastAsia" w:cs="Times New Roman"/>
                <w:b w:val="0"/>
                <w:bCs w:val="0"/>
                <w:highlight w:val="none"/>
                <w:vertAlign w:val="baseline"/>
                <w:lang w:val="en-US" w:eastAsia="zh-CN"/>
              </w:rPr>
              <w:t>45</w:t>
            </w:r>
            <w:r>
              <w:rPr>
                <w:rFonts w:hint="eastAsia" w:ascii="Times New Roman" w:hAnsi="Times New Roman" w:cs="Times New Roman"/>
                <w:b w:val="0"/>
                <w:bCs w:val="0"/>
                <w:highlight w:val="none"/>
                <w:vertAlign w:val="baseline"/>
                <w:lang w:val="en-US" w:eastAsia="zh-CN"/>
              </w:rPr>
              <w:t>分）</w:t>
            </w:r>
          </w:p>
        </w:tc>
        <w:tc>
          <w:tcPr>
            <w:tcW w:w="296"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5</w:t>
            </w:r>
          </w:p>
        </w:tc>
        <w:tc>
          <w:tcPr>
            <w:tcW w:w="779"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实践区培育数量</w:t>
            </w:r>
          </w:p>
        </w:tc>
        <w:tc>
          <w:tcPr>
            <w:tcW w:w="323"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10</w:t>
            </w:r>
          </w:p>
        </w:tc>
        <w:tc>
          <w:tcPr>
            <w:tcW w:w="2732"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240" w:lineRule="atLeast"/>
              <w:jc w:val="left"/>
              <w:textAlignment w:val="auto"/>
              <w:rPr>
                <w:rFonts w:hint="default" w:ascii="Times New Roman" w:hAnsi="Times New Roman" w:cs="Times New Roman"/>
                <w:b w:val="0"/>
                <w:bCs w:val="0"/>
                <w:highlight w:val="none"/>
                <w:vertAlign w:val="baseline"/>
                <w:lang w:val="en-US" w:eastAsia="zh-CN"/>
              </w:rPr>
            </w:pPr>
            <w:r>
              <w:rPr>
                <w:rFonts w:hint="default" w:ascii="Times New Roman" w:hAnsi="Times New Roman" w:cs="Times New Roman"/>
                <w:b w:val="0"/>
                <w:bCs w:val="0"/>
                <w:highlight w:val="none"/>
                <w:vertAlign w:val="baseline"/>
                <w:lang w:val="en-US" w:eastAsia="zh-CN"/>
              </w:rPr>
              <w:t>评分依据：本年度持续有效</w:t>
            </w:r>
            <w:r>
              <w:rPr>
                <w:rFonts w:hint="eastAsia" w:cs="Times New Roman"/>
                <w:b w:val="0"/>
                <w:bCs w:val="0"/>
                <w:highlight w:val="none"/>
                <w:vertAlign w:val="baseline"/>
                <w:lang w:val="en-US" w:eastAsia="zh-CN"/>
              </w:rPr>
              <w:t>培育</w:t>
            </w:r>
            <w:r>
              <w:rPr>
                <w:rFonts w:hint="default" w:ascii="Times New Roman" w:hAnsi="Times New Roman" w:cs="Times New Roman"/>
                <w:b w:val="0"/>
                <w:bCs w:val="0"/>
                <w:highlight w:val="none"/>
                <w:vertAlign w:val="baseline"/>
                <w:lang w:val="en-US" w:eastAsia="zh-CN"/>
              </w:rPr>
              <w:t>的</w:t>
            </w:r>
            <w:r>
              <w:rPr>
                <w:rFonts w:hint="eastAsia" w:cs="Times New Roman"/>
                <w:b w:val="0"/>
                <w:bCs w:val="0"/>
                <w:highlight w:val="none"/>
                <w:vertAlign w:val="baseline"/>
                <w:lang w:val="en-US" w:eastAsia="zh-CN"/>
              </w:rPr>
              <w:t>实践区</w:t>
            </w:r>
            <w:r>
              <w:rPr>
                <w:rFonts w:hint="default" w:ascii="Times New Roman" w:hAnsi="Times New Roman" w:cs="Times New Roman"/>
                <w:b w:val="0"/>
                <w:bCs w:val="0"/>
                <w:highlight w:val="none"/>
                <w:vertAlign w:val="baseline"/>
                <w:lang w:val="en-US" w:eastAsia="zh-CN"/>
              </w:rPr>
              <w:t>总数。</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240" w:lineRule="atLeast"/>
              <w:jc w:val="left"/>
              <w:textAlignment w:val="auto"/>
              <w:rPr>
                <w:rFonts w:hint="default" w:ascii="Times New Roman" w:hAnsi="Times New Roman" w:cs="Times New Roman"/>
                <w:b w:val="0"/>
                <w:bCs w:val="0"/>
                <w:highlight w:val="none"/>
                <w:vertAlign w:val="baseline"/>
                <w:lang w:val="en-US" w:eastAsia="zh-CN"/>
              </w:rPr>
            </w:pPr>
            <w:r>
              <w:rPr>
                <w:rFonts w:hint="default" w:ascii="Times New Roman" w:hAnsi="Times New Roman" w:cs="Times New Roman"/>
                <w:b w:val="0"/>
                <w:bCs w:val="0"/>
                <w:highlight w:val="none"/>
                <w:vertAlign w:val="baseline"/>
                <w:lang w:val="en-US" w:eastAsia="zh-CN"/>
              </w:rPr>
              <w:t>计分方式：以全盟各旗县</w:t>
            </w:r>
            <w:r>
              <w:rPr>
                <w:rFonts w:hint="eastAsia" w:cs="Times New Roman"/>
                <w:b w:val="0"/>
                <w:bCs w:val="0"/>
                <w:highlight w:val="none"/>
                <w:vertAlign w:val="baseline"/>
                <w:lang w:val="en-US" w:eastAsia="zh-CN"/>
              </w:rPr>
              <w:t>市（区）</w:t>
            </w:r>
            <w:r>
              <w:rPr>
                <w:rFonts w:hint="default" w:ascii="Times New Roman" w:hAnsi="Times New Roman" w:cs="Times New Roman"/>
                <w:b w:val="0"/>
                <w:bCs w:val="0"/>
                <w:highlight w:val="none"/>
                <w:vertAlign w:val="baseline"/>
                <w:lang w:val="en-US" w:eastAsia="zh-CN"/>
              </w:rPr>
              <w:t>该总数的最高值为基准（计</w:t>
            </w:r>
            <w:r>
              <w:rPr>
                <w:rFonts w:hint="eastAsia" w:cs="Times New Roman"/>
                <w:b w:val="0"/>
                <w:bCs w:val="0"/>
                <w:highlight w:val="none"/>
                <w:vertAlign w:val="baseline"/>
                <w:lang w:val="en-US" w:eastAsia="zh-CN"/>
              </w:rPr>
              <w:t>10</w:t>
            </w:r>
            <w:r>
              <w:rPr>
                <w:rFonts w:hint="default" w:ascii="Times New Roman" w:hAnsi="Times New Roman" w:cs="Times New Roman"/>
                <w:b w:val="0"/>
                <w:bCs w:val="0"/>
                <w:highlight w:val="none"/>
                <w:vertAlign w:val="baseline"/>
                <w:lang w:val="en-US" w:eastAsia="zh-CN"/>
              </w:rPr>
              <w:t>分），其他旗县</w:t>
            </w:r>
            <w:r>
              <w:rPr>
                <w:rFonts w:hint="eastAsia" w:cs="Times New Roman"/>
                <w:b w:val="0"/>
                <w:bCs w:val="0"/>
                <w:highlight w:val="none"/>
                <w:vertAlign w:val="baseline"/>
                <w:lang w:val="en-US" w:eastAsia="zh-CN"/>
              </w:rPr>
              <w:t>市（区）</w:t>
            </w:r>
            <w:r>
              <w:rPr>
                <w:rFonts w:hint="default" w:ascii="Times New Roman" w:hAnsi="Times New Roman" w:cs="Times New Roman"/>
                <w:b w:val="0"/>
                <w:bCs w:val="0"/>
                <w:highlight w:val="none"/>
                <w:vertAlign w:val="baseline"/>
                <w:lang w:val="en-US" w:eastAsia="zh-CN"/>
              </w:rPr>
              <w:t>按（本</w:t>
            </w:r>
            <w:r>
              <w:rPr>
                <w:rFonts w:hint="eastAsia" w:cs="Times New Roman"/>
                <w:b w:val="0"/>
                <w:bCs w:val="0"/>
                <w:highlight w:val="none"/>
                <w:vertAlign w:val="baseline"/>
                <w:lang w:val="en-US" w:eastAsia="zh-CN"/>
              </w:rPr>
              <w:t>旗</w:t>
            </w:r>
            <w:r>
              <w:rPr>
                <w:rFonts w:hint="default" w:ascii="Times New Roman" w:hAnsi="Times New Roman" w:cs="Times New Roman"/>
                <w:b w:val="0"/>
                <w:bCs w:val="0"/>
                <w:highlight w:val="none"/>
                <w:vertAlign w:val="baseline"/>
                <w:lang w:val="en-US" w:eastAsia="zh-CN"/>
              </w:rPr>
              <w:t>县总数/最高值）×</w:t>
            </w:r>
            <w:r>
              <w:rPr>
                <w:rFonts w:hint="eastAsia" w:cs="Times New Roman"/>
                <w:b w:val="0"/>
                <w:bCs w:val="0"/>
                <w:highlight w:val="none"/>
                <w:vertAlign w:val="baseline"/>
                <w:lang w:val="en-US" w:eastAsia="zh-CN"/>
              </w:rPr>
              <w:t>10</w:t>
            </w:r>
            <w:r>
              <w:rPr>
                <w:rFonts w:hint="default" w:ascii="Times New Roman" w:hAnsi="Times New Roman" w:cs="Times New Roman"/>
                <w:b w:val="0"/>
                <w:bCs w:val="0"/>
                <w:highlight w:val="none"/>
                <w:vertAlign w:val="baseline"/>
                <w:lang w:val="en-US" w:eastAsia="zh-CN"/>
              </w:rPr>
              <w:t>分计算得分。</w:t>
            </w:r>
          </w:p>
        </w:tc>
        <w:tc>
          <w:tcPr>
            <w:tcW w:w="302"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2" w:hRule="atLeast"/>
        </w:trPr>
        <w:tc>
          <w:tcPr>
            <w:tcW w:w="565" w:type="pct"/>
            <w:vMerge w:val="continue"/>
            <w:tcBorders>
              <w:top w:val="single" w:color="auto" w:sz="4" w:space="0"/>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63" w:beforeLines="20"/>
              <w:ind w:left="0" w:leftChars="0" w:firstLine="0" w:firstLineChars="0"/>
              <w:jc w:val="center"/>
              <w:textAlignment w:val="auto"/>
              <w:rPr>
                <w:rFonts w:hint="eastAsia" w:ascii="Times New Roman" w:hAnsi="Times New Roman" w:cs="Times New Roman"/>
                <w:b w:val="0"/>
                <w:bCs w:val="0"/>
                <w:highlight w:val="none"/>
                <w:vertAlign w:val="baseline"/>
                <w:lang w:val="en-US" w:eastAsia="zh-CN"/>
              </w:rPr>
            </w:pPr>
          </w:p>
        </w:tc>
        <w:tc>
          <w:tcPr>
            <w:tcW w:w="296"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eastAsia" w:cs="Times New Roman"/>
                <w:b w:val="0"/>
                <w:bCs w:val="0"/>
                <w:highlight w:val="none"/>
                <w:vertAlign w:val="baseline"/>
                <w:lang w:val="en-US" w:eastAsia="zh-CN"/>
              </w:rPr>
            </w:pPr>
            <w:r>
              <w:rPr>
                <w:rFonts w:hint="eastAsia" w:cs="Times New Roman"/>
                <w:b w:val="0"/>
                <w:bCs w:val="0"/>
                <w:highlight w:val="none"/>
                <w:vertAlign w:val="baseline"/>
                <w:lang w:val="en-US" w:eastAsia="zh-CN"/>
              </w:rPr>
              <w:t>6</w:t>
            </w:r>
          </w:p>
        </w:tc>
        <w:tc>
          <w:tcPr>
            <w:tcW w:w="779"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eastAsia" w:cs="Times New Roman"/>
                <w:b w:val="0"/>
                <w:bCs w:val="0"/>
                <w:highlight w:val="none"/>
                <w:vertAlign w:val="baseline"/>
                <w:lang w:val="en-US" w:eastAsia="zh-CN"/>
              </w:rPr>
            </w:pPr>
            <w:r>
              <w:rPr>
                <w:rFonts w:hint="eastAsia" w:cs="Times New Roman"/>
                <w:b w:val="0"/>
                <w:bCs w:val="0"/>
                <w:highlight w:val="none"/>
                <w:vertAlign w:val="baseline"/>
                <w:lang w:val="en-US" w:eastAsia="zh-CN"/>
              </w:rPr>
              <w:t>产业效益增长</w:t>
            </w:r>
          </w:p>
        </w:tc>
        <w:tc>
          <w:tcPr>
            <w:tcW w:w="323"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cs="Times New Roman"/>
                <w:b w:val="0"/>
                <w:bCs w:val="0"/>
                <w:highlight w:val="none"/>
                <w:vertAlign w:val="baseline"/>
                <w:lang w:val="en-US" w:eastAsia="zh-CN"/>
              </w:rPr>
            </w:pPr>
            <w:r>
              <w:rPr>
                <w:rFonts w:hint="eastAsia" w:cs="Times New Roman"/>
                <w:b w:val="0"/>
                <w:bCs w:val="0"/>
                <w:highlight w:val="none"/>
                <w:vertAlign w:val="baseline"/>
                <w:lang w:val="en-US" w:eastAsia="zh-CN"/>
              </w:rPr>
              <w:t>15</w:t>
            </w:r>
          </w:p>
        </w:tc>
        <w:tc>
          <w:tcPr>
            <w:tcW w:w="2732"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numPr>
                <w:ilvl w:val="0"/>
                <w:numId w:val="7"/>
              </w:numPr>
              <w:kinsoku/>
              <w:wordWrap/>
              <w:overflowPunct/>
              <w:topLinePunct w:val="0"/>
              <w:autoSpaceDE/>
              <w:autoSpaceDN/>
              <w:bidi w:val="0"/>
              <w:adjustRightInd w:val="0"/>
              <w:snapToGrid w:val="0"/>
              <w:spacing w:before="0" w:beforeLines="0" w:line="240" w:lineRule="atLeast"/>
              <w:jc w:val="left"/>
              <w:textAlignment w:val="auto"/>
              <w:rPr>
                <w:rFonts w:hint="eastAsia" w:cs="Times New Roman"/>
                <w:b w:val="0"/>
                <w:bCs w:val="0"/>
                <w:highlight w:val="none"/>
                <w:vertAlign w:val="baseline"/>
                <w:lang w:val="en-US" w:eastAsia="zh-CN"/>
              </w:rPr>
            </w:pPr>
            <w:r>
              <w:rPr>
                <w:rFonts w:hint="eastAsia" w:cs="Times New Roman"/>
                <w:b w:val="0"/>
                <w:bCs w:val="0"/>
                <w:highlight w:val="none"/>
                <w:vertAlign w:val="baseline"/>
                <w:lang w:val="en-US" w:eastAsia="zh-CN"/>
              </w:rPr>
              <w:t>实践区内生态产业产值较上年增长，得11—15分；</w:t>
            </w:r>
          </w:p>
          <w:p>
            <w:pPr>
              <w:pStyle w:val="18"/>
              <w:keepNext w:val="0"/>
              <w:keepLines w:val="0"/>
              <w:pageBreakBefore w:val="0"/>
              <w:widowControl w:val="0"/>
              <w:numPr>
                <w:ilvl w:val="0"/>
                <w:numId w:val="7"/>
              </w:numPr>
              <w:kinsoku/>
              <w:wordWrap/>
              <w:overflowPunct/>
              <w:topLinePunct w:val="0"/>
              <w:autoSpaceDE/>
              <w:autoSpaceDN/>
              <w:bidi w:val="0"/>
              <w:adjustRightInd w:val="0"/>
              <w:snapToGrid w:val="0"/>
              <w:spacing w:before="0" w:beforeLines="0" w:line="240" w:lineRule="atLeast"/>
              <w:jc w:val="left"/>
              <w:textAlignment w:val="auto"/>
              <w:rPr>
                <w:rFonts w:hint="eastAsia" w:cs="Times New Roman"/>
                <w:b w:val="0"/>
                <w:bCs w:val="0"/>
                <w:highlight w:val="none"/>
                <w:vertAlign w:val="baseline"/>
                <w:lang w:val="en-US" w:eastAsia="zh-CN"/>
              </w:rPr>
            </w:pPr>
            <w:r>
              <w:rPr>
                <w:rFonts w:hint="eastAsia" w:cs="Times New Roman"/>
                <w:b w:val="0"/>
                <w:bCs w:val="0"/>
                <w:highlight w:val="none"/>
                <w:vertAlign w:val="baseline"/>
                <w:lang w:val="en-US" w:eastAsia="zh-CN"/>
              </w:rPr>
              <w:t>基本持平或略有增长，得6—10分；</w:t>
            </w:r>
          </w:p>
          <w:p>
            <w:pPr>
              <w:pStyle w:val="18"/>
              <w:keepNext w:val="0"/>
              <w:keepLines w:val="0"/>
              <w:pageBreakBefore w:val="0"/>
              <w:widowControl w:val="0"/>
              <w:numPr>
                <w:ilvl w:val="0"/>
                <w:numId w:val="7"/>
              </w:numPr>
              <w:kinsoku/>
              <w:wordWrap/>
              <w:overflowPunct/>
              <w:topLinePunct w:val="0"/>
              <w:autoSpaceDE/>
              <w:autoSpaceDN/>
              <w:bidi w:val="0"/>
              <w:adjustRightInd w:val="0"/>
              <w:snapToGrid w:val="0"/>
              <w:spacing w:before="0" w:beforeLines="0" w:line="240" w:lineRule="atLeast"/>
              <w:jc w:val="left"/>
              <w:textAlignment w:val="auto"/>
              <w:rPr>
                <w:rFonts w:hint="eastAsia" w:cs="Times New Roman"/>
                <w:b w:val="0"/>
                <w:bCs w:val="0"/>
                <w:highlight w:val="none"/>
                <w:vertAlign w:val="baseline"/>
                <w:lang w:val="en-US" w:eastAsia="zh-CN"/>
              </w:rPr>
            </w:pPr>
            <w:r>
              <w:rPr>
                <w:rFonts w:hint="eastAsia" w:cs="Times New Roman"/>
                <w:b w:val="0"/>
                <w:bCs w:val="0"/>
                <w:highlight w:val="none"/>
                <w:vertAlign w:val="baseline"/>
                <w:lang w:val="en-US" w:eastAsia="zh-CN"/>
              </w:rPr>
              <w:t>下降或未统计，得0—5分。</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240" w:lineRule="atLeast"/>
              <w:jc w:val="left"/>
              <w:textAlignment w:val="auto"/>
              <w:rPr>
                <w:rFonts w:hint="default" w:cs="Times New Roman"/>
                <w:b w:val="0"/>
                <w:bCs w:val="0"/>
                <w:highlight w:val="none"/>
                <w:vertAlign w:val="baseline"/>
                <w:lang w:val="en-US" w:eastAsia="zh-CN"/>
              </w:rPr>
            </w:pPr>
            <w:r>
              <w:rPr>
                <w:rFonts w:hint="eastAsia" w:cs="Times New Roman"/>
                <w:b w:val="0"/>
                <w:bCs w:val="0"/>
                <w:highlight w:val="none"/>
                <w:vertAlign w:val="baseline"/>
                <w:lang w:val="en-US" w:eastAsia="zh-CN"/>
              </w:rPr>
              <w:t>注：生态产业指实践区开展的“两山”转化相关产业。涉及多个实践区的，每个实践区的情况均提供，取最优；实践区涉及多种生态产业的，每个产业的情况均提供，取最优。</w:t>
            </w:r>
          </w:p>
        </w:tc>
        <w:tc>
          <w:tcPr>
            <w:tcW w:w="302"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28" w:hRule="atLeast"/>
        </w:trPr>
        <w:tc>
          <w:tcPr>
            <w:tcW w:w="565" w:type="pct"/>
            <w:vMerge w:val="continue"/>
            <w:tcBorders>
              <w:top w:val="single" w:color="auto" w:sz="4" w:space="0"/>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63" w:beforeLines="20"/>
              <w:ind w:leftChars="0"/>
              <w:jc w:val="center"/>
              <w:textAlignment w:val="auto"/>
              <w:rPr>
                <w:rFonts w:hint="default" w:ascii="Times New Roman" w:hAnsi="Times New Roman" w:cs="Times New Roman"/>
                <w:b w:val="0"/>
                <w:bCs w:val="0"/>
                <w:highlight w:val="none"/>
                <w:vertAlign w:val="baseline"/>
                <w:lang w:val="en-US" w:eastAsia="zh-CN"/>
              </w:rPr>
            </w:pPr>
          </w:p>
        </w:tc>
        <w:tc>
          <w:tcPr>
            <w:tcW w:w="296"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7</w:t>
            </w:r>
          </w:p>
        </w:tc>
        <w:tc>
          <w:tcPr>
            <w:tcW w:w="779"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default" w:ascii="Times New Roman" w:hAnsi="Times New Roman" w:cs="Times New Roman"/>
                <w:b w:val="0"/>
                <w:bCs w:val="0"/>
                <w:highlight w:val="none"/>
                <w:vertAlign w:val="baseline"/>
                <w:lang w:val="en-US" w:eastAsia="zh-CN"/>
              </w:rPr>
              <w:t>机制模式探索与创新</w:t>
            </w:r>
            <w:r>
              <w:rPr>
                <w:rFonts w:hint="eastAsia" w:cs="Times New Roman"/>
                <w:b w:val="0"/>
                <w:bCs w:val="0"/>
                <w:highlight w:val="none"/>
                <w:vertAlign w:val="baseline"/>
                <w:lang w:val="en-US" w:eastAsia="zh-CN"/>
              </w:rPr>
              <w:t>应用</w:t>
            </w:r>
          </w:p>
        </w:tc>
        <w:tc>
          <w:tcPr>
            <w:tcW w:w="323"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20</w:t>
            </w:r>
          </w:p>
        </w:tc>
        <w:tc>
          <w:tcPr>
            <w:tcW w:w="2732"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numPr>
                <w:ilvl w:val="0"/>
                <w:numId w:val="8"/>
              </w:numPr>
              <w:kinsoku/>
              <w:wordWrap/>
              <w:overflowPunct/>
              <w:topLinePunct w:val="0"/>
              <w:autoSpaceDE/>
              <w:autoSpaceDN/>
              <w:bidi w:val="0"/>
              <w:adjustRightInd w:val="0"/>
              <w:snapToGrid w:val="0"/>
              <w:spacing w:before="0" w:beforeLines="0" w:line="240" w:lineRule="atLeast"/>
              <w:jc w:val="left"/>
              <w:textAlignment w:val="auto"/>
              <w:rPr>
                <w:rFonts w:hint="default" w:ascii="Times New Roman" w:hAnsi="Times New Roman" w:cs="Times New Roman"/>
                <w:b w:val="0"/>
                <w:bCs w:val="0"/>
                <w:highlight w:val="none"/>
                <w:vertAlign w:val="baseline"/>
                <w:lang w:val="en-US" w:eastAsia="zh-CN"/>
              </w:rPr>
            </w:pPr>
            <w:r>
              <w:rPr>
                <w:rFonts w:hint="default" w:ascii="Times New Roman" w:hAnsi="Times New Roman" w:cs="Times New Roman"/>
                <w:b w:val="0"/>
                <w:bCs w:val="0"/>
                <w:highlight w:val="none"/>
                <w:vertAlign w:val="baseline"/>
                <w:lang w:val="en-US" w:eastAsia="zh-CN"/>
              </w:rPr>
              <w:t>在产业化经营、市场化交易、生态补偿、绿色金融等领域</w:t>
            </w:r>
            <w:r>
              <w:rPr>
                <w:rFonts w:hint="eastAsia" w:cs="Times New Roman"/>
                <w:b w:val="0"/>
                <w:bCs w:val="0"/>
                <w:highlight w:val="none"/>
                <w:vertAlign w:val="baseline"/>
                <w:lang w:val="en-US" w:eastAsia="zh-CN"/>
              </w:rPr>
              <w:t>实践的生态产品价值实现</w:t>
            </w:r>
            <w:r>
              <w:rPr>
                <w:rFonts w:hint="default" w:ascii="Times New Roman" w:hAnsi="Times New Roman" w:cs="Times New Roman"/>
                <w:b w:val="0"/>
                <w:bCs w:val="0"/>
                <w:highlight w:val="none"/>
                <w:vertAlign w:val="baseline"/>
                <w:lang w:val="en-US" w:eastAsia="zh-CN"/>
              </w:rPr>
              <w:t>机制</w:t>
            </w:r>
            <w:r>
              <w:rPr>
                <w:rFonts w:hint="eastAsia" w:cs="Times New Roman"/>
                <w:b w:val="0"/>
                <w:bCs w:val="0"/>
                <w:highlight w:val="none"/>
                <w:vertAlign w:val="baseline"/>
                <w:lang w:val="en-US" w:eastAsia="zh-CN"/>
              </w:rPr>
              <w:t>有效</w:t>
            </w:r>
            <w:r>
              <w:rPr>
                <w:rFonts w:hint="default" w:ascii="Times New Roman" w:hAnsi="Times New Roman" w:cs="Times New Roman"/>
                <w:b w:val="0"/>
                <w:bCs w:val="0"/>
                <w:highlight w:val="none"/>
                <w:vertAlign w:val="baseline"/>
                <w:lang w:val="en-US" w:eastAsia="zh-CN"/>
              </w:rPr>
              <w:t>，</w:t>
            </w:r>
            <w:r>
              <w:rPr>
                <w:rFonts w:hint="eastAsia" w:cs="Times New Roman"/>
                <w:b w:val="0"/>
                <w:bCs w:val="0"/>
                <w:highlight w:val="none"/>
                <w:vertAlign w:val="baseline"/>
                <w:lang w:val="en-US" w:eastAsia="zh-CN"/>
              </w:rPr>
              <w:t>“两山”转化</w:t>
            </w:r>
            <w:r>
              <w:rPr>
                <w:rFonts w:hint="default" w:ascii="Times New Roman" w:hAnsi="Times New Roman" w:cs="Times New Roman"/>
                <w:b w:val="0"/>
                <w:bCs w:val="0"/>
                <w:highlight w:val="none"/>
                <w:vertAlign w:val="baseline"/>
                <w:lang w:val="en-US" w:eastAsia="zh-CN"/>
              </w:rPr>
              <w:t>模式路径清晰、逻辑完整，并取得显著生态、经济或社会效益，有量化成果支撑</w:t>
            </w:r>
            <w:r>
              <w:rPr>
                <w:rFonts w:hint="eastAsia" w:cs="Times New Roman"/>
                <w:b w:val="0"/>
                <w:bCs w:val="0"/>
                <w:highlight w:val="none"/>
                <w:vertAlign w:val="baseline"/>
                <w:lang w:val="en-US" w:eastAsia="zh-CN"/>
              </w:rPr>
              <w:t>，形成1项得10分，每多1项加5分，最多得20</w:t>
            </w:r>
            <w:r>
              <w:rPr>
                <w:rFonts w:hint="default" w:ascii="Times New Roman" w:hAnsi="Times New Roman" w:cs="Times New Roman"/>
                <w:b w:val="0"/>
                <w:bCs w:val="0"/>
                <w:highlight w:val="none"/>
                <w:vertAlign w:val="baseline"/>
                <w:lang w:val="en-US" w:eastAsia="zh-CN"/>
              </w:rPr>
              <w:t>分</w:t>
            </w:r>
            <w:r>
              <w:rPr>
                <w:rFonts w:hint="eastAsia" w:cs="Times New Roman"/>
                <w:b w:val="0"/>
                <w:bCs w:val="0"/>
                <w:highlight w:val="none"/>
                <w:vertAlign w:val="baseline"/>
                <w:lang w:val="en-US" w:eastAsia="zh-CN"/>
              </w:rPr>
              <w:t>；</w:t>
            </w:r>
          </w:p>
          <w:p>
            <w:pPr>
              <w:pStyle w:val="18"/>
              <w:keepNext w:val="0"/>
              <w:keepLines w:val="0"/>
              <w:pageBreakBefore w:val="0"/>
              <w:widowControl w:val="0"/>
              <w:numPr>
                <w:ilvl w:val="0"/>
                <w:numId w:val="8"/>
              </w:numPr>
              <w:kinsoku/>
              <w:wordWrap/>
              <w:overflowPunct/>
              <w:topLinePunct w:val="0"/>
              <w:autoSpaceDE/>
              <w:autoSpaceDN/>
              <w:bidi w:val="0"/>
              <w:adjustRightInd w:val="0"/>
              <w:snapToGrid w:val="0"/>
              <w:spacing w:before="0" w:beforeLines="0" w:line="240" w:lineRule="atLeast"/>
              <w:jc w:val="left"/>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生态产品价值实现</w:t>
            </w:r>
            <w:r>
              <w:rPr>
                <w:rFonts w:hint="default" w:ascii="Times New Roman" w:hAnsi="Times New Roman" w:cs="Times New Roman"/>
                <w:b w:val="0"/>
                <w:bCs w:val="0"/>
                <w:highlight w:val="none"/>
                <w:vertAlign w:val="baseline"/>
                <w:lang w:val="en-US" w:eastAsia="zh-CN"/>
              </w:rPr>
              <w:t>机制</w:t>
            </w:r>
            <w:r>
              <w:rPr>
                <w:rFonts w:hint="eastAsia" w:cs="Times New Roman"/>
                <w:b w:val="0"/>
                <w:bCs w:val="0"/>
                <w:highlight w:val="none"/>
                <w:vertAlign w:val="baseline"/>
                <w:lang w:val="en-US" w:eastAsia="zh-CN"/>
              </w:rPr>
              <w:t>或“两山”转化模式实践成效一般</w:t>
            </w:r>
            <w:r>
              <w:rPr>
                <w:rFonts w:hint="default" w:ascii="Times New Roman" w:hAnsi="Times New Roman" w:cs="Times New Roman"/>
                <w:b w:val="0"/>
                <w:bCs w:val="0"/>
                <w:highlight w:val="none"/>
                <w:vertAlign w:val="baseline"/>
                <w:lang w:val="en-US" w:eastAsia="zh-CN"/>
              </w:rPr>
              <w:t>，</w:t>
            </w:r>
            <w:r>
              <w:rPr>
                <w:rFonts w:hint="eastAsia" w:cs="Times New Roman"/>
                <w:b w:val="0"/>
                <w:bCs w:val="0"/>
                <w:highlight w:val="none"/>
                <w:vertAlign w:val="baseline"/>
                <w:lang w:val="en-US" w:eastAsia="zh-CN"/>
              </w:rPr>
              <w:t>有一项得8分，每多1项加2分，最多得10</w:t>
            </w:r>
            <w:r>
              <w:rPr>
                <w:rFonts w:hint="default" w:ascii="Times New Roman" w:hAnsi="Times New Roman" w:cs="Times New Roman"/>
                <w:b w:val="0"/>
                <w:bCs w:val="0"/>
                <w:highlight w:val="none"/>
                <w:vertAlign w:val="baseline"/>
                <w:lang w:val="en-US" w:eastAsia="zh-CN"/>
              </w:rPr>
              <w:t>分</w:t>
            </w:r>
            <w:r>
              <w:rPr>
                <w:rFonts w:hint="eastAsia" w:cs="Times New Roman"/>
                <w:b w:val="0"/>
                <w:bCs w:val="0"/>
                <w:highlight w:val="none"/>
                <w:vertAlign w:val="baseline"/>
                <w:lang w:val="en-US" w:eastAsia="zh-CN"/>
              </w:rPr>
              <w:t>。</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240" w:lineRule="atLeast"/>
              <w:jc w:val="left"/>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注：同一旗县市（区）在（1）和（2）中二选一。</w:t>
            </w:r>
          </w:p>
        </w:tc>
        <w:tc>
          <w:tcPr>
            <w:tcW w:w="302"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05" w:hRule="atLeast"/>
        </w:trPr>
        <w:tc>
          <w:tcPr>
            <w:tcW w:w="565" w:type="pct"/>
            <w:tcBorders>
              <w:top w:val="single" w:color="auto" w:sz="4" w:space="0"/>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pPr>
              <w:pStyle w:val="18"/>
              <w:keepNext w:val="0"/>
              <w:keepLines w:val="0"/>
              <w:pageBreakBefore w:val="0"/>
              <w:widowControl w:val="0"/>
              <w:numPr>
                <w:ilvl w:val="0"/>
                <w:numId w:val="4"/>
              </w:numPr>
              <w:kinsoku/>
              <w:wordWrap/>
              <w:overflowPunct/>
              <w:topLinePunct w:val="0"/>
              <w:autoSpaceDE/>
              <w:autoSpaceDN/>
              <w:bidi w:val="0"/>
              <w:adjustRightInd w:val="0"/>
              <w:snapToGrid w:val="0"/>
              <w:spacing w:before="63" w:beforeLines="20"/>
              <w:ind w:left="0" w:leftChars="0"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宣传</w:t>
            </w:r>
            <w:r>
              <w:rPr>
                <w:rFonts w:hint="default" w:ascii="Times New Roman" w:hAnsi="Times New Roman" w:cs="Times New Roman"/>
                <w:b w:val="0"/>
                <w:bCs w:val="0"/>
                <w:highlight w:val="none"/>
                <w:vertAlign w:val="baseline"/>
                <w:lang w:val="en-US" w:eastAsia="zh-CN"/>
              </w:rPr>
              <w:t>与公众参与</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63" w:beforeLines="20"/>
              <w:ind w:leftChars="0"/>
              <w:jc w:val="center"/>
              <w:textAlignment w:val="auto"/>
              <w:rPr>
                <w:rFonts w:hint="default" w:ascii="Times New Roman" w:hAnsi="Times New Roman" w:cs="Times New Roman"/>
                <w:b w:val="0"/>
                <w:bCs w:val="0"/>
                <w:highlight w:val="none"/>
                <w:vertAlign w:val="baseline"/>
                <w:lang w:val="en-US" w:eastAsia="zh-CN"/>
              </w:rPr>
            </w:pPr>
            <w:r>
              <w:rPr>
                <w:rFonts w:hint="eastAsia" w:ascii="Times New Roman" w:hAnsi="Times New Roman" w:cs="Times New Roman"/>
                <w:b w:val="0"/>
                <w:bCs w:val="0"/>
                <w:highlight w:val="none"/>
                <w:vertAlign w:val="baseline"/>
                <w:lang w:val="en-US" w:eastAsia="zh-CN"/>
              </w:rPr>
              <w:t>（</w:t>
            </w:r>
            <w:r>
              <w:rPr>
                <w:rFonts w:hint="eastAsia" w:cs="Times New Roman"/>
                <w:b w:val="0"/>
                <w:bCs w:val="0"/>
                <w:highlight w:val="none"/>
                <w:vertAlign w:val="baseline"/>
                <w:lang w:val="en-US" w:eastAsia="zh-CN"/>
              </w:rPr>
              <w:t>5</w:t>
            </w:r>
            <w:r>
              <w:rPr>
                <w:rFonts w:hint="eastAsia" w:ascii="Times New Roman" w:hAnsi="Times New Roman" w:cs="Times New Roman"/>
                <w:b w:val="0"/>
                <w:bCs w:val="0"/>
                <w:highlight w:val="none"/>
                <w:vertAlign w:val="baseline"/>
                <w:lang w:val="en-US" w:eastAsia="zh-CN"/>
              </w:rPr>
              <w:t>分）</w:t>
            </w:r>
          </w:p>
        </w:tc>
        <w:tc>
          <w:tcPr>
            <w:tcW w:w="296"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8</w:t>
            </w:r>
          </w:p>
        </w:tc>
        <w:tc>
          <w:tcPr>
            <w:tcW w:w="779"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default" w:ascii="Times New Roman" w:hAnsi="Times New Roman" w:cs="Times New Roman"/>
                <w:b w:val="0"/>
                <w:bCs w:val="0"/>
                <w:highlight w:val="none"/>
                <w:vertAlign w:val="baseline"/>
                <w:lang w:val="en-US" w:eastAsia="zh-CN"/>
              </w:rPr>
              <w:t>宣传工作</w:t>
            </w:r>
          </w:p>
        </w:tc>
        <w:tc>
          <w:tcPr>
            <w:tcW w:w="323"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ascii="Times New Roman" w:hAnsi="Times New Roman" w:cs="Times New Roman"/>
                <w:b w:val="0"/>
                <w:bCs w:val="0"/>
                <w:highlight w:val="none"/>
                <w:vertAlign w:val="baseline"/>
                <w:lang w:val="en-US" w:eastAsia="zh-CN"/>
              </w:rPr>
              <w:t>5</w:t>
            </w:r>
          </w:p>
        </w:tc>
        <w:tc>
          <w:tcPr>
            <w:tcW w:w="2732"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numPr>
                <w:ilvl w:val="0"/>
                <w:numId w:val="9"/>
              </w:numPr>
              <w:kinsoku/>
              <w:wordWrap/>
              <w:overflowPunct/>
              <w:topLinePunct w:val="0"/>
              <w:autoSpaceDE/>
              <w:autoSpaceDN/>
              <w:bidi w:val="0"/>
              <w:adjustRightInd w:val="0"/>
              <w:snapToGrid w:val="0"/>
              <w:spacing w:before="0" w:beforeLines="0" w:line="240" w:lineRule="atLeast"/>
              <w:ind w:firstLine="0" w:firstLineChars="0"/>
              <w:jc w:val="left"/>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常态化宣传工作持续深入，</w:t>
            </w:r>
            <w:r>
              <w:rPr>
                <w:rFonts w:hint="default" w:ascii="Times New Roman" w:hAnsi="Times New Roman" w:cs="Times New Roman"/>
                <w:b w:val="0"/>
                <w:bCs w:val="0"/>
                <w:highlight w:val="none"/>
                <w:vertAlign w:val="baseline"/>
                <w:lang w:val="en-US" w:eastAsia="zh-CN"/>
              </w:rPr>
              <w:t>得</w:t>
            </w:r>
            <w:r>
              <w:rPr>
                <w:rFonts w:hint="eastAsia" w:cs="Times New Roman"/>
                <w:b w:val="0"/>
                <w:bCs w:val="0"/>
                <w:highlight w:val="none"/>
                <w:vertAlign w:val="baseline"/>
                <w:lang w:val="en-US" w:eastAsia="zh-CN"/>
              </w:rPr>
              <w:t>4—</w:t>
            </w:r>
            <w:r>
              <w:rPr>
                <w:rFonts w:hint="eastAsia" w:ascii="Times New Roman" w:hAnsi="Times New Roman" w:cs="Times New Roman"/>
                <w:b w:val="0"/>
                <w:bCs w:val="0"/>
                <w:highlight w:val="none"/>
                <w:vertAlign w:val="baseline"/>
                <w:lang w:val="en-US" w:eastAsia="zh-CN"/>
              </w:rPr>
              <w:t>5</w:t>
            </w:r>
            <w:r>
              <w:rPr>
                <w:rFonts w:hint="default" w:ascii="Times New Roman" w:hAnsi="Times New Roman" w:cs="Times New Roman"/>
                <w:b w:val="0"/>
                <w:bCs w:val="0"/>
                <w:highlight w:val="none"/>
                <w:vertAlign w:val="baseline"/>
                <w:lang w:val="en-US" w:eastAsia="zh-CN"/>
              </w:rPr>
              <w:t>分；</w:t>
            </w:r>
          </w:p>
          <w:p>
            <w:pPr>
              <w:pStyle w:val="18"/>
              <w:keepNext w:val="0"/>
              <w:keepLines w:val="0"/>
              <w:pageBreakBefore w:val="0"/>
              <w:widowControl w:val="0"/>
              <w:numPr>
                <w:ilvl w:val="0"/>
                <w:numId w:val="9"/>
              </w:numPr>
              <w:kinsoku/>
              <w:wordWrap/>
              <w:overflowPunct/>
              <w:topLinePunct w:val="0"/>
              <w:autoSpaceDE/>
              <w:autoSpaceDN/>
              <w:bidi w:val="0"/>
              <w:adjustRightInd w:val="0"/>
              <w:snapToGrid w:val="0"/>
              <w:spacing w:before="0" w:beforeLines="0" w:line="240" w:lineRule="atLeast"/>
              <w:ind w:firstLine="0" w:firstLineChars="0"/>
              <w:jc w:val="left"/>
              <w:textAlignment w:val="auto"/>
              <w:rPr>
                <w:rFonts w:hint="default" w:ascii="Times New Roman" w:hAnsi="Times New Roman" w:cs="Times New Roman"/>
                <w:b w:val="0"/>
                <w:bCs w:val="0"/>
                <w:highlight w:val="none"/>
                <w:vertAlign w:val="baseline"/>
                <w:lang w:val="en-US" w:eastAsia="zh-CN"/>
              </w:rPr>
            </w:pPr>
            <w:r>
              <w:rPr>
                <w:rFonts w:hint="default" w:ascii="Times New Roman" w:hAnsi="Times New Roman" w:cs="Times New Roman"/>
                <w:b w:val="0"/>
                <w:bCs w:val="0"/>
                <w:highlight w:val="none"/>
                <w:vertAlign w:val="baseline"/>
                <w:lang w:val="en-US" w:eastAsia="zh-CN"/>
              </w:rPr>
              <w:t>开展了宣传工作，但频次、形式或深度不足，未形成常态化机制</w:t>
            </w:r>
            <w:r>
              <w:rPr>
                <w:rFonts w:hint="eastAsia" w:cs="Times New Roman"/>
                <w:b w:val="0"/>
                <w:bCs w:val="0"/>
                <w:highlight w:val="none"/>
                <w:vertAlign w:val="baseline"/>
                <w:lang w:val="en-US" w:eastAsia="zh-CN"/>
              </w:rPr>
              <w:t>，得1—3分；</w:t>
            </w:r>
          </w:p>
          <w:p>
            <w:pPr>
              <w:pStyle w:val="18"/>
              <w:keepNext w:val="0"/>
              <w:keepLines w:val="0"/>
              <w:pageBreakBefore w:val="0"/>
              <w:widowControl w:val="0"/>
              <w:numPr>
                <w:ilvl w:val="0"/>
                <w:numId w:val="9"/>
              </w:numPr>
              <w:kinsoku/>
              <w:wordWrap/>
              <w:overflowPunct/>
              <w:topLinePunct w:val="0"/>
              <w:autoSpaceDE/>
              <w:autoSpaceDN/>
              <w:bidi w:val="0"/>
              <w:adjustRightInd w:val="0"/>
              <w:snapToGrid w:val="0"/>
              <w:spacing w:before="0" w:beforeLines="0" w:line="240" w:lineRule="atLeast"/>
              <w:ind w:firstLine="0" w:firstLineChars="0"/>
              <w:jc w:val="left"/>
              <w:textAlignment w:val="auto"/>
              <w:rPr>
                <w:rFonts w:hint="default" w:ascii="Times New Roman" w:hAnsi="Times New Roman" w:cs="Times New Roman"/>
                <w:b w:val="0"/>
                <w:bCs w:val="0"/>
                <w:highlight w:val="none"/>
                <w:vertAlign w:val="baseline"/>
                <w:lang w:val="en-US" w:eastAsia="zh-CN"/>
              </w:rPr>
            </w:pPr>
            <w:r>
              <w:rPr>
                <w:rFonts w:hint="eastAsia" w:ascii="Times New Roman" w:hAnsi="Times New Roman" w:cs="Times New Roman"/>
                <w:b w:val="0"/>
                <w:bCs w:val="0"/>
                <w:highlight w:val="none"/>
                <w:vertAlign w:val="baseline"/>
                <w:lang w:val="en-US" w:eastAsia="zh-CN"/>
              </w:rPr>
              <w:t>未开展宣传工作，得0分。</w:t>
            </w:r>
          </w:p>
        </w:tc>
        <w:tc>
          <w:tcPr>
            <w:tcW w:w="302"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6" w:hRule="atLeast"/>
        </w:trPr>
        <w:tc>
          <w:tcPr>
            <w:tcW w:w="565" w:type="pct"/>
            <w:vMerge w:val="restart"/>
            <w:tcBorders>
              <w:top w:val="single" w:color="auto" w:sz="4" w:space="0"/>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pPr>
              <w:pStyle w:val="18"/>
              <w:keepNext w:val="0"/>
              <w:keepLines w:val="0"/>
              <w:pageBreakBefore w:val="0"/>
              <w:widowControl w:val="0"/>
              <w:numPr>
                <w:ilvl w:val="0"/>
                <w:numId w:val="4"/>
              </w:numPr>
              <w:kinsoku/>
              <w:wordWrap/>
              <w:overflowPunct/>
              <w:topLinePunct w:val="0"/>
              <w:autoSpaceDE/>
              <w:autoSpaceDN/>
              <w:bidi w:val="0"/>
              <w:adjustRightInd w:val="0"/>
              <w:snapToGrid w:val="0"/>
              <w:spacing w:before="63" w:beforeLines="20"/>
              <w:ind w:left="0" w:leftChars="0" w:firstLine="0" w:firstLineChars="0"/>
              <w:jc w:val="center"/>
              <w:textAlignment w:val="auto"/>
              <w:rPr>
                <w:rFonts w:hint="eastAsia" w:cs="Times New Roman"/>
                <w:b w:val="0"/>
                <w:bCs w:val="0"/>
                <w:highlight w:val="none"/>
                <w:vertAlign w:val="baseline"/>
                <w:lang w:val="en-US" w:eastAsia="zh-CN"/>
              </w:rPr>
            </w:pPr>
            <w:r>
              <w:rPr>
                <w:rFonts w:hint="eastAsia" w:cs="Times New Roman"/>
                <w:b w:val="0"/>
                <w:bCs w:val="0"/>
                <w:highlight w:val="none"/>
                <w:vertAlign w:val="baseline"/>
                <w:lang w:val="en-US" w:eastAsia="zh-CN"/>
              </w:rPr>
              <w:t>加分项</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63" w:beforeLines="20"/>
              <w:ind w:leftChars="0"/>
              <w:jc w:val="center"/>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（20分）</w:t>
            </w:r>
          </w:p>
        </w:tc>
        <w:tc>
          <w:tcPr>
            <w:tcW w:w="296"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9</w:t>
            </w:r>
          </w:p>
        </w:tc>
        <w:tc>
          <w:tcPr>
            <w:tcW w:w="779"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default" w:ascii="Times New Roman" w:hAnsi="Times New Roman" w:cs="Times New Roman"/>
                <w:b w:val="0"/>
                <w:bCs w:val="0"/>
                <w:highlight w:val="none"/>
                <w:vertAlign w:val="baseline"/>
                <w:lang w:val="en-US" w:eastAsia="zh-CN"/>
              </w:rPr>
              <w:t>经验推广效果</w:t>
            </w:r>
          </w:p>
        </w:tc>
        <w:tc>
          <w:tcPr>
            <w:tcW w:w="323"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10</w:t>
            </w:r>
          </w:p>
        </w:tc>
        <w:tc>
          <w:tcPr>
            <w:tcW w:w="2732"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numPr>
                <w:ilvl w:val="0"/>
                <w:numId w:val="10"/>
              </w:numPr>
              <w:kinsoku/>
              <w:wordWrap/>
              <w:overflowPunct/>
              <w:topLinePunct w:val="0"/>
              <w:autoSpaceDE/>
              <w:autoSpaceDN/>
              <w:bidi w:val="0"/>
              <w:adjustRightInd w:val="0"/>
              <w:snapToGrid w:val="0"/>
              <w:spacing w:before="0" w:beforeLines="0" w:line="240" w:lineRule="atLeast"/>
              <w:ind w:firstLine="0" w:firstLineChars="0"/>
              <w:jc w:val="left"/>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“两山”转化</w:t>
            </w:r>
            <w:r>
              <w:rPr>
                <w:rFonts w:hint="default" w:ascii="Times New Roman" w:hAnsi="Times New Roman" w:cs="Times New Roman"/>
                <w:b w:val="0"/>
                <w:bCs w:val="0"/>
                <w:highlight w:val="none"/>
                <w:vertAlign w:val="baseline"/>
                <w:lang w:val="en-US" w:eastAsia="zh-CN"/>
              </w:rPr>
              <w:t>经验在</w:t>
            </w:r>
            <w:r>
              <w:rPr>
                <w:rFonts w:hint="eastAsia" w:ascii="Times New Roman" w:hAnsi="Times New Roman" w:cs="Times New Roman"/>
                <w:b w:val="0"/>
                <w:bCs w:val="0"/>
                <w:highlight w:val="none"/>
                <w:vertAlign w:val="baseline"/>
                <w:lang w:val="en-US" w:eastAsia="zh-CN"/>
              </w:rPr>
              <w:t>国家</w:t>
            </w:r>
            <w:r>
              <w:rPr>
                <w:rFonts w:hint="default" w:ascii="Times New Roman" w:hAnsi="Times New Roman" w:cs="Times New Roman"/>
                <w:b w:val="0"/>
                <w:bCs w:val="0"/>
                <w:highlight w:val="none"/>
                <w:vertAlign w:val="baseline"/>
                <w:lang w:val="en-US" w:eastAsia="zh-CN"/>
              </w:rPr>
              <w:t>级</w:t>
            </w:r>
            <w:r>
              <w:rPr>
                <w:rFonts w:hint="eastAsia" w:cs="Times New Roman"/>
                <w:b w:val="0"/>
                <w:bCs w:val="0"/>
                <w:highlight w:val="none"/>
                <w:vertAlign w:val="baseline"/>
                <w:lang w:val="en-US" w:eastAsia="zh-CN"/>
              </w:rPr>
              <w:t>部委及</w:t>
            </w:r>
            <w:r>
              <w:rPr>
                <w:rFonts w:hint="default" w:ascii="Times New Roman" w:hAnsi="Times New Roman" w:cs="Times New Roman"/>
                <w:b w:val="0"/>
                <w:bCs w:val="0"/>
                <w:highlight w:val="none"/>
                <w:vertAlign w:val="baseline"/>
                <w:lang w:val="en-US" w:eastAsia="zh-CN"/>
              </w:rPr>
              <w:t>以上</w:t>
            </w:r>
            <w:r>
              <w:rPr>
                <w:rFonts w:hint="eastAsia" w:cs="Times New Roman"/>
                <w:b w:val="0"/>
                <w:bCs w:val="0"/>
                <w:highlight w:val="none"/>
                <w:vertAlign w:val="baseline"/>
                <w:lang w:val="en-US" w:eastAsia="zh-CN"/>
              </w:rPr>
              <w:t>平台</w:t>
            </w:r>
            <w:r>
              <w:rPr>
                <w:rFonts w:hint="default" w:ascii="Times New Roman" w:hAnsi="Times New Roman" w:cs="Times New Roman"/>
                <w:b w:val="0"/>
                <w:bCs w:val="0"/>
                <w:highlight w:val="none"/>
                <w:vertAlign w:val="baseline"/>
                <w:lang w:val="en-US" w:eastAsia="zh-CN"/>
              </w:rPr>
              <w:t>推广</w:t>
            </w:r>
            <w:r>
              <w:rPr>
                <w:rFonts w:hint="eastAsia" w:cs="Times New Roman"/>
                <w:b w:val="0"/>
                <w:bCs w:val="0"/>
                <w:highlight w:val="none"/>
                <w:vertAlign w:val="baseline"/>
                <w:lang w:val="en-US" w:eastAsia="zh-CN"/>
              </w:rPr>
              <w:t>（不包括媒体）</w:t>
            </w:r>
            <w:r>
              <w:rPr>
                <w:rFonts w:hint="default" w:ascii="Times New Roman" w:hAnsi="Times New Roman" w:cs="Times New Roman"/>
                <w:b w:val="0"/>
                <w:bCs w:val="0"/>
                <w:highlight w:val="none"/>
                <w:vertAlign w:val="baseline"/>
                <w:lang w:val="en-US" w:eastAsia="zh-CN"/>
              </w:rPr>
              <w:t>，</w:t>
            </w:r>
            <w:r>
              <w:rPr>
                <w:rFonts w:hint="eastAsia" w:cs="Times New Roman"/>
                <w:b w:val="0"/>
                <w:bCs w:val="0"/>
                <w:highlight w:val="none"/>
                <w:vertAlign w:val="baseline"/>
                <w:lang w:val="en-US" w:eastAsia="zh-CN"/>
              </w:rPr>
              <w:t>每项3分</w:t>
            </w:r>
            <w:r>
              <w:rPr>
                <w:rFonts w:hint="default" w:ascii="Times New Roman" w:hAnsi="Times New Roman" w:cs="Times New Roman"/>
                <w:b w:val="0"/>
                <w:bCs w:val="0"/>
                <w:highlight w:val="none"/>
                <w:vertAlign w:val="baseline"/>
                <w:lang w:val="en-US" w:eastAsia="zh-CN"/>
              </w:rPr>
              <w:t>；</w:t>
            </w:r>
          </w:p>
          <w:p>
            <w:pPr>
              <w:pStyle w:val="18"/>
              <w:keepNext w:val="0"/>
              <w:keepLines w:val="0"/>
              <w:pageBreakBefore w:val="0"/>
              <w:widowControl w:val="0"/>
              <w:numPr>
                <w:ilvl w:val="0"/>
                <w:numId w:val="10"/>
              </w:numPr>
              <w:kinsoku/>
              <w:wordWrap/>
              <w:overflowPunct/>
              <w:topLinePunct w:val="0"/>
              <w:autoSpaceDE/>
              <w:autoSpaceDN/>
              <w:bidi w:val="0"/>
              <w:adjustRightInd w:val="0"/>
              <w:snapToGrid w:val="0"/>
              <w:spacing w:before="0" w:beforeLines="0" w:line="240" w:lineRule="atLeast"/>
              <w:ind w:firstLine="0" w:firstLineChars="0"/>
              <w:jc w:val="left"/>
              <w:textAlignment w:val="auto"/>
              <w:rPr>
                <w:rFonts w:hint="default" w:ascii="Times New Roman" w:hAnsi="Times New Roman" w:cs="Times New Roman"/>
                <w:b w:val="0"/>
                <w:bCs w:val="0"/>
                <w:highlight w:val="none"/>
                <w:vertAlign w:val="baseline"/>
                <w:lang w:val="en-US" w:eastAsia="zh-CN"/>
              </w:rPr>
            </w:pPr>
            <w:r>
              <w:rPr>
                <w:rFonts w:hint="default" w:ascii="Times New Roman" w:hAnsi="Times New Roman" w:cs="Times New Roman"/>
                <w:b w:val="0"/>
                <w:bCs w:val="0"/>
                <w:highlight w:val="none"/>
                <w:vertAlign w:val="baseline"/>
                <w:lang w:val="en-US" w:eastAsia="zh-CN"/>
              </w:rPr>
              <w:t>在</w:t>
            </w:r>
            <w:r>
              <w:rPr>
                <w:rFonts w:hint="eastAsia" w:ascii="Times New Roman" w:hAnsi="Times New Roman" w:cs="Times New Roman"/>
                <w:b w:val="0"/>
                <w:bCs w:val="0"/>
                <w:highlight w:val="none"/>
                <w:vertAlign w:val="baseline"/>
                <w:lang w:val="en-US" w:eastAsia="zh-CN"/>
              </w:rPr>
              <w:t>自治区</w:t>
            </w:r>
            <w:r>
              <w:rPr>
                <w:rFonts w:hint="default" w:ascii="Times New Roman" w:hAnsi="Times New Roman" w:cs="Times New Roman"/>
                <w:b w:val="0"/>
                <w:bCs w:val="0"/>
                <w:highlight w:val="none"/>
                <w:vertAlign w:val="baseline"/>
                <w:lang w:val="en-US" w:eastAsia="zh-CN"/>
              </w:rPr>
              <w:t>级</w:t>
            </w:r>
            <w:r>
              <w:rPr>
                <w:rFonts w:hint="eastAsia" w:cs="Times New Roman"/>
                <w:b w:val="0"/>
                <w:bCs w:val="0"/>
                <w:highlight w:val="none"/>
                <w:vertAlign w:val="baseline"/>
                <w:lang w:val="en-US" w:eastAsia="zh-CN"/>
              </w:rPr>
              <w:t>厅局平台</w:t>
            </w:r>
            <w:r>
              <w:rPr>
                <w:rFonts w:hint="default" w:ascii="Times New Roman" w:hAnsi="Times New Roman" w:cs="Times New Roman"/>
                <w:b w:val="0"/>
                <w:bCs w:val="0"/>
                <w:highlight w:val="none"/>
                <w:vertAlign w:val="baseline"/>
                <w:lang w:val="en-US" w:eastAsia="zh-CN"/>
              </w:rPr>
              <w:t>推广</w:t>
            </w:r>
            <w:r>
              <w:rPr>
                <w:rFonts w:hint="eastAsia" w:cs="Times New Roman"/>
                <w:b w:val="0"/>
                <w:bCs w:val="0"/>
                <w:highlight w:val="none"/>
                <w:vertAlign w:val="baseline"/>
                <w:lang w:val="en-US" w:eastAsia="zh-CN"/>
              </w:rPr>
              <w:t>（不包括媒体）</w:t>
            </w:r>
            <w:r>
              <w:rPr>
                <w:rFonts w:hint="default" w:ascii="Times New Roman" w:hAnsi="Times New Roman" w:cs="Times New Roman"/>
                <w:b w:val="0"/>
                <w:bCs w:val="0"/>
                <w:highlight w:val="none"/>
                <w:vertAlign w:val="baseline"/>
                <w:lang w:val="en-US" w:eastAsia="zh-CN"/>
              </w:rPr>
              <w:t>，</w:t>
            </w:r>
            <w:r>
              <w:rPr>
                <w:rFonts w:hint="eastAsia" w:cs="Times New Roman"/>
                <w:b w:val="0"/>
                <w:bCs w:val="0"/>
                <w:highlight w:val="none"/>
                <w:vertAlign w:val="baseline"/>
                <w:lang w:val="en-US" w:eastAsia="zh-CN"/>
              </w:rPr>
              <w:t>每项2分</w:t>
            </w:r>
            <w:r>
              <w:rPr>
                <w:rFonts w:hint="default" w:ascii="Times New Roman" w:hAnsi="Times New Roman" w:cs="Times New Roman"/>
                <w:b w:val="0"/>
                <w:bCs w:val="0"/>
                <w:highlight w:val="none"/>
                <w:vertAlign w:val="baseline"/>
                <w:lang w:val="en-US" w:eastAsia="zh-CN"/>
              </w:rPr>
              <w:t>；</w:t>
            </w:r>
          </w:p>
          <w:p>
            <w:pPr>
              <w:pStyle w:val="18"/>
              <w:keepNext w:val="0"/>
              <w:keepLines w:val="0"/>
              <w:pageBreakBefore w:val="0"/>
              <w:widowControl w:val="0"/>
              <w:numPr>
                <w:ilvl w:val="0"/>
                <w:numId w:val="10"/>
              </w:numPr>
              <w:kinsoku/>
              <w:wordWrap/>
              <w:overflowPunct/>
              <w:topLinePunct w:val="0"/>
              <w:autoSpaceDE/>
              <w:autoSpaceDN/>
              <w:bidi w:val="0"/>
              <w:adjustRightInd w:val="0"/>
              <w:snapToGrid w:val="0"/>
              <w:spacing w:before="0" w:beforeLines="0" w:line="240" w:lineRule="atLeast"/>
              <w:ind w:firstLine="0" w:firstLineChars="0"/>
              <w:jc w:val="left"/>
              <w:textAlignment w:val="auto"/>
              <w:rPr>
                <w:rFonts w:hint="default" w:ascii="Times New Roman" w:hAnsi="Times New Roman" w:cs="Times New Roman"/>
                <w:b w:val="0"/>
                <w:bCs w:val="0"/>
                <w:highlight w:val="none"/>
                <w:vertAlign w:val="baseline"/>
                <w:lang w:val="en-US" w:eastAsia="zh-CN"/>
              </w:rPr>
            </w:pPr>
            <w:r>
              <w:rPr>
                <w:rFonts w:hint="eastAsia" w:ascii="Times New Roman" w:hAnsi="Times New Roman" w:cs="Times New Roman"/>
                <w:b w:val="0"/>
                <w:bCs w:val="0"/>
                <w:highlight w:val="none"/>
                <w:vertAlign w:val="baseline"/>
                <w:lang w:val="en-US" w:eastAsia="zh-CN"/>
              </w:rPr>
              <w:t>在盟级</w:t>
            </w:r>
            <w:r>
              <w:rPr>
                <w:rFonts w:hint="eastAsia" w:cs="Times New Roman"/>
                <w:b w:val="0"/>
                <w:bCs w:val="0"/>
                <w:highlight w:val="none"/>
                <w:vertAlign w:val="baseline"/>
                <w:lang w:val="en-US" w:eastAsia="zh-CN"/>
              </w:rPr>
              <w:t>部门平台</w:t>
            </w:r>
            <w:r>
              <w:rPr>
                <w:rFonts w:hint="eastAsia" w:ascii="Times New Roman" w:hAnsi="Times New Roman" w:cs="Times New Roman"/>
                <w:b w:val="0"/>
                <w:bCs w:val="0"/>
                <w:highlight w:val="none"/>
                <w:vertAlign w:val="baseline"/>
                <w:lang w:val="en-US" w:eastAsia="zh-CN"/>
              </w:rPr>
              <w:t>推广</w:t>
            </w:r>
            <w:r>
              <w:rPr>
                <w:rFonts w:hint="eastAsia" w:cs="Times New Roman"/>
                <w:b w:val="0"/>
                <w:bCs w:val="0"/>
                <w:highlight w:val="none"/>
                <w:vertAlign w:val="baseline"/>
                <w:lang w:val="en-US" w:eastAsia="zh-CN"/>
              </w:rPr>
              <w:t>（不包括媒体）</w:t>
            </w:r>
            <w:r>
              <w:rPr>
                <w:rFonts w:hint="eastAsia" w:ascii="Times New Roman" w:hAnsi="Times New Roman" w:cs="Times New Roman"/>
                <w:b w:val="0"/>
                <w:bCs w:val="0"/>
                <w:highlight w:val="none"/>
                <w:vertAlign w:val="baseline"/>
                <w:lang w:val="en-US" w:eastAsia="zh-CN"/>
              </w:rPr>
              <w:t>，</w:t>
            </w:r>
            <w:r>
              <w:rPr>
                <w:rFonts w:hint="eastAsia" w:cs="Times New Roman"/>
                <w:b w:val="0"/>
                <w:bCs w:val="0"/>
                <w:highlight w:val="none"/>
                <w:vertAlign w:val="baseline"/>
                <w:lang w:val="en-US" w:eastAsia="zh-CN"/>
              </w:rPr>
              <w:t>每项1分</w:t>
            </w:r>
            <w:r>
              <w:rPr>
                <w:rFonts w:hint="eastAsia" w:ascii="Times New Roman" w:hAnsi="Times New Roman" w:cs="Times New Roman"/>
                <w:b w:val="0"/>
                <w:bCs w:val="0"/>
                <w:highlight w:val="none"/>
                <w:vertAlign w:val="baseline"/>
                <w:lang w:val="en-US" w:eastAsia="zh-CN"/>
              </w:rPr>
              <w:t>；</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240" w:lineRule="atLeast"/>
              <w:jc w:val="left"/>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注：同一个事项按最高级别计分，不重复累加。本项最高得分10分。</w:t>
            </w:r>
          </w:p>
        </w:tc>
        <w:tc>
          <w:tcPr>
            <w:tcW w:w="302"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63" w:hRule="atLeast"/>
        </w:trPr>
        <w:tc>
          <w:tcPr>
            <w:tcW w:w="565" w:type="pct"/>
            <w:vMerge w:val="continue"/>
            <w:tcBorders>
              <w:top w:val="single" w:color="auto" w:sz="4" w:space="0"/>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eastAsia" w:cs="Times New Roman"/>
                <w:b w:val="0"/>
                <w:bCs w:val="0"/>
                <w:highlight w:val="none"/>
                <w:vertAlign w:val="baseline"/>
                <w:lang w:val="en-US" w:eastAsia="zh-CN"/>
              </w:rPr>
            </w:pPr>
          </w:p>
        </w:tc>
        <w:tc>
          <w:tcPr>
            <w:tcW w:w="296"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10</w:t>
            </w:r>
          </w:p>
        </w:tc>
        <w:tc>
          <w:tcPr>
            <w:tcW w:w="779"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ascii="Times New Roman" w:hAnsi="Times New Roman" w:cs="Times New Roman"/>
                <w:b w:val="0"/>
                <w:bCs w:val="0"/>
                <w:highlight w:val="none"/>
                <w:vertAlign w:val="baseline"/>
                <w:lang w:val="en-US" w:eastAsia="zh-CN"/>
              </w:rPr>
              <w:t>生态文化品牌</w:t>
            </w:r>
          </w:p>
        </w:tc>
        <w:tc>
          <w:tcPr>
            <w:tcW w:w="323"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cs="Times New Roman"/>
                <w:b w:val="0"/>
                <w:bCs w:val="0"/>
                <w:highlight w:val="none"/>
                <w:vertAlign w:val="baseline"/>
                <w:lang w:val="en-US" w:eastAsia="zh-CN"/>
              </w:rPr>
            </w:pPr>
            <w:r>
              <w:rPr>
                <w:rFonts w:hint="eastAsia" w:cs="Times New Roman"/>
                <w:b w:val="0"/>
                <w:bCs w:val="0"/>
                <w:highlight w:val="none"/>
                <w:vertAlign w:val="baseline"/>
                <w:lang w:val="en-US" w:eastAsia="zh-CN"/>
              </w:rPr>
              <w:t>10</w:t>
            </w:r>
          </w:p>
        </w:tc>
        <w:tc>
          <w:tcPr>
            <w:tcW w:w="2732"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240" w:lineRule="atLeast"/>
              <w:ind w:left="0" w:leftChars="0" w:firstLine="0" w:firstLineChars="0"/>
              <w:jc w:val="left"/>
              <w:textAlignment w:val="auto"/>
              <w:rPr>
                <w:rFonts w:hint="eastAsia" w:cs="Times New Roman"/>
                <w:b w:val="0"/>
                <w:bCs w:val="0"/>
                <w:highlight w:val="none"/>
                <w:vertAlign w:val="baseline"/>
                <w:lang w:val="en-US" w:eastAsia="zh-CN"/>
              </w:rPr>
            </w:pPr>
            <w:r>
              <w:rPr>
                <w:rFonts w:hint="eastAsia" w:cs="Times New Roman"/>
                <w:b w:val="0"/>
                <w:bCs w:val="0"/>
                <w:highlight w:val="none"/>
                <w:vertAlign w:val="baseline"/>
                <w:lang w:val="en-US" w:eastAsia="zh-CN"/>
              </w:rPr>
              <w:t>全域/实践区</w:t>
            </w:r>
            <w:r>
              <w:rPr>
                <w:rFonts w:hint="eastAsia" w:ascii="Times New Roman" w:hAnsi="Times New Roman" w:cs="Times New Roman"/>
                <w:b w:val="0"/>
                <w:bCs w:val="0"/>
                <w:highlight w:val="none"/>
                <w:vertAlign w:val="baseline"/>
                <w:lang w:val="en-US" w:eastAsia="zh-CN"/>
              </w:rPr>
              <w:t>获得以环境友好和生态优势为显著特点的，具有生态文化内涵、生态文化影响力及附加吸引力的生态品牌</w:t>
            </w:r>
            <w:r>
              <w:rPr>
                <w:rFonts w:hint="eastAsia" w:cs="Times New Roman"/>
                <w:b w:val="0"/>
                <w:bCs w:val="0"/>
                <w:highlight w:val="none"/>
                <w:vertAlign w:val="baseline"/>
                <w:lang w:val="en-US" w:eastAsia="zh-CN"/>
              </w:rPr>
              <w:t>/称号</w:t>
            </w:r>
            <w:r>
              <w:rPr>
                <w:rFonts w:hint="eastAsia" w:ascii="Times New Roman" w:hAnsi="Times New Roman" w:cs="Times New Roman"/>
                <w:b w:val="0"/>
                <w:bCs w:val="0"/>
                <w:highlight w:val="none"/>
                <w:vertAlign w:val="baseline"/>
                <w:lang w:val="en-US" w:eastAsia="zh-CN"/>
              </w:rPr>
              <w:t>，</w:t>
            </w:r>
            <w:r>
              <w:rPr>
                <w:rFonts w:hint="eastAsia" w:cs="Times New Roman"/>
                <w:b w:val="0"/>
                <w:bCs w:val="0"/>
                <w:highlight w:val="none"/>
                <w:vertAlign w:val="baseline"/>
                <w:lang w:val="en-US" w:eastAsia="zh-CN"/>
              </w:rPr>
              <w:t>每项得2分，累计最高10</w:t>
            </w:r>
            <w:r>
              <w:rPr>
                <w:rFonts w:hint="default" w:ascii="Times New Roman" w:hAnsi="Times New Roman" w:cs="Times New Roman"/>
                <w:b w:val="0"/>
                <w:bCs w:val="0"/>
                <w:highlight w:val="none"/>
                <w:vertAlign w:val="baseline"/>
                <w:lang w:val="en-US" w:eastAsia="zh-CN"/>
              </w:rPr>
              <w:t>分</w:t>
            </w:r>
            <w:r>
              <w:rPr>
                <w:rFonts w:hint="eastAsia" w:ascii="Times New Roman" w:hAnsi="Times New Roman" w:cs="Times New Roman"/>
                <w:b w:val="0"/>
                <w:bCs w:val="0"/>
                <w:highlight w:val="none"/>
                <w:vertAlign w:val="baseline"/>
                <w:lang w:val="en-US" w:eastAsia="zh-CN"/>
              </w:rPr>
              <w:t>。</w:t>
            </w:r>
          </w:p>
        </w:tc>
        <w:tc>
          <w:tcPr>
            <w:tcW w:w="302"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65" w:type="pct"/>
            <w:tcBorders>
              <w:top w:val="single" w:color="auto" w:sz="4" w:space="0"/>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default" w:ascii="Times New Roman" w:hAnsi="Times New Roman" w:cs="Times New Roman"/>
                <w:b w:val="0"/>
                <w:bCs w:val="0"/>
                <w:highlight w:val="none"/>
                <w:vertAlign w:val="baseline"/>
                <w:lang w:val="en-US" w:eastAsia="zh-CN"/>
              </w:rPr>
              <w:t>总计</w:t>
            </w:r>
          </w:p>
        </w:tc>
        <w:tc>
          <w:tcPr>
            <w:tcW w:w="296"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ascii="Times New Roman" w:hAnsi="Times New Roman" w:cs="Times New Roman"/>
                <w:b w:val="0"/>
                <w:bCs w:val="0"/>
                <w:highlight w:val="none"/>
                <w:vertAlign w:val="baseline"/>
                <w:lang w:val="en-US" w:eastAsia="zh-CN"/>
              </w:rPr>
              <w:t>/</w:t>
            </w:r>
          </w:p>
        </w:tc>
        <w:tc>
          <w:tcPr>
            <w:tcW w:w="779"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ascii="Times New Roman" w:hAnsi="Times New Roman" w:cs="Times New Roman"/>
                <w:b w:val="0"/>
                <w:bCs w:val="0"/>
                <w:highlight w:val="none"/>
                <w:vertAlign w:val="baseline"/>
                <w:lang w:val="en-US" w:eastAsia="zh-CN"/>
              </w:rPr>
              <w:t>/</w:t>
            </w:r>
          </w:p>
        </w:tc>
        <w:tc>
          <w:tcPr>
            <w:tcW w:w="3055" w:type="pct"/>
            <w:gridSpan w:val="2"/>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r>
              <w:rPr>
                <w:rFonts w:hint="eastAsia" w:cs="Times New Roman"/>
                <w:b w:val="0"/>
                <w:bCs w:val="0"/>
                <w:highlight w:val="none"/>
                <w:vertAlign w:val="baseline"/>
                <w:lang w:val="en-US" w:eastAsia="zh-CN"/>
              </w:rPr>
              <w:t>100分（另有加分项20分）</w:t>
            </w:r>
          </w:p>
        </w:tc>
        <w:tc>
          <w:tcPr>
            <w:tcW w:w="302" w:type="pct"/>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pPr>
              <w:pStyle w:val="18"/>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cs="Times New Roman"/>
                <w:b w:val="0"/>
                <w:bCs w:val="0"/>
                <w:highlight w:val="none"/>
                <w:vertAlign w:val="baseline"/>
                <w:lang w:val="en-US" w:eastAsia="zh-CN"/>
              </w:rPr>
            </w:pPr>
          </w:p>
        </w:tc>
      </w:tr>
    </w:tbl>
    <w:p>
      <w:pPr>
        <w:pStyle w:val="18"/>
        <w:bidi w:val="0"/>
        <w:rPr>
          <w:rFonts w:hint="default" w:ascii="Times New Roman" w:hAnsi="Times New Roman" w:cs="Times New Roman"/>
          <w:highlight w:val="none"/>
          <w:lang w:val="en-US" w:eastAsia="zh-CN"/>
        </w:rPr>
        <w:sectPr>
          <w:headerReference r:id="rId6" w:type="default"/>
          <w:footerReference r:id="rId7" w:type="default"/>
          <w:pgSz w:w="16838" w:h="11906" w:orient="landscape"/>
          <w:pgMar w:top="1270" w:right="1080" w:bottom="1270" w:left="1080" w:header="737" w:footer="624" w:gutter="0"/>
          <w:pgNumType w:fmt="decimal"/>
          <w:cols w:space="425" w:num="1"/>
          <w:docGrid w:type="lines" w:linePitch="312" w:charSpace="0"/>
        </w:sectPr>
      </w:pPr>
    </w:p>
    <w:p>
      <w:pPr>
        <w:pStyle w:val="2"/>
        <w:bidi w:val="0"/>
        <w:jc w:val="left"/>
        <w:rPr>
          <w:rFonts w:hint="default"/>
          <w:color w:val="E54C5E" w:themeColor="accent6"/>
          <w:highlight w:val="none"/>
          <w:lang w:val="en-US" w:eastAsia="zh-CN"/>
          <w14:textFill>
            <w14:solidFill>
              <w14:schemeClr w14:val="accent6"/>
            </w14:solidFill>
          </w14:textFill>
        </w:rPr>
      </w:pPr>
      <w:r>
        <w:rPr>
          <w:rFonts w:hint="eastAsia"/>
          <w:highlight w:val="none"/>
          <w:lang w:val="en-US" w:eastAsia="zh-CN"/>
        </w:rPr>
        <w:t>附件2：建设指标体系和指标说明</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1"/>
        <w:gridCol w:w="586"/>
        <w:gridCol w:w="2716"/>
        <w:gridCol w:w="2262"/>
        <w:gridCol w:w="2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blHeader/>
        </w:trPr>
        <w:tc>
          <w:tcPr>
            <w:tcW w:w="5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宋体"/>
                <w:b/>
                <w:bCs/>
                <w:i w:val="0"/>
                <w:iCs w:val="0"/>
                <w:color w:val="0F1115"/>
                <w:sz w:val="22"/>
                <w:szCs w:val="22"/>
                <w:highlight w:val="none"/>
                <w:u w:val="none"/>
              </w:rPr>
            </w:pPr>
            <w:r>
              <w:rPr>
                <w:rFonts w:hint="eastAsia" w:ascii="Times New Roman" w:hAnsi="Times New Roman" w:eastAsia="宋体" w:cs="宋体"/>
                <w:b/>
                <w:bCs/>
                <w:i w:val="0"/>
                <w:iCs w:val="0"/>
                <w:color w:val="0F1115"/>
                <w:kern w:val="0"/>
                <w:sz w:val="22"/>
                <w:szCs w:val="22"/>
                <w:highlight w:val="none"/>
                <w:u w:val="none"/>
                <w:lang w:val="en-US" w:eastAsia="zh-CN" w:bidi="ar"/>
              </w:rPr>
              <w:t>一级指标</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宋体"/>
                <w:b/>
                <w:bCs/>
                <w:i w:val="0"/>
                <w:iCs w:val="0"/>
                <w:color w:val="0F1115"/>
                <w:sz w:val="22"/>
                <w:szCs w:val="22"/>
                <w:highlight w:val="none"/>
                <w:u w:val="none"/>
              </w:rPr>
            </w:pPr>
            <w:r>
              <w:rPr>
                <w:rFonts w:hint="eastAsia" w:ascii="Times New Roman" w:hAnsi="Times New Roman" w:eastAsia="宋体" w:cs="宋体"/>
                <w:b/>
                <w:bCs/>
                <w:i w:val="0"/>
                <w:iCs w:val="0"/>
                <w:color w:val="0F1115"/>
                <w:kern w:val="0"/>
                <w:sz w:val="22"/>
                <w:szCs w:val="22"/>
                <w:highlight w:val="none"/>
                <w:u w:val="none"/>
                <w:lang w:val="en-US" w:eastAsia="zh-CN" w:bidi="ar"/>
              </w:rPr>
              <w:t>序号</w:t>
            </w:r>
          </w:p>
        </w:tc>
        <w:tc>
          <w:tcPr>
            <w:tcW w:w="15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宋体"/>
                <w:b/>
                <w:bCs/>
                <w:i w:val="0"/>
                <w:iCs w:val="0"/>
                <w:color w:val="0F1115"/>
                <w:sz w:val="22"/>
                <w:szCs w:val="22"/>
                <w:highlight w:val="none"/>
                <w:u w:val="none"/>
              </w:rPr>
            </w:pPr>
            <w:r>
              <w:rPr>
                <w:rFonts w:hint="eastAsia" w:ascii="Times New Roman" w:hAnsi="Times New Roman" w:eastAsia="宋体" w:cs="宋体"/>
                <w:b/>
                <w:bCs/>
                <w:i w:val="0"/>
                <w:iCs w:val="0"/>
                <w:color w:val="0F1115"/>
                <w:kern w:val="0"/>
                <w:sz w:val="22"/>
                <w:szCs w:val="22"/>
                <w:highlight w:val="none"/>
                <w:u w:val="none"/>
                <w:lang w:val="en-US" w:eastAsia="zh-CN" w:bidi="ar"/>
              </w:rPr>
              <w:t>二级指标</w:t>
            </w:r>
          </w:p>
        </w:tc>
        <w:tc>
          <w:tcPr>
            <w:tcW w:w="13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宋体"/>
                <w:b/>
                <w:bCs/>
                <w:i w:val="0"/>
                <w:iCs w:val="0"/>
                <w:color w:val="0F1115"/>
                <w:sz w:val="22"/>
                <w:szCs w:val="22"/>
                <w:highlight w:val="none"/>
                <w:u w:val="none"/>
              </w:rPr>
            </w:pPr>
            <w:r>
              <w:rPr>
                <w:rFonts w:hint="eastAsia" w:ascii="Times New Roman" w:hAnsi="Times New Roman" w:eastAsia="宋体" w:cs="宋体"/>
                <w:b/>
                <w:bCs/>
                <w:i w:val="0"/>
                <w:iCs w:val="0"/>
                <w:color w:val="0F1115"/>
                <w:kern w:val="0"/>
                <w:sz w:val="22"/>
                <w:szCs w:val="22"/>
                <w:highlight w:val="none"/>
                <w:u w:val="none"/>
                <w:lang w:val="en-US" w:eastAsia="zh-CN" w:bidi="ar"/>
              </w:rPr>
              <w:t>指标目标值</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宋体"/>
                <w:b w:val="0"/>
                <w:bCs w:val="0"/>
                <w:i w:val="0"/>
                <w:iCs w:val="0"/>
                <w:color w:val="0F1115"/>
                <w:sz w:val="22"/>
                <w:szCs w:val="22"/>
                <w:highlight w:val="none"/>
                <w:u w:val="none"/>
              </w:rPr>
            </w:pPr>
            <w:r>
              <w:rPr>
                <w:rFonts w:hint="eastAsia" w:eastAsia="宋体" w:cs="宋体"/>
                <w:b w:val="0"/>
                <w:bCs w:val="0"/>
                <w:i w:val="0"/>
                <w:iCs w:val="0"/>
                <w:color w:val="0F1115"/>
                <w:kern w:val="0"/>
                <w:sz w:val="22"/>
                <w:szCs w:val="22"/>
                <w:highlight w:val="none"/>
                <w:u w:val="none"/>
                <w:lang w:val="en-US" w:eastAsia="zh-CN" w:bidi="ar"/>
              </w:rPr>
              <w:t>绿水青山保护</w:t>
            </w:r>
            <w:r>
              <w:rPr>
                <w:rFonts w:hint="eastAsia" w:ascii="Times New Roman" w:hAnsi="Times New Roman" w:eastAsia="宋体" w:cs="宋体"/>
                <w:b w:val="0"/>
                <w:bCs w:val="0"/>
                <w:i w:val="0"/>
                <w:iCs w:val="0"/>
                <w:color w:val="0F1115"/>
                <w:kern w:val="0"/>
                <w:sz w:val="22"/>
                <w:szCs w:val="22"/>
                <w:highlight w:val="none"/>
                <w:u w:val="none"/>
                <w:lang w:val="en-US" w:eastAsia="zh-CN" w:bidi="ar"/>
              </w:rPr>
              <w:t>成效</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ascii="Times New Roman" w:hAnsi="Times New Roman" w:eastAsia="Segoe UI" w:cs="Segoe UI"/>
                <w:b w:val="0"/>
                <w:bCs w:val="0"/>
                <w:i w:val="0"/>
                <w:iCs w:val="0"/>
                <w:color w:val="0F1115"/>
                <w:sz w:val="22"/>
                <w:szCs w:val="22"/>
                <w:highlight w:val="none"/>
                <w:u w:val="none"/>
              </w:rPr>
            </w:pPr>
            <w:r>
              <w:rPr>
                <w:rFonts w:hint="default" w:ascii="Times New Roman" w:hAnsi="Times New Roman" w:eastAsia="Segoe UI" w:cs="Segoe UI"/>
                <w:b w:val="0"/>
                <w:bCs w:val="0"/>
                <w:i w:val="0"/>
                <w:iCs w:val="0"/>
                <w:color w:val="0F1115"/>
                <w:kern w:val="0"/>
                <w:sz w:val="22"/>
                <w:szCs w:val="22"/>
                <w:highlight w:val="none"/>
                <w:u w:val="none"/>
                <w:lang w:val="en-US" w:eastAsia="zh-CN" w:bidi="ar"/>
              </w:rPr>
              <w:t>1</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宋体"/>
                <w:b w:val="0"/>
                <w:bCs w:val="0"/>
                <w:i w:val="0"/>
                <w:iCs w:val="0"/>
                <w:color w:val="0F1115"/>
                <w:sz w:val="22"/>
                <w:szCs w:val="22"/>
                <w:highlight w:val="none"/>
                <w:u w:val="none"/>
              </w:rPr>
            </w:pPr>
            <w:r>
              <w:rPr>
                <w:rFonts w:hint="eastAsia" w:ascii="Times New Roman" w:hAnsi="Times New Roman" w:eastAsia="宋体" w:cs="宋体"/>
                <w:b w:val="0"/>
                <w:bCs w:val="0"/>
                <w:i w:val="0"/>
                <w:iCs w:val="0"/>
                <w:color w:val="0F1115"/>
                <w:kern w:val="0"/>
                <w:sz w:val="22"/>
                <w:szCs w:val="22"/>
                <w:highlight w:val="none"/>
                <w:u w:val="none"/>
                <w:lang w:val="en-US" w:eastAsia="zh-CN" w:bidi="ar"/>
              </w:rPr>
              <w:t>PM</w:t>
            </w:r>
            <w:r>
              <w:rPr>
                <w:rFonts w:hint="eastAsia" w:ascii="Times New Roman" w:hAnsi="Times New Roman" w:eastAsia="宋体" w:cs="宋体"/>
                <w:b w:val="0"/>
                <w:bCs w:val="0"/>
                <w:i w:val="0"/>
                <w:iCs w:val="0"/>
                <w:color w:val="0F1115"/>
                <w:kern w:val="0"/>
                <w:sz w:val="22"/>
                <w:szCs w:val="22"/>
                <w:highlight w:val="none"/>
                <w:u w:val="none"/>
                <w:vertAlign w:val="subscript"/>
                <w:lang w:val="en-US" w:eastAsia="zh-CN" w:bidi="ar"/>
              </w:rPr>
              <w:t>2.5</w:t>
            </w:r>
            <w:r>
              <w:rPr>
                <w:rFonts w:hint="eastAsia" w:ascii="Times New Roman" w:hAnsi="Times New Roman" w:eastAsia="宋体" w:cs="宋体"/>
                <w:b w:val="0"/>
                <w:bCs w:val="0"/>
                <w:i w:val="0"/>
                <w:iCs w:val="0"/>
                <w:color w:val="0F1115"/>
                <w:kern w:val="0"/>
                <w:sz w:val="22"/>
                <w:szCs w:val="22"/>
                <w:highlight w:val="none"/>
                <w:u w:val="none"/>
                <w:lang w:val="en-US" w:eastAsia="zh-CN" w:bidi="ar"/>
              </w:rPr>
              <w:t>浓度</w:t>
            </w:r>
          </w:p>
        </w:tc>
        <w:tc>
          <w:tcPr>
            <w:tcW w:w="1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default" w:ascii="Times New Roman" w:hAnsi="Times New Roman" w:eastAsia="宋体" w:cs="宋体"/>
                <w:b w:val="0"/>
                <w:bCs w:val="0"/>
                <w:i w:val="0"/>
                <w:iCs w:val="0"/>
                <w:color w:val="0F1115"/>
                <w:sz w:val="22"/>
                <w:szCs w:val="22"/>
                <w:highlight w:val="none"/>
                <w:u w:val="none"/>
                <w:lang w:val="en-US" w:eastAsia="zh-CN"/>
              </w:rPr>
            </w:pPr>
            <w:r>
              <w:rPr>
                <w:rFonts w:hint="default" w:ascii="Times New Roman" w:hAnsi="Times New Roman" w:eastAsia="宋体" w:cs="宋体"/>
                <w:b w:val="0"/>
                <w:bCs w:val="0"/>
                <w:i w:val="0"/>
                <w:iCs w:val="0"/>
                <w:color w:val="0F1115"/>
                <w:sz w:val="22"/>
                <w:szCs w:val="22"/>
                <w:highlight w:val="none"/>
                <w:u w:val="none"/>
                <w:lang w:val="en-US" w:eastAsia="zh-CN"/>
              </w:rPr>
              <w:t>完成上级任务，且保持稳定或持续下降</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宋体"/>
                <w:b w:val="0"/>
                <w:bCs w:val="0"/>
                <w:i w:val="0"/>
                <w:iCs w:val="0"/>
                <w:color w:val="000000"/>
                <w:sz w:val="22"/>
                <w:szCs w:val="22"/>
                <w:highlight w:val="none"/>
                <w:u w:val="none"/>
              </w:rPr>
            </w:pPr>
            <w:r>
              <w:rPr>
                <w:rFonts w:hint="eastAsia" w:ascii="Times New Roman" w:hAnsi="Times New Roman" w:eastAsia="宋体" w:cs="宋体"/>
                <w:b w:val="0"/>
                <w:bCs w:val="0"/>
                <w:i w:val="0"/>
                <w:iCs w:val="0"/>
                <w:color w:val="000000"/>
                <w:kern w:val="0"/>
                <w:sz w:val="22"/>
                <w:szCs w:val="22"/>
                <w:highlight w:val="none"/>
                <w:u w:val="none"/>
                <w:lang w:val="en-US" w:eastAsia="zh-CN" w:bidi="ar"/>
              </w:rPr>
              <w:t>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before="0" w:beforeLines="0" w:line="240" w:lineRule="auto"/>
              <w:ind w:firstLine="0" w:firstLineChars="0"/>
              <w:jc w:val="center"/>
              <w:rPr>
                <w:rFonts w:hint="eastAsia" w:ascii="Times New Roman" w:hAnsi="Times New Roman" w:eastAsia="宋体" w:cs="宋体"/>
                <w:b w:val="0"/>
                <w:bCs w:val="0"/>
                <w:i w:val="0"/>
                <w:iCs w:val="0"/>
                <w:color w:val="0F1115"/>
                <w:sz w:val="22"/>
                <w:szCs w:val="22"/>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default" w:ascii="Times New Roman" w:hAnsi="Times New Roman" w:eastAsia="Segoe UI" w:cs="Segoe UI"/>
                <w:b w:val="0"/>
                <w:bCs w:val="0"/>
                <w:i w:val="0"/>
                <w:iCs w:val="0"/>
                <w:color w:val="0F1115"/>
                <w:sz w:val="22"/>
                <w:szCs w:val="22"/>
                <w:highlight w:val="none"/>
                <w:u w:val="none"/>
              </w:rPr>
            </w:pPr>
            <w:r>
              <w:rPr>
                <w:rFonts w:hint="default" w:ascii="Times New Roman" w:hAnsi="Times New Roman" w:eastAsia="Segoe UI" w:cs="Segoe UI"/>
                <w:b w:val="0"/>
                <w:bCs w:val="0"/>
                <w:i w:val="0"/>
                <w:iCs w:val="0"/>
                <w:color w:val="0F1115"/>
                <w:kern w:val="0"/>
                <w:sz w:val="22"/>
                <w:szCs w:val="22"/>
                <w:highlight w:val="none"/>
                <w:u w:val="none"/>
                <w:lang w:val="en-US" w:eastAsia="zh-CN" w:bidi="ar"/>
              </w:rPr>
              <w:t>2</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宋体"/>
                <w:b w:val="0"/>
                <w:bCs w:val="0"/>
                <w:i w:val="0"/>
                <w:iCs w:val="0"/>
                <w:color w:val="0F1115"/>
                <w:sz w:val="22"/>
                <w:szCs w:val="22"/>
                <w:highlight w:val="none"/>
                <w:u w:val="none"/>
              </w:rPr>
            </w:pPr>
            <w:r>
              <w:rPr>
                <w:rFonts w:hint="eastAsia" w:ascii="Times New Roman" w:hAnsi="Times New Roman" w:eastAsia="宋体" w:cs="宋体"/>
                <w:b w:val="0"/>
                <w:bCs w:val="0"/>
                <w:i w:val="0"/>
                <w:iCs w:val="0"/>
                <w:color w:val="0F1115"/>
                <w:kern w:val="0"/>
                <w:sz w:val="22"/>
                <w:szCs w:val="22"/>
                <w:highlight w:val="none"/>
                <w:u w:val="none"/>
                <w:lang w:val="en-US" w:eastAsia="zh-CN" w:bidi="ar"/>
              </w:rPr>
              <w:t>地表水水质达到或好于Ⅲ类水体比例</w:t>
            </w:r>
          </w:p>
        </w:tc>
        <w:tc>
          <w:tcPr>
            <w:tcW w:w="1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default" w:ascii="Times New Roman" w:hAnsi="Times New Roman" w:eastAsia="宋体" w:cs="宋体"/>
                <w:b w:val="0"/>
                <w:bCs w:val="0"/>
                <w:i w:val="0"/>
                <w:iCs w:val="0"/>
                <w:color w:val="0F1115"/>
                <w:sz w:val="22"/>
                <w:szCs w:val="22"/>
                <w:highlight w:val="none"/>
                <w:u w:val="none"/>
                <w:lang w:val="en-US" w:eastAsia="zh-CN"/>
              </w:rPr>
            </w:pPr>
            <w:r>
              <w:rPr>
                <w:rFonts w:hint="eastAsia" w:ascii="Times New Roman" w:hAnsi="Times New Roman" w:eastAsia="宋体" w:cs="宋体"/>
                <w:b w:val="0"/>
                <w:bCs w:val="0"/>
                <w:i w:val="0"/>
                <w:iCs w:val="0"/>
                <w:color w:val="0F1115"/>
                <w:sz w:val="22"/>
                <w:szCs w:val="22"/>
                <w:highlight w:val="none"/>
                <w:u w:val="none"/>
              </w:rPr>
              <w:t>完成上级任务，且</w:t>
            </w:r>
            <w:r>
              <w:rPr>
                <w:rFonts w:hint="eastAsia" w:eastAsia="宋体" w:cs="宋体"/>
                <w:b w:val="0"/>
                <w:bCs w:val="0"/>
                <w:i w:val="0"/>
                <w:iCs w:val="0"/>
                <w:color w:val="0F1115"/>
                <w:sz w:val="22"/>
                <w:szCs w:val="22"/>
                <w:highlight w:val="none"/>
                <w:u w:val="none"/>
                <w:lang w:val="en-US" w:eastAsia="zh-CN"/>
              </w:rPr>
              <w:t>持续改善</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宋体"/>
                <w:b w:val="0"/>
                <w:bCs w:val="0"/>
                <w:i w:val="0"/>
                <w:iCs w:val="0"/>
                <w:color w:val="000000"/>
                <w:sz w:val="22"/>
                <w:szCs w:val="22"/>
                <w:highlight w:val="none"/>
                <w:u w:val="none"/>
              </w:rPr>
            </w:pPr>
            <w:r>
              <w:rPr>
                <w:rFonts w:hint="eastAsia" w:ascii="Times New Roman" w:hAnsi="Times New Roman" w:eastAsia="宋体" w:cs="宋体"/>
                <w:b w:val="0"/>
                <w:bCs w:val="0"/>
                <w:i w:val="0"/>
                <w:iCs w:val="0"/>
                <w:color w:val="000000"/>
                <w:kern w:val="0"/>
                <w:sz w:val="22"/>
                <w:szCs w:val="22"/>
                <w:highlight w:val="none"/>
                <w:u w:val="none"/>
                <w:lang w:val="en-US" w:eastAsia="zh-CN" w:bidi="ar"/>
              </w:rPr>
              <w:t>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before="0" w:beforeLines="0" w:line="240" w:lineRule="auto"/>
              <w:ind w:firstLine="0" w:firstLineChars="0"/>
              <w:jc w:val="center"/>
              <w:rPr>
                <w:rFonts w:hint="eastAsia" w:ascii="Times New Roman" w:hAnsi="Times New Roman" w:eastAsia="宋体" w:cs="宋体"/>
                <w:b w:val="0"/>
                <w:bCs w:val="0"/>
                <w:i w:val="0"/>
                <w:iCs w:val="0"/>
                <w:color w:val="0F1115"/>
                <w:sz w:val="22"/>
                <w:szCs w:val="22"/>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default" w:ascii="Times New Roman" w:hAnsi="Times New Roman" w:eastAsia="Segoe UI" w:cs="Segoe UI"/>
                <w:b w:val="0"/>
                <w:bCs w:val="0"/>
                <w:i w:val="0"/>
                <w:iCs w:val="0"/>
                <w:color w:val="0F1115"/>
                <w:sz w:val="22"/>
                <w:szCs w:val="22"/>
                <w:highlight w:val="none"/>
                <w:u w:val="none"/>
              </w:rPr>
            </w:pPr>
            <w:r>
              <w:rPr>
                <w:rFonts w:hint="eastAsia" w:eastAsia="Segoe UI" w:cs="Segoe UI"/>
                <w:b w:val="0"/>
                <w:bCs w:val="0"/>
                <w:i w:val="0"/>
                <w:iCs w:val="0"/>
                <w:color w:val="0F1115"/>
                <w:kern w:val="0"/>
                <w:sz w:val="22"/>
                <w:szCs w:val="22"/>
                <w:highlight w:val="none"/>
                <w:u w:val="none"/>
                <w:lang w:val="en-US" w:eastAsia="zh-CN" w:bidi="ar"/>
              </w:rPr>
              <w:t>3</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宋体"/>
                <w:b w:val="0"/>
                <w:bCs w:val="0"/>
                <w:i w:val="0"/>
                <w:iCs w:val="0"/>
                <w:color w:val="0F1115"/>
                <w:sz w:val="22"/>
                <w:szCs w:val="22"/>
                <w:highlight w:val="none"/>
                <w:u w:val="none"/>
              </w:rPr>
            </w:pPr>
            <w:r>
              <w:rPr>
                <w:rFonts w:hint="eastAsia" w:ascii="Times New Roman" w:hAnsi="Times New Roman" w:eastAsia="宋体" w:cs="宋体"/>
                <w:b w:val="0"/>
                <w:bCs w:val="0"/>
                <w:i w:val="0"/>
                <w:iCs w:val="0"/>
                <w:color w:val="0F1115"/>
                <w:kern w:val="0"/>
                <w:sz w:val="22"/>
                <w:szCs w:val="22"/>
                <w:highlight w:val="none"/>
                <w:u w:val="none"/>
                <w:lang w:val="en-US" w:eastAsia="zh-CN" w:bidi="ar"/>
              </w:rPr>
              <w:t>草原综合植被盖度</w:t>
            </w:r>
          </w:p>
        </w:tc>
        <w:tc>
          <w:tcPr>
            <w:tcW w:w="1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宋体"/>
                <w:b w:val="0"/>
                <w:bCs w:val="0"/>
                <w:i w:val="0"/>
                <w:iCs w:val="0"/>
                <w:color w:val="0F1115"/>
                <w:sz w:val="22"/>
                <w:szCs w:val="22"/>
                <w:highlight w:val="none"/>
                <w:u w:val="none"/>
              </w:rPr>
            </w:pPr>
            <w:r>
              <w:rPr>
                <w:rFonts w:hint="eastAsia" w:ascii="Times New Roman" w:hAnsi="Times New Roman" w:eastAsia="宋体" w:cs="宋体"/>
                <w:b w:val="0"/>
                <w:bCs w:val="0"/>
                <w:i w:val="0"/>
                <w:iCs w:val="0"/>
                <w:color w:val="0F1115"/>
                <w:kern w:val="0"/>
                <w:sz w:val="22"/>
                <w:szCs w:val="22"/>
                <w:highlight w:val="none"/>
                <w:u w:val="none"/>
                <w:lang w:val="en-US" w:eastAsia="zh-CN" w:bidi="ar"/>
              </w:rPr>
              <w:t>完成地方目标</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宋体"/>
                <w:b w:val="0"/>
                <w:bCs w:val="0"/>
                <w:i w:val="0"/>
                <w:iCs w:val="0"/>
                <w:color w:val="000000"/>
                <w:sz w:val="22"/>
                <w:szCs w:val="22"/>
                <w:highlight w:val="none"/>
                <w:u w:val="none"/>
              </w:rPr>
            </w:pPr>
            <w:r>
              <w:rPr>
                <w:rFonts w:hint="eastAsia" w:ascii="Times New Roman" w:hAnsi="Times New Roman" w:eastAsia="宋体" w:cs="宋体"/>
                <w:b w:val="0"/>
                <w:bCs w:val="0"/>
                <w:i w:val="0"/>
                <w:iCs w:val="0"/>
                <w:color w:val="000000"/>
                <w:kern w:val="0"/>
                <w:sz w:val="22"/>
                <w:szCs w:val="22"/>
                <w:highlight w:val="none"/>
                <w:u w:val="none"/>
                <w:lang w:val="en-US" w:eastAsia="zh-CN" w:bidi="ar"/>
              </w:rPr>
              <w:t>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before="0" w:beforeLines="0" w:line="240" w:lineRule="auto"/>
              <w:ind w:firstLine="0" w:firstLineChars="0"/>
              <w:jc w:val="center"/>
              <w:rPr>
                <w:rFonts w:hint="eastAsia" w:ascii="Times New Roman" w:hAnsi="Times New Roman" w:eastAsia="宋体" w:cs="宋体"/>
                <w:b w:val="0"/>
                <w:bCs w:val="0"/>
                <w:i w:val="0"/>
                <w:iCs w:val="0"/>
                <w:color w:val="0F1115"/>
                <w:sz w:val="22"/>
                <w:szCs w:val="22"/>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default" w:ascii="Times New Roman" w:hAnsi="Times New Roman" w:eastAsia="Segoe UI" w:cs="Segoe UI"/>
                <w:b w:val="0"/>
                <w:bCs w:val="0"/>
                <w:i w:val="0"/>
                <w:iCs w:val="0"/>
                <w:color w:val="0F1115"/>
                <w:kern w:val="0"/>
                <w:sz w:val="22"/>
                <w:szCs w:val="22"/>
                <w:highlight w:val="none"/>
                <w:u w:val="none"/>
                <w:lang w:val="en-US" w:eastAsia="zh-CN" w:bidi="ar"/>
              </w:rPr>
            </w:pPr>
            <w:r>
              <w:rPr>
                <w:rFonts w:hint="eastAsia" w:eastAsia="Segoe UI" w:cs="Segoe UI"/>
                <w:b w:val="0"/>
                <w:bCs w:val="0"/>
                <w:i w:val="0"/>
                <w:iCs w:val="0"/>
                <w:color w:val="0F1115"/>
                <w:kern w:val="0"/>
                <w:sz w:val="22"/>
                <w:szCs w:val="22"/>
                <w:highlight w:val="none"/>
                <w:u w:val="none"/>
                <w:lang w:val="en-US" w:eastAsia="zh-CN" w:bidi="ar"/>
              </w:rPr>
              <w:t>4</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default" w:ascii="Times New Roman" w:hAnsi="Times New Roman" w:eastAsia="宋体" w:cs="宋体"/>
                <w:b w:val="0"/>
                <w:bCs w:val="0"/>
                <w:i w:val="0"/>
                <w:iCs w:val="0"/>
                <w:color w:val="0F1115"/>
                <w:kern w:val="0"/>
                <w:sz w:val="22"/>
                <w:szCs w:val="22"/>
                <w:highlight w:val="none"/>
                <w:u w:val="none"/>
                <w:lang w:val="en-US" w:eastAsia="zh-CN" w:bidi="ar"/>
              </w:rPr>
            </w:pPr>
            <w:r>
              <w:rPr>
                <w:rFonts w:hint="eastAsia" w:eastAsia="宋体" w:cs="宋体"/>
                <w:b w:val="0"/>
                <w:bCs w:val="0"/>
                <w:i w:val="0"/>
                <w:iCs w:val="0"/>
                <w:color w:val="0F1115"/>
                <w:kern w:val="0"/>
                <w:sz w:val="22"/>
                <w:szCs w:val="22"/>
                <w:highlight w:val="none"/>
                <w:u w:val="none"/>
                <w:lang w:val="en-US" w:eastAsia="zh-CN" w:bidi="ar"/>
              </w:rPr>
              <w:t>生态质量指数（EQI）</w:t>
            </w:r>
          </w:p>
        </w:tc>
        <w:tc>
          <w:tcPr>
            <w:tcW w:w="1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default" w:ascii="Times New Roman" w:hAnsi="Times New Roman" w:eastAsia="宋体" w:cs="宋体"/>
                <w:b w:val="0"/>
                <w:bCs w:val="0"/>
                <w:i w:val="0"/>
                <w:iCs w:val="0"/>
                <w:color w:val="0F1115"/>
                <w:kern w:val="0"/>
                <w:sz w:val="22"/>
                <w:szCs w:val="22"/>
                <w:highlight w:val="none"/>
                <w:u w:val="none"/>
                <w:lang w:val="en-US" w:eastAsia="zh-CN" w:bidi="ar"/>
              </w:rPr>
            </w:pPr>
            <w:r>
              <w:rPr>
                <w:rFonts w:hint="eastAsia" w:ascii="Times New Roman" w:hAnsi="Times New Roman" w:eastAsia="仿宋" w:cs="仿宋"/>
                <w:b w:val="0"/>
                <w:bCs/>
                <w:kern w:val="44"/>
                <w:sz w:val="22"/>
                <w:szCs w:val="22"/>
                <w:highlight w:val="none"/>
                <w:lang w:val="en-US" w:eastAsia="zh-CN" w:bidi="ar"/>
              </w:rPr>
              <w:t>∆EQI</w:t>
            </w:r>
            <w:r>
              <w:rPr>
                <w:rFonts w:hint="eastAsia" w:cs="仿宋"/>
                <w:b w:val="0"/>
                <w:bCs/>
                <w:kern w:val="44"/>
                <w:sz w:val="22"/>
                <w:szCs w:val="22"/>
                <w:highlight w:val="none"/>
                <w:lang w:val="en-US" w:eastAsia="zh-CN" w:bidi="ar"/>
              </w:rPr>
              <w:t>&gt;</w:t>
            </w:r>
            <w:r>
              <w:rPr>
                <w:rFonts w:hint="eastAsia" w:ascii="Times New Roman" w:hAnsi="Times New Roman" w:eastAsia="仿宋" w:cs="仿宋"/>
                <w:b w:val="0"/>
                <w:bCs/>
                <w:kern w:val="44"/>
                <w:sz w:val="22"/>
                <w:szCs w:val="22"/>
                <w:highlight w:val="none"/>
                <w:lang w:val="en-US" w:eastAsia="zh-CN" w:bidi="ar"/>
              </w:rPr>
              <w:t>-1</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default" w:ascii="Times New Roman" w:hAnsi="Times New Roman" w:eastAsia="宋体" w:cs="宋体"/>
                <w:b w:val="0"/>
                <w:bCs w:val="0"/>
                <w:i w:val="0"/>
                <w:iCs w:val="0"/>
                <w:color w:val="000000"/>
                <w:kern w:val="0"/>
                <w:sz w:val="22"/>
                <w:szCs w:val="22"/>
                <w:highlight w:val="none"/>
                <w:u w:val="none"/>
                <w:lang w:val="en-US" w:eastAsia="zh-CN" w:bidi="ar"/>
              </w:rPr>
            </w:pPr>
            <w:r>
              <w:rPr>
                <w:rFonts w:hint="eastAsia" w:eastAsia="宋体" w:cs="宋体"/>
                <w:b w:val="0"/>
                <w:bCs w:val="0"/>
                <w:i w:val="0"/>
                <w:iCs w:val="0"/>
                <w:color w:val="000000"/>
                <w:kern w:val="0"/>
                <w:sz w:val="22"/>
                <w:szCs w:val="22"/>
                <w:highlight w:val="none"/>
                <w:u w:val="none"/>
                <w:lang w:val="en-US" w:eastAsia="zh-CN" w:bidi="ar"/>
              </w:rPr>
              <w:t>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left"/>
              <w:textAlignment w:val="center"/>
              <w:rPr>
                <w:rFonts w:hint="default" w:ascii="Times New Roman" w:hAnsi="Times New Roman" w:eastAsia="宋体" w:cs="宋体"/>
                <w:b w:val="0"/>
                <w:bCs w:val="0"/>
                <w:i w:val="0"/>
                <w:iCs w:val="0"/>
                <w:color w:val="0F1115"/>
                <w:sz w:val="22"/>
                <w:szCs w:val="22"/>
                <w:highlight w:val="none"/>
                <w:u w:val="none"/>
                <w:lang w:val="en-US"/>
              </w:rPr>
            </w:pPr>
            <w:r>
              <w:rPr>
                <w:rFonts w:hint="eastAsia" w:eastAsia="宋体" w:cs="宋体"/>
                <w:b w:val="0"/>
                <w:bCs w:val="0"/>
                <w:i w:val="0"/>
                <w:iCs w:val="0"/>
                <w:color w:val="0F1115"/>
                <w:kern w:val="0"/>
                <w:sz w:val="22"/>
                <w:szCs w:val="22"/>
                <w:highlight w:val="none"/>
                <w:u w:val="none"/>
                <w:lang w:val="en-US" w:eastAsia="zh-CN" w:bidi="ar"/>
              </w:rPr>
              <w:t>金山银山转化成效</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Segoe UI"/>
                <w:b w:val="0"/>
                <w:bCs w:val="0"/>
                <w:i w:val="0"/>
                <w:iCs w:val="0"/>
                <w:color w:val="0F1115"/>
                <w:sz w:val="22"/>
                <w:szCs w:val="22"/>
                <w:highlight w:val="none"/>
                <w:u w:val="none"/>
                <w:lang w:val="en-US" w:eastAsia="zh-CN"/>
              </w:rPr>
            </w:pPr>
            <w:r>
              <w:rPr>
                <w:rFonts w:hint="eastAsia" w:eastAsia="宋体" w:cs="Segoe UI"/>
                <w:b w:val="0"/>
                <w:bCs w:val="0"/>
                <w:i w:val="0"/>
                <w:iCs w:val="0"/>
                <w:color w:val="0F1115"/>
                <w:sz w:val="22"/>
                <w:szCs w:val="22"/>
                <w:highlight w:val="none"/>
                <w:u w:val="none"/>
                <w:lang w:val="en-US" w:eastAsia="zh-CN"/>
              </w:rPr>
              <w:t>5</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宋体"/>
                <w:b w:val="0"/>
                <w:bCs w:val="0"/>
                <w:i w:val="0"/>
                <w:iCs w:val="0"/>
                <w:color w:val="000000"/>
                <w:sz w:val="22"/>
                <w:szCs w:val="22"/>
                <w:highlight w:val="none"/>
                <w:u w:val="none"/>
              </w:rPr>
            </w:pPr>
            <w:r>
              <w:rPr>
                <w:rFonts w:hint="eastAsia" w:ascii="Times New Roman" w:hAnsi="Times New Roman" w:eastAsia="宋体" w:cs="宋体"/>
                <w:b w:val="0"/>
                <w:bCs w:val="0"/>
                <w:i w:val="0"/>
                <w:iCs w:val="0"/>
                <w:color w:val="000000"/>
                <w:kern w:val="0"/>
                <w:sz w:val="22"/>
                <w:szCs w:val="22"/>
                <w:highlight w:val="none"/>
                <w:u w:val="none"/>
                <w:lang w:val="en-US" w:eastAsia="zh-CN" w:bidi="ar"/>
              </w:rPr>
              <w:t>农村牧区</w:t>
            </w:r>
            <w:r>
              <w:rPr>
                <w:rFonts w:hint="eastAsia" w:eastAsia="宋体" w:cs="宋体"/>
                <w:b w:val="0"/>
                <w:bCs w:val="0"/>
                <w:i w:val="0"/>
                <w:iCs w:val="0"/>
                <w:color w:val="000000"/>
                <w:kern w:val="0"/>
                <w:sz w:val="22"/>
                <w:szCs w:val="22"/>
                <w:highlight w:val="none"/>
                <w:u w:val="none"/>
                <w:lang w:val="en-US" w:eastAsia="zh-CN" w:bidi="ar"/>
              </w:rPr>
              <w:t>居民</w:t>
            </w:r>
            <w:r>
              <w:rPr>
                <w:rFonts w:hint="eastAsia" w:ascii="Times New Roman" w:hAnsi="Times New Roman" w:eastAsia="宋体" w:cs="宋体"/>
                <w:b w:val="0"/>
                <w:bCs w:val="0"/>
                <w:i w:val="0"/>
                <w:iCs w:val="0"/>
                <w:color w:val="000000"/>
                <w:kern w:val="0"/>
                <w:sz w:val="22"/>
                <w:szCs w:val="22"/>
                <w:highlight w:val="none"/>
                <w:u w:val="none"/>
                <w:lang w:val="en-US" w:eastAsia="zh-CN" w:bidi="ar"/>
              </w:rPr>
              <w:t>人均可支配收入</w:t>
            </w:r>
          </w:p>
        </w:tc>
        <w:tc>
          <w:tcPr>
            <w:tcW w:w="1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宋体"/>
                <w:b w:val="0"/>
                <w:bCs w:val="0"/>
                <w:i w:val="0"/>
                <w:iCs w:val="0"/>
                <w:color w:val="0F1115"/>
                <w:sz w:val="22"/>
                <w:szCs w:val="22"/>
                <w:highlight w:val="none"/>
                <w:u w:val="none"/>
              </w:rPr>
            </w:pPr>
            <w:r>
              <w:rPr>
                <w:rFonts w:hint="eastAsia" w:ascii="Times New Roman" w:hAnsi="Times New Roman" w:eastAsia="宋体" w:cs="宋体"/>
                <w:b w:val="0"/>
                <w:bCs w:val="0"/>
                <w:i w:val="0"/>
                <w:iCs w:val="0"/>
                <w:color w:val="0F1115"/>
                <w:kern w:val="0"/>
                <w:sz w:val="22"/>
                <w:szCs w:val="22"/>
                <w:highlight w:val="none"/>
                <w:u w:val="none"/>
                <w:lang w:val="en-US" w:eastAsia="zh-CN" w:bidi="ar"/>
              </w:rPr>
              <w:t>稳定提高</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default" w:ascii="Times New Roman" w:hAnsi="Times New Roman" w:eastAsia="宋体" w:cs="宋体"/>
                <w:b w:val="0"/>
                <w:bCs w:val="0"/>
                <w:i w:val="0"/>
                <w:iCs w:val="0"/>
                <w:color w:val="000000"/>
                <w:sz w:val="22"/>
                <w:szCs w:val="22"/>
                <w:highlight w:val="none"/>
                <w:u w:val="none"/>
                <w:lang w:val="en-US"/>
              </w:rPr>
            </w:pPr>
            <w:r>
              <w:rPr>
                <w:rFonts w:hint="eastAsia" w:ascii="Times New Roman" w:hAnsi="Times New Roman" w:eastAsia="宋体" w:cs="宋体"/>
                <w:b w:val="0"/>
                <w:bCs w:val="0"/>
                <w:i w:val="0"/>
                <w:iCs w:val="0"/>
                <w:color w:val="000000"/>
                <w:kern w:val="0"/>
                <w:sz w:val="22"/>
                <w:szCs w:val="22"/>
                <w:highlight w:val="none"/>
                <w:u w:val="none"/>
                <w:lang w:val="en-US" w:eastAsia="zh-CN" w:bidi="ar"/>
              </w:rPr>
              <w:t>统计</w:t>
            </w:r>
            <w:r>
              <w:rPr>
                <w:rFonts w:hint="eastAsia" w:eastAsia="宋体" w:cs="宋体"/>
                <w:b w:val="0"/>
                <w:bCs w:val="0"/>
                <w:i w:val="0"/>
                <w:iCs w:val="0"/>
                <w:color w:val="000000"/>
                <w:kern w:val="0"/>
                <w:sz w:val="22"/>
                <w:szCs w:val="22"/>
                <w:highlight w:val="none"/>
                <w:u w:val="none"/>
                <w:lang w:val="en-US" w:eastAsia="zh-CN" w:bidi="ar"/>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before="0" w:beforeLines="0" w:line="240" w:lineRule="auto"/>
              <w:ind w:firstLine="0" w:firstLineChars="0"/>
              <w:rPr>
                <w:rFonts w:hint="eastAsia" w:ascii="Times New Roman" w:hAnsi="Times New Roman" w:eastAsia="宋体" w:cs="宋体"/>
                <w:b w:val="0"/>
                <w:bCs w:val="0"/>
                <w:i w:val="0"/>
                <w:iCs w:val="0"/>
                <w:color w:val="0F1115"/>
                <w:sz w:val="22"/>
                <w:szCs w:val="22"/>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Segoe UI"/>
                <w:b w:val="0"/>
                <w:bCs w:val="0"/>
                <w:i w:val="0"/>
                <w:iCs w:val="0"/>
                <w:color w:val="0F1115"/>
                <w:sz w:val="22"/>
                <w:szCs w:val="22"/>
                <w:highlight w:val="none"/>
                <w:u w:val="none"/>
                <w:lang w:val="en-US" w:eastAsia="zh-CN"/>
              </w:rPr>
            </w:pPr>
            <w:r>
              <w:rPr>
                <w:rFonts w:hint="eastAsia" w:eastAsia="宋体" w:cs="Segoe UI"/>
                <w:b w:val="0"/>
                <w:bCs w:val="0"/>
                <w:i w:val="0"/>
                <w:iCs w:val="0"/>
                <w:color w:val="0F1115"/>
                <w:sz w:val="22"/>
                <w:szCs w:val="22"/>
                <w:highlight w:val="none"/>
                <w:u w:val="none"/>
                <w:lang w:val="en-US" w:eastAsia="zh-CN"/>
              </w:rPr>
              <w:t>6</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宋体"/>
                <w:b w:val="0"/>
                <w:bCs w:val="0"/>
                <w:i w:val="0"/>
                <w:iCs w:val="0"/>
                <w:color w:val="0F1115"/>
                <w:sz w:val="22"/>
                <w:szCs w:val="22"/>
                <w:highlight w:val="none"/>
                <w:u w:val="none"/>
              </w:rPr>
            </w:pPr>
            <w:r>
              <w:rPr>
                <w:rFonts w:hint="eastAsia" w:ascii="Times New Roman" w:hAnsi="Times New Roman" w:eastAsia="宋体" w:cs="宋体"/>
                <w:b w:val="0"/>
                <w:bCs w:val="0"/>
                <w:i w:val="0"/>
                <w:iCs w:val="0"/>
                <w:color w:val="0F1115"/>
                <w:kern w:val="0"/>
                <w:sz w:val="22"/>
                <w:szCs w:val="22"/>
                <w:highlight w:val="none"/>
                <w:u w:val="none"/>
                <w:lang w:val="en-US" w:eastAsia="zh-CN" w:bidi="ar"/>
              </w:rPr>
              <w:t>绿色有机农畜产品产值</w:t>
            </w:r>
          </w:p>
        </w:tc>
        <w:tc>
          <w:tcPr>
            <w:tcW w:w="1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宋体"/>
                <w:b w:val="0"/>
                <w:bCs w:val="0"/>
                <w:i w:val="0"/>
                <w:iCs w:val="0"/>
                <w:color w:val="0F1115"/>
                <w:sz w:val="22"/>
                <w:szCs w:val="22"/>
                <w:highlight w:val="none"/>
                <w:u w:val="none"/>
              </w:rPr>
            </w:pPr>
            <w:r>
              <w:rPr>
                <w:rFonts w:hint="eastAsia" w:ascii="Times New Roman" w:hAnsi="Times New Roman" w:eastAsia="宋体" w:cs="宋体"/>
                <w:b w:val="0"/>
                <w:bCs w:val="0"/>
                <w:i w:val="0"/>
                <w:iCs w:val="0"/>
                <w:color w:val="0F1115"/>
                <w:kern w:val="0"/>
                <w:sz w:val="22"/>
                <w:szCs w:val="22"/>
                <w:highlight w:val="none"/>
                <w:u w:val="none"/>
                <w:lang w:val="en-US" w:eastAsia="zh-CN" w:bidi="ar"/>
              </w:rPr>
              <w:t>稳定提高</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宋体"/>
                <w:b w:val="0"/>
                <w:bCs w:val="0"/>
                <w:i w:val="0"/>
                <w:iCs w:val="0"/>
                <w:color w:val="000000"/>
                <w:sz w:val="22"/>
                <w:szCs w:val="22"/>
                <w:highlight w:val="none"/>
                <w:u w:val="none"/>
              </w:rPr>
            </w:pPr>
            <w:r>
              <w:rPr>
                <w:rFonts w:hint="eastAsia" w:ascii="Times New Roman" w:hAnsi="Times New Roman" w:eastAsia="宋体" w:cs="宋体"/>
                <w:b w:val="0"/>
                <w:bCs w:val="0"/>
                <w:i w:val="0"/>
                <w:iCs w:val="0"/>
                <w:color w:val="000000"/>
                <w:kern w:val="0"/>
                <w:sz w:val="22"/>
                <w:szCs w:val="22"/>
                <w:highlight w:val="none"/>
                <w:u w:val="none"/>
                <w:lang w:val="en-US" w:eastAsia="zh-CN" w:bidi="ar"/>
              </w:rPr>
              <w:t>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before="0" w:beforeLines="0" w:line="240" w:lineRule="auto"/>
              <w:ind w:firstLine="0" w:firstLineChars="0"/>
              <w:rPr>
                <w:rFonts w:hint="eastAsia" w:ascii="Times New Roman" w:hAnsi="Times New Roman" w:eastAsia="宋体" w:cs="宋体"/>
                <w:b w:val="0"/>
                <w:bCs w:val="0"/>
                <w:i w:val="0"/>
                <w:iCs w:val="0"/>
                <w:color w:val="0F1115"/>
                <w:sz w:val="22"/>
                <w:szCs w:val="22"/>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Segoe UI"/>
                <w:b w:val="0"/>
                <w:bCs w:val="0"/>
                <w:i w:val="0"/>
                <w:iCs w:val="0"/>
                <w:color w:val="0F1115"/>
                <w:sz w:val="22"/>
                <w:szCs w:val="22"/>
                <w:highlight w:val="none"/>
                <w:u w:val="none"/>
                <w:lang w:val="en-US" w:eastAsia="zh-CN"/>
              </w:rPr>
            </w:pPr>
            <w:r>
              <w:rPr>
                <w:rFonts w:hint="eastAsia" w:eastAsia="宋体" w:cs="Segoe UI"/>
                <w:b w:val="0"/>
                <w:bCs w:val="0"/>
                <w:i w:val="0"/>
                <w:iCs w:val="0"/>
                <w:color w:val="0F1115"/>
                <w:sz w:val="22"/>
                <w:szCs w:val="22"/>
                <w:highlight w:val="none"/>
                <w:u w:val="none"/>
                <w:lang w:val="en-US" w:eastAsia="zh-CN"/>
              </w:rPr>
              <w:t>7</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宋体"/>
                <w:b w:val="0"/>
                <w:bCs w:val="0"/>
                <w:i w:val="0"/>
                <w:iCs w:val="0"/>
                <w:color w:val="0F1115"/>
                <w:sz w:val="22"/>
                <w:szCs w:val="22"/>
                <w:highlight w:val="none"/>
                <w:u w:val="none"/>
              </w:rPr>
            </w:pPr>
            <w:r>
              <w:rPr>
                <w:rFonts w:hint="eastAsia" w:ascii="Times New Roman" w:hAnsi="Times New Roman" w:eastAsia="宋体" w:cs="宋体"/>
                <w:b w:val="0"/>
                <w:bCs w:val="0"/>
                <w:i w:val="0"/>
                <w:iCs w:val="0"/>
                <w:color w:val="0F1115"/>
                <w:kern w:val="0"/>
                <w:sz w:val="22"/>
                <w:szCs w:val="22"/>
                <w:highlight w:val="none"/>
                <w:u w:val="none"/>
                <w:lang w:val="en-US" w:eastAsia="zh-CN" w:bidi="ar"/>
              </w:rPr>
              <w:t>农</w:t>
            </w:r>
            <w:r>
              <w:rPr>
                <w:rFonts w:hint="eastAsia" w:eastAsia="宋体" w:cs="宋体"/>
                <w:b w:val="0"/>
                <w:bCs w:val="0"/>
                <w:i w:val="0"/>
                <w:iCs w:val="0"/>
                <w:color w:val="0F1115"/>
                <w:kern w:val="0"/>
                <w:sz w:val="22"/>
                <w:szCs w:val="22"/>
                <w:highlight w:val="none"/>
                <w:u w:val="none"/>
                <w:lang w:val="en-US" w:eastAsia="zh-CN" w:bidi="ar"/>
              </w:rPr>
              <w:t>畜</w:t>
            </w:r>
            <w:r>
              <w:rPr>
                <w:rFonts w:hint="eastAsia" w:ascii="Times New Roman" w:hAnsi="Times New Roman" w:eastAsia="宋体" w:cs="宋体"/>
                <w:b w:val="0"/>
                <w:bCs w:val="0"/>
                <w:i w:val="0"/>
                <w:iCs w:val="0"/>
                <w:color w:val="0F1115"/>
                <w:kern w:val="0"/>
                <w:sz w:val="22"/>
                <w:szCs w:val="22"/>
                <w:highlight w:val="none"/>
                <w:u w:val="none"/>
                <w:lang w:val="en-US" w:eastAsia="zh-CN" w:bidi="ar"/>
              </w:rPr>
              <w:t>产品加工业产值</w:t>
            </w:r>
          </w:p>
        </w:tc>
        <w:tc>
          <w:tcPr>
            <w:tcW w:w="1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宋体"/>
                <w:b w:val="0"/>
                <w:bCs w:val="0"/>
                <w:i w:val="0"/>
                <w:iCs w:val="0"/>
                <w:color w:val="0F1115"/>
                <w:sz w:val="22"/>
                <w:szCs w:val="22"/>
                <w:highlight w:val="none"/>
                <w:u w:val="none"/>
              </w:rPr>
            </w:pPr>
            <w:r>
              <w:rPr>
                <w:rFonts w:hint="eastAsia" w:ascii="Times New Roman" w:hAnsi="Times New Roman" w:eastAsia="宋体" w:cs="宋体"/>
                <w:b w:val="0"/>
                <w:bCs w:val="0"/>
                <w:i w:val="0"/>
                <w:iCs w:val="0"/>
                <w:color w:val="0F1115"/>
                <w:kern w:val="0"/>
                <w:sz w:val="22"/>
                <w:szCs w:val="22"/>
                <w:highlight w:val="none"/>
                <w:u w:val="none"/>
                <w:lang w:val="en-US" w:eastAsia="zh-CN" w:bidi="ar"/>
              </w:rPr>
              <w:t>稳定提高</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default" w:ascii="Times New Roman" w:hAnsi="Times New Roman" w:eastAsia="宋体" w:cs="宋体"/>
                <w:b w:val="0"/>
                <w:bCs w:val="0"/>
                <w:i w:val="0"/>
                <w:iCs w:val="0"/>
                <w:color w:val="000000"/>
                <w:sz w:val="22"/>
                <w:szCs w:val="22"/>
                <w:highlight w:val="none"/>
                <w:u w:val="none"/>
                <w:lang w:val="en-US"/>
              </w:rPr>
            </w:pPr>
            <w:r>
              <w:rPr>
                <w:rFonts w:hint="eastAsia" w:eastAsia="宋体" w:cs="宋体"/>
                <w:b w:val="0"/>
                <w:bCs w:val="0"/>
                <w:i w:val="0"/>
                <w:iCs w:val="0"/>
                <w:color w:val="000000"/>
                <w:kern w:val="0"/>
                <w:sz w:val="22"/>
                <w:szCs w:val="22"/>
                <w:highlight w:val="none"/>
                <w:u w:val="none"/>
                <w:lang w:val="en-US" w:eastAsia="zh-CN" w:bidi="ar"/>
              </w:rPr>
              <w:t>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before="0" w:beforeLines="0" w:line="240" w:lineRule="auto"/>
              <w:ind w:firstLine="0" w:firstLineChars="0"/>
              <w:rPr>
                <w:rFonts w:hint="eastAsia" w:ascii="Times New Roman" w:hAnsi="Times New Roman" w:eastAsia="宋体" w:cs="宋体"/>
                <w:b w:val="0"/>
                <w:bCs w:val="0"/>
                <w:i w:val="0"/>
                <w:iCs w:val="0"/>
                <w:color w:val="0F1115"/>
                <w:sz w:val="22"/>
                <w:szCs w:val="22"/>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Segoe UI"/>
                <w:b w:val="0"/>
                <w:bCs w:val="0"/>
                <w:i w:val="0"/>
                <w:iCs w:val="0"/>
                <w:color w:val="0F1115"/>
                <w:sz w:val="22"/>
                <w:szCs w:val="22"/>
                <w:highlight w:val="none"/>
                <w:u w:val="none"/>
                <w:lang w:val="en-US" w:eastAsia="zh-CN"/>
              </w:rPr>
            </w:pPr>
            <w:r>
              <w:rPr>
                <w:rFonts w:hint="eastAsia" w:eastAsia="宋体" w:cs="Segoe UI"/>
                <w:b w:val="0"/>
                <w:bCs w:val="0"/>
                <w:i w:val="0"/>
                <w:iCs w:val="0"/>
                <w:color w:val="0F1115"/>
                <w:sz w:val="22"/>
                <w:szCs w:val="22"/>
                <w:highlight w:val="none"/>
                <w:u w:val="none"/>
                <w:lang w:val="en-US" w:eastAsia="zh-CN"/>
              </w:rPr>
              <w:t>8</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宋体"/>
                <w:b w:val="0"/>
                <w:bCs w:val="0"/>
                <w:i w:val="0"/>
                <w:iCs w:val="0"/>
                <w:color w:val="0F1115"/>
                <w:sz w:val="22"/>
                <w:szCs w:val="22"/>
                <w:highlight w:val="none"/>
                <w:u w:val="none"/>
              </w:rPr>
            </w:pPr>
            <w:r>
              <w:rPr>
                <w:rFonts w:hint="eastAsia" w:ascii="Times New Roman" w:hAnsi="Times New Roman" w:eastAsia="宋体" w:cs="宋体"/>
                <w:b w:val="0"/>
                <w:bCs w:val="0"/>
                <w:i w:val="0"/>
                <w:iCs w:val="0"/>
                <w:color w:val="0F1115"/>
                <w:kern w:val="0"/>
                <w:sz w:val="22"/>
                <w:szCs w:val="22"/>
                <w:highlight w:val="none"/>
                <w:u w:val="none"/>
                <w:lang w:val="en-US" w:eastAsia="zh-CN" w:bidi="ar"/>
              </w:rPr>
              <w:t>旅游收入</w:t>
            </w:r>
          </w:p>
        </w:tc>
        <w:tc>
          <w:tcPr>
            <w:tcW w:w="1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宋体"/>
                <w:b w:val="0"/>
                <w:bCs w:val="0"/>
                <w:i w:val="0"/>
                <w:iCs w:val="0"/>
                <w:color w:val="0F1115"/>
                <w:sz w:val="22"/>
                <w:szCs w:val="22"/>
                <w:highlight w:val="none"/>
                <w:u w:val="none"/>
              </w:rPr>
            </w:pPr>
            <w:r>
              <w:rPr>
                <w:rFonts w:hint="eastAsia" w:ascii="Times New Roman" w:hAnsi="Times New Roman" w:eastAsia="宋体" w:cs="宋体"/>
                <w:b w:val="0"/>
                <w:bCs w:val="0"/>
                <w:i w:val="0"/>
                <w:iCs w:val="0"/>
                <w:color w:val="0F1115"/>
                <w:kern w:val="0"/>
                <w:sz w:val="22"/>
                <w:szCs w:val="22"/>
                <w:highlight w:val="none"/>
                <w:u w:val="none"/>
                <w:lang w:val="en-US" w:eastAsia="zh-CN" w:bidi="ar"/>
              </w:rPr>
              <w:t>稳定提高</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0" w:line="240" w:lineRule="auto"/>
              <w:ind w:firstLine="0" w:firstLineChars="0"/>
              <w:jc w:val="center"/>
              <w:textAlignment w:val="center"/>
              <w:rPr>
                <w:rFonts w:hint="eastAsia" w:ascii="Times New Roman" w:hAnsi="Times New Roman" w:eastAsia="宋体" w:cs="宋体"/>
                <w:b w:val="0"/>
                <w:bCs w:val="0"/>
                <w:i w:val="0"/>
                <w:iCs w:val="0"/>
                <w:color w:val="000000"/>
                <w:sz w:val="22"/>
                <w:szCs w:val="22"/>
                <w:highlight w:val="none"/>
                <w:u w:val="none"/>
              </w:rPr>
            </w:pPr>
            <w:r>
              <w:rPr>
                <w:rFonts w:hint="eastAsia" w:ascii="Times New Roman" w:hAnsi="Times New Roman" w:eastAsia="宋体" w:cs="宋体"/>
                <w:b w:val="0"/>
                <w:bCs w:val="0"/>
                <w:i w:val="0"/>
                <w:iCs w:val="0"/>
                <w:color w:val="000000"/>
                <w:kern w:val="0"/>
                <w:sz w:val="22"/>
                <w:szCs w:val="22"/>
                <w:highlight w:val="none"/>
                <w:u w:val="none"/>
                <w:lang w:val="en-US" w:eastAsia="zh-CN" w:bidi="ar"/>
              </w:rPr>
              <w:t>文旅局</w:t>
            </w:r>
          </w:p>
        </w:tc>
      </w:tr>
    </w:tbl>
    <w:p>
      <w:pPr>
        <w:rPr>
          <w:rFonts w:hint="eastAsia"/>
          <w:highlight w:val="none"/>
          <w:lang w:val="en-US" w:eastAsia="zh-CN"/>
        </w:rPr>
        <w:sectPr>
          <w:headerReference r:id="rId8" w:type="default"/>
          <w:pgSz w:w="11906" w:h="16838"/>
          <w:pgMar w:top="1440" w:right="1800" w:bottom="1440" w:left="1800" w:header="454" w:footer="992" w:gutter="0"/>
          <w:pgNumType w:fmt="decimal"/>
          <w:cols w:space="425" w:num="1"/>
          <w:docGrid w:type="lines" w:linePitch="312" w:charSpace="0"/>
        </w:sectPr>
      </w:pPr>
    </w:p>
    <w:p>
      <w:pPr>
        <w:ind w:left="0" w:leftChars="0" w:firstLine="0" w:firstLineChars="0"/>
        <w:jc w:val="center"/>
        <w:rPr>
          <w:rFonts w:hint="eastAsia" w:ascii="Times New Roman" w:hAnsi="Times New Roman" w:eastAsia="黑体" w:cs="宋体"/>
          <w:b w:val="0"/>
          <w:bCs/>
          <w:kern w:val="44"/>
          <w:sz w:val="32"/>
          <w:szCs w:val="48"/>
          <w:highlight w:val="none"/>
          <w:lang w:val="en-US" w:eastAsia="zh-CN" w:bidi="ar"/>
        </w:rPr>
      </w:pPr>
      <w:r>
        <w:rPr>
          <w:rFonts w:hint="eastAsia" w:ascii="Times New Roman" w:hAnsi="Times New Roman" w:eastAsia="黑体" w:cs="宋体"/>
          <w:b w:val="0"/>
          <w:bCs/>
          <w:kern w:val="44"/>
          <w:sz w:val="32"/>
          <w:szCs w:val="48"/>
          <w:highlight w:val="none"/>
          <w:lang w:val="en-US" w:eastAsia="zh-CN" w:bidi="ar"/>
        </w:rPr>
        <w:t>指标说明</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12" w:lineRule="auto"/>
        <w:ind w:left="425" w:leftChars="0" w:hanging="425" w:firstLineChars="0"/>
        <w:jc w:val="both"/>
        <w:textAlignment w:val="auto"/>
        <w:rPr>
          <w:rFonts w:hint="eastAsia" w:ascii="Times New Roman" w:hAnsi="Times New Roman" w:eastAsia="仿宋" w:cs="宋体"/>
          <w:b/>
          <w:bCs w:val="0"/>
          <w:kern w:val="44"/>
          <w:sz w:val="28"/>
          <w:szCs w:val="28"/>
          <w:highlight w:val="none"/>
          <w:lang w:val="en-US" w:eastAsia="zh-CN" w:bidi="ar"/>
        </w:rPr>
      </w:pPr>
      <w:r>
        <w:rPr>
          <w:rFonts w:hint="eastAsia" w:ascii="Times New Roman" w:hAnsi="Times New Roman" w:eastAsia="黑体" w:cs="宋体"/>
          <w:b/>
          <w:bCs w:val="0"/>
          <w:kern w:val="44"/>
          <w:sz w:val="28"/>
          <w:szCs w:val="28"/>
          <w:highlight w:val="none"/>
          <w:lang w:val="en-US" w:eastAsia="zh-CN" w:bidi="ar"/>
        </w:rPr>
        <w:t>P</w:t>
      </w:r>
      <w:r>
        <w:rPr>
          <w:rFonts w:hint="eastAsia" w:ascii="Times New Roman" w:hAnsi="Times New Roman" w:eastAsia="仿宋" w:cs="宋体"/>
          <w:b/>
          <w:bCs w:val="0"/>
          <w:kern w:val="44"/>
          <w:sz w:val="28"/>
          <w:szCs w:val="28"/>
          <w:highlight w:val="none"/>
          <w:lang w:val="en-US" w:eastAsia="zh-CN" w:bidi="ar"/>
        </w:rPr>
        <w:t>M</w:t>
      </w:r>
      <w:r>
        <w:rPr>
          <w:rFonts w:hint="eastAsia" w:ascii="Times New Roman" w:hAnsi="Times New Roman" w:eastAsia="仿宋" w:cs="宋体"/>
          <w:b/>
          <w:bCs w:val="0"/>
          <w:kern w:val="44"/>
          <w:sz w:val="28"/>
          <w:szCs w:val="28"/>
          <w:highlight w:val="none"/>
          <w:vertAlign w:val="subscript"/>
          <w:lang w:val="en-US" w:eastAsia="zh-CN" w:bidi="ar"/>
        </w:rPr>
        <w:t>2.5</w:t>
      </w:r>
      <w:r>
        <w:rPr>
          <w:rFonts w:hint="eastAsia" w:ascii="Times New Roman" w:hAnsi="Times New Roman" w:eastAsia="仿宋" w:cs="宋体"/>
          <w:b/>
          <w:bCs w:val="0"/>
          <w:kern w:val="44"/>
          <w:sz w:val="28"/>
          <w:szCs w:val="28"/>
          <w:highlight w:val="none"/>
          <w:lang w:val="en-US" w:eastAsia="zh-CN" w:bidi="ar"/>
        </w:rPr>
        <w:t>浓度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leftChars="0" w:firstLine="560" w:firstLineChars="200"/>
        <w:jc w:val="both"/>
        <w:textAlignment w:val="auto"/>
        <w:rPr>
          <w:rFonts w:hint="eastAsia" w:ascii="Times New Roman" w:hAnsi="Times New Roman" w:eastAsia="仿宋" w:cs="仿宋"/>
          <w:b w:val="0"/>
          <w:bCs/>
          <w:kern w:val="44"/>
          <w:sz w:val="28"/>
          <w:szCs w:val="28"/>
          <w:highlight w:val="none"/>
          <w:lang w:val="en-US" w:eastAsia="zh-CN" w:bidi="ar"/>
        </w:rPr>
      </w:pPr>
      <w:r>
        <w:rPr>
          <w:rFonts w:hint="eastAsia" w:ascii="Times New Roman" w:hAnsi="Times New Roman" w:eastAsia="仿宋" w:cs="仿宋"/>
          <w:b w:val="0"/>
          <w:bCs/>
          <w:kern w:val="44"/>
          <w:sz w:val="28"/>
          <w:szCs w:val="28"/>
          <w:highlight w:val="none"/>
          <w:lang w:val="en-US" w:eastAsia="zh-CN" w:bidi="ar"/>
        </w:rPr>
        <w:t>指标解释：指评估区域</w:t>
      </w:r>
      <w:r>
        <w:rPr>
          <w:rFonts w:hint="eastAsia" w:ascii="Times New Roman" w:hAnsi="Times New Roman" w:cs="仿宋"/>
          <w:b w:val="0"/>
          <w:bCs/>
          <w:kern w:val="44"/>
          <w:sz w:val="28"/>
          <w:szCs w:val="28"/>
          <w:highlight w:val="none"/>
          <w:lang w:val="en-US" w:eastAsia="zh-CN" w:bidi="ar"/>
        </w:rPr>
        <w:t>内</w:t>
      </w:r>
      <w:r>
        <w:rPr>
          <w:rFonts w:hint="eastAsia" w:ascii="Times New Roman" w:hAnsi="Times New Roman" w:eastAsia="仿宋" w:cs="仿宋"/>
          <w:b w:val="0"/>
          <w:bCs/>
          <w:kern w:val="44"/>
          <w:sz w:val="28"/>
          <w:szCs w:val="28"/>
          <w:highlight w:val="none"/>
          <w:lang w:val="en-US" w:eastAsia="zh-CN" w:bidi="ar"/>
        </w:rPr>
        <w:t>空气动力学当量直径小于等于2.5μm的悬浮颗粒物在环境空气中的浓度。参照GB3095及其配套文件测算。</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12" w:lineRule="auto"/>
        <w:ind w:left="425" w:leftChars="0" w:hanging="425" w:firstLineChars="0"/>
        <w:jc w:val="both"/>
        <w:textAlignment w:val="auto"/>
        <w:rPr>
          <w:rFonts w:hint="eastAsia" w:ascii="Times New Roman" w:hAnsi="Times New Roman" w:eastAsia="仿宋" w:cs="宋体"/>
          <w:b/>
          <w:bCs w:val="0"/>
          <w:kern w:val="44"/>
          <w:sz w:val="28"/>
          <w:szCs w:val="28"/>
          <w:highlight w:val="none"/>
          <w:lang w:val="en-US" w:eastAsia="zh-CN" w:bidi="ar"/>
        </w:rPr>
      </w:pPr>
      <w:r>
        <w:rPr>
          <w:rFonts w:hint="eastAsia" w:ascii="Times New Roman" w:hAnsi="Times New Roman" w:eastAsia="仿宋" w:cs="宋体"/>
          <w:b/>
          <w:bCs w:val="0"/>
          <w:kern w:val="44"/>
          <w:sz w:val="28"/>
          <w:szCs w:val="28"/>
          <w:highlight w:val="none"/>
          <w:lang w:val="en-US" w:eastAsia="zh-CN" w:bidi="ar"/>
        </w:rPr>
        <w:t>地表水水质达到或好于Ⅲ类水体比例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leftChars="0" w:firstLine="560" w:firstLineChars="200"/>
        <w:jc w:val="both"/>
        <w:textAlignment w:val="auto"/>
        <w:rPr>
          <w:rFonts w:hint="eastAsia" w:ascii="Times New Roman" w:hAnsi="Times New Roman" w:eastAsia="仿宋" w:cs="仿宋"/>
          <w:b w:val="0"/>
          <w:bCs/>
          <w:kern w:val="44"/>
          <w:sz w:val="28"/>
          <w:szCs w:val="28"/>
          <w:highlight w:val="none"/>
          <w:lang w:val="en-US" w:eastAsia="zh-CN" w:bidi="ar"/>
        </w:rPr>
      </w:pPr>
      <w:r>
        <w:rPr>
          <w:rFonts w:hint="eastAsia" w:ascii="Times New Roman" w:hAnsi="Times New Roman" w:eastAsia="仿宋" w:cs="仿宋"/>
          <w:b w:val="0"/>
          <w:bCs/>
          <w:kern w:val="44"/>
          <w:sz w:val="28"/>
          <w:szCs w:val="28"/>
          <w:highlight w:val="none"/>
          <w:lang w:val="en-US" w:eastAsia="zh-CN" w:bidi="ar"/>
        </w:rPr>
        <w:t>指标解释：指评估区域</w:t>
      </w:r>
      <w:r>
        <w:rPr>
          <w:rFonts w:hint="eastAsia" w:ascii="Times New Roman" w:hAnsi="Times New Roman" w:cs="仿宋"/>
          <w:b w:val="0"/>
          <w:bCs/>
          <w:kern w:val="44"/>
          <w:sz w:val="28"/>
          <w:szCs w:val="28"/>
          <w:highlight w:val="none"/>
          <w:lang w:val="en-US" w:eastAsia="zh-CN" w:bidi="ar"/>
        </w:rPr>
        <w:t>内</w:t>
      </w:r>
      <w:r>
        <w:rPr>
          <w:rFonts w:hint="eastAsia" w:ascii="Times New Roman" w:hAnsi="Times New Roman" w:eastAsia="仿宋" w:cs="仿宋"/>
          <w:b w:val="0"/>
          <w:bCs/>
          <w:kern w:val="44"/>
          <w:sz w:val="28"/>
          <w:szCs w:val="28"/>
          <w:highlight w:val="none"/>
          <w:lang w:val="en-US" w:eastAsia="zh-CN" w:bidi="ar"/>
        </w:rPr>
        <w:t>根据我国国控河流型断面和湖库型断面水质状况，计算得出的断面达到或好于Ⅲ类水质的比例。原则上考核国控断面达标情况，如无国控断面则考核省控断面，如无省控断面则考核市控断面。</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12" w:lineRule="auto"/>
        <w:ind w:left="425" w:leftChars="0" w:hanging="425" w:firstLineChars="0"/>
        <w:jc w:val="both"/>
        <w:textAlignment w:val="auto"/>
        <w:rPr>
          <w:rFonts w:hint="eastAsia" w:ascii="Times New Roman" w:hAnsi="Times New Roman" w:eastAsia="仿宋" w:cs="宋体"/>
          <w:b/>
          <w:bCs w:val="0"/>
          <w:kern w:val="44"/>
          <w:sz w:val="28"/>
          <w:szCs w:val="28"/>
          <w:highlight w:val="none"/>
          <w:lang w:val="en-US" w:eastAsia="zh-CN" w:bidi="ar"/>
        </w:rPr>
      </w:pPr>
      <w:r>
        <w:rPr>
          <w:rFonts w:hint="eastAsia" w:ascii="Times New Roman" w:hAnsi="Times New Roman" w:eastAsia="仿宋" w:cs="宋体"/>
          <w:b/>
          <w:bCs w:val="0"/>
          <w:kern w:val="44"/>
          <w:sz w:val="28"/>
          <w:szCs w:val="28"/>
          <w:highlight w:val="none"/>
          <w:lang w:val="en-US" w:eastAsia="zh-CN" w:bidi="ar"/>
        </w:rPr>
        <w:t>草原综合植被盖度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leftChars="0" w:firstLine="560" w:firstLineChars="200"/>
        <w:jc w:val="both"/>
        <w:textAlignment w:val="auto"/>
        <w:rPr>
          <w:rFonts w:hint="eastAsia" w:ascii="Times New Roman" w:hAnsi="Times New Roman" w:eastAsia="仿宋" w:cs="仿宋"/>
          <w:b w:val="0"/>
          <w:bCs/>
          <w:kern w:val="44"/>
          <w:sz w:val="28"/>
          <w:szCs w:val="28"/>
          <w:highlight w:val="none"/>
          <w:lang w:val="en-US" w:eastAsia="zh-CN" w:bidi="ar"/>
        </w:rPr>
      </w:pPr>
      <w:r>
        <w:rPr>
          <w:rFonts w:hint="eastAsia" w:ascii="Times New Roman" w:hAnsi="Times New Roman" w:eastAsia="仿宋" w:cs="仿宋"/>
          <w:b w:val="0"/>
          <w:bCs/>
          <w:kern w:val="44"/>
          <w:sz w:val="28"/>
          <w:szCs w:val="28"/>
          <w:highlight w:val="none"/>
          <w:lang w:val="en-US" w:eastAsia="zh-CN" w:bidi="ar"/>
        </w:rPr>
        <w:t>指标解释：评估区域</w:t>
      </w:r>
      <w:r>
        <w:rPr>
          <w:rFonts w:hint="eastAsia" w:ascii="Times New Roman" w:hAnsi="Times New Roman" w:cs="仿宋"/>
          <w:b w:val="0"/>
          <w:bCs/>
          <w:kern w:val="44"/>
          <w:sz w:val="28"/>
          <w:szCs w:val="28"/>
          <w:highlight w:val="none"/>
          <w:lang w:val="en-US" w:eastAsia="zh-CN" w:bidi="ar"/>
        </w:rPr>
        <w:t>内</w:t>
      </w:r>
      <w:r>
        <w:rPr>
          <w:rFonts w:hint="eastAsia" w:ascii="Times New Roman" w:hAnsi="Times New Roman" w:eastAsia="仿宋" w:cs="仿宋"/>
          <w:b w:val="0"/>
          <w:bCs/>
          <w:kern w:val="44"/>
          <w:sz w:val="28"/>
          <w:szCs w:val="28"/>
          <w:highlight w:val="none"/>
          <w:lang w:val="en-US" w:eastAsia="zh-CN" w:bidi="ar"/>
        </w:rPr>
        <w:t>宏观尺度上草原植物垂首投影面积占该区域面积的百分比，反映草原植被的疏密程度，是定量监测评估草原生态质量状况的重要指标。</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12" w:lineRule="auto"/>
        <w:ind w:left="425" w:leftChars="0" w:hanging="425" w:firstLineChars="0"/>
        <w:jc w:val="both"/>
        <w:textAlignment w:val="auto"/>
        <w:rPr>
          <w:rFonts w:hint="eastAsia" w:ascii="Times New Roman" w:hAnsi="Times New Roman" w:eastAsia="仿宋" w:cs="宋体"/>
          <w:b/>
          <w:bCs w:val="0"/>
          <w:kern w:val="44"/>
          <w:sz w:val="28"/>
          <w:szCs w:val="28"/>
          <w:highlight w:val="none"/>
          <w:lang w:val="en-US" w:eastAsia="zh-CN" w:bidi="ar"/>
        </w:rPr>
      </w:pPr>
      <w:r>
        <w:rPr>
          <w:rFonts w:hint="eastAsia" w:cs="宋体"/>
          <w:b/>
          <w:bCs w:val="0"/>
          <w:kern w:val="44"/>
          <w:sz w:val="28"/>
          <w:szCs w:val="28"/>
          <w:highlight w:val="none"/>
          <w:lang w:val="en-US" w:eastAsia="zh-CN" w:bidi="ar"/>
        </w:rPr>
        <w:t>生态质量指数（EQI）</w:t>
      </w:r>
    </w:p>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leftChars="0" w:firstLine="560" w:firstLineChars="200"/>
        <w:jc w:val="both"/>
        <w:textAlignment w:val="auto"/>
        <w:rPr>
          <w:rFonts w:hint="eastAsia" w:ascii="Times New Roman" w:hAnsi="Times New Roman" w:eastAsia="仿宋" w:cs="仿宋"/>
          <w:b w:val="0"/>
          <w:bCs/>
          <w:kern w:val="44"/>
          <w:sz w:val="28"/>
          <w:szCs w:val="28"/>
          <w:highlight w:val="none"/>
          <w:lang w:val="en-US" w:eastAsia="zh-CN" w:bidi="ar"/>
        </w:rPr>
      </w:pPr>
      <w:r>
        <w:rPr>
          <w:rFonts w:hint="eastAsia" w:ascii="Times New Roman" w:hAnsi="Times New Roman" w:eastAsia="仿宋" w:cs="仿宋"/>
          <w:b w:val="0"/>
          <w:bCs/>
          <w:kern w:val="44"/>
          <w:sz w:val="28"/>
          <w:szCs w:val="28"/>
          <w:highlight w:val="none"/>
          <w:lang w:val="en-US" w:eastAsia="zh-CN" w:bidi="ar"/>
        </w:rPr>
        <w:t>指标解释：</w:t>
      </w:r>
      <w:r>
        <w:rPr>
          <w:rFonts w:hint="eastAsia" w:cs="仿宋"/>
          <w:b w:val="0"/>
          <w:bCs/>
          <w:kern w:val="44"/>
          <w:sz w:val="28"/>
          <w:szCs w:val="28"/>
          <w:highlight w:val="none"/>
          <w:lang w:val="en-US" w:eastAsia="zh-CN" w:bidi="ar"/>
        </w:rPr>
        <w:t>评估</w:t>
      </w:r>
      <w:r>
        <w:rPr>
          <w:rFonts w:hint="eastAsia" w:ascii="Times New Roman" w:hAnsi="Times New Roman" w:eastAsia="仿宋" w:cs="仿宋"/>
          <w:b w:val="0"/>
          <w:bCs/>
          <w:kern w:val="44"/>
          <w:sz w:val="28"/>
          <w:szCs w:val="28"/>
          <w:highlight w:val="none"/>
          <w:lang w:val="en-US" w:eastAsia="zh-CN" w:bidi="ar"/>
        </w:rPr>
        <w:t>区域内生态质量状况的生态格局、生态功能、生物多样性、生态胁迫的综合反映。∆EQI表示评估年生态质量指数与上一年生态质量指数的差值。执行《区域生态质量评价办法（试行）》。</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12" w:lineRule="auto"/>
        <w:ind w:left="425" w:leftChars="0" w:hanging="425" w:firstLineChars="0"/>
        <w:jc w:val="both"/>
        <w:textAlignment w:val="auto"/>
        <w:rPr>
          <w:rFonts w:hint="eastAsia" w:ascii="Times New Roman" w:hAnsi="Times New Roman" w:eastAsia="仿宋" w:cs="宋体"/>
          <w:b/>
          <w:bCs w:val="0"/>
          <w:kern w:val="44"/>
          <w:sz w:val="28"/>
          <w:szCs w:val="28"/>
          <w:highlight w:val="none"/>
          <w:lang w:val="en-US" w:eastAsia="zh-CN" w:bidi="ar"/>
        </w:rPr>
      </w:pPr>
      <w:r>
        <w:rPr>
          <w:rFonts w:hint="eastAsia" w:ascii="Times New Roman" w:hAnsi="Times New Roman" w:eastAsia="仿宋" w:cs="宋体"/>
          <w:b/>
          <w:bCs w:val="0"/>
          <w:kern w:val="44"/>
          <w:sz w:val="28"/>
          <w:szCs w:val="28"/>
          <w:highlight w:val="none"/>
          <w:lang w:val="en-US" w:eastAsia="zh-CN" w:bidi="ar"/>
        </w:rPr>
        <w:t>农村牧区</w:t>
      </w:r>
      <w:r>
        <w:rPr>
          <w:rFonts w:hint="eastAsia" w:cs="宋体"/>
          <w:b/>
          <w:bCs w:val="0"/>
          <w:kern w:val="44"/>
          <w:sz w:val="28"/>
          <w:szCs w:val="28"/>
          <w:highlight w:val="none"/>
          <w:lang w:val="en-US" w:eastAsia="zh-CN" w:bidi="ar"/>
        </w:rPr>
        <w:t>居民</w:t>
      </w:r>
      <w:r>
        <w:rPr>
          <w:rFonts w:hint="eastAsia" w:ascii="Times New Roman" w:hAnsi="Times New Roman" w:eastAsia="仿宋" w:cs="宋体"/>
          <w:b/>
          <w:bCs w:val="0"/>
          <w:kern w:val="44"/>
          <w:sz w:val="28"/>
          <w:szCs w:val="28"/>
          <w:highlight w:val="none"/>
          <w:lang w:val="en-US" w:eastAsia="zh-CN" w:bidi="ar"/>
        </w:rPr>
        <w:t>人均可支配收入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leftChars="0" w:firstLine="560" w:firstLineChars="200"/>
        <w:jc w:val="both"/>
        <w:textAlignment w:val="auto"/>
        <w:rPr>
          <w:rFonts w:hint="eastAsia" w:ascii="Times New Roman" w:hAnsi="Times New Roman" w:eastAsia="仿宋" w:cs="仿宋"/>
          <w:b w:val="0"/>
          <w:bCs/>
          <w:kern w:val="44"/>
          <w:sz w:val="28"/>
          <w:szCs w:val="28"/>
          <w:highlight w:val="none"/>
          <w:lang w:val="en-US" w:eastAsia="zh-CN" w:bidi="ar"/>
        </w:rPr>
      </w:pPr>
      <w:r>
        <w:rPr>
          <w:rFonts w:hint="eastAsia" w:ascii="Times New Roman" w:hAnsi="Times New Roman" w:eastAsia="仿宋" w:cs="仿宋"/>
          <w:b w:val="0"/>
          <w:bCs/>
          <w:kern w:val="44"/>
          <w:sz w:val="28"/>
          <w:szCs w:val="28"/>
          <w:highlight w:val="none"/>
          <w:lang w:val="en-US" w:eastAsia="zh-CN" w:bidi="ar"/>
        </w:rPr>
        <w:t>指标解释：是衡量农村</w:t>
      </w:r>
      <w:r>
        <w:rPr>
          <w:rFonts w:hint="eastAsia" w:cs="仿宋"/>
          <w:b w:val="0"/>
          <w:bCs/>
          <w:kern w:val="44"/>
          <w:sz w:val="28"/>
          <w:szCs w:val="28"/>
          <w:highlight w:val="none"/>
          <w:lang w:val="en-US" w:eastAsia="zh-CN" w:bidi="ar"/>
        </w:rPr>
        <w:t>牧区</w:t>
      </w:r>
      <w:r>
        <w:rPr>
          <w:rFonts w:hint="eastAsia" w:ascii="Times New Roman" w:hAnsi="Times New Roman" w:eastAsia="仿宋" w:cs="仿宋"/>
          <w:b w:val="0"/>
          <w:bCs/>
          <w:kern w:val="44"/>
          <w:sz w:val="28"/>
          <w:szCs w:val="28"/>
          <w:highlight w:val="none"/>
          <w:lang w:val="en-US" w:eastAsia="zh-CN" w:bidi="ar"/>
        </w:rPr>
        <w:t>常住居民可用于最终消费支出和储蓄的收入水平的统计指标。可支配收入既包括现金，也包括实物收入</w:t>
      </w:r>
      <w:r>
        <w:rPr>
          <w:rFonts w:hint="eastAsia" w:cs="仿宋"/>
          <w:b w:val="0"/>
          <w:bCs/>
          <w:kern w:val="44"/>
          <w:sz w:val="28"/>
          <w:szCs w:val="28"/>
          <w:highlight w:val="none"/>
          <w:lang w:val="en-US" w:eastAsia="zh-CN" w:bidi="ar"/>
        </w:rPr>
        <w:t>，</w:t>
      </w:r>
      <w:r>
        <w:rPr>
          <w:rFonts w:hint="eastAsia" w:ascii="Times New Roman" w:hAnsi="Times New Roman" w:eastAsia="仿宋" w:cs="仿宋"/>
          <w:b w:val="0"/>
          <w:bCs/>
          <w:kern w:val="44"/>
          <w:sz w:val="28"/>
          <w:szCs w:val="28"/>
          <w:highlight w:val="none"/>
          <w:lang w:val="en-US" w:eastAsia="zh-CN" w:bidi="ar"/>
        </w:rPr>
        <w:t>按照收入的来源，可支配收入包含四项，分别为：工资性收入、经营净收入、财产净收入和转移净收入。</w:t>
      </w:r>
      <w:r>
        <w:rPr>
          <w:rFonts w:hint="eastAsia" w:cs="仿宋"/>
          <w:b w:val="0"/>
          <w:bCs/>
          <w:kern w:val="44"/>
          <w:sz w:val="28"/>
          <w:szCs w:val="28"/>
          <w:highlight w:val="none"/>
          <w:lang w:val="en-US" w:eastAsia="zh-CN" w:bidi="ar"/>
        </w:rPr>
        <w:t>农村牧区</w:t>
      </w:r>
      <w:r>
        <w:rPr>
          <w:rFonts w:hint="eastAsia" w:ascii="Times New Roman" w:hAnsi="Times New Roman" w:eastAsia="仿宋" w:cs="仿宋"/>
          <w:b w:val="0"/>
          <w:bCs/>
          <w:kern w:val="44"/>
          <w:sz w:val="28"/>
          <w:szCs w:val="28"/>
          <w:highlight w:val="none"/>
          <w:lang w:val="en-US" w:eastAsia="zh-CN" w:bidi="ar"/>
        </w:rPr>
        <w:t>居民</w:t>
      </w:r>
      <w:r>
        <w:rPr>
          <w:rFonts w:hint="eastAsia" w:cs="仿宋"/>
          <w:b w:val="0"/>
          <w:bCs/>
          <w:kern w:val="44"/>
          <w:sz w:val="28"/>
          <w:szCs w:val="28"/>
          <w:highlight w:val="none"/>
          <w:lang w:val="en-US" w:eastAsia="zh-CN" w:bidi="ar"/>
        </w:rPr>
        <w:t>人均</w:t>
      </w:r>
      <w:r>
        <w:rPr>
          <w:rFonts w:hint="eastAsia" w:ascii="Times New Roman" w:hAnsi="Times New Roman" w:eastAsia="仿宋" w:cs="仿宋"/>
          <w:b w:val="0"/>
          <w:bCs/>
          <w:kern w:val="44"/>
          <w:sz w:val="28"/>
          <w:szCs w:val="28"/>
          <w:highlight w:val="none"/>
          <w:lang w:val="en-US" w:eastAsia="zh-CN" w:bidi="ar"/>
        </w:rPr>
        <w:t>可支配收入的增长，特别是来源于生态农牧业、生态旅游、资源增值收益等绿色渠道的收入提升，直接反映了生态保护与生态产业发展对民生改善和共同富裕的实际贡献。</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12" w:lineRule="auto"/>
        <w:ind w:left="425" w:leftChars="0" w:hanging="425" w:firstLineChars="0"/>
        <w:jc w:val="both"/>
        <w:textAlignment w:val="auto"/>
        <w:rPr>
          <w:rFonts w:hint="eastAsia" w:ascii="Times New Roman" w:hAnsi="Times New Roman" w:eastAsia="仿宋" w:cs="宋体"/>
          <w:b/>
          <w:bCs w:val="0"/>
          <w:kern w:val="44"/>
          <w:sz w:val="28"/>
          <w:szCs w:val="28"/>
          <w:highlight w:val="none"/>
          <w:lang w:val="en-US" w:eastAsia="zh-CN" w:bidi="ar"/>
        </w:rPr>
      </w:pPr>
      <w:r>
        <w:rPr>
          <w:rFonts w:hint="eastAsia" w:ascii="Times New Roman" w:hAnsi="Times New Roman" w:eastAsia="仿宋" w:cs="宋体"/>
          <w:b/>
          <w:bCs w:val="0"/>
          <w:kern w:val="44"/>
          <w:sz w:val="28"/>
          <w:szCs w:val="28"/>
          <w:highlight w:val="none"/>
          <w:lang w:val="en-US" w:eastAsia="zh-CN" w:bidi="ar"/>
        </w:rPr>
        <w:t>绿色有机农畜产品产值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leftChars="0" w:firstLine="560" w:firstLineChars="200"/>
        <w:jc w:val="both"/>
        <w:textAlignment w:val="auto"/>
        <w:rPr>
          <w:rFonts w:hint="eastAsia" w:ascii="Times New Roman" w:hAnsi="Times New Roman" w:eastAsia="仿宋" w:cs="仿宋"/>
          <w:b w:val="0"/>
          <w:bCs/>
          <w:kern w:val="44"/>
          <w:sz w:val="28"/>
          <w:szCs w:val="28"/>
          <w:highlight w:val="none"/>
          <w:lang w:val="en-US" w:eastAsia="zh-CN" w:bidi="ar"/>
        </w:rPr>
      </w:pPr>
      <w:r>
        <w:rPr>
          <w:rFonts w:hint="eastAsia" w:ascii="Times New Roman" w:hAnsi="Times New Roman" w:eastAsia="仿宋" w:cs="仿宋"/>
          <w:b w:val="0"/>
          <w:bCs/>
          <w:kern w:val="44"/>
          <w:sz w:val="28"/>
          <w:szCs w:val="28"/>
          <w:highlight w:val="none"/>
          <w:lang w:val="en-US" w:eastAsia="zh-CN" w:bidi="ar"/>
        </w:rPr>
        <w:t>指标解释：指评估区域绿色、有机农产品产值，是反映绿色、有机农业发展状况的主要指标。绿色、有机农产品按国家有关认证规定执行，产品涵盖种植业、渔业、林下产业及畜牧业等。例如绿色、有机农产品种植、养殖，中药材种植等。绿色、有机农产品的认证，执行GB/T 19630和《绿色食品标志管理办法》。该指标直接衡量“生态产业化”的实践成效。将地区的纯净水土、优良生态等“绿水青山”优势，转化为产品的质量优势和品牌溢价，是实现优质生态产品价值、提升农牧业价值链的关键路径。</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12" w:lineRule="auto"/>
        <w:ind w:left="425" w:leftChars="0" w:hanging="425" w:firstLineChars="0"/>
        <w:jc w:val="both"/>
        <w:textAlignment w:val="auto"/>
        <w:rPr>
          <w:rFonts w:hint="eastAsia" w:ascii="Times New Roman" w:hAnsi="Times New Roman" w:eastAsia="仿宋" w:cs="宋体"/>
          <w:b/>
          <w:bCs w:val="0"/>
          <w:kern w:val="44"/>
          <w:sz w:val="28"/>
          <w:szCs w:val="28"/>
          <w:highlight w:val="none"/>
          <w:lang w:val="en-US" w:eastAsia="zh-CN" w:bidi="ar"/>
        </w:rPr>
      </w:pPr>
      <w:r>
        <w:rPr>
          <w:rFonts w:hint="eastAsia" w:ascii="Times New Roman" w:hAnsi="Times New Roman" w:eastAsia="仿宋" w:cs="宋体"/>
          <w:b/>
          <w:bCs w:val="0"/>
          <w:kern w:val="44"/>
          <w:sz w:val="28"/>
          <w:szCs w:val="28"/>
          <w:highlight w:val="none"/>
          <w:lang w:val="en-US" w:eastAsia="zh-CN" w:bidi="ar"/>
        </w:rPr>
        <w:t>农</w:t>
      </w:r>
      <w:r>
        <w:rPr>
          <w:rFonts w:hint="eastAsia" w:cs="宋体"/>
          <w:b/>
          <w:bCs w:val="0"/>
          <w:kern w:val="44"/>
          <w:sz w:val="28"/>
          <w:szCs w:val="28"/>
          <w:highlight w:val="none"/>
          <w:lang w:val="en-US" w:eastAsia="zh-CN" w:bidi="ar"/>
        </w:rPr>
        <w:t>畜</w:t>
      </w:r>
      <w:r>
        <w:rPr>
          <w:rFonts w:hint="eastAsia" w:ascii="Times New Roman" w:hAnsi="Times New Roman" w:eastAsia="仿宋" w:cs="宋体"/>
          <w:b/>
          <w:bCs w:val="0"/>
          <w:kern w:val="44"/>
          <w:sz w:val="28"/>
          <w:szCs w:val="28"/>
          <w:highlight w:val="none"/>
          <w:lang w:val="en-US" w:eastAsia="zh-CN" w:bidi="ar"/>
        </w:rPr>
        <w:t>产品加工业产值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leftChars="0" w:firstLine="560" w:firstLineChars="200"/>
        <w:jc w:val="both"/>
        <w:textAlignment w:val="auto"/>
        <w:rPr>
          <w:rFonts w:hint="eastAsia" w:ascii="Times New Roman" w:hAnsi="Times New Roman" w:eastAsia="仿宋" w:cs="仿宋"/>
          <w:b w:val="0"/>
          <w:bCs/>
          <w:kern w:val="44"/>
          <w:sz w:val="28"/>
          <w:szCs w:val="28"/>
          <w:highlight w:val="none"/>
          <w:lang w:val="en-US" w:eastAsia="zh-CN" w:bidi="ar"/>
        </w:rPr>
      </w:pPr>
      <w:r>
        <w:rPr>
          <w:rFonts w:hint="eastAsia" w:ascii="Times New Roman" w:hAnsi="Times New Roman" w:eastAsia="仿宋" w:cs="仿宋"/>
          <w:b w:val="0"/>
          <w:bCs/>
          <w:kern w:val="44"/>
          <w:sz w:val="28"/>
          <w:szCs w:val="28"/>
          <w:highlight w:val="none"/>
          <w:lang w:val="en-US" w:eastAsia="zh-CN" w:bidi="ar"/>
        </w:rPr>
        <w:t>指标解释：指以本地的</w:t>
      </w:r>
      <w:r>
        <w:rPr>
          <w:rFonts w:hint="eastAsia" w:cs="仿宋"/>
          <w:b w:val="0"/>
          <w:bCs/>
          <w:kern w:val="44"/>
          <w:sz w:val="28"/>
          <w:szCs w:val="28"/>
          <w:highlight w:val="none"/>
          <w:lang w:val="en-US" w:eastAsia="zh-CN" w:bidi="ar"/>
        </w:rPr>
        <w:t>农畜</w:t>
      </w:r>
      <w:r>
        <w:rPr>
          <w:rFonts w:hint="eastAsia" w:ascii="Times New Roman" w:hAnsi="Times New Roman" w:eastAsia="仿宋" w:cs="仿宋"/>
          <w:b w:val="0"/>
          <w:bCs/>
          <w:kern w:val="44"/>
          <w:sz w:val="28"/>
          <w:szCs w:val="28"/>
          <w:highlight w:val="none"/>
          <w:lang w:val="en-US" w:eastAsia="zh-CN" w:bidi="ar"/>
        </w:rPr>
        <w:t>产品等原材料为基础，进行加工、制造，提升其价值的产业。例如：牛羊肉制品加工、乳制品生产、皮毛加工、特色食品制作、生物质燃料加工、饲草料加工等。该指标是评估“产业生态化”与生态资源深度开发水平的重要</w:t>
      </w:r>
      <w:r>
        <w:rPr>
          <w:rFonts w:hint="eastAsia" w:cs="仿宋"/>
          <w:b w:val="0"/>
          <w:bCs/>
          <w:kern w:val="44"/>
          <w:sz w:val="28"/>
          <w:szCs w:val="28"/>
          <w:highlight w:val="none"/>
          <w:lang w:val="en-US" w:eastAsia="zh-CN" w:bidi="ar"/>
        </w:rPr>
        <w:t>指标</w:t>
      </w:r>
      <w:r>
        <w:rPr>
          <w:rFonts w:hint="eastAsia" w:ascii="Times New Roman" w:hAnsi="Times New Roman" w:eastAsia="仿宋" w:cs="仿宋"/>
          <w:b w:val="0"/>
          <w:bCs/>
          <w:kern w:val="44"/>
          <w:sz w:val="28"/>
          <w:szCs w:val="28"/>
          <w:highlight w:val="none"/>
          <w:lang w:val="en-US" w:eastAsia="zh-CN" w:bidi="ar"/>
        </w:rPr>
        <w:t>。通过对本地农畜产品进行加工转化，延长了生态产业链，大幅提升了初级产品的附加值，是将区域生态资源禀赋固化为稳定经济产出和就业岗位的核心环节。</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12" w:lineRule="auto"/>
        <w:ind w:left="425" w:leftChars="0" w:hanging="425" w:firstLineChars="0"/>
        <w:jc w:val="both"/>
        <w:textAlignment w:val="auto"/>
        <w:rPr>
          <w:rFonts w:hint="eastAsia" w:ascii="Times New Roman" w:hAnsi="Times New Roman" w:eastAsia="仿宋" w:cs="宋体"/>
          <w:b/>
          <w:bCs w:val="0"/>
          <w:kern w:val="44"/>
          <w:sz w:val="28"/>
          <w:szCs w:val="28"/>
          <w:highlight w:val="none"/>
          <w:lang w:val="en-US" w:eastAsia="zh-CN" w:bidi="ar"/>
        </w:rPr>
      </w:pPr>
      <w:r>
        <w:rPr>
          <w:rFonts w:hint="eastAsia" w:ascii="Times New Roman" w:hAnsi="Times New Roman" w:eastAsia="仿宋" w:cs="宋体"/>
          <w:b/>
          <w:bCs w:val="0"/>
          <w:kern w:val="44"/>
          <w:sz w:val="28"/>
          <w:szCs w:val="28"/>
          <w:highlight w:val="none"/>
          <w:lang w:val="en-US" w:eastAsia="zh-CN" w:bidi="ar"/>
        </w:rPr>
        <w:t>旅游收入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leftChars="0" w:firstLine="560" w:firstLineChars="200"/>
        <w:jc w:val="both"/>
        <w:textAlignment w:val="auto"/>
        <w:rPr>
          <w:rFonts w:hint="eastAsia" w:ascii="Times New Roman" w:hAnsi="Times New Roman" w:eastAsia="仿宋" w:cs="宋体"/>
          <w:b w:val="0"/>
          <w:bCs/>
          <w:kern w:val="44"/>
          <w:sz w:val="32"/>
          <w:szCs w:val="48"/>
          <w:highlight w:val="none"/>
          <w:lang w:val="en-US" w:eastAsia="zh-CN" w:bidi="ar"/>
        </w:rPr>
      </w:pPr>
      <w:r>
        <w:rPr>
          <w:rFonts w:hint="eastAsia" w:ascii="Times New Roman" w:hAnsi="Times New Roman" w:eastAsia="仿宋" w:cs="仿宋"/>
          <w:b w:val="0"/>
          <w:bCs/>
          <w:kern w:val="44"/>
          <w:sz w:val="28"/>
          <w:szCs w:val="28"/>
          <w:highlight w:val="none"/>
          <w:lang w:val="en-US" w:eastAsia="zh-CN" w:bidi="ar"/>
        </w:rPr>
        <w:t>指标解释：包含评估区域</w:t>
      </w:r>
      <w:r>
        <w:rPr>
          <w:rFonts w:hint="eastAsia" w:cs="仿宋"/>
          <w:b w:val="0"/>
          <w:bCs/>
          <w:kern w:val="44"/>
          <w:sz w:val="28"/>
          <w:szCs w:val="28"/>
          <w:highlight w:val="none"/>
          <w:lang w:val="en-US" w:eastAsia="zh-CN" w:bidi="ar"/>
        </w:rPr>
        <w:t>通过旅游活动获得的收入</w:t>
      </w:r>
      <w:r>
        <w:rPr>
          <w:rFonts w:hint="eastAsia" w:ascii="Times New Roman" w:hAnsi="Times New Roman" w:eastAsia="仿宋" w:cs="仿宋"/>
          <w:b w:val="0"/>
          <w:bCs/>
          <w:kern w:val="44"/>
          <w:sz w:val="28"/>
          <w:szCs w:val="28"/>
          <w:highlight w:val="none"/>
          <w:lang w:val="en-US" w:eastAsia="zh-CN" w:bidi="ar"/>
        </w:rPr>
        <w:t>。该指标是“绿水青山”经济价值最直观的市场化体现。旅游收入的增长直接来源于优美的自然风光、独特的草原文化、良好的生态环境等吸引力，是“风景”变“钱景</w:t>
      </w:r>
      <w:r>
        <w:rPr>
          <w:rFonts w:hint="eastAsia" w:cs="仿宋"/>
          <w:b w:val="0"/>
          <w:bCs/>
          <w:kern w:val="44"/>
          <w:sz w:val="28"/>
          <w:szCs w:val="28"/>
          <w:highlight w:val="none"/>
          <w:lang w:val="en-US" w:eastAsia="zh-CN" w:bidi="ar"/>
        </w:rPr>
        <w:t>”“</w:t>
      </w:r>
      <w:r>
        <w:rPr>
          <w:rFonts w:hint="eastAsia" w:ascii="Times New Roman" w:hAnsi="Times New Roman" w:eastAsia="仿宋" w:cs="仿宋"/>
          <w:b w:val="0"/>
          <w:bCs/>
          <w:kern w:val="44"/>
          <w:sz w:val="28"/>
          <w:szCs w:val="28"/>
          <w:highlight w:val="none"/>
          <w:lang w:val="en-US" w:eastAsia="zh-CN" w:bidi="ar"/>
        </w:rPr>
        <w:t>生态”变“业态”的直接度量，反映了生态旅游产业将环境优势转化为发展优势的效能。</w:t>
      </w:r>
    </w:p>
    <w:p>
      <w:pPr>
        <w:ind w:left="0" w:leftChars="0" w:firstLine="0" w:firstLineChars="0"/>
        <w:jc w:val="both"/>
        <w:rPr>
          <w:rFonts w:hint="default" w:ascii="Times New Roman" w:hAnsi="Times New Roman" w:eastAsia="黑体" w:cs="宋体"/>
          <w:b w:val="0"/>
          <w:bCs/>
          <w:kern w:val="44"/>
          <w:sz w:val="32"/>
          <w:szCs w:val="48"/>
          <w:highlight w:val="none"/>
          <w:lang w:val="en-US" w:eastAsia="zh-CN" w:bidi="ar"/>
        </w:rPr>
        <w:sectPr>
          <w:pgSz w:w="11906" w:h="16838"/>
          <w:pgMar w:top="1440" w:right="1800" w:bottom="1440" w:left="1800" w:header="454" w:footer="992" w:gutter="0"/>
          <w:pgNumType w:fmt="decimal"/>
          <w:cols w:space="425" w:num="1"/>
          <w:docGrid w:type="lines" w:linePitch="312" w:charSpace="0"/>
        </w:sectPr>
      </w:pPr>
    </w:p>
    <w:p>
      <w:pPr>
        <w:pStyle w:val="2"/>
        <w:bidi w:val="0"/>
        <w:jc w:val="left"/>
        <w:rPr>
          <w:rFonts w:hint="eastAsia"/>
          <w:highlight w:val="none"/>
          <w:lang w:val="en-US" w:eastAsia="zh-CN"/>
        </w:rPr>
      </w:pPr>
      <w:r>
        <w:rPr>
          <w:rFonts w:hint="eastAsia"/>
          <w:highlight w:val="none"/>
          <w:lang w:val="en-US" w:eastAsia="zh-CN"/>
        </w:rPr>
        <w:t>附件3：</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转化工作自评估材料提纲</w:t>
      </w:r>
    </w:p>
    <w:p>
      <w:pPr>
        <w:keepNext w:val="0"/>
        <w:keepLines w:val="0"/>
        <w:pageBreakBefore w:val="0"/>
        <w:widowControl w:val="0"/>
        <w:kinsoku/>
        <w:wordWrap/>
        <w:overflowPunct/>
        <w:topLinePunct w:val="0"/>
        <w:autoSpaceDE/>
        <w:autoSpaceDN/>
        <w:bidi w:val="0"/>
        <w:adjustRightInd w:val="0"/>
        <w:snapToGrid w:val="0"/>
        <w:ind w:left="0" w:leftChars="0" w:firstLine="642" w:firstLineChars="200"/>
        <w:textAlignment w:val="auto"/>
        <w:rPr>
          <w:rFonts w:hint="eastAsia"/>
          <w:b/>
          <w:bCs/>
          <w:highlight w:val="none"/>
          <w:lang w:val="en-US" w:eastAsia="zh-CN"/>
        </w:rPr>
      </w:pPr>
      <w:r>
        <w:rPr>
          <w:rFonts w:hint="eastAsia"/>
          <w:b/>
          <w:bCs/>
          <w:highlight w:val="none"/>
          <w:lang w:val="en-US" w:eastAsia="zh-CN"/>
        </w:rPr>
        <w:t>一、概述</w:t>
      </w:r>
    </w:p>
    <w:p>
      <w:pPr>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highlight w:val="none"/>
          <w:lang w:val="en-US" w:eastAsia="zh-CN"/>
        </w:rPr>
      </w:pPr>
      <w:r>
        <w:rPr>
          <w:rFonts w:hint="eastAsia"/>
          <w:highlight w:val="none"/>
          <w:lang w:val="en-US" w:eastAsia="zh-CN"/>
        </w:rPr>
        <w:t>简要说明本年度推进</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转化整体情况和主要成效。</w:t>
      </w:r>
    </w:p>
    <w:p>
      <w:pPr>
        <w:keepNext w:val="0"/>
        <w:keepLines w:val="0"/>
        <w:pageBreakBefore w:val="0"/>
        <w:widowControl w:val="0"/>
        <w:kinsoku/>
        <w:wordWrap/>
        <w:overflowPunct/>
        <w:topLinePunct w:val="0"/>
        <w:autoSpaceDE/>
        <w:autoSpaceDN/>
        <w:bidi w:val="0"/>
        <w:adjustRightInd w:val="0"/>
        <w:snapToGrid w:val="0"/>
        <w:ind w:left="0" w:leftChars="0" w:firstLine="642" w:firstLineChars="200"/>
        <w:textAlignment w:val="auto"/>
        <w:rPr>
          <w:rFonts w:hint="eastAsia"/>
          <w:b/>
          <w:bCs/>
          <w:highlight w:val="none"/>
          <w:lang w:val="en-US" w:eastAsia="zh-CN"/>
        </w:rPr>
      </w:pPr>
      <w:r>
        <w:rPr>
          <w:rFonts w:hint="eastAsia"/>
          <w:b/>
          <w:bCs/>
          <w:highlight w:val="none"/>
          <w:lang w:val="en-US" w:eastAsia="zh-CN"/>
        </w:rPr>
        <w:t>二、年度工作目标任务完成情况</w:t>
      </w:r>
    </w:p>
    <w:p>
      <w:pPr>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highlight w:val="none"/>
          <w:lang w:val="en-US" w:eastAsia="zh-CN"/>
        </w:rPr>
      </w:pPr>
      <w:r>
        <w:rPr>
          <w:rFonts w:hint="eastAsia"/>
          <w:highlight w:val="none"/>
          <w:lang w:val="en-US" w:eastAsia="zh-CN"/>
        </w:rPr>
        <w:t>（一）目标完成情况</w:t>
      </w:r>
    </w:p>
    <w:p>
      <w:pPr>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highlight w:val="none"/>
          <w:lang w:val="en-US" w:eastAsia="zh-CN"/>
        </w:rPr>
      </w:pPr>
      <w:r>
        <w:rPr>
          <w:rFonts w:hint="eastAsia"/>
          <w:highlight w:val="none"/>
          <w:lang w:val="en-US" w:eastAsia="zh-CN"/>
        </w:rPr>
        <w:t>对照年度工作方案，陈述各项定性目标和定量目标的完成情况。</w:t>
      </w:r>
    </w:p>
    <w:p>
      <w:pPr>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highlight w:val="none"/>
          <w:lang w:val="en-US" w:eastAsia="zh-CN"/>
        </w:rPr>
      </w:pPr>
      <w:r>
        <w:rPr>
          <w:rFonts w:hint="eastAsia"/>
          <w:highlight w:val="none"/>
          <w:lang w:val="en-US" w:eastAsia="zh-CN"/>
        </w:rPr>
        <w:t>（二）实践区建设完成情况</w:t>
      </w:r>
    </w:p>
    <w:p>
      <w:pPr>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highlight w:val="none"/>
          <w:lang w:val="en-US" w:eastAsia="zh-CN"/>
        </w:rPr>
      </w:pPr>
      <w:r>
        <w:rPr>
          <w:rFonts w:hint="eastAsia"/>
          <w:highlight w:val="none"/>
          <w:lang w:val="en-US" w:eastAsia="zh-CN"/>
        </w:rPr>
        <w:t>介绍实践区各项重点工程项目的建设进度、运行效果。</w:t>
      </w:r>
    </w:p>
    <w:p>
      <w:pPr>
        <w:keepNext w:val="0"/>
        <w:keepLines w:val="0"/>
        <w:pageBreakBefore w:val="0"/>
        <w:widowControl w:val="0"/>
        <w:numPr>
          <w:ilvl w:val="0"/>
          <w:numId w:val="0"/>
        </w:numPr>
        <w:kinsoku/>
        <w:wordWrap/>
        <w:overflowPunct/>
        <w:topLinePunct w:val="0"/>
        <w:autoSpaceDE/>
        <w:autoSpaceDN/>
        <w:bidi w:val="0"/>
        <w:adjustRightInd w:val="0"/>
        <w:snapToGrid w:val="0"/>
        <w:ind w:leftChars="200"/>
        <w:textAlignment w:val="auto"/>
        <w:rPr>
          <w:rFonts w:hint="eastAsia"/>
          <w:highlight w:val="none"/>
          <w:lang w:val="en-US" w:eastAsia="zh-CN"/>
        </w:rPr>
      </w:pPr>
      <w:r>
        <w:rPr>
          <w:rFonts w:hint="eastAsia"/>
          <w:highlight w:val="none"/>
          <w:lang w:val="en-US" w:eastAsia="zh-CN"/>
        </w:rPr>
        <w:t>（三）未完成任务说明</w:t>
      </w:r>
    </w:p>
    <w:p>
      <w:pPr>
        <w:bidi w:val="0"/>
        <w:rPr>
          <w:rFonts w:hint="eastAsia"/>
          <w:highlight w:val="none"/>
          <w:lang w:val="en-US" w:eastAsia="zh-CN"/>
        </w:rPr>
      </w:pPr>
      <w:r>
        <w:rPr>
          <w:rFonts w:hint="eastAsia"/>
          <w:highlight w:val="none"/>
          <w:lang w:val="en-US" w:eastAsia="zh-CN"/>
        </w:rPr>
        <w:t>对未按计划完成的目标任务，需详细说明原因、存在的问题及下一步改进计划。</w:t>
      </w:r>
    </w:p>
    <w:p>
      <w:pPr>
        <w:keepNext w:val="0"/>
        <w:keepLines w:val="0"/>
        <w:pageBreakBefore w:val="0"/>
        <w:widowControl w:val="0"/>
        <w:kinsoku/>
        <w:wordWrap/>
        <w:overflowPunct/>
        <w:topLinePunct w:val="0"/>
        <w:autoSpaceDE/>
        <w:autoSpaceDN/>
        <w:bidi w:val="0"/>
        <w:adjustRightInd w:val="0"/>
        <w:snapToGrid w:val="0"/>
        <w:ind w:left="0" w:leftChars="0" w:firstLine="642" w:firstLineChars="200"/>
        <w:textAlignment w:val="auto"/>
        <w:rPr>
          <w:rFonts w:hint="eastAsia"/>
          <w:b/>
          <w:bCs/>
          <w:highlight w:val="none"/>
          <w:lang w:val="en-US" w:eastAsia="zh-CN"/>
        </w:rPr>
      </w:pPr>
      <w:r>
        <w:rPr>
          <w:rFonts w:hint="eastAsia"/>
          <w:b/>
          <w:bCs/>
          <w:highlight w:val="none"/>
          <w:lang w:val="en-US" w:eastAsia="zh-CN"/>
        </w:rPr>
        <w:t>三、建设指标达标分析</w:t>
      </w:r>
    </w:p>
    <w:p>
      <w:pPr>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default"/>
          <w:highlight w:val="none"/>
          <w:lang w:val="en-US" w:eastAsia="zh-CN"/>
        </w:rPr>
      </w:pPr>
      <w:r>
        <w:rPr>
          <w:rFonts w:hint="eastAsia"/>
          <w:highlight w:val="none"/>
          <w:lang w:val="en-US" w:eastAsia="zh-CN"/>
        </w:rPr>
        <w:t>对照附件2建设指标体系，列表并逐项列出各项指标的年度目标值、实际完成值，并对完成情况进行分析说明，未达标的说明原因。</w:t>
      </w:r>
    </w:p>
    <w:p>
      <w:pPr>
        <w:keepNext w:val="0"/>
        <w:keepLines w:val="0"/>
        <w:pageBreakBefore w:val="0"/>
        <w:widowControl w:val="0"/>
        <w:kinsoku/>
        <w:wordWrap/>
        <w:overflowPunct/>
        <w:topLinePunct w:val="0"/>
        <w:autoSpaceDE/>
        <w:autoSpaceDN/>
        <w:bidi w:val="0"/>
        <w:adjustRightInd w:val="0"/>
        <w:snapToGrid w:val="0"/>
        <w:ind w:left="0" w:leftChars="0" w:firstLine="642" w:firstLineChars="200"/>
        <w:textAlignment w:val="auto"/>
        <w:rPr>
          <w:rFonts w:hint="eastAsia"/>
          <w:b/>
          <w:bCs/>
          <w:highlight w:val="none"/>
          <w:lang w:val="en-US" w:eastAsia="zh-CN"/>
        </w:rPr>
      </w:pPr>
      <w:r>
        <w:rPr>
          <w:rFonts w:hint="eastAsia"/>
          <w:b/>
          <w:bCs/>
          <w:highlight w:val="none"/>
          <w:lang w:val="en-US" w:eastAsia="zh-CN"/>
        </w:rPr>
        <w:t>四、实践区建设成效</w:t>
      </w:r>
    </w:p>
    <w:p>
      <w:pPr>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highlight w:val="none"/>
          <w:lang w:val="en-US" w:eastAsia="zh-CN"/>
        </w:rPr>
      </w:pPr>
      <w:r>
        <w:rPr>
          <w:rFonts w:hint="eastAsia"/>
          <w:highlight w:val="none"/>
          <w:lang w:val="en-US" w:eastAsia="zh-CN"/>
        </w:rPr>
        <w:t>详细阐述</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转化实践区在本年度的工作开展情况，包括：实践区建设情况，“两山”转化具体做法与转化路径，取得的生态、经济、社会效益，创新性与示范价值，可持续性与推广前景。</w:t>
      </w:r>
    </w:p>
    <w:p>
      <w:pPr>
        <w:pStyle w:val="5"/>
        <w:rPr>
          <w:rFonts w:hint="eastAsia"/>
          <w:highlight w:val="none"/>
          <w:lang w:eastAsia="zh-CN"/>
        </w:rPr>
      </w:pPr>
      <w:r>
        <w:rPr>
          <w:rFonts w:hint="eastAsia"/>
          <w:highlight w:val="none"/>
          <w:lang w:val="en-US" w:eastAsia="zh-CN"/>
        </w:rPr>
        <w:t>梳理、归纳、总结、凝练形成具有自身特色的</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转化典型经验和模式。</w:t>
      </w:r>
    </w:p>
    <w:p>
      <w:pPr>
        <w:keepNext w:val="0"/>
        <w:keepLines w:val="0"/>
        <w:pageBreakBefore w:val="0"/>
        <w:widowControl w:val="0"/>
        <w:kinsoku/>
        <w:wordWrap/>
        <w:overflowPunct/>
        <w:topLinePunct w:val="0"/>
        <w:autoSpaceDE/>
        <w:autoSpaceDN/>
        <w:bidi w:val="0"/>
        <w:adjustRightInd w:val="0"/>
        <w:snapToGrid w:val="0"/>
        <w:ind w:left="0" w:leftChars="0" w:firstLine="642" w:firstLineChars="200"/>
        <w:textAlignment w:val="auto"/>
        <w:rPr>
          <w:rFonts w:hint="eastAsia"/>
          <w:b/>
          <w:bCs/>
          <w:highlight w:val="none"/>
          <w:lang w:val="en-US" w:eastAsia="zh-CN"/>
        </w:rPr>
      </w:pPr>
      <w:r>
        <w:rPr>
          <w:rFonts w:hint="eastAsia"/>
          <w:b/>
          <w:bCs/>
          <w:highlight w:val="none"/>
          <w:lang w:val="en-US" w:eastAsia="zh-CN"/>
        </w:rPr>
        <w:t>五、宣传与公众参与</w:t>
      </w:r>
    </w:p>
    <w:p>
      <w:pPr>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highlight w:val="none"/>
          <w:lang w:val="en-US" w:eastAsia="zh-CN"/>
        </w:rPr>
      </w:pPr>
      <w:r>
        <w:rPr>
          <w:rFonts w:hint="eastAsia"/>
          <w:highlight w:val="none"/>
          <w:lang w:val="en-US" w:eastAsia="zh-CN"/>
        </w:rPr>
        <w:t>开展的宣传教育培训活动、公众参与渠道等情况。</w:t>
      </w:r>
    </w:p>
    <w:p>
      <w:pPr>
        <w:keepNext w:val="0"/>
        <w:keepLines w:val="0"/>
        <w:pageBreakBefore w:val="0"/>
        <w:widowControl w:val="0"/>
        <w:kinsoku/>
        <w:wordWrap/>
        <w:overflowPunct/>
        <w:topLinePunct w:val="0"/>
        <w:autoSpaceDE/>
        <w:autoSpaceDN/>
        <w:bidi w:val="0"/>
        <w:adjustRightInd w:val="0"/>
        <w:snapToGrid w:val="0"/>
        <w:ind w:left="0" w:leftChars="0" w:firstLine="642" w:firstLineChars="200"/>
        <w:textAlignment w:val="auto"/>
        <w:rPr>
          <w:rFonts w:hint="eastAsia"/>
          <w:b/>
          <w:bCs/>
          <w:highlight w:val="none"/>
          <w:lang w:val="en-US" w:eastAsia="zh-CN"/>
        </w:rPr>
      </w:pPr>
      <w:r>
        <w:rPr>
          <w:rFonts w:hint="eastAsia"/>
          <w:b/>
          <w:bCs/>
          <w:highlight w:val="none"/>
          <w:lang w:val="en-US" w:eastAsia="zh-CN"/>
        </w:rPr>
        <w:t>六、存在问题与挑战</w:t>
      </w:r>
    </w:p>
    <w:p>
      <w:pPr>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highlight w:val="none"/>
          <w:lang w:val="en-US" w:eastAsia="zh-CN"/>
        </w:rPr>
      </w:pPr>
      <w:r>
        <w:rPr>
          <w:rFonts w:hint="eastAsia"/>
          <w:highlight w:val="none"/>
          <w:lang w:val="en-US" w:eastAsia="zh-CN"/>
        </w:rPr>
        <w:t>客观分析当前推进</w:t>
      </w:r>
      <w:r>
        <w:rPr>
          <w:rFonts w:hint="eastAsia" w:ascii="仿宋" w:hAnsi="仿宋" w:eastAsia="仿宋" w:cs="仿宋"/>
          <w:highlight w:val="none"/>
          <w:lang w:val="en-US" w:eastAsia="zh-CN"/>
        </w:rPr>
        <w:t>“</w:t>
      </w:r>
      <w:r>
        <w:rPr>
          <w:rFonts w:hint="eastAsia"/>
          <w:highlight w:val="none"/>
          <w:lang w:val="en-US" w:eastAsia="zh-CN"/>
        </w:rPr>
        <w:t>两山</w:t>
      </w:r>
      <w:r>
        <w:rPr>
          <w:rFonts w:hint="eastAsia" w:ascii="仿宋" w:hAnsi="仿宋" w:eastAsia="仿宋" w:cs="仿宋"/>
          <w:highlight w:val="none"/>
          <w:lang w:val="en-US" w:eastAsia="zh-CN"/>
        </w:rPr>
        <w:t>”</w:t>
      </w:r>
      <w:r>
        <w:rPr>
          <w:rFonts w:hint="eastAsia"/>
          <w:highlight w:val="none"/>
          <w:lang w:val="en-US" w:eastAsia="zh-CN"/>
        </w:rPr>
        <w:t>转化工作中面临的主要困难、瓶颈制约和潜在风险。</w:t>
      </w:r>
    </w:p>
    <w:p>
      <w:pPr>
        <w:keepNext w:val="0"/>
        <w:keepLines w:val="0"/>
        <w:pageBreakBefore w:val="0"/>
        <w:widowControl w:val="0"/>
        <w:kinsoku/>
        <w:wordWrap/>
        <w:overflowPunct/>
        <w:topLinePunct w:val="0"/>
        <w:autoSpaceDE/>
        <w:autoSpaceDN/>
        <w:bidi w:val="0"/>
        <w:adjustRightInd w:val="0"/>
        <w:snapToGrid w:val="0"/>
        <w:ind w:left="0" w:leftChars="0" w:firstLine="642" w:firstLineChars="200"/>
        <w:textAlignment w:val="auto"/>
        <w:rPr>
          <w:rFonts w:hint="default"/>
          <w:b/>
          <w:bCs/>
          <w:highlight w:val="none"/>
          <w:lang w:val="en-US" w:eastAsia="zh-CN"/>
        </w:rPr>
      </w:pPr>
      <w:r>
        <w:rPr>
          <w:rFonts w:hint="eastAsia"/>
          <w:b/>
          <w:bCs/>
          <w:highlight w:val="none"/>
          <w:lang w:val="en-US" w:eastAsia="zh-CN"/>
        </w:rPr>
        <w:t>七、下一阶段工作计划和建议</w:t>
      </w:r>
    </w:p>
    <w:p>
      <w:pPr>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default"/>
          <w:highlight w:val="none"/>
          <w:lang w:val="en-US" w:eastAsia="zh-CN"/>
        </w:rPr>
      </w:pPr>
      <w:r>
        <w:rPr>
          <w:rFonts w:hint="eastAsia"/>
          <w:highlight w:val="none"/>
          <w:lang w:val="en-US" w:eastAsia="zh-CN"/>
        </w:rPr>
        <w:t>针对存在的问题和未来规划，提出下一年度的工作目标、重点任务、工程项目和拟创新的机制举措，提出有关意见建议。</w:t>
      </w:r>
    </w:p>
    <w:p>
      <w:pPr>
        <w:keepNext w:val="0"/>
        <w:keepLines w:val="0"/>
        <w:pageBreakBefore w:val="0"/>
        <w:widowControl w:val="0"/>
        <w:kinsoku/>
        <w:wordWrap/>
        <w:overflowPunct/>
        <w:topLinePunct w:val="0"/>
        <w:autoSpaceDE/>
        <w:autoSpaceDN/>
        <w:bidi w:val="0"/>
        <w:adjustRightInd w:val="0"/>
        <w:snapToGrid w:val="0"/>
        <w:ind w:left="0" w:leftChars="0" w:firstLine="642" w:firstLineChars="200"/>
        <w:textAlignment w:val="auto"/>
        <w:rPr>
          <w:rFonts w:hint="eastAsia"/>
          <w:b/>
          <w:bCs/>
          <w:highlight w:val="none"/>
          <w:lang w:val="en-US" w:eastAsia="zh-CN"/>
        </w:rPr>
      </w:pPr>
      <w:r>
        <w:rPr>
          <w:rFonts w:hint="eastAsia"/>
          <w:b/>
          <w:bCs/>
          <w:highlight w:val="none"/>
          <w:lang w:val="en-US" w:eastAsia="zh-CN"/>
        </w:rPr>
        <w:t>八、自评结论</w:t>
      </w:r>
    </w:p>
    <w:p>
      <w:pPr>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highlight w:val="none"/>
          <w:lang w:val="en-US" w:eastAsia="zh-CN"/>
        </w:rPr>
      </w:pPr>
      <w:r>
        <w:rPr>
          <w:rFonts w:hint="eastAsia"/>
          <w:highlight w:val="none"/>
          <w:lang w:val="en-US" w:eastAsia="zh-CN"/>
        </w:rPr>
        <w:t>对照评分细则进行自评打分，对年度工作成效进行总体自评。</w:t>
      </w:r>
    </w:p>
    <w:p>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sz w:val="28"/>
          <w:szCs w:val="22"/>
          <w:highlight w:val="none"/>
          <w:lang w:val="en-US" w:eastAsia="zh-CN"/>
        </w:rPr>
      </w:pPr>
      <w:r>
        <w:rPr>
          <w:rFonts w:hint="eastAsia"/>
          <w:sz w:val="28"/>
          <w:szCs w:val="22"/>
          <w:highlight w:val="none"/>
          <w:lang w:val="en-US" w:eastAsia="zh-CN"/>
        </w:rPr>
        <w:t>注：第二、三、四、五部分是对照评分细则逐项说明完成情况。</w:t>
      </w:r>
    </w:p>
    <w:sectPr>
      <w:headerReference r:id="rId9"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auto"/>
    <w:pitch w:val="default"/>
    <w:sig w:usb0="00000000" w:usb1="00000000" w:usb2="00000016" w:usb3="00000000" w:csb0="00040001" w:csb1="00000000"/>
  </w:font>
  <w:font w:name="Segoe UI">
    <w:altName w:val="Noto Music"/>
    <w:panose1 w:val="020B0502040204020203"/>
    <w:charset w:val="00"/>
    <w:family w:val="auto"/>
    <w:pitch w:val="default"/>
    <w:sig w:usb0="00000000" w:usb1="00000000"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10EEA"/>
    <w:multiLevelType w:val="singleLevel"/>
    <w:tmpl w:val="94810EEA"/>
    <w:lvl w:ilvl="0" w:tentative="0">
      <w:start w:val="1"/>
      <w:numFmt w:val="decimal"/>
      <w:suff w:val="nothing"/>
      <w:lvlText w:val="（%1）"/>
      <w:lvlJc w:val="left"/>
    </w:lvl>
  </w:abstractNum>
  <w:abstractNum w:abstractNumId="1">
    <w:nsid w:val="A5FF9515"/>
    <w:multiLevelType w:val="singleLevel"/>
    <w:tmpl w:val="A5FF9515"/>
    <w:lvl w:ilvl="0" w:tentative="0">
      <w:start w:val="1"/>
      <w:numFmt w:val="decimal"/>
      <w:suff w:val="nothing"/>
      <w:lvlText w:val="（%1）"/>
      <w:lvlJc w:val="left"/>
    </w:lvl>
  </w:abstractNum>
  <w:abstractNum w:abstractNumId="2">
    <w:nsid w:val="BCC06000"/>
    <w:multiLevelType w:val="singleLevel"/>
    <w:tmpl w:val="BCC06000"/>
    <w:lvl w:ilvl="0" w:tentative="0">
      <w:start w:val="1"/>
      <w:numFmt w:val="decimal"/>
      <w:suff w:val="nothing"/>
      <w:lvlText w:val="（%1）"/>
      <w:lvlJc w:val="left"/>
    </w:lvl>
  </w:abstractNum>
  <w:abstractNum w:abstractNumId="3">
    <w:nsid w:val="CF4A05D8"/>
    <w:multiLevelType w:val="singleLevel"/>
    <w:tmpl w:val="CF4A05D8"/>
    <w:lvl w:ilvl="0" w:tentative="0">
      <w:start w:val="1"/>
      <w:numFmt w:val="decimal"/>
      <w:suff w:val="nothing"/>
      <w:lvlText w:val="%1."/>
      <w:lvlJc w:val="left"/>
      <w:pPr>
        <w:ind w:left="425" w:hanging="425"/>
      </w:pPr>
      <w:rPr>
        <w:rFonts w:hint="default"/>
      </w:rPr>
    </w:lvl>
  </w:abstractNum>
  <w:abstractNum w:abstractNumId="4">
    <w:nsid w:val="D902B589"/>
    <w:multiLevelType w:val="singleLevel"/>
    <w:tmpl w:val="D902B589"/>
    <w:lvl w:ilvl="0" w:tentative="0">
      <w:start w:val="1"/>
      <w:numFmt w:val="chineseCounting"/>
      <w:suff w:val="space"/>
      <w:lvlText w:val="第%1章"/>
      <w:lvlJc w:val="left"/>
      <w:pPr>
        <w:tabs>
          <w:tab w:val="left" w:pos="0"/>
        </w:tabs>
      </w:pPr>
      <w:rPr>
        <w:rFonts w:hint="eastAsia"/>
        <w:sz w:val="32"/>
        <w:szCs w:val="32"/>
      </w:rPr>
    </w:lvl>
  </w:abstractNum>
  <w:abstractNum w:abstractNumId="5">
    <w:nsid w:val="DEEBB428"/>
    <w:multiLevelType w:val="singleLevel"/>
    <w:tmpl w:val="DEEBB428"/>
    <w:lvl w:ilvl="0" w:tentative="0">
      <w:start w:val="1"/>
      <w:numFmt w:val="chineseCounting"/>
      <w:suff w:val="nothing"/>
      <w:lvlText w:val="%1、"/>
      <w:lvlJc w:val="left"/>
      <w:rPr>
        <w:rFonts w:hint="eastAsia"/>
      </w:rPr>
    </w:lvl>
  </w:abstractNum>
  <w:abstractNum w:abstractNumId="6">
    <w:nsid w:val="0D51AE0C"/>
    <w:multiLevelType w:val="singleLevel"/>
    <w:tmpl w:val="0D51AE0C"/>
    <w:lvl w:ilvl="0" w:tentative="0">
      <w:start w:val="1"/>
      <w:numFmt w:val="decimal"/>
      <w:suff w:val="nothing"/>
      <w:lvlText w:val="（%1）"/>
      <w:lvlJc w:val="left"/>
    </w:lvl>
  </w:abstractNum>
  <w:abstractNum w:abstractNumId="7">
    <w:nsid w:val="0EBBCDC4"/>
    <w:multiLevelType w:val="singleLevel"/>
    <w:tmpl w:val="0EBBCDC4"/>
    <w:lvl w:ilvl="0" w:tentative="0">
      <w:start w:val="1"/>
      <w:numFmt w:val="chineseCounting"/>
      <w:suff w:val="nothing"/>
      <w:lvlText w:val="（%1）"/>
      <w:lvlJc w:val="left"/>
      <w:rPr>
        <w:rFonts w:hint="eastAsia"/>
      </w:rPr>
    </w:lvl>
  </w:abstractNum>
  <w:abstractNum w:abstractNumId="8">
    <w:nsid w:val="265F2C78"/>
    <w:multiLevelType w:val="singleLevel"/>
    <w:tmpl w:val="265F2C78"/>
    <w:lvl w:ilvl="0" w:tentative="0">
      <w:start w:val="1"/>
      <w:numFmt w:val="chineseCounting"/>
      <w:suff w:val="space"/>
      <w:lvlText w:val="第%1条"/>
      <w:lvlJc w:val="left"/>
      <w:pPr>
        <w:tabs>
          <w:tab w:val="left" w:pos="0"/>
        </w:tabs>
        <w:ind w:firstLine="40"/>
      </w:pPr>
      <w:rPr>
        <w:rFonts w:hint="eastAsia" w:ascii="黑体" w:hAnsi="黑体" w:eastAsia="黑体" w:cs="黑体"/>
        <w:b w:val="0"/>
        <w:bCs/>
        <w:sz w:val="32"/>
        <w:szCs w:val="32"/>
        <w:highlight w:val="none"/>
      </w:rPr>
    </w:lvl>
  </w:abstractNum>
  <w:abstractNum w:abstractNumId="9">
    <w:nsid w:val="4E88B4EE"/>
    <w:multiLevelType w:val="singleLevel"/>
    <w:tmpl w:val="4E88B4EE"/>
    <w:lvl w:ilvl="0" w:tentative="0">
      <w:start w:val="1"/>
      <w:numFmt w:val="decimal"/>
      <w:suff w:val="nothing"/>
      <w:lvlText w:val="（%1）"/>
      <w:lvlJc w:val="left"/>
    </w:lvl>
  </w:abstractNum>
  <w:abstractNum w:abstractNumId="10">
    <w:nsid w:val="5A8B100A"/>
    <w:multiLevelType w:val="singleLevel"/>
    <w:tmpl w:val="5A8B100A"/>
    <w:lvl w:ilvl="0" w:tentative="0">
      <w:start w:val="1"/>
      <w:numFmt w:val="decimal"/>
      <w:suff w:val="nothing"/>
      <w:lvlText w:val="（%1）"/>
      <w:lvlJc w:val="left"/>
    </w:lvl>
  </w:abstractNum>
  <w:num w:numId="1">
    <w:abstractNumId w:val="4"/>
  </w:num>
  <w:num w:numId="2">
    <w:abstractNumId w:val="8"/>
  </w:num>
  <w:num w:numId="3">
    <w:abstractNumId w:val="7"/>
  </w:num>
  <w:num w:numId="4">
    <w:abstractNumId w:val="5"/>
  </w:num>
  <w:num w:numId="5">
    <w:abstractNumId w:val="6"/>
  </w:num>
  <w:num w:numId="6">
    <w:abstractNumId w:val="2"/>
  </w:num>
  <w:num w:numId="7">
    <w:abstractNumId w:val="9"/>
  </w:num>
  <w:num w:numId="8">
    <w:abstractNumId w:val="1"/>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1529E"/>
    <w:rsid w:val="00893649"/>
    <w:rsid w:val="00921D31"/>
    <w:rsid w:val="00D5063D"/>
    <w:rsid w:val="01311D17"/>
    <w:rsid w:val="021B163F"/>
    <w:rsid w:val="06AA41C2"/>
    <w:rsid w:val="06D62A6F"/>
    <w:rsid w:val="088A6393"/>
    <w:rsid w:val="091C1203"/>
    <w:rsid w:val="0A7D421F"/>
    <w:rsid w:val="0AFB5144"/>
    <w:rsid w:val="0B921C08"/>
    <w:rsid w:val="0DC12675"/>
    <w:rsid w:val="10FD43C8"/>
    <w:rsid w:val="118C1A02"/>
    <w:rsid w:val="132D18E7"/>
    <w:rsid w:val="13A056CB"/>
    <w:rsid w:val="144A3049"/>
    <w:rsid w:val="15475B55"/>
    <w:rsid w:val="16C2692C"/>
    <w:rsid w:val="1ADF6AE9"/>
    <w:rsid w:val="1B124510"/>
    <w:rsid w:val="1C1F660B"/>
    <w:rsid w:val="1DC559F3"/>
    <w:rsid w:val="1F3D7B47"/>
    <w:rsid w:val="21A8462E"/>
    <w:rsid w:val="24AB71A1"/>
    <w:rsid w:val="25E32DD5"/>
    <w:rsid w:val="26FC6074"/>
    <w:rsid w:val="2A0C65CE"/>
    <w:rsid w:val="2C043CF9"/>
    <w:rsid w:val="2D157D51"/>
    <w:rsid w:val="30180DCD"/>
    <w:rsid w:val="301E705B"/>
    <w:rsid w:val="33DE722D"/>
    <w:rsid w:val="34B40516"/>
    <w:rsid w:val="35E11256"/>
    <w:rsid w:val="35EE2B08"/>
    <w:rsid w:val="39B20F40"/>
    <w:rsid w:val="3A096ADF"/>
    <w:rsid w:val="3BB949C2"/>
    <w:rsid w:val="3E057E5C"/>
    <w:rsid w:val="3F823162"/>
    <w:rsid w:val="40380F6A"/>
    <w:rsid w:val="42D3438D"/>
    <w:rsid w:val="44A466D4"/>
    <w:rsid w:val="46DD15C6"/>
    <w:rsid w:val="473F7425"/>
    <w:rsid w:val="47DE1152"/>
    <w:rsid w:val="483F42E6"/>
    <w:rsid w:val="4DD551A1"/>
    <w:rsid w:val="4E1C6E78"/>
    <w:rsid w:val="4E240EFD"/>
    <w:rsid w:val="4EC416C7"/>
    <w:rsid w:val="5394300C"/>
    <w:rsid w:val="56DA342C"/>
    <w:rsid w:val="5726489B"/>
    <w:rsid w:val="572B0DB1"/>
    <w:rsid w:val="57601B83"/>
    <w:rsid w:val="59CA41F9"/>
    <w:rsid w:val="5BD26DC8"/>
    <w:rsid w:val="5CBC3D00"/>
    <w:rsid w:val="5DB113A8"/>
    <w:rsid w:val="5E785A05"/>
    <w:rsid w:val="5F8807ED"/>
    <w:rsid w:val="60181252"/>
    <w:rsid w:val="633F574C"/>
    <w:rsid w:val="67340937"/>
    <w:rsid w:val="67531431"/>
    <w:rsid w:val="6796514D"/>
    <w:rsid w:val="67D72741"/>
    <w:rsid w:val="68993147"/>
    <w:rsid w:val="69287466"/>
    <w:rsid w:val="6AE50BB4"/>
    <w:rsid w:val="6BC608E8"/>
    <w:rsid w:val="6EB760D5"/>
    <w:rsid w:val="6F2B73CE"/>
    <w:rsid w:val="6FE97C89"/>
    <w:rsid w:val="70934920"/>
    <w:rsid w:val="70AB7EBB"/>
    <w:rsid w:val="7306762B"/>
    <w:rsid w:val="7411529E"/>
    <w:rsid w:val="76522B87"/>
    <w:rsid w:val="77006129"/>
    <w:rsid w:val="779215EA"/>
    <w:rsid w:val="781C51FB"/>
    <w:rsid w:val="7A886B78"/>
    <w:rsid w:val="7B6E2211"/>
    <w:rsid w:val="7CD443C6"/>
    <w:rsid w:val="7ECD724F"/>
    <w:rsid w:val="CB77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line="360" w:lineRule="auto"/>
      <w:ind w:firstLine="640" w:firstLineChars="200"/>
      <w:jc w:val="both"/>
    </w:pPr>
    <w:rPr>
      <w:rFonts w:ascii="Times New Roman" w:hAnsi="Times New Roman" w:eastAsia="仿宋" w:cstheme="minorBidi"/>
      <w:kern w:val="2"/>
      <w:sz w:val="32"/>
      <w:szCs w:val="24"/>
      <w:lang w:val="en-US" w:eastAsia="zh-CN" w:bidi="ar-SA"/>
    </w:rPr>
  </w:style>
  <w:style w:type="paragraph" w:styleId="2">
    <w:name w:val="heading 1"/>
    <w:basedOn w:val="1"/>
    <w:next w:val="1"/>
    <w:qFormat/>
    <w:uiPriority w:val="0"/>
    <w:pPr>
      <w:adjustRightInd w:val="0"/>
      <w:snapToGrid w:val="0"/>
      <w:spacing w:before="100" w:beforeLines="100" w:beforeAutospacing="0" w:after="100" w:afterLines="100" w:afterAutospacing="0" w:line="360" w:lineRule="auto"/>
      <w:ind w:firstLine="0" w:firstLineChars="0"/>
      <w:jc w:val="center"/>
      <w:outlineLvl w:val="0"/>
    </w:pPr>
    <w:rPr>
      <w:rFonts w:hint="eastAsia" w:eastAsia="黑体" w:cs="宋体"/>
      <w:bCs/>
      <w:kern w:val="44"/>
      <w:szCs w:val="48"/>
      <w:lang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Title"/>
    <w:basedOn w:val="1"/>
    <w:qFormat/>
    <w:uiPriority w:val="0"/>
    <w:pPr>
      <w:spacing w:before="50" w:beforeLines="50" w:beforeAutospacing="0" w:after="50" w:afterLines="50" w:afterAutospacing="0" w:line="240" w:lineRule="auto"/>
      <w:ind w:firstLine="0" w:firstLineChars="0"/>
      <w:jc w:val="center"/>
      <w:outlineLvl w:val="0"/>
    </w:pPr>
    <w:rPr>
      <w:rFonts w:ascii="Arial" w:hAnsi="Arial" w:eastAsia="宋体"/>
      <w:b/>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0"/>
    <w:rPr>
      <w:i/>
    </w:rPr>
  </w:style>
  <w:style w:type="character" w:customStyle="1" w:styleId="15">
    <w:name w:val="font21"/>
    <w:basedOn w:val="12"/>
    <w:qFormat/>
    <w:uiPriority w:val="0"/>
    <w:rPr>
      <w:rFonts w:hint="default" w:ascii="Segoe UI" w:hAnsi="Segoe UI" w:eastAsia="Segoe UI" w:cs="Segoe UI"/>
      <w:color w:val="0F1115"/>
      <w:sz w:val="22"/>
      <w:szCs w:val="22"/>
      <w:u w:val="none"/>
    </w:rPr>
  </w:style>
  <w:style w:type="character" w:customStyle="1" w:styleId="16">
    <w:name w:val="font11"/>
    <w:basedOn w:val="12"/>
    <w:qFormat/>
    <w:uiPriority w:val="0"/>
    <w:rPr>
      <w:rFonts w:hint="eastAsia" w:ascii="宋体" w:hAnsi="宋体" w:eastAsia="宋体" w:cs="宋体"/>
      <w:color w:val="0F1115"/>
      <w:sz w:val="22"/>
      <w:szCs w:val="22"/>
      <w:u w:val="none"/>
    </w:rPr>
  </w:style>
  <w:style w:type="paragraph" w:customStyle="1" w:styleId="17">
    <w:name w:val="图表标题"/>
    <w:basedOn w:val="9"/>
    <w:qFormat/>
    <w:uiPriority w:val="0"/>
    <w:pPr>
      <w:spacing w:before="50" w:beforeLines="50" w:after="50" w:afterLines="50" w:line="360" w:lineRule="auto"/>
      <w:ind w:firstLine="0" w:firstLineChars="0"/>
      <w:outlineLvl w:val="3"/>
    </w:pPr>
    <w:rPr>
      <w:rFonts w:ascii="Times New Roman" w:hAnsi="Times New Roman" w:eastAsia="宋体" w:cs="Times New Roman"/>
    </w:rPr>
  </w:style>
  <w:style w:type="paragraph" w:customStyle="1" w:styleId="18">
    <w:name w:val="图表"/>
    <w:basedOn w:val="1"/>
    <w:qFormat/>
    <w:uiPriority w:val="0"/>
    <w:pPr>
      <w:spacing w:line="240" w:lineRule="auto"/>
      <w:ind w:firstLine="0" w:firstLineChars="0"/>
      <w:jc w:val="center"/>
    </w:pPr>
    <w:rPr>
      <w:rFonts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3976</Words>
  <Characters>4045</Characters>
  <Lines>0</Lines>
  <Paragraphs>0</Paragraphs>
  <TotalTime>18</TotalTime>
  <ScaleCrop>false</ScaleCrop>
  <LinksUpToDate>false</LinksUpToDate>
  <CharactersWithSpaces>4072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2025-09-10T10:33:00Z</dcterms:created>
  <dc:creator>吉</dc:creator>
  <cp:lastModifiedBy>inspur</cp:lastModifiedBy>
  <dcterms:modified xsi:type="dcterms:W3CDTF">2026-01-28T10:21:15Z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25C62FEC7E434DF9B908DF85B122547E_13</vt:lpwstr>
  </property>
  <property fmtid="{D5CDD505-2E9C-101B-9397-08002B2CF9AE}" pid="4" name="KSOTemplateDocerSaveRecord">
    <vt:lpwstr>eyJoZGlkIjoiMzEwNTM5NzYwMDRjMzkwZTVkZjY2ODkwMGIxNGU0OTUiLCJ1c2VySWQiOiIyMzcwMDQ5MDcifQ==</vt:lpwstr>
  </property>
</Properties>
</file>