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bookmarkStart w:id="0" w:name="_Hlk124747957"/>
    </w:p>
    <w:p>
      <w:pPr>
        <w:adjustRightInd w:val="0"/>
        <w:snapToGrid w:val="0"/>
        <w:spacing w:line="360" w:lineRule="auto"/>
        <w:jc w:val="center"/>
        <w:rPr>
          <w:b/>
          <w:bCs/>
          <w:sz w:val="32"/>
          <w:szCs w:val="32"/>
        </w:rPr>
      </w:pPr>
    </w:p>
    <w:p>
      <w:pPr>
        <w:pStyle w:val="2"/>
        <w:rPr>
          <w:b/>
          <w:bCs/>
          <w:sz w:val="32"/>
          <w:szCs w:val="32"/>
        </w:rPr>
      </w:pPr>
    </w:p>
    <w:p>
      <w:pPr>
        <w:rPr>
          <w:b/>
          <w:bCs/>
          <w:sz w:val="32"/>
          <w:szCs w:val="32"/>
        </w:rPr>
      </w:pPr>
    </w:p>
    <w:p>
      <w:pPr>
        <w:pStyle w:val="2"/>
        <w:rPr>
          <w:b/>
          <w:bCs/>
          <w:sz w:val="32"/>
          <w:szCs w:val="32"/>
        </w:rPr>
      </w:pPr>
    </w:p>
    <w:p>
      <w:pPr>
        <w:pStyle w:val="2"/>
        <w:ind w:left="0" w:leftChars="0" w:firstLine="0"/>
        <w:rPr>
          <w:b/>
          <w:bCs/>
          <w:sz w:val="32"/>
          <w:szCs w:val="32"/>
        </w:rPr>
      </w:pPr>
    </w:p>
    <w:p/>
    <w:p>
      <w:pPr>
        <w:pStyle w:val="2"/>
      </w:pPr>
    </w:p>
    <w:p/>
    <w:p>
      <w:pPr>
        <w:autoSpaceDE w:val="0"/>
        <w:autoSpaceDN w:val="0"/>
        <w:adjustRightInd w:val="0"/>
        <w:snapToGrid w:val="0"/>
        <w:spacing w:line="560" w:lineRule="exact"/>
        <w:jc w:val="center"/>
        <w:rPr>
          <w:rFonts w:ascii="仿宋_GB2312" w:hAnsi="Times New Roman" w:eastAsia="仿宋_GB2312" w:cs="Arial"/>
          <w:sz w:val="32"/>
          <w:szCs w:val="32"/>
          <w:highlight w:val="none"/>
          <w:lang w:bidi="en-US"/>
        </w:rPr>
      </w:pPr>
      <w:r>
        <w:rPr>
          <w:rFonts w:hint="eastAsia" w:ascii="仿宋_GB2312" w:hAnsi="Times New Roman" w:eastAsia="仿宋_GB2312" w:cs="Arial"/>
          <w:sz w:val="32"/>
          <w:szCs w:val="32"/>
          <w:highlight w:val="none"/>
          <w:lang w:bidi="en-US"/>
        </w:rPr>
        <w:t>锡署环审书〔202</w:t>
      </w:r>
      <w:r>
        <w:rPr>
          <w:rFonts w:ascii="仿宋_GB2312" w:hAnsi="Times New Roman" w:eastAsia="仿宋_GB2312" w:cs="Arial"/>
          <w:sz w:val="32"/>
          <w:szCs w:val="32"/>
          <w:highlight w:val="none"/>
          <w:lang w:bidi="en-US"/>
        </w:rPr>
        <w:t>4</w:t>
      </w:r>
      <w:r>
        <w:rPr>
          <w:rFonts w:hint="eastAsia" w:ascii="仿宋_GB2312" w:hAnsi="Times New Roman" w:eastAsia="仿宋_GB2312" w:cs="Arial"/>
          <w:sz w:val="32"/>
          <w:szCs w:val="32"/>
          <w:highlight w:val="none"/>
          <w:lang w:bidi="en-US"/>
        </w:rPr>
        <w:t>〕</w:t>
      </w:r>
      <w:r>
        <w:rPr>
          <w:rFonts w:hint="eastAsia" w:ascii="仿宋_GB2312" w:hAnsi="Times New Roman" w:eastAsia="仿宋_GB2312" w:cs="Arial"/>
          <w:sz w:val="32"/>
          <w:szCs w:val="32"/>
          <w:highlight w:val="none"/>
          <w:lang w:val="en-US" w:eastAsia="zh-CN" w:bidi="en-US"/>
        </w:rPr>
        <w:t>9</w:t>
      </w:r>
      <w:r>
        <w:rPr>
          <w:rFonts w:hint="eastAsia" w:ascii="仿宋_GB2312" w:hAnsi="Times New Roman" w:eastAsia="仿宋_GB2312" w:cs="Arial"/>
          <w:sz w:val="32"/>
          <w:szCs w:val="32"/>
          <w:highlight w:val="none"/>
          <w:lang w:bidi="en-US"/>
        </w:rPr>
        <w:t>号</w:t>
      </w:r>
    </w:p>
    <w:p>
      <w:pPr>
        <w:adjustRightInd w:val="0"/>
        <w:snapToGrid w:val="0"/>
        <w:spacing w:line="360" w:lineRule="auto"/>
        <w:jc w:val="center"/>
        <w:rPr>
          <w:b/>
          <w:bCs/>
          <w:sz w:val="32"/>
          <w:szCs w:val="32"/>
        </w:rPr>
      </w:pPr>
    </w:p>
    <w:p>
      <w:pPr>
        <w:widowControl/>
        <w:spacing w:line="700" w:lineRule="exact"/>
        <w:jc w:val="center"/>
        <w:textAlignment w:val="baseline"/>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锡林郭勒盟生态环境局</w:t>
      </w:r>
    </w:p>
    <w:bookmarkEnd w:id="0"/>
    <w:p>
      <w:pPr>
        <w:autoSpaceDE w:val="0"/>
        <w:autoSpaceDN w:val="0"/>
        <w:adjustRightInd w:val="0"/>
        <w:snapToGrid w:val="0"/>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w:t>
      </w:r>
      <w:bookmarkStart w:id="1" w:name="_Hlk120300932"/>
      <w:r>
        <w:rPr>
          <w:rFonts w:hint="eastAsia" w:ascii="方正小标宋简体" w:hAnsi="方正小标宋简体" w:eastAsia="方正小标宋简体" w:cs="方正小标宋简体"/>
          <w:bCs/>
          <w:sz w:val="44"/>
          <w:szCs w:val="44"/>
        </w:rPr>
        <w:t>西乌珠穆沁旗202</w:t>
      </w:r>
      <w:r>
        <w:rPr>
          <w:rFonts w:ascii="方正小标宋简体" w:hAnsi="方正小标宋简体" w:eastAsia="方正小标宋简体" w:cs="方正小标宋简体"/>
          <w:bCs/>
          <w:sz w:val="44"/>
          <w:szCs w:val="44"/>
        </w:rPr>
        <w:t>4</w:t>
      </w:r>
      <w:r>
        <w:rPr>
          <w:rFonts w:hint="eastAsia" w:ascii="方正小标宋简体" w:hAnsi="方正小标宋简体" w:eastAsia="方正小标宋简体" w:cs="方正小标宋简体"/>
          <w:bCs/>
          <w:sz w:val="44"/>
          <w:szCs w:val="44"/>
        </w:rPr>
        <w:t>年度草原畜牧业转型升级试点项目</w:t>
      </w:r>
      <w:bookmarkEnd w:id="1"/>
      <w:r>
        <w:rPr>
          <w:rFonts w:hint="eastAsia" w:ascii="方正小标宋简体" w:hAnsi="方正小标宋简体" w:eastAsia="方正小标宋简体" w:cs="方正小标宋简体"/>
          <w:bCs/>
          <w:sz w:val="44"/>
          <w:szCs w:val="44"/>
        </w:rPr>
        <w:t>环境影响报告书的批复</w:t>
      </w:r>
    </w:p>
    <w:p>
      <w:pPr>
        <w:autoSpaceDE w:val="0"/>
        <w:autoSpaceDN w:val="0"/>
        <w:adjustRightInd w:val="0"/>
        <w:snapToGrid w:val="0"/>
        <w:spacing w:line="520" w:lineRule="exact"/>
        <w:rPr>
          <w:rFonts w:ascii="仿宋_GB2312" w:hAnsi="仿宋_GB2312" w:eastAsia="仿宋_GB2312" w:cs="仿宋_GB2312"/>
          <w:sz w:val="32"/>
          <w:szCs w:val="32"/>
          <w:lang w:bidi="en-US"/>
        </w:rPr>
      </w:pPr>
    </w:p>
    <w:p>
      <w:pPr>
        <w:autoSpaceDE w:val="0"/>
        <w:autoSpaceDN w:val="0"/>
        <w:adjustRightInd w:val="0"/>
        <w:snapToGrid w:val="0"/>
        <w:spacing w:line="500" w:lineRule="exact"/>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西乌珠穆沁旗农牧和科技局：</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你单位报送的《西乌珠穆沁旗202</w:t>
      </w:r>
      <w:r>
        <w:rPr>
          <w:rFonts w:ascii="仿宋_GB2312" w:hAnsi="仿宋_GB2312" w:eastAsia="仿宋_GB2312" w:cs="仿宋_GB2312"/>
          <w:sz w:val="32"/>
          <w:szCs w:val="32"/>
          <w:lang w:bidi="en-US"/>
        </w:rPr>
        <w:t>4</w:t>
      </w:r>
      <w:r>
        <w:rPr>
          <w:rFonts w:hint="eastAsia" w:ascii="仿宋_GB2312" w:hAnsi="仿宋_GB2312" w:eastAsia="仿宋_GB2312" w:cs="仿宋_GB2312"/>
          <w:sz w:val="32"/>
          <w:szCs w:val="32"/>
          <w:lang w:bidi="en-US"/>
        </w:rPr>
        <w:t>年度草原畜牧业转型升级试点项目环境影响报告书》</w:t>
      </w:r>
      <w:r>
        <w:rPr>
          <w:rFonts w:ascii="仿宋_GB2312" w:hAnsi="仿宋_GB2312" w:eastAsia="仿宋_GB2312" w:cs="仿宋_GB2312"/>
          <w:sz w:val="32"/>
          <w:szCs w:val="32"/>
          <w:lang w:bidi="en-US"/>
        </w:rPr>
        <w:t>（</w:t>
      </w:r>
      <w:r>
        <w:rPr>
          <w:rFonts w:hint="eastAsia" w:ascii="仿宋_GB2312" w:hAnsi="仿宋_GB2312" w:eastAsia="仿宋_GB2312" w:cs="仿宋_GB2312"/>
          <w:sz w:val="32"/>
          <w:szCs w:val="32"/>
          <w:lang w:eastAsia="zh-Hans" w:bidi="en-US"/>
        </w:rPr>
        <w:t>以下简称</w:t>
      </w:r>
      <w:r>
        <w:rPr>
          <w:rFonts w:ascii="仿宋_GB2312" w:hAnsi="仿宋_GB2312" w:eastAsia="仿宋_GB2312" w:cs="仿宋_GB2312"/>
          <w:sz w:val="32"/>
          <w:szCs w:val="32"/>
          <w:lang w:eastAsia="zh-Hans" w:bidi="en-US"/>
        </w:rPr>
        <w:t>《</w:t>
      </w:r>
      <w:r>
        <w:rPr>
          <w:rFonts w:hint="eastAsia" w:ascii="仿宋_GB2312" w:hAnsi="仿宋_GB2312" w:eastAsia="仿宋_GB2312" w:cs="仿宋_GB2312"/>
          <w:sz w:val="32"/>
          <w:szCs w:val="32"/>
          <w:lang w:eastAsia="zh-Hans" w:bidi="en-US"/>
        </w:rPr>
        <w:t>报告书</w:t>
      </w:r>
      <w:r>
        <w:rPr>
          <w:rFonts w:ascii="仿宋_GB2312" w:hAnsi="仿宋_GB2312" w:eastAsia="仿宋_GB2312" w:cs="仿宋_GB2312"/>
          <w:sz w:val="32"/>
          <w:szCs w:val="32"/>
          <w:lang w:eastAsia="zh-Hans" w:bidi="en-US"/>
        </w:rPr>
        <w:t>》</w:t>
      </w:r>
      <w:r>
        <w:rPr>
          <w:rFonts w:ascii="仿宋_GB2312" w:hAnsi="仿宋_GB2312" w:eastAsia="仿宋_GB2312" w:cs="仿宋_GB2312"/>
          <w:sz w:val="32"/>
          <w:szCs w:val="32"/>
          <w:lang w:bidi="en-US"/>
        </w:rPr>
        <w:t>）</w:t>
      </w:r>
      <w:r>
        <w:rPr>
          <w:rFonts w:hint="eastAsia" w:ascii="仿宋_GB2312" w:hAnsi="仿宋_GB2312" w:eastAsia="仿宋_GB2312" w:cs="仿宋_GB2312"/>
          <w:sz w:val="32"/>
          <w:szCs w:val="32"/>
          <w:lang w:bidi="en-US"/>
        </w:rPr>
        <w:t>收悉。经研究，批复如下</w:t>
      </w:r>
      <w:r>
        <w:rPr>
          <w:rFonts w:ascii="仿宋_GB2312" w:hAnsi="仿宋_GB2312" w:eastAsia="仿宋_GB2312" w:cs="仿宋_GB2312"/>
          <w:sz w:val="32"/>
          <w:szCs w:val="32"/>
          <w:lang w:bidi="en-US"/>
        </w:rPr>
        <w:t>：</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一、西乌珠穆沁旗2024年度草原畜牧业转型升级试点项目共实施</w:t>
      </w:r>
      <w:r>
        <w:rPr>
          <w:rFonts w:ascii="仿宋_GB2312" w:hAnsi="仿宋_GB2312" w:eastAsia="仿宋_GB2312" w:cs="仿宋_GB2312"/>
          <w:sz w:val="32"/>
          <w:szCs w:val="32"/>
          <w:lang w:bidi="en-US"/>
        </w:rPr>
        <w:t>7</w:t>
      </w:r>
      <w:r>
        <w:rPr>
          <w:rFonts w:hint="eastAsia" w:ascii="仿宋_GB2312" w:hAnsi="仿宋_GB2312" w:eastAsia="仿宋_GB2312" w:cs="仿宋_GB2312"/>
          <w:sz w:val="32"/>
          <w:szCs w:val="32"/>
          <w:lang w:bidi="en-US"/>
        </w:rPr>
        <w:t>个子项目，分别为西乌旗牧草种质资源库及优质牧草引进培育试验站建设项目、现代饲草料储备加工交易一体化项目、西乌珠穆沁白牛核心育种场创建和认定项目、西乌珠穆沁白牛扩繁场认定项目、西乌旗自然灾害应对智慧牧场试点推广项目、优质牧草种植示范基地建设项目和西乌珠穆沁旗病死畜禽无害化收集设施建设项目，项目总投资为</w:t>
      </w:r>
      <w:r>
        <w:rPr>
          <w:rFonts w:ascii="仿宋_GB2312" w:hAnsi="仿宋_GB2312" w:eastAsia="仿宋_GB2312" w:cs="仿宋_GB2312"/>
          <w:sz w:val="32"/>
          <w:szCs w:val="32"/>
          <w:lang w:bidi="en-US"/>
        </w:rPr>
        <w:t>10449</w:t>
      </w:r>
      <w:r>
        <w:rPr>
          <w:rFonts w:hint="eastAsia" w:ascii="仿宋_GB2312" w:hAnsi="仿宋_GB2312" w:eastAsia="仿宋_GB2312" w:cs="仿宋_GB2312"/>
          <w:sz w:val="32"/>
          <w:szCs w:val="32"/>
          <w:lang w:bidi="en-US"/>
        </w:rPr>
        <w:t>万元。</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en-US"/>
        </w:rPr>
        <w:t>报告书对其中的子项目“西乌旗自然灾害应对智慧牧场试点推广项目”进行评价（其他项目豁免），建设性质为新建，建设地点位于西乌珠穆沁旗巴彦呼舒苏木呼日勒图嘎查和吉仁高勒镇都日布勒吉嘎查，项目</w:t>
      </w:r>
      <w:r>
        <w:rPr>
          <w:rFonts w:hint="eastAsia" w:ascii="仿宋_GB2312" w:hAnsi="仿宋_GB2312" w:eastAsia="仿宋_GB2312" w:cs="仿宋_GB2312"/>
          <w:sz w:val="32"/>
          <w:szCs w:val="32"/>
          <w:lang w:val="en-US" w:eastAsia="zh-CN" w:bidi="en-US"/>
        </w:rPr>
        <w:t>在</w:t>
      </w:r>
      <w:r>
        <w:rPr>
          <w:rFonts w:hint="eastAsia" w:ascii="仿宋_GB2312" w:hAnsi="仿宋_GB2312" w:eastAsia="仿宋_GB2312" w:cs="仿宋_GB2312"/>
          <w:sz w:val="32"/>
          <w:szCs w:val="32"/>
          <w:lang w:bidi="en-US"/>
        </w:rPr>
        <w:t>巴彦呼舒苏木呼日勒图嘎查新建</w:t>
      </w:r>
      <w:r>
        <w:rPr>
          <w:rFonts w:ascii="仿宋_GB2312" w:hAnsi="仿宋_GB2312" w:eastAsia="仿宋_GB2312" w:cs="仿宋_GB2312"/>
          <w:sz w:val="32"/>
          <w:szCs w:val="32"/>
          <w:lang w:bidi="en-US"/>
        </w:rPr>
        <w:t>732</w:t>
      </w:r>
      <w:r>
        <w:rPr>
          <w:rFonts w:hint="eastAsia" w:ascii="仿宋_GB2312" w:hAnsi="仿宋_GB2312" w:eastAsia="仿宋_GB2312" w:cs="仿宋_GB2312"/>
          <w:sz w:val="32"/>
          <w:szCs w:val="32"/>
          <w:lang w:bidi="en-US"/>
        </w:rPr>
        <w:t>头牛规模养殖基地，建设</w:t>
      </w:r>
      <w:r>
        <w:rPr>
          <w:rFonts w:ascii="仿宋_GB2312" w:hAnsi="仿宋_GB2312" w:eastAsia="仿宋_GB2312" w:cs="仿宋_GB2312"/>
          <w:sz w:val="32"/>
          <w:szCs w:val="32"/>
          <w:lang w:bidi="en-US"/>
        </w:rPr>
        <w:t>2656m</w:t>
      </w:r>
      <w:r>
        <w:rPr>
          <w:rFonts w:ascii="仿宋_GB2312" w:hAnsi="仿宋_GB2312" w:eastAsia="仿宋_GB2312" w:cs="仿宋_GB2312"/>
          <w:sz w:val="32"/>
          <w:szCs w:val="32"/>
          <w:vertAlign w:val="superscript"/>
          <w:lang w:bidi="en-US"/>
        </w:rPr>
        <w:t>2</w:t>
      </w:r>
      <w:r>
        <w:rPr>
          <w:rFonts w:hint="eastAsia" w:ascii="仿宋_GB2312" w:hAnsi="仿宋_GB2312" w:eastAsia="仿宋_GB2312" w:cs="仿宋_GB2312"/>
          <w:sz w:val="32"/>
          <w:szCs w:val="32"/>
          <w:lang w:bidi="en-US"/>
        </w:rPr>
        <w:t>牛舍</w:t>
      </w:r>
      <w:r>
        <w:rPr>
          <w:rFonts w:ascii="仿宋_GB2312" w:hAnsi="仿宋_GB2312" w:eastAsia="仿宋_GB2312" w:cs="仿宋_GB2312"/>
          <w:sz w:val="32"/>
          <w:szCs w:val="32"/>
          <w:lang w:bidi="en-US"/>
        </w:rPr>
        <w:t>3</w:t>
      </w:r>
      <w:r>
        <w:rPr>
          <w:rFonts w:hint="eastAsia" w:ascii="仿宋_GB2312" w:hAnsi="仿宋_GB2312" w:eastAsia="仿宋_GB2312" w:cs="仿宋_GB2312"/>
          <w:sz w:val="32"/>
          <w:szCs w:val="32"/>
          <w:lang w:bidi="en-US"/>
        </w:rPr>
        <w:t>座、</w:t>
      </w:r>
      <w:r>
        <w:rPr>
          <w:rFonts w:ascii="仿宋_GB2312" w:hAnsi="仿宋_GB2312" w:eastAsia="仿宋_GB2312" w:cs="仿宋_GB2312"/>
          <w:sz w:val="32"/>
          <w:szCs w:val="32"/>
          <w:lang w:bidi="en-US"/>
        </w:rPr>
        <w:t>430m</w:t>
      </w:r>
      <w:r>
        <w:rPr>
          <w:rFonts w:ascii="仿宋_GB2312" w:hAnsi="仿宋_GB2312" w:eastAsia="仿宋_GB2312" w:cs="仿宋_GB2312"/>
          <w:sz w:val="32"/>
          <w:szCs w:val="32"/>
          <w:vertAlign w:val="superscript"/>
          <w:lang w:bidi="en-US"/>
        </w:rPr>
        <w:t>2</w:t>
      </w:r>
      <w:r>
        <w:rPr>
          <w:rFonts w:hint="eastAsia" w:ascii="仿宋_GB2312" w:hAnsi="仿宋_GB2312" w:eastAsia="仿宋_GB2312" w:cs="仿宋_GB2312"/>
          <w:sz w:val="32"/>
          <w:szCs w:val="32"/>
          <w:lang w:bidi="en-US"/>
        </w:rPr>
        <w:t>管理用房</w:t>
      </w:r>
      <w:r>
        <w:rPr>
          <w:rFonts w:ascii="仿宋_GB2312" w:hAnsi="仿宋_GB2312" w:eastAsia="仿宋_GB2312" w:cs="仿宋_GB2312"/>
          <w:sz w:val="32"/>
          <w:szCs w:val="32"/>
          <w:lang w:bidi="en-US"/>
        </w:rPr>
        <w:t>1</w:t>
      </w:r>
      <w:r>
        <w:rPr>
          <w:rFonts w:hint="eastAsia" w:ascii="仿宋_GB2312" w:hAnsi="仿宋_GB2312" w:eastAsia="仿宋_GB2312" w:cs="仿宋_GB2312"/>
          <w:sz w:val="32"/>
          <w:szCs w:val="32"/>
          <w:lang w:bidi="en-US"/>
        </w:rPr>
        <w:t>座、</w:t>
      </w:r>
      <w:r>
        <w:rPr>
          <w:rFonts w:ascii="仿宋_GB2312" w:hAnsi="仿宋_GB2312" w:eastAsia="仿宋_GB2312" w:cs="仿宋_GB2312"/>
          <w:sz w:val="32"/>
          <w:szCs w:val="32"/>
          <w:lang w:bidi="en-US"/>
        </w:rPr>
        <w:t>200m</w:t>
      </w:r>
      <w:r>
        <w:rPr>
          <w:rFonts w:ascii="仿宋_GB2312" w:hAnsi="仿宋_GB2312" w:eastAsia="仿宋_GB2312" w:cs="仿宋_GB2312"/>
          <w:sz w:val="32"/>
          <w:szCs w:val="32"/>
          <w:vertAlign w:val="superscript"/>
          <w:lang w:bidi="en-US"/>
        </w:rPr>
        <w:t>2</w:t>
      </w:r>
      <w:r>
        <w:rPr>
          <w:rFonts w:hint="eastAsia" w:ascii="仿宋_GB2312" w:hAnsi="仿宋_GB2312" w:eastAsia="仿宋_GB2312" w:cs="仿宋_GB2312"/>
          <w:sz w:val="32"/>
          <w:szCs w:val="32"/>
          <w:lang w:bidi="en-US"/>
        </w:rPr>
        <w:t>日粮间</w:t>
      </w:r>
      <w:r>
        <w:rPr>
          <w:rFonts w:ascii="仿宋_GB2312" w:hAnsi="仿宋_GB2312" w:eastAsia="仿宋_GB2312" w:cs="仿宋_GB2312"/>
          <w:sz w:val="32"/>
          <w:szCs w:val="32"/>
          <w:lang w:bidi="en-US"/>
        </w:rPr>
        <w:t>3</w:t>
      </w:r>
      <w:r>
        <w:rPr>
          <w:rFonts w:hint="eastAsia" w:ascii="仿宋_GB2312" w:hAnsi="仿宋_GB2312" w:eastAsia="仿宋_GB2312" w:cs="仿宋_GB2312"/>
          <w:sz w:val="32"/>
          <w:szCs w:val="32"/>
          <w:lang w:bidi="en-US"/>
        </w:rPr>
        <w:t>座、</w:t>
      </w:r>
      <w:r>
        <w:rPr>
          <w:rFonts w:ascii="仿宋_GB2312" w:hAnsi="仿宋_GB2312" w:eastAsia="仿宋_GB2312" w:cs="仿宋_GB2312"/>
          <w:sz w:val="32"/>
          <w:szCs w:val="32"/>
          <w:lang w:bidi="en-US"/>
        </w:rPr>
        <w:t>600m</w:t>
      </w:r>
      <w:r>
        <w:rPr>
          <w:rFonts w:ascii="仿宋_GB2312" w:hAnsi="仿宋_GB2312" w:eastAsia="仿宋_GB2312" w:cs="仿宋_GB2312"/>
          <w:sz w:val="32"/>
          <w:szCs w:val="32"/>
          <w:vertAlign w:val="superscript"/>
          <w:lang w:bidi="en-US"/>
        </w:rPr>
        <w:t>2</w:t>
      </w:r>
      <w:r>
        <w:rPr>
          <w:rFonts w:hint="eastAsia" w:ascii="仿宋_GB2312" w:hAnsi="仿宋_GB2312" w:eastAsia="仿宋_GB2312" w:cs="仿宋_GB2312"/>
          <w:sz w:val="32"/>
          <w:szCs w:val="32"/>
          <w:lang w:bidi="en-US"/>
        </w:rPr>
        <w:t>青贮平台</w:t>
      </w:r>
      <w:r>
        <w:rPr>
          <w:rFonts w:ascii="仿宋_GB2312" w:hAnsi="仿宋_GB2312" w:eastAsia="仿宋_GB2312" w:cs="仿宋_GB2312"/>
          <w:sz w:val="32"/>
          <w:szCs w:val="32"/>
          <w:lang w:bidi="en-US"/>
        </w:rPr>
        <w:t>1</w:t>
      </w:r>
      <w:r>
        <w:rPr>
          <w:rFonts w:hint="eastAsia" w:ascii="仿宋_GB2312" w:hAnsi="仿宋_GB2312" w:eastAsia="仿宋_GB2312" w:cs="仿宋_GB2312"/>
          <w:sz w:val="32"/>
          <w:szCs w:val="32"/>
          <w:lang w:bidi="en-US"/>
        </w:rPr>
        <w:t>处、</w:t>
      </w:r>
      <w:r>
        <w:rPr>
          <w:rFonts w:ascii="仿宋_GB2312" w:hAnsi="仿宋_GB2312" w:eastAsia="仿宋_GB2312" w:cs="仿宋_GB2312"/>
          <w:sz w:val="32"/>
          <w:szCs w:val="32"/>
          <w:lang w:bidi="en-US"/>
        </w:rPr>
        <w:t>315m</w:t>
      </w:r>
      <w:r>
        <w:rPr>
          <w:rFonts w:ascii="仿宋_GB2312" w:hAnsi="仿宋_GB2312" w:eastAsia="仿宋_GB2312" w:cs="仿宋_GB2312"/>
          <w:sz w:val="32"/>
          <w:szCs w:val="32"/>
          <w:vertAlign w:val="superscript"/>
          <w:lang w:bidi="en-US"/>
        </w:rPr>
        <w:t>3</w:t>
      </w:r>
      <w:r>
        <w:rPr>
          <w:rFonts w:hint="eastAsia" w:ascii="仿宋_GB2312" w:hAnsi="仿宋_GB2312" w:eastAsia="仿宋_GB2312" w:cs="仿宋_GB2312"/>
          <w:sz w:val="32"/>
          <w:szCs w:val="32"/>
          <w:lang w:bidi="en-US"/>
        </w:rPr>
        <w:t>粪污堆砌设施</w:t>
      </w:r>
      <w:r>
        <w:rPr>
          <w:rFonts w:ascii="仿宋_GB2312" w:hAnsi="仿宋_GB2312" w:eastAsia="仿宋_GB2312" w:cs="仿宋_GB2312"/>
          <w:sz w:val="32"/>
          <w:szCs w:val="32"/>
          <w:lang w:bidi="en-US"/>
        </w:rPr>
        <w:t>1</w:t>
      </w:r>
      <w:r>
        <w:rPr>
          <w:rFonts w:hint="eastAsia" w:ascii="仿宋_GB2312" w:hAnsi="仿宋_GB2312" w:eastAsia="仿宋_GB2312" w:cs="仿宋_GB2312"/>
          <w:sz w:val="32"/>
          <w:szCs w:val="32"/>
          <w:lang w:bidi="en-US"/>
        </w:rPr>
        <w:t>处、消毒池</w:t>
      </w:r>
      <w:r>
        <w:rPr>
          <w:rFonts w:ascii="仿宋_GB2312" w:hAnsi="仿宋_GB2312" w:eastAsia="仿宋_GB2312" w:cs="仿宋_GB2312"/>
          <w:sz w:val="32"/>
          <w:szCs w:val="32"/>
          <w:lang w:bidi="en-US"/>
        </w:rPr>
        <w:t>1</w:t>
      </w:r>
      <w:r>
        <w:rPr>
          <w:rFonts w:hint="eastAsia" w:ascii="仿宋_GB2312" w:hAnsi="仿宋_GB2312" w:eastAsia="仿宋_GB2312" w:cs="仿宋_GB2312"/>
          <w:sz w:val="32"/>
          <w:szCs w:val="32"/>
          <w:lang w:bidi="en-US"/>
        </w:rPr>
        <w:t>处及附属工程。吉仁高勒镇都日布勒吉嘎查建设</w:t>
      </w:r>
      <w:r>
        <w:rPr>
          <w:rFonts w:ascii="仿宋_GB2312" w:hAnsi="仿宋_GB2312" w:eastAsia="仿宋_GB2312" w:cs="仿宋_GB2312"/>
          <w:sz w:val="32"/>
          <w:szCs w:val="32"/>
          <w:lang w:bidi="en-US"/>
        </w:rPr>
        <w:t>522</w:t>
      </w:r>
      <w:r>
        <w:rPr>
          <w:rFonts w:hint="eastAsia" w:ascii="仿宋_GB2312" w:hAnsi="仿宋_GB2312" w:eastAsia="仿宋_GB2312" w:cs="仿宋_GB2312"/>
          <w:sz w:val="32"/>
          <w:szCs w:val="32"/>
          <w:lang w:bidi="en-US"/>
        </w:rPr>
        <w:t>头牛规模养殖基地，</w:t>
      </w:r>
      <w:r>
        <w:rPr>
          <w:rFonts w:ascii="仿宋_GB2312" w:hAnsi="仿宋_GB2312" w:eastAsia="仿宋_GB2312" w:cs="仿宋_GB2312"/>
          <w:sz w:val="32"/>
          <w:szCs w:val="32"/>
          <w:lang w:bidi="en-US"/>
        </w:rPr>
        <w:t>3969.28m</w:t>
      </w:r>
      <w:r>
        <w:rPr>
          <w:rFonts w:ascii="仿宋_GB2312" w:hAnsi="仿宋_GB2312" w:eastAsia="仿宋_GB2312" w:cs="仿宋_GB2312"/>
          <w:sz w:val="32"/>
          <w:szCs w:val="32"/>
          <w:vertAlign w:val="superscript"/>
          <w:lang w:bidi="en-US"/>
        </w:rPr>
        <w:t>2</w:t>
      </w:r>
      <w:r>
        <w:rPr>
          <w:rFonts w:hint="eastAsia" w:ascii="仿宋_GB2312" w:hAnsi="仿宋_GB2312" w:eastAsia="仿宋_GB2312" w:cs="仿宋_GB2312"/>
          <w:sz w:val="32"/>
          <w:szCs w:val="32"/>
          <w:lang w:bidi="en-US"/>
        </w:rPr>
        <w:t>牛舍</w:t>
      </w:r>
      <w:r>
        <w:rPr>
          <w:rFonts w:ascii="仿宋_GB2312" w:hAnsi="仿宋_GB2312" w:eastAsia="仿宋_GB2312" w:cs="仿宋_GB2312"/>
          <w:sz w:val="32"/>
          <w:szCs w:val="32"/>
          <w:lang w:bidi="en-US"/>
        </w:rPr>
        <w:t>2</w:t>
      </w:r>
      <w:r>
        <w:rPr>
          <w:rFonts w:hint="eastAsia" w:ascii="仿宋_GB2312" w:hAnsi="仿宋_GB2312" w:eastAsia="仿宋_GB2312" w:cs="仿宋_GB2312"/>
          <w:sz w:val="32"/>
          <w:szCs w:val="32"/>
          <w:lang w:bidi="en-US"/>
        </w:rPr>
        <w:t>座、</w:t>
      </w:r>
      <w:r>
        <w:rPr>
          <w:rFonts w:ascii="仿宋_GB2312" w:hAnsi="仿宋_GB2312" w:eastAsia="仿宋_GB2312" w:cs="仿宋_GB2312"/>
          <w:sz w:val="32"/>
          <w:szCs w:val="32"/>
          <w:lang w:bidi="en-US"/>
        </w:rPr>
        <w:t>430m</w:t>
      </w:r>
      <w:r>
        <w:rPr>
          <w:rFonts w:ascii="仿宋_GB2312" w:hAnsi="仿宋_GB2312" w:eastAsia="仿宋_GB2312" w:cs="仿宋_GB2312"/>
          <w:sz w:val="32"/>
          <w:szCs w:val="32"/>
          <w:vertAlign w:val="superscript"/>
          <w:lang w:bidi="en-US"/>
        </w:rPr>
        <w:t>2</w:t>
      </w:r>
      <w:r>
        <w:rPr>
          <w:rFonts w:hint="eastAsia" w:ascii="仿宋_GB2312" w:hAnsi="仿宋_GB2312" w:eastAsia="仿宋_GB2312" w:cs="仿宋_GB2312"/>
          <w:sz w:val="32"/>
          <w:szCs w:val="32"/>
          <w:lang w:bidi="en-US"/>
        </w:rPr>
        <w:t>管理用房</w:t>
      </w:r>
      <w:r>
        <w:rPr>
          <w:rFonts w:ascii="仿宋_GB2312" w:hAnsi="仿宋_GB2312" w:eastAsia="仿宋_GB2312" w:cs="仿宋_GB2312"/>
          <w:sz w:val="32"/>
          <w:szCs w:val="32"/>
          <w:lang w:bidi="en-US"/>
        </w:rPr>
        <w:t>1</w:t>
      </w:r>
      <w:r>
        <w:rPr>
          <w:rFonts w:hint="eastAsia" w:ascii="仿宋_GB2312" w:hAnsi="仿宋_GB2312" w:eastAsia="仿宋_GB2312" w:cs="仿宋_GB2312"/>
          <w:sz w:val="32"/>
          <w:szCs w:val="32"/>
          <w:lang w:bidi="en-US"/>
        </w:rPr>
        <w:t>座、</w:t>
      </w:r>
      <w:r>
        <w:rPr>
          <w:rFonts w:ascii="仿宋_GB2312" w:hAnsi="仿宋_GB2312" w:eastAsia="仿宋_GB2312" w:cs="仿宋_GB2312"/>
          <w:sz w:val="32"/>
          <w:szCs w:val="32"/>
          <w:lang w:bidi="en-US"/>
        </w:rPr>
        <w:t>303.52m</w:t>
      </w:r>
      <w:r>
        <w:rPr>
          <w:rFonts w:ascii="仿宋_GB2312" w:hAnsi="仿宋_GB2312" w:eastAsia="仿宋_GB2312" w:cs="仿宋_GB2312"/>
          <w:sz w:val="32"/>
          <w:szCs w:val="32"/>
          <w:vertAlign w:val="superscript"/>
          <w:lang w:bidi="en-US"/>
        </w:rPr>
        <w:t>2</w:t>
      </w:r>
      <w:r>
        <w:rPr>
          <w:rFonts w:hint="eastAsia" w:ascii="仿宋_GB2312" w:hAnsi="仿宋_GB2312" w:eastAsia="仿宋_GB2312" w:cs="仿宋_GB2312"/>
          <w:sz w:val="32"/>
          <w:szCs w:val="32"/>
          <w:lang w:bidi="en-US"/>
        </w:rPr>
        <w:t>日粮间</w:t>
      </w:r>
      <w:r>
        <w:rPr>
          <w:rFonts w:ascii="仿宋_GB2312" w:hAnsi="仿宋_GB2312" w:eastAsia="仿宋_GB2312" w:cs="仿宋_GB2312"/>
          <w:sz w:val="32"/>
          <w:szCs w:val="32"/>
          <w:lang w:bidi="en-US"/>
        </w:rPr>
        <w:t>2</w:t>
      </w:r>
      <w:r>
        <w:rPr>
          <w:rFonts w:hint="eastAsia" w:ascii="仿宋_GB2312" w:hAnsi="仿宋_GB2312" w:eastAsia="仿宋_GB2312" w:cs="仿宋_GB2312"/>
          <w:sz w:val="32"/>
          <w:szCs w:val="32"/>
          <w:lang w:bidi="en-US"/>
        </w:rPr>
        <w:t>座、</w:t>
      </w:r>
      <w:r>
        <w:rPr>
          <w:rFonts w:ascii="仿宋_GB2312" w:hAnsi="仿宋_GB2312" w:eastAsia="仿宋_GB2312" w:cs="仿宋_GB2312"/>
          <w:sz w:val="32"/>
          <w:szCs w:val="32"/>
          <w:lang w:bidi="en-US"/>
        </w:rPr>
        <w:t>600m</w:t>
      </w:r>
      <w:r>
        <w:rPr>
          <w:rFonts w:ascii="仿宋_GB2312" w:hAnsi="仿宋_GB2312" w:eastAsia="仿宋_GB2312" w:cs="仿宋_GB2312"/>
          <w:sz w:val="32"/>
          <w:szCs w:val="32"/>
          <w:vertAlign w:val="superscript"/>
          <w:lang w:bidi="en-US"/>
        </w:rPr>
        <w:t>2</w:t>
      </w:r>
      <w:r>
        <w:rPr>
          <w:rFonts w:hint="eastAsia" w:ascii="仿宋_GB2312" w:hAnsi="仿宋_GB2312" w:eastAsia="仿宋_GB2312" w:cs="仿宋_GB2312"/>
          <w:sz w:val="32"/>
          <w:szCs w:val="32"/>
          <w:lang w:bidi="en-US"/>
        </w:rPr>
        <w:t>青贮平台</w:t>
      </w:r>
      <w:r>
        <w:rPr>
          <w:rFonts w:ascii="仿宋_GB2312" w:hAnsi="仿宋_GB2312" w:eastAsia="仿宋_GB2312" w:cs="仿宋_GB2312"/>
          <w:sz w:val="32"/>
          <w:szCs w:val="32"/>
          <w:lang w:bidi="en-US"/>
        </w:rPr>
        <w:t>1</w:t>
      </w:r>
      <w:r>
        <w:rPr>
          <w:rFonts w:hint="eastAsia" w:ascii="仿宋_GB2312" w:hAnsi="仿宋_GB2312" w:eastAsia="仿宋_GB2312" w:cs="仿宋_GB2312"/>
          <w:sz w:val="32"/>
          <w:szCs w:val="32"/>
          <w:lang w:bidi="en-US"/>
        </w:rPr>
        <w:t>处、</w:t>
      </w:r>
      <w:r>
        <w:rPr>
          <w:rFonts w:ascii="仿宋_GB2312" w:hAnsi="仿宋_GB2312" w:eastAsia="仿宋_GB2312" w:cs="仿宋_GB2312"/>
          <w:sz w:val="32"/>
          <w:szCs w:val="32"/>
          <w:lang w:bidi="en-US"/>
        </w:rPr>
        <w:t>315m</w:t>
      </w:r>
      <w:r>
        <w:rPr>
          <w:rFonts w:ascii="仿宋_GB2312" w:hAnsi="仿宋_GB2312" w:eastAsia="仿宋_GB2312" w:cs="仿宋_GB2312"/>
          <w:sz w:val="32"/>
          <w:szCs w:val="32"/>
          <w:vertAlign w:val="superscript"/>
          <w:lang w:bidi="en-US"/>
        </w:rPr>
        <w:t>3</w:t>
      </w:r>
      <w:r>
        <w:rPr>
          <w:rFonts w:hint="eastAsia" w:ascii="仿宋_GB2312" w:hAnsi="仿宋_GB2312" w:eastAsia="仿宋_GB2312" w:cs="仿宋_GB2312"/>
          <w:sz w:val="32"/>
          <w:szCs w:val="32"/>
          <w:lang w:bidi="en-US"/>
        </w:rPr>
        <w:t>粪污堆砌设施</w:t>
      </w:r>
      <w:r>
        <w:rPr>
          <w:rFonts w:ascii="仿宋_GB2312" w:hAnsi="仿宋_GB2312" w:eastAsia="仿宋_GB2312" w:cs="仿宋_GB2312"/>
          <w:sz w:val="32"/>
          <w:szCs w:val="32"/>
          <w:lang w:bidi="en-US"/>
        </w:rPr>
        <w:t>1</w:t>
      </w:r>
      <w:r>
        <w:rPr>
          <w:rFonts w:hint="eastAsia" w:ascii="仿宋_GB2312" w:hAnsi="仿宋_GB2312" w:eastAsia="仿宋_GB2312" w:cs="仿宋_GB2312"/>
          <w:sz w:val="32"/>
          <w:szCs w:val="32"/>
          <w:lang w:bidi="en-US"/>
        </w:rPr>
        <w:t>处、消毒池</w:t>
      </w:r>
      <w:r>
        <w:rPr>
          <w:rFonts w:ascii="仿宋_GB2312" w:hAnsi="仿宋_GB2312" w:eastAsia="仿宋_GB2312" w:cs="仿宋_GB2312"/>
          <w:sz w:val="32"/>
          <w:szCs w:val="32"/>
          <w:lang w:bidi="en-US"/>
        </w:rPr>
        <w:t>1</w:t>
      </w:r>
      <w:r>
        <w:rPr>
          <w:rFonts w:hint="eastAsia" w:ascii="仿宋_GB2312" w:hAnsi="仿宋_GB2312" w:eastAsia="仿宋_GB2312" w:cs="仿宋_GB2312"/>
          <w:sz w:val="32"/>
          <w:szCs w:val="32"/>
          <w:lang w:bidi="en-US"/>
        </w:rPr>
        <w:t>处及附属工程。</w:t>
      </w:r>
      <w:r>
        <w:rPr>
          <w:rFonts w:hint="eastAsia" w:ascii="仿宋_GB2312" w:hAnsi="仿宋_GB2312" w:eastAsia="仿宋_GB2312" w:cs="仿宋_GB2312"/>
          <w:sz w:val="32"/>
          <w:szCs w:val="32"/>
        </w:rPr>
        <w:t>项目总投资8079万元，其中环保投资</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86万元，占总投资的</w:t>
      </w:r>
      <w:r>
        <w:rPr>
          <w:rFonts w:ascii="仿宋_GB2312" w:hAnsi="仿宋_GB2312" w:eastAsia="仿宋_GB2312" w:cs="仿宋_GB2312"/>
          <w:sz w:val="32"/>
          <w:szCs w:val="32"/>
        </w:rPr>
        <w:t>4.65</w:t>
      </w:r>
      <w:r>
        <w:rPr>
          <w:rFonts w:hint="eastAsia" w:ascii="仿宋_GB2312" w:hAnsi="仿宋_GB2312" w:eastAsia="仿宋_GB2312" w:cs="仿宋_GB2312"/>
          <w:sz w:val="32"/>
          <w:szCs w:val="32"/>
        </w:rPr>
        <w:t>%。</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二、项目在设计、建设和运营过程中还应做好以下工作。</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lang w:bidi="en-US"/>
        </w:rPr>
      </w:pPr>
      <w:r>
        <w:rPr>
          <w:rFonts w:hint="eastAsia" w:ascii="楷体" w:hAnsi="楷体" w:eastAsia="楷体" w:cs="楷体"/>
          <w:sz w:val="32"/>
          <w:szCs w:val="32"/>
        </w:rPr>
        <w:t>（一）严格落实各项大气污染防治措施</w:t>
      </w:r>
      <w:r>
        <w:rPr>
          <w:rFonts w:hint="eastAsia" w:ascii="仿宋_GB2312" w:hAnsi="仿宋_GB2312" w:eastAsia="仿宋_GB2312" w:cs="仿宋_GB2312"/>
          <w:sz w:val="32"/>
          <w:szCs w:val="32"/>
        </w:rPr>
        <w:t>。养殖区采用干清粪工艺，要求日产日清；牛棚内的清污通道每天定时喷洒除臭剂；科学、合理设置饲料配方；粪污堆砌区采取定时喷洒除臭剂，及时清运。项目厂界氨气、硫化氢需满足《恶</w:t>
      </w:r>
      <w:r>
        <w:rPr>
          <w:rFonts w:hint="eastAsia" w:ascii="仿宋_GB2312" w:hAnsi="仿宋_GB2312" w:eastAsia="仿宋_GB2312" w:cs="仿宋_GB2312"/>
          <w:sz w:val="32"/>
          <w:szCs w:val="32"/>
          <w:lang w:bidi="en-US"/>
        </w:rPr>
        <w:t>臭污染物排放标准》（GB14554-93）表1二级标准；臭气浓度需满足《畜禽养殖业污染物排放标准》（GB18596-2001）表7集约化畜禽养殖业恶臭污染物排放标准。</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lang w:bidi="en-US"/>
        </w:rPr>
      </w:pPr>
      <w:r>
        <w:rPr>
          <w:rFonts w:hint="eastAsia" w:ascii="楷体" w:hAnsi="楷体" w:eastAsia="楷体" w:cs="楷体"/>
          <w:sz w:val="32"/>
          <w:szCs w:val="32"/>
        </w:rPr>
        <w:t>（二）严格落实固体废物污染防治措施。</w:t>
      </w:r>
      <w:r>
        <w:rPr>
          <w:rFonts w:hint="eastAsia" w:ascii="仿宋_GB2312" w:hAnsi="仿宋_GB2312" w:eastAsia="仿宋_GB2312" w:cs="仿宋_GB2312"/>
          <w:sz w:val="32"/>
          <w:szCs w:val="32"/>
          <w:lang w:bidi="en-US"/>
        </w:rPr>
        <w:t>养殖场牛粪及废垫料场区粪便堆砌区暂存，及时外售制有机肥和生物质压块燃料，病死牛及分娩废物委托西乌珠穆沁旗病死畜无害化处理厂处理。设置医疗废物暂存间，</w:t>
      </w:r>
      <w:r>
        <w:rPr>
          <w:rFonts w:hint="eastAsia" w:ascii="仿宋_GB2312" w:hAnsi="仿宋_GB2312" w:eastAsia="仿宋_GB2312" w:cs="仿宋_GB2312"/>
          <w:sz w:val="32"/>
          <w:szCs w:val="32"/>
        </w:rPr>
        <w:t>医疗废物按要求暂存，</w:t>
      </w:r>
      <w:r>
        <w:rPr>
          <w:rFonts w:hint="eastAsia" w:ascii="仿宋_GB2312" w:hAnsi="仿宋_GB2312" w:eastAsia="仿宋_GB2312" w:cs="仿宋_GB2312"/>
          <w:sz w:val="32"/>
          <w:szCs w:val="32"/>
          <w:lang w:bidi="en-US"/>
        </w:rPr>
        <w:t>定期交有资质单位处置；设置生活垃圾收集箱，产生的生活垃圾定期委托环卫部门清理；</w:t>
      </w:r>
      <w:r>
        <w:rPr>
          <w:rFonts w:hint="eastAsia" w:ascii="仿宋_GB2312" w:hAnsi="仿宋_GB2312" w:eastAsia="仿宋_GB2312" w:cs="仿宋_GB2312"/>
          <w:sz w:val="32"/>
          <w:szCs w:val="32"/>
        </w:rPr>
        <w:t>病死牛和分娩废物按动物防疫要求处理；</w:t>
      </w:r>
      <w:r>
        <w:rPr>
          <w:rFonts w:hint="eastAsia" w:ascii="仿宋_GB2312" w:hAnsi="仿宋_GB2312" w:eastAsia="仿宋_GB2312" w:cs="仿宋_GB2312"/>
          <w:sz w:val="32"/>
          <w:szCs w:val="32"/>
          <w:lang w:bidi="en-US"/>
        </w:rPr>
        <w:t>严格执行《危险废物贮存污染控制标准》（GB18597-2023）和《医疗废物集中处置技术规范》相应标准中相关规定。</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lang w:bidi="en-US"/>
        </w:rPr>
      </w:pPr>
      <w:r>
        <w:rPr>
          <w:rFonts w:hint="eastAsia" w:ascii="楷体" w:hAnsi="楷体" w:eastAsia="楷体" w:cs="楷体"/>
          <w:sz w:val="32"/>
          <w:szCs w:val="32"/>
        </w:rPr>
        <w:t>（三）严格落实各项水污染防治措施。</w:t>
      </w:r>
      <w:r>
        <w:rPr>
          <w:rFonts w:hint="eastAsia" w:ascii="仿宋_GB2312" w:hAnsi="仿宋_GB2312" w:eastAsia="仿宋_GB2312" w:cs="仿宋_GB2312"/>
          <w:sz w:val="32"/>
          <w:szCs w:val="32"/>
          <w:lang w:bidi="en-US"/>
        </w:rPr>
        <w:t>青贮窖</w:t>
      </w:r>
      <w:r>
        <w:rPr>
          <w:rFonts w:hint="eastAsia" w:ascii="仿宋_GB2312" w:hAnsi="仿宋_GB2312" w:eastAsia="仿宋_GB2312" w:cs="仿宋_GB2312"/>
          <w:sz w:val="32"/>
          <w:szCs w:val="32"/>
        </w:rPr>
        <w:t>渗滤液由收集池收集后，与青贮一同作为饲料利用；生活污水排入化粪池内，定期拉运至西乌旗污水处理厂处理，项目产生的废水不外排。</w:t>
      </w:r>
      <w:r>
        <w:rPr>
          <w:rFonts w:hint="eastAsia" w:ascii="仿宋_GB2312" w:hAnsi="仿宋_GB2312" w:eastAsia="仿宋_GB2312" w:cs="仿宋_GB2312"/>
          <w:sz w:val="32"/>
          <w:szCs w:val="32"/>
          <w:lang w:bidi="en-US"/>
        </w:rPr>
        <w:t>化粪池</w:t>
      </w:r>
      <w:r>
        <w:rPr>
          <w:rFonts w:hint="eastAsia" w:ascii="仿宋_GB2312" w:hAnsi="仿宋_GB2312" w:eastAsia="仿宋_GB2312" w:cs="仿宋_GB2312"/>
          <w:sz w:val="32"/>
          <w:szCs w:val="32"/>
          <w:lang w:eastAsia="zh-CN" w:bidi="en-US"/>
        </w:rPr>
        <w:t>出水水质</w:t>
      </w:r>
      <w:r>
        <w:rPr>
          <w:rFonts w:hint="eastAsia" w:ascii="仿宋_GB2312" w:hAnsi="仿宋_GB2312" w:eastAsia="仿宋_GB2312" w:cs="仿宋_GB2312"/>
          <w:sz w:val="32"/>
          <w:szCs w:val="32"/>
          <w:lang w:bidi="en-US"/>
        </w:rPr>
        <w:t>需满足西乌旗污水处理厂进水水质《污水综合排放标准》（GB8978-1996）三级标准要求。</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lang w:bidi="en-US"/>
        </w:rPr>
      </w:pPr>
      <w:r>
        <w:rPr>
          <w:rFonts w:hint="eastAsia" w:ascii="楷体" w:hAnsi="楷体" w:eastAsia="楷体" w:cs="楷体"/>
          <w:sz w:val="32"/>
          <w:szCs w:val="32"/>
        </w:rPr>
        <w:t>（四）严格落实噪声防治措施。</w:t>
      </w:r>
      <w:r>
        <w:rPr>
          <w:rFonts w:hint="eastAsia" w:ascii="仿宋_GB2312" w:hAnsi="仿宋_GB2312" w:eastAsia="仿宋_GB2312" w:cs="仿宋_GB2312"/>
          <w:sz w:val="32"/>
          <w:szCs w:val="32"/>
          <w:lang w:bidi="en-US"/>
        </w:rPr>
        <w:t>优先选用低噪声设备，采取隔声、减振等降噪措施，确保厂（场）界噪声满足《工业企业厂界环境噪声排放标准》（GB12348-2008</w:t>
      </w:r>
      <w:r>
        <w:rPr>
          <w:rFonts w:ascii="仿宋_GB2312" w:hAnsi="仿宋_GB2312" w:eastAsia="仿宋_GB2312" w:cs="仿宋_GB2312"/>
          <w:sz w:val="32"/>
          <w:szCs w:val="32"/>
          <w:lang w:bidi="en-US"/>
        </w:rPr>
        <w:t>）</w:t>
      </w:r>
      <w:r>
        <w:rPr>
          <w:rFonts w:hint="eastAsia" w:ascii="仿宋_GB2312" w:hAnsi="仿宋_GB2312" w:eastAsia="仿宋_GB2312" w:cs="仿宋_GB2312"/>
          <w:sz w:val="32"/>
          <w:szCs w:val="32"/>
          <w:lang w:bidi="en-US"/>
        </w:rPr>
        <w:t>中1类标准。</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lang w:bidi="en-US"/>
        </w:rPr>
      </w:pPr>
      <w:r>
        <w:rPr>
          <w:rFonts w:hint="eastAsia" w:ascii="楷体" w:hAnsi="楷体" w:eastAsia="楷体" w:cs="楷体"/>
          <w:sz w:val="32"/>
          <w:szCs w:val="32"/>
        </w:rPr>
        <w:t>（五）</w:t>
      </w:r>
      <w:r>
        <w:rPr>
          <w:rFonts w:hint="eastAsia" w:ascii="仿宋_GB2312" w:hAnsi="仿宋_GB2312" w:eastAsia="仿宋_GB2312" w:cs="仿宋_GB2312"/>
          <w:sz w:val="32"/>
          <w:szCs w:val="32"/>
          <w:lang w:bidi="en-US"/>
        </w:rPr>
        <w:t>严格落实运营期污染源监测计划。按照相关标准、规范等要求，落实报告书提出的环境管理及监测计划，建立运营期污染源监测管理体系，并覆盖常规污染物、特征污染物。如出现污染物超标排放情况，应立即查明原因并采取进一步污染物减排措施。</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pPr>
        <w:autoSpaceDE w:val="0"/>
        <w:autoSpaceDN w:val="0"/>
        <w:adjustRightInd w:val="0"/>
        <w:snapToGrid w:val="0"/>
        <w:spacing w:line="500" w:lineRule="exact"/>
        <w:ind w:firstLine="640" w:firstLineChars="200"/>
        <w:rPr>
          <w:rFonts w:ascii="仿宋_GB2312" w:hAnsi="仿宋_GB2312" w:eastAsia="仿宋_GB2312" w:cs="仿宋_GB2312"/>
          <w:sz w:val="32"/>
          <w:szCs w:val="32"/>
          <w:lang w:bidi="en-US"/>
        </w:rPr>
      </w:pPr>
      <w:r>
        <w:rPr>
          <w:rFonts w:hint="eastAsia" w:ascii="仿宋_GB2312" w:hAnsi="仿宋_GB2312" w:eastAsia="仿宋_GB2312" w:cs="仿宋_GB2312"/>
          <w:sz w:val="32"/>
          <w:szCs w:val="32"/>
          <w:lang w:bidi="en-US"/>
        </w:rPr>
        <w:t>四、我局委托锡林郭勒盟生态环境局西乌珠穆沁旗分局对该项目各项污染防治措施落实情况</w:t>
      </w:r>
      <w:r>
        <w:rPr>
          <w:rFonts w:hint="eastAsia" w:ascii="仿宋_GB2312" w:hAnsi="仿宋_GB2312" w:eastAsia="仿宋_GB2312" w:cs="仿宋_GB2312"/>
          <w:sz w:val="32"/>
          <w:szCs w:val="32"/>
          <w:lang w:bidi="en-US"/>
        </w:rPr>
        <w:t>进行监督检查和管理。</w:t>
      </w:r>
    </w:p>
    <w:p>
      <w:pPr>
        <w:autoSpaceDE w:val="0"/>
        <w:autoSpaceDN w:val="0"/>
        <w:adjustRightInd w:val="0"/>
        <w:snapToGrid w:val="0"/>
        <w:spacing w:line="500" w:lineRule="exact"/>
        <w:rPr>
          <w:rFonts w:ascii="仿宋_GB2312" w:hAnsi="仿宋_GB2312" w:eastAsia="仿宋_GB2312" w:cs="仿宋_GB2312"/>
          <w:sz w:val="32"/>
          <w:szCs w:val="32"/>
          <w:lang w:bidi="en-US"/>
        </w:rPr>
      </w:pPr>
    </w:p>
    <w:p>
      <w:pPr>
        <w:pStyle w:val="2"/>
        <w:rPr>
          <w:sz w:val="32"/>
          <w:szCs w:val="32"/>
        </w:rPr>
      </w:pPr>
    </w:p>
    <w:p>
      <w:pPr>
        <w:autoSpaceDE w:val="0"/>
        <w:autoSpaceDN w:val="0"/>
        <w:adjustRightInd w:val="0"/>
        <w:snapToGrid w:val="0"/>
        <w:spacing w:line="500" w:lineRule="exact"/>
        <w:ind w:firstLine="3840" w:firstLineChars="1200"/>
        <w:rPr>
          <w:rFonts w:ascii="仿宋_GB2312" w:hAnsi="仿宋_GB2312" w:eastAsia="仿宋_GB2312" w:cs="仿宋_GB2312"/>
          <w:sz w:val="32"/>
          <w:szCs w:val="32"/>
          <w:highlight w:val="none"/>
          <w:lang w:bidi="en-US"/>
        </w:rPr>
      </w:pPr>
      <w:r>
        <w:rPr>
          <w:rFonts w:hint="eastAsia" w:ascii="仿宋_GB2312" w:hAnsi="仿宋_GB2312" w:eastAsia="仿宋_GB2312" w:cs="仿宋_GB2312"/>
          <w:sz w:val="32"/>
          <w:szCs w:val="32"/>
          <w:lang w:bidi="en-US"/>
        </w:rPr>
        <w:t>锡林郭勒盟</w:t>
      </w:r>
      <w:r>
        <w:rPr>
          <w:rFonts w:hint="eastAsia" w:ascii="仿宋_GB2312" w:hAnsi="仿宋_GB2312" w:eastAsia="仿宋_GB2312" w:cs="仿宋_GB2312"/>
          <w:sz w:val="32"/>
          <w:szCs w:val="32"/>
          <w:highlight w:val="none"/>
          <w:lang w:bidi="en-US"/>
        </w:rPr>
        <w:t>生态环境局</w:t>
      </w:r>
    </w:p>
    <w:p>
      <w:pPr>
        <w:autoSpaceDE w:val="0"/>
        <w:autoSpaceDN w:val="0"/>
        <w:adjustRightInd w:val="0"/>
        <w:snapToGrid w:val="0"/>
        <w:spacing w:line="500" w:lineRule="exact"/>
        <w:ind w:firstLine="4800" w:firstLineChars="1500"/>
        <w:rPr>
          <w:rFonts w:hint="eastAsia" w:ascii="仿宋_GB2312" w:hAnsi="仿宋_GB2312" w:eastAsia="仿宋_GB2312" w:cs="仿宋_GB2312"/>
          <w:sz w:val="32"/>
          <w:szCs w:val="32"/>
          <w:highlight w:val="none"/>
          <w:lang w:bidi="en-US"/>
        </w:rPr>
      </w:pPr>
      <w:r>
        <w:rPr>
          <w:rFonts w:hint="eastAsia" w:ascii="仿宋_GB2312" w:hAnsi="仿宋_GB2312" w:eastAsia="仿宋_GB2312" w:cs="仿宋_GB2312"/>
          <w:sz w:val="32"/>
          <w:szCs w:val="32"/>
          <w:highlight w:val="none"/>
          <w:lang w:bidi="en-US"/>
        </w:rPr>
        <w:t>202</w:t>
      </w:r>
      <w:r>
        <w:rPr>
          <w:rFonts w:hint="eastAsia" w:ascii="仿宋_GB2312" w:hAnsi="仿宋_GB2312" w:eastAsia="仿宋_GB2312" w:cs="仿宋_GB2312"/>
          <w:sz w:val="32"/>
          <w:szCs w:val="32"/>
          <w:highlight w:val="none"/>
          <w:lang w:val="en-US" w:eastAsia="zh-CN" w:bidi="en-US"/>
        </w:rPr>
        <w:t>5</w:t>
      </w:r>
      <w:r>
        <w:rPr>
          <w:rFonts w:hint="eastAsia" w:ascii="仿宋_GB2312" w:hAnsi="仿宋_GB2312" w:eastAsia="仿宋_GB2312" w:cs="仿宋_GB2312"/>
          <w:sz w:val="32"/>
          <w:szCs w:val="32"/>
          <w:highlight w:val="none"/>
          <w:lang w:bidi="en-US"/>
        </w:rPr>
        <w:t>年</w:t>
      </w:r>
      <w:r>
        <w:rPr>
          <w:rFonts w:hint="eastAsia" w:ascii="仿宋_GB2312" w:hAnsi="仿宋_GB2312" w:eastAsia="仿宋_GB2312" w:cs="仿宋_GB2312"/>
          <w:sz w:val="32"/>
          <w:szCs w:val="32"/>
          <w:highlight w:val="none"/>
          <w:lang w:val="en-US" w:eastAsia="zh-CN" w:bidi="en-US"/>
        </w:rPr>
        <w:t>3</w:t>
      </w:r>
      <w:r>
        <w:rPr>
          <w:rFonts w:hint="eastAsia" w:ascii="仿宋_GB2312" w:hAnsi="仿宋_GB2312" w:eastAsia="仿宋_GB2312" w:cs="仿宋_GB2312"/>
          <w:sz w:val="32"/>
          <w:szCs w:val="32"/>
          <w:highlight w:val="none"/>
          <w:lang w:bidi="en-US"/>
        </w:rPr>
        <w:t>月</w:t>
      </w:r>
      <w:r>
        <w:rPr>
          <w:rFonts w:hint="eastAsia" w:ascii="仿宋_GB2312" w:hAnsi="仿宋_GB2312" w:eastAsia="仿宋_GB2312" w:cs="仿宋_GB2312"/>
          <w:sz w:val="32"/>
          <w:szCs w:val="32"/>
          <w:highlight w:val="none"/>
          <w:lang w:val="en-US" w:eastAsia="zh-CN" w:bidi="en-US"/>
        </w:rPr>
        <w:t>5</w:t>
      </w:r>
      <w:r>
        <w:rPr>
          <w:rFonts w:hint="eastAsia" w:ascii="仿宋_GB2312" w:hAnsi="仿宋_GB2312" w:eastAsia="仿宋_GB2312" w:cs="仿宋_GB2312"/>
          <w:sz w:val="32"/>
          <w:szCs w:val="32"/>
          <w:highlight w:val="none"/>
          <w:lang w:bidi="en-US"/>
        </w:rPr>
        <w:t>日</w:t>
      </w: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rPr>
          <w:rFonts w:hint="eastAsia" w:ascii="仿宋_GB2312" w:hAnsi="仿宋_GB2312" w:eastAsia="仿宋_GB2312" w:cs="仿宋_GB2312"/>
          <w:sz w:val="32"/>
          <w:szCs w:val="32"/>
          <w:highlight w:val="none"/>
          <w:lang w:bidi="en-US"/>
        </w:rPr>
      </w:pPr>
    </w:p>
    <w:p>
      <w:pPr>
        <w:rPr>
          <w:rFonts w:hint="eastAsia" w:ascii="仿宋_GB2312" w:hAnsi="仿宋_GB2312" w:eastAsia="仿宋_GB2312" w:cs="仿宋_GB2312"/>
          <w:sz w:val="32"/>
          <w:szCs w:val="32"/>
          <w:highlight w:val="none"/>
          <w:lang w:bidi="en-US"/>
        </w:rPr>
      </w:pPr>
    </w:p>
    <w:p>
      <w:pPr>
        <w:pStyle w:val="2"/>
      </w:pPr>
    </w:p>
    <w:p>
      <w:pPr>
        <w:pStyle w:val="2"/>
        <w:rPr>
          <w:highlight w:val="none"/>
        </w:rPr>
      </w:pPr>
    </w:p>
    <w:p>
      <w:pPr>
        <w:pStyle w:val="16"/>
        <w:spacing w:line="500" w:lineRule="exact"/>
        <w:rPr>
          <w:rFonts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抄送：盟生态环境综合行政执法支队，盟生态环境局</w:t>
      </w:r>
      <w:r>
        <w:rPr>
          <w:rFonts w:hint="eastAsia" w:ascii="仿宋" w:hAnsi="仿宋" w:eastAsia="仿宋" w:cs="仿宋"/>
          <w:color w:val="auto"/>
          <w:sz w:val="28"/>
          <w:szCs w:val="28"/>
          <w:highlight w:val="none"/>
          <w:lang w:eastAsia="zh-Hans" w:bidi="en-US"/>
        </w:rPr>
        <w:t>西乌</w:t>
      </w:r>
      <w:bookmarkStart w:id="2" w:name="_GoBack"/>
      <w:bookmarkEnd w:id="2"/>
      <w:r>
        <w:rPr>
          <w:rFonts w:hint="eastAsia" w:ascii="仿宋" w:hAnsi="仿宋" w:eastAsia="仿宋" w:cs="仿宋"/>
          <w:color w:val="auto"/>
          <w:sz w:val="28"/>
          <w:szCs w:val="28"/>
          <w:highlight w:val="none"/>
          <w:lang w:eastAsia="zh-Hans" w:bidi="en-US"/>
        </w:rPr>
        <w:t>旗</w:t>
      </w:r>
      <w:r>
        <w:rPr>
          <w:rFonts w:hint="eastAsia" w:ascii="仿宋" w:hAnsi="仿宋" w:eastAsia="仿宋" w:cs="仿宋"/>
          <w:color w:val="auto"/>
          <w:sz w:val="28"/>
          <w:szCs w:val="28"/>
          <w:highlight w:val="none"/>
          <w:lang w:bidi="en-US"/>
        </w:rPr>
        <w:t>分局</w:t>
      </w:r>
    </w:p>
    <w:p>
      <w:pPr>
        <w:pBdr>
          <w:top w:val="single" w:color="auto" w:sz="4" w:space="1"/>
          <w:left w:val="none" w:color="auto" w:sz="0" w:space="4"/>
          <w:bottom w:val="single" w:color="auto" w:sz="4" w:space="1"/>
          <w:right w:val="none" w:color="auto" w:sz="0" w:space="4"/>
        </w:pBd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锡林郭勒盟生态环境局办公室              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B6486"/>
    <w:rsid w:val="003F6E8C"/>
    <w:rsid w:val="00507774"/>
    <w:rsid w:val="00565FD0"/>
    <w:rsid w:val="006D5A5C"/>
    <w:rsid w:val="007749B6"/>
    <w:rsid w:val="0078439C"/>
    <w:rsid w:val="008169E9"/>
    <w:rsid w:val="008B4F82"/>
    <w:rsid w:val="008C5ED5"/>
    <w:rsid w:val="00977DFE"/>
    <w:rsid w:val="00981820"/>
    <w:rsid w:val="009F21C5"/>
    <w:rsid w:val="00A74547"/>
    <w:rsid w:val="00B3474C"/>
    <w:rsid w:val="00BB3EEE"/>
    <w:rsid w:val="00BE15C5"/>
    <w:rsid w:val="00C054DA"/>
    <w:rsid w:val="00C23C2B"/>
    <w:rsid w:val="00C769C0"/>
    <w:rsid w:val="00C93D6B"/>
    <w:rsid w:val="00CA00EE"/>
    <w:rsid w:val="00D14C38"/>
    <w:rsid w:val="00D37553"/>
    <w:rsid w:val="00DA6EE3"/>
    <w:rsid w:val="00E76C09"/>
    <w:rsid w:val="00F13EA9"/>
    <w:rsid w:val="00F96E63"/>
    <w:rsid w:val="00FF17CD"/>
    <w:rsid w:val="04082137"/>
    <w:rsid w:val="08125FE6"/>
    <w:rsid w:val="09F707CE"/>
    <w:rsid w:val="0EE27BE5"/>
    <w:rsid w:val="134A4ECA"/>
    <w:rsid w:val="1D61177E"/>
    <w:rsid w:val="1ED66FB7"/>
    <w:rsid w:val="1F9C573C"/>
    <w:rsid w:val="22DE117B"/>
    <w:rsid w:val="29D8150D"/>
    <w:rsid w:val="2CF929A0"/>
    <w:rsid w:val="2F1F3E8C"/>
    <w:rsid w:val="33C5616B"/>
    <w:rsid w:val="46B26845"/>
    <w:rsid w:val="4A3B72B4"/>
    <w:rsid w:val="56990422"/>
    <w:rsid w:val="5C09140A"/>
    <w:rsid w:val="68387D94"/>
    <w:rsid w:val="6E1A4AAF"/>
    <w:rsid w:val="78CC1696"/>
    <w:rsid w:val="7FD6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firstLine="420"/>
      <w:textAlignment w:val="baseline"/>
    </w:pPr>
    <w:rPr>
      <w:rFonts w:ascii="宋体" w:hAnsi="宋体"/>
      <w:sz w:val="18"/>
      <w:szCs w:val="18"/>
    </w:rPr>
  </w:style>
  <w:style w:type="paragraph" w:styleId="3">
    <w:name w:val="Body Text Indent"/>
    <w:basedOn w:val="1"/>
    <w:next w:val="1"/>
    <w:autoRedefine/>
    <w:qFormat/>
    <w:uiPriority w:val="0"/>
    <w:pPr>
      <w:spacing w:after="120"/>
      <w:ind w:left="420" w:leftChars="200"/>
    </w:pPr>
    <w:rPr>
      <w:rFonts w:ascii="Times New Roman" w:hAnsi="Times New Roman" w:eastAsia="宋体" w:cs="Times New Roman"/>
      <w:szCs w:val="20"/>
    </w:rPr>
  </w:style>
  <w:style w:type="paragraph" w:styleId="5">
    <w:name w:val="Normal Indent"/>
    <w:basedOn w:val="1"/>
    <w:next w:val="2"/>
    <w:autoRedefine/>
    <w:qFormat/>
    <w:uiPriority w:val="0"/>
    <w:pPr>
      <w:ind w:firstLine="420" w:firstLineChars="200"/>
    </w:pPr>
    <w:rPr>
      <w:rFonts w:ascii="Times New Roman" w:hAnsi="Times New Roman" w:eastAsia="宋体"/>
      <w:szCs w:val="24"/>
    </w:rPr>
  </w:style>
  <w:style w:type="paragraph" w:styleId="6">
    <w:name w:val="annotation text"/>
    <w:basedOn w:val="1"/>
    <w:link w:val="23"/>
    <w:autoRedefine/>
    <w:semiHidden/>
    <w:unhideWhenUsed/>
    <w:qFormat/>
    <w:uiPriority w:val="99"/>
    <w:pPr>
      <w:jc w:val="left"/>
    </w:pPr>
  </w:style>
  <w:style w:type="paragraph" w:styleId="7">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tabs>
        <w:tab w:val="left" w:pos="284"/>
        <w:tab w:val="right" w:leader="dot" w:pos="8296"/>
      </w:tabs>
    </w:pPr>
  </w:style>
  <w:style w:type="paragraph" w:styleId="10">
    <w:name w:val="annotation subject"/>
    <w:basedOn w:val="6"/>
    <w:next w:val="6"/>
    <w:link w:val="24"/>
    <w:autoRedefine/>
    <w:semiHidden/>
    <w:unhideWhenUsed/>
    <w:qFormat/>
    <w:uiPriority w:val="99"/>
    <w:rPr>
      <w:b/>
      <w:bCs/>
    </w:r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styleId="14">
    <w:name w:val="annotation reference"/>
    <w:basedOn w:val="12"/>
    <w:autoRedefine/>
    <w:semiHidden/>
    <w:unhideWhenUsed/>
    <w:qFormat/>
    <w:uiPriority w:val="99"/>
    <w:rPr>
      <w:sz w:val="21"/>
      <w:szCs w:val="21"/>
    </w:rPr>
  </w:style>
  <w:style w:type="paragraph" w:customStyle="1" w:styleId="15">
    <w:name w:val="正文1"/>
    <w:basedOn w:val="16"/>
    <w:next w:val="1"/>
    <w:autoRedefine/>
    <w:qFormat/>
    <w:uiPriority w:val="0"/>
    <w:pPr>
      <w:tabs>
        <w:tab w:val="left" w:pos="0"/>
        <w:tab w:val="left" w:pos="7012"/>
      </w:tabs>
      <w:spacing w:beforeLines="25" w:afterLines="25" w:line="360" w:lineRule="auto"/>
      <w:ind w:firstLine="480" w:firstLineChars="200"/>
    </w:pPr>
    <w:rPr>
      <w:rFonts w:hAnsi="Calibri"/>
    </w:rPr>
  </w:style>
  <w:style w:type="paragraph" w:customStyle="1" w:styleId="16">
    <w:name w:val="Default"/>
    <w:basedOn w:val="17"/>
    <w:next w:val="1"/>
    <w:autoRedefine/>
    <w:qFormat/>
    <w:uiPriority w:val="0"/>
    <w:pPr>
      <w:autoSpaceDE w:val="0"/>
      <w:autoSpaceDN w:val="0"/>
      <w:adjustRightInd w:val="0"/>
    </w:pPr>
    <w:rPr>
      <w:rFonts w:hAnsi="Times New Roman" w:eastAsia="宋体" w:cs="宋体"/>
      <w:color w:val="000000"/>
      <w:sz w:val="24"/>
      <w:szCs w:val="24"/>
    </w:rPr>
  </w:style>
  <w:style w:type="paragraph" w:customStyle="1" w:styleId="17">
    <w:name w:val="纯文本1"/>
    <w:basedOn w:val="1"/>
    <w:autoRedefine/>
    <w:qFormat/>
    <w:uiPriority w:val="0"/>
    <w:rPr>
      <w:rFonts w:ascii="宋体" w:hAnsi="Courier New"/>
      <w:szCs w:val="20"/>
    </w:rPr>
  </w:style>
  <w:style w:type="character" w:customStyle="1" w:styleId="18">
    <w:name w:val="未处理的提及1"/>
    <w:basedOn w:val="12"/>
    <w:autoRedefine/>
    <w:semiHidden/>
    <w:unhideWhenUsed/>
    <w:qFormat/>
    <w:uiPriority w:val="99"/>
    <w:rPr>
      <w:color w:val="605E5C"/>
      <w:shd w:val="clear" w:color="auto" w:fill="E1DFDD"/>
    </w:rPr>
  </w:style>
  <w:style w:type="character" w:customStyle="1" w:styleId="19">
    <w:name w:val="页眉 字符"/>
    <w:basedOn w:val="12"/>
    <w:link w:val="8"/>
    <w:autoRedefine/>
    <w:qFormat/>
    <w:uiPriority w:val="99"/>
    <w:rPr>
      <w:kern w:val="2"/>
      <w:sz w:val="18"/>
      <w:szCs w:val="18"/>
    </w:rPr>
  </w:style>
  <w:style w:type="paragraph" w:customStyle="1" w:styleId="20">
    <w:name w:val="表文"/>
    <w:basedOn w:val="1"/>
    <w:autoRedefine/>
    <w:qFormat/>
    <w:uiPriority w:val="0"/>
    <w:pPr>
      <w:overflowPunct w:val="0"/>
      <w:spacing w:line="440" w:lineRule="exact"/>
      <w:jc w:val="center"/>
      <w:textAlignment w:val="baseline"/>
    </w:pPr>
    <w:rPr>
      <w:rFonts w:ascii="Arial" w:hAnsi="Arial" w:eastAsia="宋体" w:cs="Times New Roman"/>
      <w:szCs w:val="20"/>
    </w:rPr>
  </w:style>
  <w:style w:type="paragraph" w:customStyle="1" w:styleId="21">
    <w:name w:val="样式 (符号) 宋体 小四 行距: 1.5 倍行距"/>
    <w:basedOn w:val="1"/>
    <w:autoRedefine/>
    <w:qFormat/>
    <w:uiPriority w:val="0"/>
    <w:pPr>
      <w:spacing w:line="360" w:lineRule="auto"/>
      <w:ind w:firstLine="200" w:firstLineChars="200"/>
    </w:pPr>
    <w:rPr>
      <w:rFonts w:ascii="Times New Roman" w:hAnsi="Times New Roman" w:eastAsia="宋体" w:cs="宋体"/>
      <w:sz w:val="24"/>
      <w:szCs w:val="24"/>
    </w:rPr>
  </w:style>
  <w:style w:type="paragraph" w:styleId="22">
    <w:name w:val="List Paragraph"/>
    <w:basedOn w:val="1"/>
    <w:autoRedefine/>
    <w:qFormat/>
    <w:uiPriority w:val="99"/>
    <w:pPr>
      <w:ind w:firstLine="420" w:firstLineChars="200"/>
    </w:pPr>
  </w:style>
  <w:style w:type="character" w:customStyle="1" w:styleId="23">
    <w:name w:val="批注文字 字符"/>
    <w:basedOn w:val="12"/>
    <w:link w:val="6"/>
    <w:autoRedefine/>
    <w:semiHidden/>
    <w:qFormat/>
    <w:uiPriority w:val="99"/>
    <w:rPr>
      <w:kern w:val="2"/>
      <w:sz w:val="21"/>
      <w:szCs w:val="22"/>
    </w:rPr>
  </w:style>
  <w:style w:type="character" w:customStyle="1" w:styleId="24">
    <w:name w:val="批注主题 字符"/>
    <w:basedOn w:val="23"/>
    <w:link w:val="10"/>
    <w:autoRedefine/>
    <w:semiHidden/>
    <w:qFormat/>
    <w:uiPriority w:val="99"/>
    <w:rPr>
      <w:b/>
      <w:bCs/>
      <w:kern w:val="2"/>
      <w:sz w:val="21"/>
      <w:szCs w:val="22"/>
    </w:rPr>
  </w:style>
  <w:style w:type="paragraph" w:customStyle="1" w:styleId="25">
    <w:name w:val="高-正文"/>
    <w:basedOn w:val="1"/>
    <w:autoRedefine/>
    <w:qFormat/>
    <w:uiPriority w:val="0"/>
    <w:pPr>
      <w:topLinePunct/>
      <w:adjustRightInd w:val="0"/>
      <w:snapToGrid w:val="0"/>
      <w:spacing w:line="480" w:lineRule="exact"/>
      <w:ind w:firstLine="6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273</Words>
  <Characters>1557</Characters>
  <Lines>12</Lines>
  <Paragraphs>3</Paragraphs>
  <TotalTime>91</TotalTime>
  <ScaleCrop>false</ScaleCrop>
  <LinksUpToDate>false</LinksUpToDate>
  <CharactersWithSpaces>1827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2023-01-30T09:32:00Z</dcterms:created>
  <dc:creator>hui hui</dc:creator>
  <cp:lastModifiedBy>zilchs</cp:lastModifiedBy>
  <cp:lastPrinted>2023-01-30T09:39:00Z</cp:lastPrinted>
  <dcterms:modified xsi:type="dcterms:W3CDTF">2024-03-07T02:37:07Z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852BF2C9E6D54543B957A5F75F0C3F0E_13</vt:lpwstr>
  </property>
</Properties>
</file>