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8"/>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22699055">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38</w:t>
      </w:r>
      <w:r>
        <w:rPr>
          <w:rFonts w:hint="eastAsia" w:ascii="仿宋_GB2312" w:hAnsi="Times New Roman" w:eastAsia="仿宋_GB2312" w:cs="Arial"/>
          <w:color w:val="auto"/>
          <w:sz w:val="32"/>
          <w:szCs w:val="32"/>
          <w:highlight w:val="none"/>
          <w:lang w:bidi="en-US"/>
        </w:rPr>
        <w:t>号</w:t>
      </w:r>
    </w:p>
    <w:p w14:paraId="5AA4DFF1">
      <w:pPr>
        <w:adjustRightInd w:val="0"/>
        <w:snapToGrid w:val="0"/>
        <w:spacing w:line="360" w:lineRule="auto"/>
        <w:jc w:val="center"/>
        <w:rPr>
          <w:b/>
          <w:bCs/>
          <w:color w:val="auto"/>
          <w:sz w:val="32"/>
          <w:szCs w:val="32"/>
          <w:highlight w:val="none"/>
        </w:rPr>
      </w:pPr>
    </w:p>
    <w:bookmarkEnd w:id="0"/>
    <w:p w14:paraId="458797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1CCF4A52">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val="en-US" w:eastAsia="zh-CN"/>
        </w:rPr>
        <w:t>内蒙古华泽资源有限公司日处理800吨萤石矿技改项目</w:t>
      </w: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内蒙古华泽资源有限公司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 xml:space="preserve">    你单位报送的《</w:t>
      </w:r>
      <w:r>
        <w:rPr>
          <w:rFonts w:hint="eastAsia" w:ascii="仿宋_GB2312" w:hAnsi="仿宋_GB2312" w:eastAsia="仿宋_GB2312" w:cs="仿宋_GB2312"/>
          <w:color w:val="auto"/>
          <w:sz w:val="32"/>
          <w:szCs w:val="32"/>
          <w:highlight w:val="none"/>
          <w:lang w:val="en-US" w:eastAsia="zh-CN"/>
        </w:rPr>
        <w:t>内蒙古华泽资源有限公司日处理800吨萤石矿技改项目</w:t>
      </w:r>
      <w:r>
        <w:rPr>
          <w:rFonts w:hint="eastAsia" w:ascii="仿宋_GB2312" w:hAnsi="仿宋_GB2312" w:eastAsia="仿宋_GB2312" w:cs="仿宋_GB2312"/>
          <w:color w:val="auto"/>
          <w:sz w:val="32"/>
          <w:szCs w:val="32"/>
          <w:lang w:val="en-US" w:eastAsia="zh-CN" w:bidi="en-US"/>
        </w:rPr>
        <w:t>环境影响报告书》（</w:t>
      </w:r>
      <w:r>
        <w:rPr>
          <w:rFonts w:hint="eastAsia" w:ascii="仿宋_GB2312" w:hAnsi="仿宋_GB2312" w:eastAsia="仿宋_GB2312" w:cs="仿宋_GB2312"/>
          <w:color w:val="auto"/>
          <w:sz w:val="32"/>
          <w:szCs w:val="32"/>
          <w:lang w:val="en-US" w:eastAsia="zh-Hans" w:bidi="en-US"/>
        </w:rPr>
        <w:t>以下简称《报告书》</w:t>
      </w:r>
      <w:r>
        <w:rPr>
          <w:rFonts w:hint="eastAsia" w:ascii="仿宋_GB2312" w:hAnsi="仿宋_GB2312" w:eastAsia="仿宋_GB2312" w:cs="仿宋_GB2312"/>
          <w:color w:val="auto"/>
          <w:sz w:val="32"/>
          <w:szCs w:val="32"/>
          <w:lang w:val="en-US" w:eastAsia="zh-CN" w:bidi="en-US"/>
        </w:rPr>
        <w:t>）收悉。经研究，批复如下：</w:t>
      </w:r>
    </w:p>
    <w:p w14:paraId="0E408A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一、内蒙古华泽资源有限公司日处理800吨萤石矿技改项目</w:t>
      </w:r>
      <w:r>
        <w:rPr>
          <w:rFonts w:hint="eastAsia" w:ascii="仿宋_GB2312" w:hAnsi="仿宋_GB2312" w:eastAsia="仿宋_GB2312" w:cs="仿宋_GB2312"/>
          <w:color w:val="auto"/>
          <w:sz w:val="32"/>
          <w:szCs w:val="32"/>
          <w:lang w:val="en-US" w:eastAsia="zh-CN" w:bidi="en-US"/>
        </w:rPr>
        <w:t>位于锡林郭勒盟二连浩特市原欧亚国际物流园区内蒙古华泽资源有限公司厂区内</w:t>
      </w:r>
      <w:r>
        <w:rPr>
          <w:rFonts w:hint="eastAsia" w:ascii="仿宋_GB2312" w:hAnsi="仿宋_GB2312" w:eastAsia="仿宋_GB2312" w:cs="仿宋_GB2312"/>
          <w:b w:val="0"/>
          <w:bCs/>
          <w:color w:val="auto"/>
          <w:kern w:val="0"/>
          <w:sz w:val="32"/>
          <w:szCs w:val="32"/>
          <w:lang w:val="en-US" w:eastAsia="zh-CN" w:bidi="ar"/>
        </w:rPr>
        <w:t>，总占地面积为</w:t>
      </w:r>
      <w:r>
        <w:rPr>
          <w:rFonts w:hint="eastAsia" w:ascii="仿宋_GB2312" w:hAnsi="仿宋_GB2312" w:eastAsia="仿宋_GB2312" w:cs="仿宋_GB2312"/>
          <w:color w:val="auto"/>
          <w:sz w:val="32"/>
          <w:szCs w:val="32"/>
          <w:highlight w:val="none"/>
          <w:lang w:val="en-US" w:eastAsia="zh-CN"/>
        </w:rPr>
        <w:t>3公顷，本次技改工程不新增占地</w:t>
      </w:r>
      <w:r>
        <w:rPr>
          <w:rFonts w:hint="eastAsia" w:ascii="仿宋_GB2312" w:hAnsi="仿宋_GB2312" w:eastAsia="仿宋_GB2312" w:cs="仿宋_GB2312"/>
          <w:b w:val="0"/>
          <w:bCs/>
          <w:color w:val="auto"/>
          <w:kern w:val="0"/>
          <w:sz w:val="32"/>
          <w:szCs w:val="32"/>
          <w:lang w:val="en-US" w:eastAsia="zh-CN" w:bidi="ar"/>
        </w:rPr>
        <w:t>。项目主要建设内容为：将已建的选钨车间及生产线技改为萤石选矿生产线，采用“两段碎矿+一段闭路磨矿+一次粗选－三次扫选－六次精选”工艺，日处理萤石原矿800吨，年产萤石粉精矿11.8万吨。</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w:t>
      </w:r>
      <w:bookmarkStart w:id="1" w:name="_GoBack"/>
      <w:bookmarkEnd w:id="1"/>
      <w:r>
        <w:rPr>
          <w:rFonts w:hint="eastAsia" w:ascii="仿宋_GB2312" w:hAnsi="仿宋_GB2312" w:eastAsia="仿宋_GB2312" w:cs="仿宋_GB2312"/>
          <w:color w:val="auto"/>
          <w:kern w:val="2"/>
          <w:sz w:val="32"/>
          <w:szCs w:val="32"/>
          <w:lang w:val="en-US" w:eastAsia="zh-CN" w:bidi="ar-SA"/>
        </w:rPr>
        <w:t>我局原则同意本项目按照《报告书》所列的建设项目性质、规模、地点和拟采取的污染防治措施及下述要求进行建设。</w:t>
      </w:r>
    </w:p>
    <w:p w14:paraId="253DD3E0">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531A43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建设全封闭原料库，并安装喷淋抑尘装置；原矿石破碎、筛分工序分别安装集气装置，废气经收集后通过布袋除尘器处理，最终通过排气筒排放，其中废气污染因子颗粒物、氟化物排放须满足《大气污染物综合排放标准》（GB16297-1996）浓度限值要求。上料口三面封闭，并安装喷淋设施，输送工序置于封闭车间内，皮带转运廊道为封闭式空间，同时各皮带转运处上部、下部产尘位置均设收尘装置，下料环节设置喷淋装置。萤石精粉与尾矿砂分别堆存于全封闭成品库及尾矿暂存间内，厂区道路硬化建设，定期清扫、洒水抑尘，运输车辆加盖苫布。最终厂界颗粒物、氟化物排放须满足《大气污染物综合排放标准》（GB16297-1996）浓度限值要求。</w:t>
      </w:r>
    </w:p>
    <w:p w14:paraId="6417490E">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循环水池底泥与尾矿砂均经压滤后，暂存于尾矿暂存间内，定期采用密闭车辆运输至二连浩特一般固废填埋集中处理；除尘器收尘灰全部回用生产。废机油、废润滑油采用密闭耐腐蚀容器统一收集后和废油桶分类、分区暂存于标准化危废暂存间内，定期委托有资质的单位处置。本次技改项目不新增定员，无新增生活垃圾排放。</w:t>
      </w:r>
    </w:p>
    <w:p w14:paraId="1DFC900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kern w:val="2"/>
          <w:sz w:val="32"/>
          <w:szCs w:val="32"/>
          <w:highlight w:val="none"/>
          <w:lang w:val="en-US" w:eastAsia="zh-CN" w:bidi="en-US"/>
        </w:rPr>
        <w:t>萤石精粉和尾矿浆分别进入各自浓密罐，经浓密罐沉淀的上清液以及压滤机压滤沉淀后产生的废水，均收集于循环水池，全部回用生产。本次技改项目不新增定员，无新增生活污水排放。</w:t>
      </w:r>
    </w:p>
    <w:p w14:paraId="74A5B7C3">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kern w:val="2"/>
          <w:sz w:val="32"/>
          <w:szCs w:val="32"/>
          <w:highlight w:val="none"/>
          <w:lang w:val="en-US" w:eastAsia="zh-CN" w:bidi="en-US"/>
        </w:rPr>
        <w:t>针对不同的声源采取相应的消声、隔音、减振、降噪措施，高噪设备均置于封闭车间内并加装减震基座，同时加强机械设备日常维护。运输车辆减速行驶，禁止鸣笛。最终噪声排放满足《工业企业厂界环境噪声排放标准》（GB12348-2008)3类标准限值要求。</w:t>
      </w:r>
    </w:p>
    <w:p w14:paraId="61604FD3">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切实落实土壤和地下水污染防治措施。</w:t>
      </w:r>
      <w:r>
        <w:rPr>
          <w:rFonts w:hint="eastAsia" w:ascii="仿宋_GB2312" w:hAnsi="仿宋_GB2312" w:eastAsia="仿宋_GB2312" w:cs="仿宋_GB2312"/>
          <w:color w:val="auto"/>
          <w:sz w:val="32"/>
          <w:szCs w:val="32"/>
          <w:lang w:eastAsia="zh-CN" w:bidi="en-US"/>
        </w:rPr>
        <w:t>按照“源头控制、分区防控、污染监控、应急响应”相结合的原则采取分区防渗，危废暂存间采取重点防渗措施，并根据《危险废物贮存污染控制标准》（GB18597-2023）建设，所有防渗措施均执行《环境影响评价技术导则地下水环境》（HJ610-2016）标准。</w:t>
      </w:r>
    </w:p>
    <w:p w14:paraId="2486ACF3">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强化环境风险防范措施。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2CB6114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严格落实运营期污染源监测计划。</w:t>
      </w:r>
      <w:r>
        <w:rPr>
          <w:rFonts w:hint="eastAsia" w:ascii="仿宋_GB2312" w:hAnsi="仿宋_GB2312" w:eastAsia="仿宋_GB2312" w:cs="仿宋_GB2312"/>
          <w:color w:val="auto"/>
          <w:sz w:val="32"/>
          <w:szCs w:val="32"/>
          <w:lang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7120CF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kern w:val="0"/>
          <w:sz w:val="32"/>
          <w:szCs w:val="32"/>
          <w:lang w:val="en-US" w:eastAsia="zh-CN" w:bidi="ar"/>
        </w:rPr>
        <w:t>（八）建立畅通的公众参与平台。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678607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二连浩特市分局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7F606ED3">
      <w:pPr>
        <w:rPr>
          <w:rFonts w:hint="eastAsia"/>
          <w:color w:val="auto"/>
        </w:rPr>
      </w:pPr>
    </w:p>
    <w:p w14:paraId="1448CD37">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5256208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0128C2AE">
      <w:pPr>
        <w:pStyle w:val="3"/>
        <w:ind w:left="0" w:leftChars="0" w:firstLine="0" w:firstLineChars="0"/>
        <w:rPr>
          <w:rFonts w:hint="eastAsia"/>
        </w:rPr>
      </w:pPr>
    </w:p>
    <w:p w14:paraId="65E8D686">
      <w:pPr>
        <w:pStyle w:val="4"/>
        <w:rPr>
          <w:rFonts w:hint="eastAsia"/>
        </w:rPr>
      </w:pPr>
    </w:p>
    <w:p w14:paraId="2F17CE4F">
      <w:pPr>
        <w:rPr>
          <w:rFonts w:hint="eastAsia"/>
        </w:rPr>
      </w:pPr>
    </w:p>
    <w:p w14:paraId="55F939A9">
      <w:pPr>
        <w:rPr>
          <w:rFonts w:hint="eastAsia" w:ascii="仿宋" w:hAnsi="仿宋" w:eastAsia="仿宋" w:cs="仿宋"/>
          <w:color w:val="auto"/>
          <w:highlight w:val="none"/>
        </w:rPr>
      </w:pPr>
    </w:p>
    <w:p w14:paraId="0006FF2D">
      <w:pPr>
        <w:pStyle w:val="16"/>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二连浩特市分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D7860"/>
    <w:multiLevelType w:val="singleLevel"/>
    <w:tmpl w:val="F9FD7860"/>
    <w:lvl w:ilvl="0" w:tentative="0">
      <w:start w:val="2"/>
      <w:numFmt w:val="chineseCounting"/>
      <w:suff w:val="nothing"/>
      <w:lvlText w:val="（%1）"/>
      <w:lvlJc w:val="left"/>
      <w:rPr>
        <w:rFonts w:hint="eastAsia"/>
      </w:rPr>
    </w:lvl>
  </w:abstractNum>
  <w:abstractNum w:abstractNumId="1">
    <w:nsid w:val="4B940A54"/>
    <w:multiLevelType w:val="singleLevel"/>
    <w:tmpl w:val="4B940A54"/>
    <w:lvl w:ilvl="0" w:tentative="0">
      <w:start w:val="4"/>
      <w:numFmt w:val="chineseCounting"/>
      <w:suff w:val="nothing"/>
      <w:lvlText w:val="（%1）"/>
      <w:lvlJc w:val="left"/>
      <w:rPr>
        <w:rFonts w:hint="eastAsia" w:ascii="楷体" w:hAnsi="楷体" w:eastAsia="楷体" w:cs="楷体"/>
        <w:b w:val="0"/>
        <w:bCs w:val="0"/>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D60042"/>
    <w:rsid w:val="05FD1001"/>
    <w:rsid w:val="064265FE"/>
    <w:rsid w:val="065A7A8E"/>
    <w:rsid w:val="06E03F5B"/>
    <w:rsid w:val="07E80A5E"/>
    <w:rsid w:val="08125FE6"/>
    <w:rsid w:val="09F707CE"/>
    <w:rsid w:val="0A055186"/>
    <w:rsid w:val="0B1701D0"/>
    <w:rsid w:val="0C7A4895"/>
    <w:rsid w:val="0D6D6C1D"/>
    <w:rsid w:val="0EE27BE5"/>
    <w:rsid w:val="109F048E"/>
    <w:rsid w:val="10EA7D8D"/>
    <w:rsid w:val="130C25E4"/>
    <w:rsid w:val="133A3E29"/>
    <w:rsid w:val="134A4ECA"/>
    <w:rsid w:val="13982333"/>
    <w:rsid w:val="13EB21F9"/>
    <w:rsid w:val="1B4D5509"/>
    <w:rsid w:val="1B7C0676"/>
    <w:rsid w:val="1BBF88AE"/>
    <w:rsid w:val="1BF2CB73"/>
    <w:rsid w:val="1D61177E"/>
    <w:rsid w:val="1F0337A2"/>
    <w:rsid w:val="1F9C573C"/>
    <w:rsid w:val="1FBE98E8"/>
    <w:rsid w:val="20C67501"/>
    <w:rsid w:val="20E00C0C"/>
    <w:rsid w:val="22B733D3"/>
    <w:rsid w:val="26B75F6B"/>
    <w:rsid w:val="270A5106"/>
    <w:rsid w:val="29D8150D"/>
    <w:rsid w:val="2AAB4039"/>
    <w:rsid w:val="2CF929A0"/>
    <w:rsid w:val="2D875092"/>
    <w:rsid w:val="2ECE6548"/>
    <w:rsid w:val="2F1F3E8C"/>
    <w:rsid w:val="2F2B74F6"/>
    <w:rsid w:val="2F7E7F6E"/>
    <w:rsid w:val="3812264D"/>
    <w:rsid w:val="3A437DEA"/>
    <w:rsid w:val="3AD90E3C"/>
    <w:rsid w:val="3BFB7ADD"/>
    <w:rsid w:val="3C4B2A92"/>
    <w:rsid w:val="3CA66F28"/>
    <w:rsid w:val="3CE84C78"/>
    <w:rsid w:val="3CFE4BE4"/>
    <w:rsid w:val="3D98044D"/>
    <w:rsid w:val="3EDBBAD3"/>
    <w:rsid w:val="3FBC777D"/>
    <w:rsid w:val="3FC31BD1"/>
    <w:rsid w:val="445D3A2B"/>
    <w:rsid w:val="466622E2"/>
    <w:rsid w:val="46B26845"/>
    <w:rsid w:val="4A3B72B4"/>
    <w:rsid w:val="4B973E13"/>
    <w:rsid w:val="4CDD40CE"/>
    <w:rsid w:val="4EC33F0B"/>
    <w:rsid w:val="4FDC11D7"/>
    <w:rsid w:val="501114FC"/>
    <w:rsid w:val="51B03B5F"/>
    <w:rsid w:val="5514288C"/>
    <w:rsid w:val="55621614"/>
    <w:rsid w:val="56990422"/>
    <w:rsid w:val="57B40ADC"/>
    <w:rsid w:val="5B679E5F"/>
    <w:rsid w:val="5C1271C4"/>
    <w:rsid w:val="5C8C51C9"/>
    <w:rsid w:val="5CFA7573"/>
    <w:rsid w:val="5DD60DF1"/>
    <w:rsid w:val="5DFFD6AD"/>
    <w:rsid w:val="5FA70BB0"/>
    <w:rsid w:val="617526E2"/>
    <w:rsid w:val="640E5DD6"/>
    <w:rsid w:val="640F77AC"/>
    <w:rsid w:val="6479615F"/>
    <w:rsid w:val="65980358"/>
    <w:rsid w:val="67927E4C"/>
    <w:rsid w:val="68146F4B"/>
    <w:rsid w:val="68387D94"/>
    <w:rsid w:val="69402C07"/>
    <w:rsid w:val="69CC12A6"/>
    <w:rsid w:val="6ACB3360"/>
    <w:rsid w:val="6C9D7FCB"/>
    <w:rsid w:val="6D337A9A"/>
    <w:rsid w:val="6D874340"/>
    <w:rsid w:val="6D965EA7"/>
    <w:rsid w:val="6E1A4AAF"/>
    <w:rsid w:val="6FD159E5"/>
    <w:rsid w:val="6FEE6D0C"/>
    <w:rsid w:val="70E64D55"/>
    <w:rsid w:val="70EA0941"/>
    <w:rsid w:val="71FFDCEE"/>
    <w:rsid w:val="737F42A4"/>
    <w:rsid w:val="751F6782"/>
    <w:rsid w:val="756C3B4F"/>
    <w:rsid w:val="776575C6"/>
    <w:rsid w:val="776B22F2"/>
    <w:rsid w:val="77A04D8F"/>
    <w:rsid w:val="77A23F56"/>
    <w:rsid w:val="77FB60A4"/>
    <w:rsid w:val="78CC1696"/>
    <w:rsid w:val="795254DD"/>
    <w:rsid w:val="79F6371A"/>
    <w:rsid w:val="7BB80B28"/>
    <w:rsid w:val="7CE53CE8"/>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5"/>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6"/>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8">
    <w:name w:val="纯文本1"/>
    <w:basedOn w:val="1"/>
    <w:qFormat/>
    <w:uiPriority w:val="0"/>
    <w:rPr>
      <w:rFonts w:ascii="宋体" w:hAnsi="Courier New"/>
      <w:szCs w:val="20"/>
    </w:rPr>
  </w:style>
  <w:style w:type="paragraph" w:customStyle="1" w:styleId="19">
    <w:name w:val="正文1"/>
    <w:basedOn w:val="16"/>
    <w:next w:val="1"/>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8"/>
    <w:qFormat/>
    <w:uiPriority w:val="99"/>
    <w:rPr>
      <w:kern w:val="2"/>
      <w:sz w:val="18"/>
      <w:szCs w:val="18"/>
    </w:rPr>
  </w:style>
  <w:style w:type="paragraph" w:customStyle="1" w:styleId="22">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3">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4">
    <w:name w:val="List Paragraph"/>
    <w:basedOn w:val="1"/>
    <w:qFormat/>
    <w:uiPriority w:val="99"/>
    <w:pPr>
      <w:ind w:firstLine="420" w:firstLineChars="200"/>
    </w:pPr>
  </w:style>
  <w:style w:type="character" w:customStyle="1" w:styleId="25">
    <w:name w:val="批注文字 字符"/>
    <w:basedOn w:val="12"/>
    <w:link w:val="6"/>
    <w:semiHidden/>
    <w:qFormat/>
    <w:uiPriority w:val="99"/>
    <w:rPr>
      <w:kern w:val="2"/>
      <w:sz w:val="21"/>
      <w:szCs w:val="22"/>
    </w:rPr>
  </w:style>
  <w:style w:type="character" w:customStyle="1" w:styleId="26">
    <w:name w:val="批注主题 字符"/>
    <w:basedOn w:val="25"/>
    <w:link w:val="10"/>
    <w:semiHidden/>
    <w:qFormat/>
    <w:uiPriority w:val="99"/>
    <w:rPr>
      <w:b/>
      <w:bCs/>
      <w:kern w:val="2"/>
      <w:sz w:val="21"/>
      <w:szCs w:val="22"/>
    </w:rPr>
  </w:style>
  <w:style w:type="paragraph" w:customStyle="1" w:styleId="27">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8">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9">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30">
    <w:name w:val="正文2"/>
    <w:basedOn w:val="1"/>
    <w:qFormat/>
    <w:uiPriority w:val="0"/>
    <w:pPr>
      <w:spacing w:line="360" w:lineRule="auto"/>
      <w:ind w:firstLine="200" w:firstLineChars="200"/>
    </w:pPr>
    <w:rPr>
      <w:rFonts w:ascii="Times New Roman" w:hAnsi="Times New Roman"/>
      <w:sz w:val="24"/>
      <w:szCs w:val="24"/>
    </w:rPr>
  </w:style>
  <w:style w:type="paragraph" w:customStyle="1" w:styleId="31">
    <w:name w:val="环评正文"/>
    <w:basedOn w:val="19"/>
    <w:qFormat/>
    <w:uiPriority w:val="0"/>
    <w:pPr>
      <w:snapToGrid w:val="0"/>
    </w:pPr>
    <w:rPr>
      <w:rFonts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7733f553-d594-4ca3-acc7-254bbe8c02b1</errorID>
      <errorWord>工作</errorWord>
      <group>L1_AI</group>
      <groupName>深度校对</groupName>
      <ability>L2_AI_Punc</ability>
      <abilityName>标点纠错</abilityName>
      <candidateList>
        <item>工作：</item>
      </candidateList>
      <explain/>
      <paraID>253DD3E0</paraID>
      <start>22</start>
      <end>24</end>
      <status>unmodified</status>
      <modifiedWord/>
      <trackRevisions>false</trackRevisions>
    </reviewItem>
    <reviewItem>
      <errorID>41d0d378-2bd4-4056-a862-7af0c92b72b8</errorID>
      <errorWord>减震</errorWord>
      <group>L1_Word</group>
      <groupName>字词问题</groupName>
      <ability>L2_Typo</ability>
      <abilityName>字词错误</abilityName>
      <candidateList>
        <item>减振</item>
      </candidateList>
      <explain>存在发音相同字词的误用。</explain>
      <paraID>74A5B7C3</paraID>
      <start>52</start>
      <end>54</end>
      <status>unmodified</status>
      <modifiedWord/>
      <trackRevisions>false</trackRevisions>
    </reviewItem>
    <reviewItem>
      <errorID>5cdfad69-c363-4b61-8fd6-351e29ff3ce3</errorID>
      <errorWord>)</errorWord>
      <group>L1_AI</group>
      <groupName>深度校对</groupName>
      <ability>L2_AI_Punc</ability>
      <abilityName>标点纠错</abilityName>
      <candidateList>
        <item>）</item>
      </candidateList>
      <explain/>
      <paraID>74A5B7C3</paraID>
      <start>121</start>
      <end>122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a506e-d6d0-4255-9b04-eb515baebe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1817</Words>
  <Characters>1897</Characters>
  <Lines>19</Lines>
  <Paragraphs>5</Paragraphs>
  <TotalTime>1</TotalTime>
  <ScaleCrop>false</ScaleCrop>
  <LinksUpToDate>false</LinksUpToDate>
  <CharactersWithSpaces>1912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2023-02-03T09:39:00Z</cp:lastPrinted>
  <dcterms:modified xsi:type="dcterms:W3CDTF">2025-11-20T07:19:36Z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57CA447819DA48A9B603E9311FDD388F_13</vt:lpwstr>
  </property>
  <property fmtid="{D5CDD505-2E9C-101B-9397-08002B2CF9AE}" pid="4" name="KSOTemplateDocerSaveRecord">
    <vt:lpwstr>eyJoZGlkIjoiNTk0MDc0MWE2MzMxMjkwZmE5ODU4OGMzYzc5YjkzMTAiLCJ1c2VySWQiOiI1NDkxMDYxNjAifQ==</vt:lpwstr>
  </property>
</Properties>
</file>