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8"/>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5AA4DFF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42</w:t>
      </w:r>
      <w:r>
        <w:rPr>
          <w:rFonts w:hint="eastAsia" w:ascii="仿宋_GB2312" w:hAnsi="Times New Roman" w:eastAsia="仿宋_GB2312" w:cs="Arial"/>
          <w:color w:val="auto"/>
          <w:sz w:val="32"/>
          <w:szCs w:val="32"/>
          <w:highlight w:val="none"/>
          <w:lang w:bidi="en-US"/>
        </w:rPr>
        <w:t>号</w:t>
      </w:r>
    </w:p>
    <w:p w14:paraId="57AC8F4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_GB2312" w:hAnsi="Times New Roman" w:eastAsia="仿宋_GB2312" w:cs="Arial"/>
          <w:color w:val="auto"/>
          <w:sz w:val="32"/>
          <w:szCs w:val="32"/>
          <w:highlight w:val="none"/>
          <w:lang w:bidi="en-US"/>
        </w:rPr>
      </w:pPr>
    </w:p>
    <w:bookmarkEnd w:id="0"/>
    <w:p w14:paraId="458797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6D650255">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val="en-US" w:eastAsia="zh-CN"/>
        </w:rPr>
        <w:t>中国石油华北油田公司二连分公司</w:t>
      </w:r>
    </w:p>
    <w:p w14:paraId="1DD8AA1F">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阿乌宝油田产能建设项目</w:t>
      </w:r>
    </w:p>
    <w:p w14:paraId="1CCF4A52">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中国石油华北油田公司二连分公司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你单位报送的《中国石油华北油田公司二连分公司阿乌宝油田产能建设项目环境影响报告书》（</w:t>
      </w:r>
      <w:r>
        <w:rPr>
          <w:rFonts w:hint="eastAsia" w:ascii="仿宋_GB2312" w:hAnsi="仿宋_GB2312" w:eastAsia="仿宋_GB2312" w:cs="仿宋_GB2312"/>
          <w:color w:val="auto"/>
          <w:sz w:val="32"/>
          <w:szCs w:val="32"/>
          <w:lang w:val="en-US" w:eastAsia="zh-Hans" w:bidi="en-US"/>
        </w:rPr>
        <w:t>以下简称《报告书》</w:t>
      </w:r>
      <w:r>
        <w:rPr>
          <w:rFonts w:hint="eastAsia" w:ascii="仿宋_GB2312" w:hAnsi="仿宋_GB2312" w:eastAsia="仿宋_GB2312" w:cs="仿宋_GB2312"/>
          <w:color w:val="auto"/>
          <w:sz w:val="32"/>
          <w:szCs w:val="32"/>
          <w:lang w:val="en-US" w:eastAsia="zh-CN" w:bidi="en-US"/>
        </w:rPr>
        <w:t>）收悉。经研究，批复如下：</w:t>
      </w:r>
    </w:p>
    <w:p w14:paraId="460B0A64">
      <w:pPr>
        <w:keepNext w:val="0"/>
        <w:keepLines w:val="0"/>
        <w:pageBreakBefore w:val="0"/>
        <w:widowControl w:val="0"/>
        <w:numPr>
          <w:ilvl w:val="0"/>
          <w:numId w:val="0"/>
        </w:numPr>
        <w:kinsoku/>
        <w:wordWrap/>
        <w:overflowPunct/>
        <w:topLinePunct w:val="0"/>
        <w:autoSpaceDE/>
        <w:autoSpaceDN/>
        <w:bidi w:val="0"/>
        <w:spacing w:beforeAutospacing="0" w:line="520" w:lineRule="exact"/>
        <w:ind w:left="0" w:leftChars="0" w:right="0"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一、中国石油华北油田公司二连分公司阿乌宝油田产能建设项目</w:t>
      </w:r>
      <w:r>
        <w:rPr>
          <w:rFonts w:hint="eastAsia" w:ascii="仿宋_GB2312" w:hAnsi="仿宋_GB2312" w:eastAsia="仿宋_GB2312" w:cs="仿宋_GB2312"/>
          <w:color w:val="auto"/>
          <w:sz w:val="32"/>
          <w:szCs w:val="32"/>
          <w:lang w:val="en-US" w:eastAsia="zh-CN" w:bidi="en-US"/>
        </w:rPr>
        <w:t>位于内蒙古自治区锡林郭勒盟东乌珠穆沁旗乌里雅斯太镇及萨麦苏木</w:t>
      </w:r>
      <w:r>
        <w:rPr>
          <w:rFonts w:hint="eastAsia" w:ascii="仿宋_GB2312" w:hAnsi="仿宋_GB2312" w:eastAsia="仿宋_GB2312" w:cs="仿宋_GB2312"/>
          <w:b w:val="0"/>
          <w:bCs/>
          <w:color w:val="auto"/>
          <w:kern w:val="0"/>
          <w:sz w:val="32"/>
          <w:szCs w:val="32"/>
          <w:lang w:val="en-US" w:eastAsia="zh-CN" w:bidi="ar"/>
        </w:rPr>
        <w:t>，总占地面积为</w:t>
      </w:r>
      <w:r>
        <w:rPr>
          <w:rFonts w:hint="eastAsia" w:ascii="仿宋_GB2312" w:hAnsi="仿宋_GB2312" w:eastAsia="仿宋_GB2312" w:cs="仿宋_GB2312"/>
          <w:color w:val="auto"/>
          <w:sz w:val="32"/>
          <w:szCs w:val="32"/>
          <w:highlight w:val="none"/>
          <w:lang w:val="en-US" w:eastAsia="zh-CN"/>
        </w:rPr>
        <w:t>619100平方米</w:t>
      </w:r>
      <w:r>
        <w:rPr>
          <w:rFonts w:hint="eastAsia" w:ascii="仿宋_GB2312" w:hAnsi="仿宋_GB2312" w:eastAsia="仿宋_GB2312" w:cs="仿宋_GB2312"/>
          <w:b w:val="0"/>
          <w:bCs/>
          <w:color w:val="auto"/>
          <w:kern w:val="0"/>
          <w:sz w:val="32"/>
          <w:szCs w:val="32"/>
          <w:lang w:val="en-US" w:eastAsia="zh-CN" w:bidi="ar"/>
        </w:rPr>
        <w:t>。本项目主要建设内容包括：</w:t>
      </w:r>
      <w:r>
        <w:rPr>
          <w:rFonts w:hint="eastAsia" w:ascii="仿宋_GB2312" w:hAnsi="仿宋_GB2312" w:eastAsia="仿宋_GB2312" w:cs="仿宋_GB2312"/>
          <w:color w:val="auto"/>
          <w:kern w:val="2"/>
          <w:sz w:val="32"/>
          <w:szCs w:val="32"/>
          <w:lang w:val="en-US" w:eastAsia="zh-CN" w:bidi="ar-SA"/>
        </w:rPr>
        <w:t>计划部署采油井34口，注水井16口，水源井1口，分别布设在阿尔油田和乌里雅斯太油田，其中乌里雅斯太油田部署注水井9口，采油井18口；阿尔油田部署注水井7口，采油井16口，水源井1口。同时本项目计划部署的34口采油井，16口注水井分别布设在31座采油、注水井场，共设置25座单体储油罐（50立方米/个）。项目建成后，新建产能5.31×10</w:t>
      </w:r>
      <w:r>
        <w:rPr>
          <w:rFonts w:hint="eastAsia" w:ascii="仿宋_GB2312" w:hAnsi="仿宋_GB2312" w:eastAsia="仿宋_GB2312" w:cs="仿宋_GB2312"/>
          <w:color w:val="auto"/>
          <w:kern w:val="2"/>
          <w:sz w:val="32"/>
          <w:szCs w:val="32"/>
          <w:vertAlign w:val="superscript"/>
          <w:lang w:val="en-US" w:eastAsia="zh-CN" w:bidi="ar-SA"/>
        </w:rPr>
        <w:t>4</w:t>
      </w:r>
      <w:r>
        <w:rPr>
          <w:rFonts w:hint="eastAsia" w:ascii="仿宋_GB2312" w:hAnsi="仿宋_GB2312" w:eastAsia="仿宋_GB2312" w:cs="仿宋_GB2312"/>
          <w:color w:val="auto"/>
          <w:kern w:val="2"/>
          <w:sz w:val="32"/>
          <w:szCs w:val="32"/>
          <w:lang w:val="en-US" w:eastAsia="zh-CN" w:bidi="ar-SA"/>
        </w:rPr>
        <w:t>t/a。同时配套新建油气集输管线长度6.6千米，新建注水管道17.7千米，新建进场道路11.1千米。</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0EBA08D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施工场地内定期洒水抑尘，开挖出的土石方苫盖抑尘网。原油采出液采用密闭输送工艺，拉油点油罐采用固定顶罐，安装泄漏报警系统，采用浸没式装车，采取密闭罐车输送。同时加强阀门、罐体的检修与维护，拉油点采取密闭拉油流程。井口密封并设置紧急截断阀，定期更换井口密封垫，最终颗粒物无组织排放需满足《大气污染物综合排放标准》（GB16297-1996）浓度限值要求，非甲烷总</w:t>
      </w:r>
      <w:bookmarkStart w:id="1" w:name="_GoBack"/>
      <w:bookmarkEnd w:id="1"/>
      <w:r>
        <w:rPr>
          <w:rFonts w:hint="eastAsia" w:ascii="仿宋_GB2312" w:hAnsi="仿宋_GB2312" w:eastAsia="仿宋_GB2312" w:cs="仿宋_GB2312"/>
          <w:color w:val="auto"/>
          <w:kern w:val="2"/>
          <w:sz w:val="32"/>
          <w:szCs w:val="32"/>
          <w:lang w:val="en-US" w:eastAsia="zh-CN" w:bidi="ar-SA"/>
        </w:rPr>
        <w:t>烃无组织排放需满足《陆上石油天然气开采工业大气污染物排放标准》（GB39728-2020）企业边界污染物浓度限值要求。</w:t>
      </w:r>
    </w:p>
    <w:p w14:paraId="0BD390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en-US"/>
        </w:rPr>
        <w:t>（二）</w:t>
      </w:r>
      <w:r>
        <w:rPr>
          <w:rFonts w:hint="eastAsia" w:ascii="楷体" w:hAnsi="楷体" w:eastAsia="楷体" w:cs="楷体"/>
          <w:color w:val="auto"/>
          <w:kern w:val="2"/>
          <w:sz w:val="32"/>
          <w:szCs w:val="32"/>
          <w:lang w:val="en-US" w:eastAsia="zh-CN" w:bidi="ar-SA"/>
        </w:rPr>
        <w:t>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项目落地油及沾油土壤全部回收，与废防渗膜、废机油、清管废渣、废机油桶、清罐底泥均分类、分区暂存于阿尔联合站危废暂存间内，定期委托有资质单位进行处置。</w:t>
      </w:r>
      <w:r>
        <w:rPr>
          <w:rFonts w:hint="eastAsia" w:ascii="楷体" w:hAnsi="楷体" w:eastAsia="楷体" w:cs="楷体"/>
          <w:color w:val="auto"/>
          <w:kern w:val="2"/>
          <w:sz w:val="32"/>
          <w:szCs w:val="32"/>
          <w:lang w:val="en-US" w:eastAsia="zh-CN" w:bidi="ar-SA"/>
        </w:rPr>
        <w:t xml:space="preserve">   </w:t>
      </w:r>
    </w:p>
    <w:p w14:paraId="61ED06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kern w:val="2"/>
          <w:sz w:val="32"/>
          <w:szCs w:val="32"/>
          <w:highlight w:val="none"/>
          <w:lang w:val="en-US" w:eastAsia="zh-CN" w:bidi="en-US"/>
        </w:rPr>
        <w:t>项目废水排放源主要包括采出水、洗井废水和修井废水，以上废水均由密闭罐车分别拉运至阿尔联合站和雅斯联合站，经污水处理系统处理满足《碎屑岩油藏注水水质推荐指标及分析方法》（SY/T5329-2022）要求后全部回注现役油藏层位。施工人员生活污水全部排入环保厕所，定期清淘。</w:t>
      </w:r>
    </w:p>
    <w:p w14:paraId="294D94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color w:val="auto"/>
          <w:sz w:val="32"/>
          <w:szCs w:val="32"/>
          <w:lang w:val="en-US" w:eastAsia="zh-CN" w:bidi="en-US"/>
        </w:rPr>
        <w:t>项目噪声源主要为</w:t>
      </w:r>
      <w:r>
        <w:rPr>
          <w:rFonts w:hint="eastAsia" w:ascii="仿宋_GB2312" w:hAnsi="仿宋_GB2312" w:eastAsia="仿宋_GB2312" w:cs="仿宋_GB2312"/>
          <w:b w:val="0"/>
          <w:bCs w:val="0"/>
          <w:color w:val="auto"/>
          <w:kern w:val="2"/>
          <w:sz w:val="32"/>
          <w:szCs w:val="32"/>
          <w:highlight w:val="none"/>
          <w:lang w:val="en-US" w:eastAsia="zh-CN" w:bidi="en-US"/>
        </w:rPr>
        <w:t>抽油机械及电机等</w:t>
      </w:r>
      <w:r>
        <w:rPr>
          <w:rFonts w:hint="eastAsia" w:ascii="仿宋_GB2312" w:hAnsi="仿宋_GB2312" w:eastAsia="仿宋_GB2312" w:cs="仿宋_GB2312"/>
          <w:color w:val="auto"/>
          <w:sz w:val="32"/>
          <w:szCs w:val="32"/>
          <w:lang w:val="en-US" w:eastAsia="zh-CN" w:bidi="en-US"/>
        </w:rPr>
        <w:t>。采用低噪设备并加装基础减震，同时加强机械设备日常维护。最终噪声排放满足《工业企业厂界环境噪声排放标准》（GB12348-2008）2类标准限值要求。</w:t>
      </w:r>
    </w:p>
    <w:p w14:paraId="61604F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（五）</w:t>
      </w:r>
      <w:r>
        <w:rPr>
          <w:rFonts w:hint="eastAsia" w:ascii="华文楷体" w:hAnsi="华文楷体" w:eastAsia="华文楷体" w:cs="华文楷体"/>
          <w:color w:val="auto"/>
          <w:sz w:val="32"/>
          <w:szCs w:val="32"/>
          <w:lang w:eastAsia="zh-CN" w:bidi="en-US"/>
        </w:rPr>
        <w:t>切实落实土壤和地下水污染防治措施。</w:t>
      </w:r>
      <w:r>
        <w:rPr>
          <w:rFonts w:hint="eastAsia" w:ascii="仿宋_GB2312" w:hAnsi="仿宋_GB2312" w:eastAsia="仿宋_GB2312" w:cs="仿宋_GB2312"/>
          <w:color w:val="auto"/>
          <w:sz w:val="32"/>
          <w:szCs w:val="32"/>
          <w:lang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2486AC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w:t>
      </w:r>
      <w:r>
        <w:rPr>
          <w:rFonts w:hint="eastAsia" w:ascii="华文楷体" w:hAnsi="华文楷体" w:eastAsia="华文楷体" w:cs="华文楷体"/>
          <w:color w:val="auto"/>
          <w:sz w:val="32"/>
          <w:szCs w:val="32"/>
          <w:lang w:eastAsia="zh-CN" w:bidi="en-US"/>
        </w:rPr>
        <w:t>强化环境风险防范措施。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2CB611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（七）</w:t>
      </w:r>
      <w:r>
        <w:rPr>
          <w:rFonts w:hint="eastAsia" w:ascii="华文楷体" w:hAnsi="华文楷体" w:eastAsia="华文楷体" w:cs="华文楷体"/>
          <w:color w:val="auto"/>
          <w:sz w:val="32"/>
          <w:szCs w:val="32"/>
          <w:lang w:eastAsia="zh-CN" w:bidi="en-US"/>
        </w:rPr>
        <w:t>严格落实运营期污染源监测计划。</w:t>
      </w:r>
      <w:r>
        <w:rPr>
          <w:rFonts w:hint="eastAsia" w:ascii="仿宋_GB2312" w:hAnsi="仿宋_GB2312" w:eastAsia="仿宋_GB2312" w:cs="仿宋_GB2312"/>
          <w:color w:val="auto"/>
          <w:sz w:val="32"/>
          <w:szCs w:val="32"/>
          <w:lang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7120CF7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kern w:val="0"/>
          <w:sz w:val="32"/>
          <w:szCs w:val="32"/>
          <w:lang w:val="en-US" w:eastAsia="zh-CN" w:bidi="ar"/>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1FE82BC5">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en-US"/>
        </w:rPr>
        <w:t>环境影响报告经批准后，项目性质、规模、地点、采用的生产工艺或污染防治、防止生态破坏的措施发生重大变动，应当重新报批该项目的环境影响报告书，对正式投入生产或运营的油田开发区块，每3—5年开展一次环境影响后评价，依法报生态环境主管部门备案。</w:t>
      </w:r>
    </w:p>
    <w:p w14:paraId="678607AE">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五、我局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东乌珠穆沁旗分局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F606ED3">
      <w:pPr>
        <w:rPr>
          <w:rFonts w:hint="eastAsia"/>
          <w:color w:val="auto"/>
        </w:rPr>
      </w:pPr>
    </w:p>
    <w:p w14:paraId="1448CD37">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670E1956">
      <w:pPr>
        <w:pStyle w:val="4"/>
        <w:ind w:left="0" w:leftChars="0" w:firstLine="0" w:firstLineChars="0"/>
        <w:rPr>
          <w:rFonts w:hint="eastAsia" w:ascii="仿宋_GB2312" w:hAnsi="仿宋_GB2312" w:eastAsia="仿宋_GB2312" w:cs="仿宋_GB2312"/>
          <w:color w:val="auto"/>
          <w:sz w:val="32"/>
          <w:szCs w:val="32"/>
          <w:highlight w:val="none"/>
          <w:lang w:bidi="en-US"/>
        </w:rPr>
      </w:pPr>
    </w:p>
    <w:p w14:paraId="09F17F08">
      <w:pPr>
        <w:rPr>
          <w:rFonts w:hint="eastAsia"/>
        </w:rPr>
      </w:pPr>
    </w:p>
    <w:p w14:paraId="55F939A9">
      <w:pPr>
        <w:rPr>
          <w:rFonts w:hint="eastAsia" w:ascii="仿宋" w:hAnsi="仿宋" w:eastAsia="仿宋" w:cs="仿宋"/>
          <w:color w:val="auto"/>
          <w:highlight w:val="none"/>
        </w:rPr>
      </w:pPr>
    </w:p>
    <w:p w14:paraId="0006FF2D">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东乌珠穆沁旗分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CA4AA8"/>
    <w:rsid w:val="00D14C38"/>
    <w:rsid w:val="00D37553"/>
    <w:rsid w:val="00DA6EE3"/>
    <w:rsid w:val="00E76C09"/>
    <w:rsid w:val="00F13EA9"/>
    <w:rsid w:val="00F96E63"/>
    <w:rsid w:val="00FF17CD"/>
    <w:rsid w:val="019C606F"/>
    <w:rsid w:val="023F66B6"/>
    <w:rsid w:val="033C2BF5"/>
    <w:rsid w:val="04082137"/>
    <w:rsid w:val="04D60042"/>
    <w:rsid w:val="05FD1001"/>
    <w:rsid w:val="064265FE"/>
    <w:rsid w:val="065A7A8E"/>
    <w:rsid w:val="06E03F5B"/>
    <w:rsid w:val="07E80A5E"/>
    <w:rsid w:val="08125FE6"/>
    <w:rsid w:val="09F707CE"/>
    <w:rsid w:val="0A055186"/>
    <w:rsid w:val="0A5F034F"/>
    <w:rsid w:val="0B1701D0"/>
    <w:rsid w:val="0C7A4895"/>
    <w:rsid w:val="0D6D6C1D"/>
    <w:rsid w:val="0EE27BE5"/>
    <w:rsid w:val="109F048E"/>
    <w:rsid w:val="130C25E4"/>
    <w:rsid w:val="133A3E29"/>
    <w:rsid w:val="134A4ECA"/>
    <w:rsid w:val="13EB21F9"/>
    <w:rsid w:val="1B4D5509"/>
    <w:rsid w:val="1B7C0676"/>
    <w:rsid w:val="1BBF88AE"/>
    <w:rsid w:val="1BF2CB73"/>
    <w:rsid w:val="1D61177E"/>
    <w:rsid w:val="1F0337A2"/>
    <w:rsid w:val="1F9C573C"/>
    <w:rsid w:val="1FBE98E8"/>
    <w:rsid w:val="20C67501"/>
    <w:rsid w:val="20E00C0C"/>
    <w:rsid w:val="22B733D3"/>
    <w:rsid w:val="234E6301"/>
    <w:rsid w:val="26B75F6B"/>
    <w:rsid w:val="270A5106"/>
    <w:rsid w:val="29D8150D"/>
    <w:rsid w:val="2AAB4039"/>
    <w:rsid w:val="2CF929A0"/>
    <w:rsid w:val="2D0A07F1"/>
    <w:rsid w:val="2D875092"/>
    <w:rsid w:val="2ECE6548"/>
    <w:rsid w:val="2F1F3E8C"/>
    <w:rsid w:val="2F2B74F6"/>
    <w:rsid w:val="2F7E7F6E"/>
    <w:rsid w:val="35DA54E6"/>
    <w:rsid w:val="3812264D"/>
    <w:rsid w:val="3A437DEA"/>
    <w:rsid w:val="3AD90E3C"/>
    <w:rsid w:val="3BFB7ADD"/>
    <w:rsid w:val="3C4B2A92"/>
    <w:rsid w:val="3CA66F28"/>
    <w:rsid w:val="3CE84C78"/>
    <w:rsid w:val="3CFE4BE4"/>
    <w:rsid w:val="3D98044D"/>
    <w:rsid w:val="3EDBBAD3"/>
    <w:rsid w:val="3FBC777D"/>
    <w:rsid w:val="3FC31BD1"/>
    <w:rsid w:val="441C3AC9"/>
    <w:rsid w:val="445D3A2B"/>
    <w:rsid w:val="466622E2"/>
    <w:rsid w:val="46B26845"/>
    <w:rsid w:val="4A3B72B4"/>
    <w:rsid w:val="4B973E13"/>
    <w:rsid w:val="4CDD40CE"/>
    <w:rsid w:val="4EC33F0B"/>
    <w:rsid w:val="4F4F10AC"/>
    <w:rsid w:val="4FDC11D7"/>
    <w:rsid w:val="501114FC"/>
    <w:rsid w:val="51B03B5F"/>
    <w:rsid w:val="5514288C"/>
    <w:rsid w:val="55621614"/>
    <w:rsid w:val="56990422"/>
    <w:rsid w:val="57B40ADC"/>
    <w:rsid w:val="5B679E5F"/>
    <w:rsid w:val="5C1271C4"/>
    <w:rsid w:val="5C8C51C9"/>
    <w:rsid w:val="5DD60DF1"/>
    <w:rsid w:val="5DFFD6AD"/>
    <w:rsid w:val="5FA70BB0"/>
    <w:rsid w:val="617526E2"/>
    <w:rsid w:val="640E5DD6"/>
    <w:rsid w:val="640F77AC"/>
    <w:rsid w:val="6479615F"/>
    <w:rsid w:val="65980358"/>
    <w:rsid w:val="67927E4C"/>
    <w:rsid w:val="68146F4B"/>
    <w:rsid w:val="68387D94"/>
    <w:rsid w:val="69CC12A6"/>
    <w:rsid w:val="6ACB3360"/>
    <w:rsid w:val="6D337A9A"/>
    <w:rsid w:val="6D874340"/>
    <w:rsid w:val="6D965EA7"/>
    <w:rsid w:val="6E1A4AAF"/>
    <w:rsid w:val="6FD159E5"/>
    <w:rsid w:val="6FEE6D0C"/>
    <w:rsid w:val="70E64D55"/>
    <w:rsid w:val="70EA0941"/>
    <w:rsid w:val="71FFDCEE"/>
    <w:rsid w:val="737F42A4"/>
    <w:rsid w:val="751F6782"/>
    <w:rsid w:val="756C3B4F"/>
    <w:rsid w:val="776575C6"/>
    <w:rsid w:val="776B22F2"/>
    <w:rsid w:val="77A04D8F"/>
    <w:rsid w:val="77A23F56"/>
    <w:rsid w:val="77FB60A4"/>
    <w:rsid w:val="78CC1696"/>
    <w:rsid w:val="795254DD"/>
    <w:rsid w:val="79F6371A"/>
    <w:rsid w:val="7BB80B28"/>
    <w:rsid w:val="7CE53CE8"/>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5"/>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6"/>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8">
    <w:name w:val="纯文本1"/>
    <w:basedOn w:val="1"/>
    <w:qFormat/>
    <w:uiPriority w:val="0"/>
    <w:rPr>
      <w:rFonts w:ascii="宋体" w:hAnsi="Courier New"/>
      <w:szCs w:val="20"/>
    </w:rPr>
  </w:style>
  <w:style w:type="paragraph" w:customStyle="1" w:styleId="19">
    <w:name w:val="正文1"/>
    <w:basedOn w:val="16"/>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8"/>
    <w:qFormat/>
    <w:uiPriority w:val="99"/>
    <w:rPr>
      <w:kern w:val="2"/>
      <w:sz w:val="18"/>
      <w:szCs w:val="18"/>
    </w:rPr>
  </w:style>
  <w:style w:type="paragraph" w:customStyle="1" w:styleId="22">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3">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4">
    <w:name w:val="List Paragraph"/>
    <w:basedOn w:val="1"/>
    <w:qFormat/>
    <w:uiPriority w:val="99"/>
    <w:pPr>
      <w:ind w:firstLine="420" w:firstLineChars="200"/>
    </w:pPr>
  </w:style>
  <w:style w:type="character" w:customStyle="1" w:styleId="25">
    <w:name w:val="批注文字 字符"/>
    <w:basedOn w:val="12"/>
    <w:link w:val="6"/>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paragraph" w:customStyle="1" w:styleId="27">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8">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9">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30">
    <w:name w:val="正文2"/>
    <w:basedOn w:val="1"/>
    <w:qFormat/>
    <w:uiPriority w:val="0"/>
    <w:pPr>
      <w:spacing w:line="360" w:lineRule="auto"/>
      <w:ind w:firstLine="200" w:firstLineChars="200"/>
    </w:pPr>
    <w:rPr>
      <w:rFonts w:ascii="Times New Roman" w:hAnsi="Times New Roman"/>
      <w:sz w:val="24"/>
      <w:szCs w:val="24"/>
    </w:rPr>
  </w:style>
  <w:style w:type="paragraph" w:customStyle="1" w:styleId="31">
    <w:name w:val="环评正文"/>
    <w:basedOn w:val="19"/>
    <w:qFormat/>
    <w:uiPriority w:val="0"/>
    <w:pPr>
      <w:snapToGrid w:val="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3ef0f4dd-38e5-4c3a-8e7e-3d0591cf3b14</errorID>
      <errorWord>底泥均</errorWord>
      <group>L1_AI</group>
      <groupName>深度校对</groupName>
      <ability>L2_AI_Grammar</ability>
      <abilityName>语法纠错</abilityName>
      <candidateList>
        <item>底泥</item>
      </candidateList>
      <explain/>
      <paraID> BD3907A</paraID>
      <start>55</start>
      <end>58</end>
      <status>unmodified</status>
      <modifiedWord/>
      <trackRevisions>false</trackRevisions>
    </reviewItem>
    <reviewItem>
      <errorID>b23853d6-711f-4f64-bd9e-a91b12728da8</errorID>
      <errorWord>减震</errorWord>
      <group>L1_Word</group>
      <groupName>字词问题</groupName>
      <ability>L2_Typo</ability>
      <abilityName>字词错误</abilityName>
      <candidateList>
        <item>减振</item>
      </candidateList>
      <explain>存在发音相同字词的误用。</explain>
      <paraID>294D940F</paraID>
      <start>42</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40c97-7a23-460f-b5a0-9bfebe2721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1951</Words>
  <Characters>2060</Characters>
  <Lines>19</Lines>
  <Paragraphs>5</Paragraphs>
  <TotalTime>3</TotalTime>
  <ScaleCrop>false</ScaleCrop>
  <LinksUpToDate>false</LinksUpToDate>
  <CharactersWithSpaces>2078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2023-02-03T09:39:00Z</cp:lastPrinted>
  <dcterms:modified xsi:type="dcterms:W3CDTF">2025-11-25T04:10:03Z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022C69DC2235412A98BA7DDE9136A3B0_13</vt:lpwstr>
  </property>
  <property fmtid="{D5CDD505-2E9C-101B-9397-08002B2CF9AE}" pid="4" name="KSOTemplateDocerSaveRecord">
    <vt:lpwstr>eyJoZGlkIjoiNTk0MDc0MWE2MzMxMjkwZmE5ODU4OGMzYzc5YjkzMTAiLCJ1c2VySWQiOiI1NDkxMDYxNjAifQ==</vt:lpwstr>
  </property>
</Properties>
</file>