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B712">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14:paraId="48E0E95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EA8A0C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77C98B34">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18814C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A638D7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ECD62C3">
      <w:pPr>
        <w:pStyle w:val="26"/>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5440E1CC">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1F63A093">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3</w:t>
      </w:r>
      <w:r>
        <w:rPr>
          <w:rFonts w:hint="eastAsia" w:ascii="仿宋_GB2312" w:hAnsi="Times New Roman" w:eastAsia="仿宋_GB2312" w:cs="Arial"/>
          <w:color w:val="auto"/>
          <w:sz w:val="32"/>
          <w:szCs w:val="32"/>
          <w:highlight w:val="none"/>
          <w:lang w:bidi="en-US"/>
        </w:rPr>
        <w:t>号</w:t>
      </w:r>
    </w:p>
    <w:p w14:paraId="1BFA2F69">
      <w:pPr>
        <w:widowControl/>
        <w:spacing w:line="700" w:lineRule="exact"/>
        <w:jc w:val="center"/>
        <w:textAlignment w:val="baseline"/>
        <w:rPr>
          <w:rFonts w:hint="eastAsia" w:ascii="方正小标宋简体" w:hAnsi="方正小标宋简体" w:eastAsia="方正小标宋简体" w:cs="方正小标宋简体"/>
          <w:bCs/>
          <w:color w:val="auto"/>
          <w:sz w:val="44"/>
          <w:szCs w:val="44"/>
          <w:highlight w:val="none"/>
        </w:rPr>
      </w:pPr>
    </w:p>
    <w:p w14:paraId="25ED4317">
      <w:pPr>
        <w:widowControl/>
        <w:spacing w:line="7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14:paraId="6459B2A0">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关于锡林郭勒盟牧林农机服务有限责任公司</w:t>
      </w:r>
    </w:p>
    <w:p w14:paraId="46B79D48">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肉牛育肥养殖基地建设项目</w:t>
      </w:r>
    </w:p>
    <w:p w14:paraId="4E2C9C91">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3A15A36C">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98F22F7">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锡林郭勒盟牧林农机服务有限责任公司</w:t>
      </w:r>
      <w:r>
        <w:rPr>
          <w:rFonts w:hint="eastAsia" w:ascii="仿宋_GB2312" w:hAnsi="仿宋_GB2312" w:eastAsia="仿宋_GB2312" w:cs="仿宋_GB2312"/>
          <w:color w:val="auto"/>
          <w:sz w:val="32"/>
          <w:szCs w:val="32"/>
          <w:lang w:bidi="en-US"/>
        </w:rPr>
        <w:t>：</w:t>
      </w:r>
    </w:p>
    <w:p w14:paraId="3999B544">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锡林郭勒盟牧林农机服务有限责任公司肉牛育肥养殖基地建设项目</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49976F9D">
      <w:pPr>
        <w:pStyle w:val="25"/>
        <w:keepNext w:val="0"/>
        <w:keepLines w:val="0"/>
        <w:pageBreakBefore w:val="0"/>
        <w:widowControl w:val="0"/>
        <w:numPr>
          <w:ilvl w:val="0"/>
          <w:numId w:val="0"/>
        </w:numPr>
        <w:kinsoku/>
        <w:wordWrap/>
        <w:overflowPunct/>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sz w:val="32"/>
          <w:szCs w:val="32"/>
          <w:highlight w:val="none"/>
          <w:lang w:val="en-US" w:eastAsia="zh-CN"/>
        </w:rPr>
        <w:t>锡林郭勒盟牧林农机服务有限责任公司肉牛育肥养殖基地建设项目</w:t>
      </w:r>
      <w:r>
        <w:rPr>
          <w:rFonts w:hint="eastAsia" w:ascii="仿宋_GB2312" w:hAnsi="仿宋_GB2312" w:eastAsia="仿宋_GB2312" w:cs="仿宋_GB2312"/>
          <w:color w:val="auto"/>
          <w:sz w:val="32"/>
          <w:szCs w:val="32"/>
          <w:lang w:val="en-US" w:eastAsia="zh-CN" w:bidi="en-US"/>
        </w:rPr>
        <w:t>位于锡林浩特市额尔敦街道办事处新兴社区沃源奶牛场原址，总占地面积为66300平方米。项目拟建育肥牛舍5栋，同时配套建设青贮窖、饲草料库、储粪库、生活办公区以及相关配套辅助工程、环保工程等。项目建成后，年出栏育肥牛1200头，年存栏育肥牛600头。</w:t>
      </w:r>
    </w:p>
    <w:p w14:paraId="2E5BB5B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w:t>
      </w:r>
      <w:r>
        <w:rPr>
          <w:rFonts w:hint="eastAsia" w:ascii="仿宋_GB2312" w:hAnsi="仿宋_GB2312" w:eastAsia="仿宋_GB2312" w:cs="仿宋_GB2312"/>
          <w:color w:val="auto"/>
          <w:sz w:val="32"/>
          <w:szCs w:val="32"/>
          <w:lang w:val="en-US" w:eastAsia="zh-CN" w:bidi="en-US"/>
        </w:rPr>
        <w:t>和拟采取的污染防治措施及下述要求进行建设。</w:t>
      </w:r>
    </w:p>
    <w:p w14:paraId="2E28EE73">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0FF75B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b w:val="0"/>
          <w:bCs w:val="0"/>
          <w:color w:val="auto"/>
          <w:kern w:val="2"/>
          <w:sz w:val="32"/>
          <w:szCs w:val="32"/>
          <w:highlight w:val="none"/>
          <w:lang w:val="en-US" w:eastAsia="zh-CN" w:bidi="en-US"/>
        </w:rPr>
        <w:t>饲料搅拌环节置于全封闭空间并加水搅拌。养殖区采用干清粪方式，圈舍日产日清，加强通风，定期喷洒除臭剂，同时垫料内加入发酵床菌种加强粪便尿液分解，且合理选择饲料，科学喂养；粪污收集区定期喷洒除臭剂，减少粪污堆存时间；最终厂界恶臭污染因子排放须满足《恶臭污染物排放标准》（GB14554-93）及《畜禽养殖业污染物排放标准》（GB18596-2001）浓度限值要求。</w:t>
      </w:r>
      <w:r>
        <w:rPr>
          <w:rFonts w:hint="eastAsia" w:ascii="仿宋_GB2312" w:hAnsi="仿宋_GB2312" w:eastAsia="仿宋_GB2312" w:cs="仿宋_GB2312"/>
          <w:color w:val="auto"/>
          <w:kern w:val="2"/>
          <w:sz w:val="32"/>
          <w:szCs w:val="32"/>
          <w:lang w:val="en-US" w:eastAsia="zh-CN" w:bidi="ar-SA"/>
        </w:rPr>
        <w:t>厂区道路定期清扫、洒水抑尘，最终厂界颗粒物排放须满足《大气污染物综合排放标准》（GB16297-1996）浓度限值要求。食堂安装高效油烟净化装置，餐饮油烟排放须满足《饮食业油烟排放标准（试行）》（GB18483-2001）</w:t>
      </w:r>
      <w:r>
        <w:rPr>
          <w:rFonts w:hint="eastAsia" w:ascii="仿宋_GB2312" w:hAnsi="仿宋_GB2312" w:eastAsia="仿宋_GB2312" w:cs="仿宋_GB2312"/>
          <w:b w:val="0"/>
          <w:bCs w:val="0"/>
          <w:color w:val="auto"/>
          <w:kern w:val="2"/>
          <w:sz w:val="32"/>
          <w:szCs w:val="32"/>
          <w:highlight w:val="none"/>
          <w:lang w:val="zh-CN" w:eastAsia="zh-CN" w:bidi="en-US"/>
        </w:rPr>
        <w:t>浓度限值要求后，通过专用排气筒排放。</w:t>
      </w:r>
    </w:p>
    <w:p w14:paraId="412A1F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 xml:space="preserve">    （二）严格落实固体废物污染防治措施。</w:t>
      </w:r>
      <w:r>
        <w:rPr>
          <w:rFonts w:hint="eastAsia" w:ascii="仿宋_GB2312" w:hAnsi="仿宋_GB2312" w:eastAsia="仿宋_GB2312" w:cs="仿宋_GB2312"/>
          <w:color w:val="auto"/>
          <w:kern w:val="2"/>
          <w:sz w:val="32"/>
          <w:szCs w:val="32"/>
          <w:lang w:val="en-US" w:eastAsia="zh-CN" w:bidi="ar-SA"/>
        </w:rPr>
        <w:t>牲畜粪便、废垫料均清运至粪污收集区定期外</w:t>
      </w:r>
      <w:r>
        <w:rPr>
          <w:rFonts w:hint="eastAsia" w:ascii="仿宋_GB2312" w:hAnsi="仿宋_GB2312" w:eastAsia="仿宋_GB2312" w:cs="仿宋_GB2312"/>
          <w:b w:val="0"/>
          <w:bCs w:val="0"/>
          <w:color w:val="auto"/>
          <w:kern w:val="2"/>
          <w:sz w:val="32"/>
          <w:szCs w:val="32"/>
          <w:highlight w:val="none"/>
          <w:lang w:val="en-US" w:eastAsia="zh-CN" w:bidi="en-US"/>
        </w:rPr>
        <w:t>售生产有机肥。</w:t>
      </w:r>
      <w:r>
        <w:rPr>
          <w:rFonts w:hint="eastAsia" w:ascii="仿宋_GB2312" w:hAnsi="仿宋_GB2312" w:eastAsia="仿宋_GB2312" w:cs="仿宋_GB2312"/>
          <w:color w:val="auto"/>
          <w:sz w:val="32"/>
          <w:szCs w:val="32"/>
          <w:lang w:val="en-US" w:eastAsia="zh-CN" w:bidi="en-US"/>
        </w:rPr>
        <w:t>防疫废物、废消毒剂包装均暂存于规范化危废暂存间</w:t>
      </w:r>
      <w:bookmarkStart w:id="1" w:name="_GoBack"/>
      <w:bookmarkEnd w:id="1"/>
      <w:r>
        <w:rPr>
          <w:rFonts w:hint="eastAsia" w:ascii="仿宋_GB2312" w:hAnsi="仿宋_GB2312" w:eastAsia="仿宋_GB2312" w:cs="仿宋_GB2312"/>
          <w:color w:val="auto"/>
          <w:sz w:val="32"/>
          <w:szCs w:val="32"/>
          <w:lang w:val="en-US" w:eastAsia="zh-CN" w:bidi="en-US"/>
        </w:rPr>
        <w:t>，定期委托有资质的单位处置。</w:t>
      </w:r>
      <w:r>
        <w:rPr>
          <w:rFonts w:hint="eastAsia" w:ascii="仿宋_GB2312" w:hAnsi="仿宋_GB2312" w:eastAsia="仿宋_GB2312" w:cs="仿宋_GB2312"/>
          <w:b w:val="0"/>
          <w:bCs w:val="0"/>
          <w:color w:val="auto"/>
          <w:kern w:val="2"/>
          <w:sz w:val="32"/>
          <w:szCs w:val="32"/>
          <w:highlight w:val="none"/>
          <w:lang w:val="en-US" w:eastAsia="zh-CN" w:bidi="en-US"/>
        </w:rPr>
        <w:t>病死牛暂存于冷藏集装箱内由有资质单位集中处理。</w:t>
      </w:r>
      <w:r>
        <w:rPr>
          <w:rFonts w:hint="eastAsia" w:ascii="仿宋_GB2312" w:hAnsi="仿宋_GB2312" w:eastAsia="仿宋_GB2312" w:cs="仿宋_GB2312"/>
          <w:color w:val="auto"/>
          <w:sz w:val="32"/>
          <w:szCs w:val="32"/>
          <w:lang w:val="en-US" w:eastAsia="zh-CN" w:bidi="en-US"/>
        </w:rPr>
        <w:t>废薄膜及废饲料包装袋均暂存于一般固废暂存间，定期外售处置。</w:t>
      </w:r>
      <w:r>
        <w:rPr>
          <w:rFonts w:hint="eastAsia" w:ascii="仿宋_GB2312" w:hAnsi="仿宋_GB2312" w:eastAsia="仿宋_GB2312" w:cs="仿宋_GB2312"/>
          <w:b w:val="0"/>
          <w:bCs w:val="0"/>
          <w:color w:val="auto"/>
          <w:kern w:val="2"/>
          <w:sz w:val="32"/>
          <w:szCs w:val="32"/>
          <w:highlight w:val="none"/>
          <w:lang w:val="en-US" w:eastAsia="zh-CN" w:bidi="en-US"/>
        </w:rPr>
        <w:t>餐厨垃圾用加盖塑料桶收集，生活垃圾由封闭式垃圾箱收集，定期清运至当地环卫部门指定地点处理。</w:t>
      </w:r>
    </w:p>
    <w:p w14:paraId="10F7217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青贮窖渗滤液与饲料搅拌后喂牛；牲畜尿液混入粪便及垫料中，每日及时清运至粪污收集区，定期外售给有机肥厂。食堂废水经油水分离处理后，与人员生活污水一同经防渗化粪池收集处理满足《污水综合排放标准》（GB8978-1996）表4三级标准浓度限值要求后定期抽运至锡林浩特市污水处理厂。</w:t>
      </w:r>
    </w:p>
    <w:p w14:paraId="008FB2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color w:val="auto"/>
          <w:kern w:val="2"/>
          <w:sz w:val="32"/>
          <w:szCs w:val="32"/>
          <w:highlight w:val="none"/>
          <w:lang w:val="en-US" w:eastAsia="zh-CN" w:bidi="en-US"/>
        </w:rPr>
        <w:t>针对不同的声源采取相应的消声、隔音、减振、降噪措施，高噪设备均置于封闭车间内并加装减震基座，同时加强机械设备日常维护。运输车辆减速行驶，禁止鸣笛。最终噪声排放满足《工业企业厂界环境噪声排放标准》（GB12348-2008）1类区标准限值要求。</w:t>
      </w:r>
    </w:p>
    <w:p w14:paraId="52EB28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（五）切实落实土壤和地下水污染防治措施。</w:t>
      </w:r>
      <w:r>
        <w:rPr>
          <w:rFonts w:hint="eastAsia" w:ascii="仿宋_GB2312" w:hAnsi="仿宋_GB2312" w:eastAsia="仿宋_GB2312" w:cs="仿宋_GB2312"/>
          <w:color w:val="auto"/>
          <w:kern w:val="2"/>
          <w:sz w:val="32"/>
          <w:szCs w:val="32"/>
          <w:highlight w:val="none"/>
          <w:lang w:val="en-US" w:eastAsia="zh-CN" w:bidi="en-US"/>
        </w:rPr>
        <w:t>按照“源头控制、分区防控、污染监控、应急响应”相结合的原则采取分区防渗。医废暂存间采取重点防渗措施，并根据《危险废物贮存污染控制标准》（GB18597-2023）建设，所有防渗措施均执行《环境影响评价技术导则地下水环境》（HJ610-2016）标准。</w:t>
      </w:r>
    </w:p>
    <w:p w14:paraId="013703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（六）强化环境风险防范措施。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78456A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（七）严格落实运营期污染源监测计划。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2D0D2BE1">
      <w:pPr>
        <w:keepNext w:val="0"/>
        <w:keepLines w:val="0"/>
        <w:pageBreakBefore w:val="0"/>
        <w:widowControl w:val="0"/>
        <w:numPr>
          <w:ilvl w:val="0"/>
          <w:numId w:val="0"/>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6E2E738">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eastAsia="zh-CN" w:bidi="en-US"/>
        </w:rPr>
        <w:t>锡林浩特市分局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B6A7FEF">
      <w:pPr>
        <w:keepNext w:val="0"/>
        <w:keepLines w:val="0"/>
        <w:pageBreakBefore w:val="0"/>
        <w:widowControl w:val="0"/>
        <w:kinsoku/>
        <w:wordWrap/>
        <w:overflowPunct/>
        <w:autoSpaceDE w:val="0"/>
        <w:autoSpaceDN w:val="0"/>
        <w:bidi w:val="0"/>
        <w:adjustRightInd w:val="0"/>
        <w:snapToGrid w:val="0"/>
        <w:spacing w:line="520" w:lineRule="exact"/>
        <w:textAlignment w:val="auto"/>
        <w:rPr>
          <w:rFonts w:hint="eastAsia" w:ascii="仿宋_GB2312" w:hAnsi="仿宋_GB2312" w:eastAsia="仿宋_GB2312" w:cs="仿宋_GB2312"/>
          <w:color w:val="auto"/>
          <w:sz w:val="32"/>
          <w:szCs w:val="32"/>
          <w:lang w:bidi="en-US"/>
        </w:rPr>
      </w:pPr>
    </w:p>
    <w:p w14:paraId="1A14C6BD">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lang w:eastAsia="zh-CN" w:bidi="en-US"/>
        </w:rPr>
      </w:pPr>
    </w:p>
    <w:p w14:paraId="7D38BB4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79DD03A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6</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2</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5</w:t>
      </w:r>
      <w:r>
        <w:rPr>
          <w:rFonts w:hint="eastAsia" w:ascii="仿宋_GB2312" w:hAnsi="仿宋_GB2312" w:eastAsia="仿宋_GB2312" w:cs="仿宋_GB2312"/>
          <w:color w:val="auto"/>
          <w:sz w:val="32"/>
          <w:szCs w:val="32"/>
          <w:highlight w:val="none"/>
          <w:lang w:bidi="en-US"/>
        </w:rPr>
        <w:t>日</w:t>
      </w:r>
    </w:p>
    <w:p w14:paraId="14567B77">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5D705553">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6124A62B">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6AECC989">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3537D53C">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24B5C153">
      <w:pPr>
        <w:pStyle w:val="4"/>
        <w:rPr>
          <w:rFonts w:hint="eastAsia"/>
        </w:rPr>
      </w:pPr>
    </w:p>
    <w:p w14:paraId="0E9054CE">
      <w:pPr>
        <w:pStyle w:val="15"/>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default" w:ascii="仿宋" w:hAnsi="仿宋" w:eastAsia="仿宋" w:cs="仿宋"/>
          <w:color w:val="auto"/>
          <w:kern w:val="2"/>
          <w:sz w:val="28"/>
          <w:szCs w:val="28"/>
          <w:highlight w:val="none"/>
          <w:lang w:val="en-US"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锡林浩特市分</w:t>
      </w:r>
      <w:r>
        <w:rPr>
          <w:rFonts w:hint="eastAsia" w:ascii="仿宋" w:hAnsi="仿宋" w:eastAsia="仿宋" w:cs="仿宋"/>
          <w:color w:val="auto"/>
          <w:kern w:val="2"/>
          <w:sz w:val="28"/>
          <w:szCs w:val="28"/>
          <w:highlight w:val="none"/>
          <w:lang w:eastAsia="zh-CN" w:bidi="en-US"/>
        </w:rPr>
        <w:t>局。</w:t>
      </w:r>
    </w:p>
    <w:p w14:paraId="5129C6FB">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日印发</w:t>
      </w:r>
    </w:p>
    <w:sectPr>
      <w:footerReference r:id="rId3" w:type="default"/>
      <w:pgSz w:w="11906" w:h="16838"/>
      <w:pgMar w:top="1701" w:right="1417"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798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3C2BF5"/>
    <w:rsid w:val="04082137"/>
    <w:rsid w:val="04D60042"/>
    <w:rsid w:val="05FD1001"/>
    <w:rsid w:val="064265FE"/>
    <w:rsid w:val="065A7A8E"/>
    <w:rsid w:val="07E80A5E"/>
    <w:rsid w:val="08125FE6"/>
    <w:rsid w:val="08935065"/>
    <w:rsid w:val="09F707CE"/>
    <w:rsid w:val="0A055186"/>
    <w:rsid w:val="0A251D3E"/>
    <w:rsid w:val="0A7809B7"/>
    <w:rsid w:val="0C7A4895"/>
    <w:rsid w:val="0D6D6C1D"/>
    <w:rsid w:val="0D9F31D6"/>
    <w:rsid w:val="0E2F5830"/>
    <w:rsid w:val="0EE27BE5"/>
    <w:rsid w:val="109F048E"/>
    <w:rsid w:val="133A3E29"/>
    <w:rsid w:val="134A4ECA"/>
    <w:rsid w:val="15F917DF"/>
    <w:rsid w:val="1618304E"/>
    <w:rsid w:val="1772A69C"/>
    <w:rsid w:val="1A9D6DBD"/>
    <w:rsid w:val="1B244243"/>
    <w:rsid w:val="1B7C0676"/>
    <w:rsid w:val="1BF2CB73"/>
    <w:rsid w:val="1D61177E"/>
    <w:rsid w:val="1DFF5741"/>
    <w:rsid w:val="1F9C573C"/>
    <w:rsid w:val="206016CD"/>
    <w:rsid w:val="20FD21D9"/>
    <w:rsid w:val="22B733D3"/>
    <w:rsid w:val="25875AFA"/>
    <w:rsid w:val="2624159B"/>
    <w:rsid w:val="281C4C20"/>
    <w:rsid w:val="29D8150D"/>
    <w:rsid w:val="2CF929A0"/>
    <w:rsid w:val="2F1F3E8C"/>
    <w:rsid w:val="2F2B74F6"/>
    <w:rsid w:val="2F7E7F6E"/>
    <w:rsid w:val="2F7F303D"/>
    <w:rsid w:val="37DB3B17"/>
    <w:rsid w:val="37DFB9CE"/>
    <w:rsid w:val="38763ED8"/>
    <w:rsid w:val="3A235A71"/>
    <w:rsid w:val="3AD90E3C"/>
    <w:rsid w:val="3BFB7ADD"/>
    <w:rsid w:val="3EDBBAD3"/>
    <w:rsid w:val="3FC31BD1"/>
    <w:rsid w:val="41B17C28"/>
    <w:rsid w:val="445D3A2B"/>
    <w:rsid w:val="466622E2"/>
    <w:rsid w:val="46B26845"/>
    <w:rsid w:val="4A3B72B4"/>
    <w:rsid w:val="4CDD40CE"/>
    <w:rsid w:val="4FFB87F7"/>
    <w:rsid w:val="501114FC"/>
    <w:rsid w:val="521F6F37"/>
    <w:rsid w:val="52D63A99"/>
    <w:rsid w:val="54CB7E3C"/>
    <w:rsid w:val="552E2FE9"/>
    <w:rsid w:val="56990422"/>
    <w:rsid w:val="58B80B09"/>
    <w:rsid w:val="59CA0623"/>
    <w:rsid w:val="5C1271C4"/>
    <w:rsid w:val="5DF7C719"/>
    <w:rsid w:val="5DFFD6AD"/>
    <w:rsid w:val="5FA70BB0"/>
    <w:rsid w:val="5FDE5DAC"/>
    <w:rsid w:val="617526E2"/>
    <w:rsid w:val="640E5DD6"/>
    <w:rsid w:val="640F77AC"/>
    <w:rsid w:val="6479615F"/>
    <w:rsid w:val="65980358"/>
    <w:rsid w:val="6762412B"/>
    <w:rsid w:val="67927E4C"/>
    <w:rsid w:val="68387D94"/>
    <w:rsid w:val="69CC12A6"/>
    <w:rsid w:val="6AB75B07"/>
    <w:rsid w:val="6B361121"/>
    <w:rsid w:val="6BD00E31"/>
    <w:rsid w:val="6E1A4AAF"/>
    <w:rsid w:val="6FD159E5"/>
    <w:rsid w:val="6FEE6D0C"/>
    <w:rsid w:val="7019691C"/>
    <w:rsid w:val="70EA0941"/>
    <w:rsid w:val="71E5266B"/>
    <w:rsid w:val="71FFDCEE"/>
    <w:rsid w:val="737F42A4"/>
    <w:rsid w:val="740D1653"/>
    <w:rsid w:val="77483AA9"/>
    <w:rsid w:val="776575C6"/>
    <w:rsid w:val="77A04D8F"/>
    <w:rsid w:val="77A23F56"/>
    <w:rsid w:val="77FB60A4"/>
    <w:rsid w:val="786A0221"/>
    <w:rsid w:val="78CC1696"/>
    <w:rsid w:val="795254DD"/>
    <w:rsid w:val="79F6371A"/>
    <w:rsid w:val="7B74E570"/>
    <w:rsid w:val="7BB06386"/>
    <w:rsid w:val="7C7FDDB9"/>
    <w:rsid w:val="7CE53CE8"/>
    <w:rsid w:val="7E5356DB"/>
    <w:rsid w:val="7EF94ADD"/>
    <w:rsid w:val="7F5DA376"/>
    <w:rsid w:val="7F6C2C5A"/>
    <w:rsid w:val="7F7C8CD3"/>
    <w:rsid w:val="7F7CE8F3"/>
    <w:rsid w:val="7F9F8E51"/>
    <w:rsid w:val="7FBF49B1"/>
    <w:rsid w:val="7FD6261A"/>
    <w:rsid w:val="7FDD5E1F"/>
    <w:rsid w:val="7FFF783F"/>
    <w:rsid w:val="8EFFAFD8"/>
    <w:rsid w:val="92CD1A93"/>
    <w:rsid w:val="979EC8C1"/>
    <w:rsid w:val="97FFBFF7"/>
    <w:rsid w:val="9AD73E0D"/>
    <w:rsid w:val="A7FFBEB9"/>
    <w:rsid w:val="AFDFA893"/>
    <w:rsid w:val="B6FB1ACB"/>
    <w:rsid w:val="BBD7B086"/>
    <w:rsid w:val="BBFD157B"/>
    <w:rsid w:val="BBFFB394"/>
    <w:rsid w:val="BDB9872E"/>
    <w:rsid w:val="CF77A9DB"/>
    <w:rsid w:val="DAFDAA89"/>
    <w:rsid w:val="DBAFDD4B"/>
    <w:rsid w:val="DBD5EE8A"/>
    <w:rsid w:val="DF671AB1"/>
    <w:rsid w:val="DF7B31B7"/>
    <w:rsid w:val="DFBDCEE2"/>
    <w:rsid w:val="DFF844CC"/>
    <w:rsid w:val="E7FD0A82"/>
    <w:rsid w:val="EF6F4B52"/>
    <w:rsid w:val="EFEB112C"/>
    <w:rsid w:val="F3FD86CF"/>
    <w:rsid w:val="F4FE1E3B"/>
    <w:rsid w:val="F87F4D24"/>
    <w:rsid w:val="FC7D141F"/>
    <w:rsid w:val="FE9F31A0"/>
    <w:rsid w:val="FFDD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qFormat/>
    <w:uiPriority w:val="0"/>
    <w:rPr>
      <w:rFonts w:ascii="宋体" w:hAnsi="Courier New"/>
      <w:szCs w:val="20"/>
    </w:rPr>
  </w:style>
  <w:style w:type="paragraph" w:customStyle="1" w:styleId="17">
    <w:name w:val="正文1"/>
    <w:basedOn w:val="15"/>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6">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1821</Words>
  <Characters>1922</Characters>
  <Lines>19</Lines>
  <Paragraphs>5</Paragraphs>
  <TotalTime>0</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2023-02-06T01:32:00Z</dcterms:created>
  <dc:creator>hui hui</dc:creator>
  <cp:lastModifiedBy>ོʚ 中ོ然ོ ɞ</cp:lastModifiedBy>
  <cp:lastPrinted>2023-02-06T01:39:00Z</cp:lastPrinted>
  <dcterms:modified xsi:type="dcterms:W3CDTF">2026-02-05T03:28:58Z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0737ACA57B97424A913A8474AD5672FB_13</vt:lpwstr>
  </property>
  <property fmtid="{D5CDD505-2E9C-101B-9397-08002B2CF9AE}" pid="4" name="KSOTemplateDocerSaveRecord">
    <vt:lpwstr>eyJoZGlkIjoiNjllM2VmN2FkNzlkMWE1NzU2ZDk1YThjMDc2OGI3ZDQiLCJ1c2VySWQiOiI1NDkxMDYxNjAifQ==</vt:lpwstr>
  </property>
</Properties>
</file>