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49181">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490D55C1">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12634982">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1F62482">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2DC0F852">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BBBD8B6">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668C6BFB">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4C402D7B">
      <w:pPr>
        <w:autoSpaceDE w:val="0"/>
        <w:autoSpaceDN w:val="0"/>
        <w:adjustRightInd w:val="0"/>
        <w:snapToGrid w:val="0"/>
        <w:spacing w:line="560" w:lineRule="exact"/>
        <w:jc w:val="center"/>
        <w:rPr>
          <w:rFonts w:hint="eastAsia"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5</w:t>
      </w:r>
      <w:r>
        <w:rPr>
          <w:rFonts w:hint="eastAsia" w:ascii="仿宋_GB2312" w:hAnsi="Times New Roman" w:eastAsia="仿宋_GB2312" w:cs="Arial"/>
          <w:color w:val="auto"/>
          <w:sz w:val="32"/>
          <w:szCs w:val="32"/>
          <w:highlight w:val="none"/>
          <w:lang w:bidi="en-US"/>
        </w:rPr>
        <w:t>号</w:t>
      </w:r>
    </w:p>
    <w:p w14:paraId="3B3F0D4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_GB2312" w:hAnsi="Times New Roman" w:eastAsia="仿宋_GB2312" w:cs="Arial"/>
          <w:color w:val="auto"/>
          <w:sz w:val="32"/>
          <w:szCs w:val="32"/>
          <w:highlight w:val="none"/>
          <w:lang w:bidi="en-US"/>
        </w:rPr>
      </w:pPr>
    </w:p>
    <w:bookmarkEnd w:id="0"/>
    <w:p w14:paraId="6AB8BE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28DC4F89">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锡林郭勒盟富源矿业有限公司东乌珠穆沁旗宝力格石灰岩矿100万吨/年露天开采工程</w:t>
      </w:r>
      <w:r>
        <w:rPr>
          <w:rFonts w:hint="eastAsia" w:ascii="方正小标宋简体" w:hAnsi="方正小标宋简体" w:eastAsia="方正小标宋简体" w:cs="方正小标宋简体"/>
          <w:bCs/>
          <w:color w:val="auto"/>
          <w:sz w:val="44"/>
          <w:szCs w:val="44"/>
          <w:highlight w:val="none"/>
        </w:rPr>
        <w:t>环境影响报告书的批复</w:t>
      </w:r>
    </w:p>
    <w:p w14:paraId="1CD45F80">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ascii="仿宋_GB2312" w:hAnsi="仿宋_GB2312" w:eastAsia="仿宋_GB2312" w:cs="仿宋_GB2312"/>
          <w:color w:val="auto"/>
          <w:sz w:val="32"/>
          <w:szCs w:val="32"/>
          <w:lang w:bidi="en-US"/>
        </w:rPr>
      </w:pPr>
    </w:p>
    <w:p w14:paraId="1256A6CC">
      <w:pPr>
        <w:keepNext w:val="0"/>
        <w:keepLines w:val="0"/>
        <w:pageBreakBefore w:val="0"/>
        <w:widowControl w:val="0"/>
        <w:kinsoku/>
        <w:wordWrap/>
        <w:overflowPunct/>
        <w:topLinePunct w:val="0"/>
        <w:autoSpaceDE/>
        <w:autoSpaceDN/>
        <w:bidi w:val="0"/>
        <w:adjustRightInd w:val="0"/>
        <w:snapToGrid w:val="0"/>
        <w:spacing w:beforeAutospacing="0" w:line="480" w:lineRule="exact"/>
        <w:ind w:right="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highlight w:val="none"/>
          <w:lang w:val="en-US" w:eastAsia="zh-CN"/>
        </w:rPr>
        <w:t>锡林郭勒盟富源矿业有限公司</w:t>
      </w:r>
      <w:r>
        <w:rPr>
          <w:rFonts w:hint="eastAsia" w:ascii="仿宋_GB2312" w:hAnsi="仿宋_GB2312" w:eastAsia="仿宋_GB2312" w:cs="仿宋_GB2312"/>
          <w:color w:val="auto"/>
          <w:sz w:val="32"/>
          <w:szCs w:val="32"/>
          <w:lang w:bidi="en-US"/>
        </w:rPr>
        <w:t>：</w:t>
      </w:r>
    </w:p>
    <w:p w14:paraId="41D7BFA9">
      <w:pPr>
        <w:keepNext w:val="0"/>
        <w:keepLines w:val="0"/>
        <w:pageBreakBefore w:val="0"/>
        <w:widowControl w:val="0"/>
        <w:kinsoku/>
        <w:wordWrap/>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pPr>
      <w:r>
        <w:rPr>
          <w:rFonts w:hint="eastAsia" w:ascii="仿宋_GB2312" w:hAnsi="仿宋_GB2312" w:eastAsia="仿宋_GB2312" w:cs="仿宋_GB2312"/>
          <w:color w:val="auto"/>
          <w:sz w:val="32"/>
          <w:szCs w:val="32"/>
          <w:lang w:val="en-US" w:eastAsia="zh-CN" w:bidi="en-US"/>
        </w:rPr>
        <w:t xml:space="preserve">    </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你单位报送的《锡林郭勒盟富源矿业有限公司东乌珠穆沁旗宝力格石灰岩矿100万吨/年露天开采工程环境影响报告书》（</w:t>
      </w:r>
      <w:r>
        <w:rPr>
          <w:rFonts w:hint="eastAsia" w:ascii="仿宋_GB2312" w:hAnsi="仿宋_GB2312" w:eastAsia="仿宋_GB2312" w:cs="仿宋_GB2312"/>
          <w:color w:val="000000" w:themeColor="text1"/>
          <w:sz w:val="32"/>
          <w:szCs w:val="32"/>
          <w:lang w:val="en-US" w:eastAsia="zh-Hans" w:bidi="en-US"/>
          <w14:textFill>
            <w14:solidFill>
              <w14:schemeClr w14:val="tx1"/>
            </w14:solidFill>
          </w14:textFill>
        </w:rPr>
        <w:t>以下简称《报告书》</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）收悉。经研究，批复如下：</w:t>
      </w:r>
    </w:p>
    <w:p w14:paraId="37CD18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pPr>
      <w:r>
        <w:rPr>
          <w:rFonts w:hint="eastAsia" w:ascii="仿宋_GB2312" w:hAnsi="仿宋_GB2312" w:eastAsia="仿宋_GB2312" w:cs="仿宋_GB2312"/>
          <w:color w:val="auto"/>
          <w:kern w:val="2"/>
          <w:sz w:val="32"/>
          <w:szCs w:val="32"/>
          <w:highlight w:val="none"/>
          <w:lang w:val="en-US" w:eastAsia="zh-CN" w:bidi="ar-SA"/>
        </w:rPr>
        <w:t>一、</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锡林郭勒盟富源矿业有限公司东乌珠穆沁旗宝力格石灰岩矿100万吨/年露天开采工程，项目位于东乌珠穆沁旗道特淖尔镇巴彦乌拉嘎查。矿区中心坐标：</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东经117°31′11.84415″，北纬45°49′36.05342″。矿区面积0.5415平方公里，共由4个拐点圈定。采用露天开采方式，开采深度为1028米至880米标高。项目矿区设1个露天采坑，开采规模为100万吨/年。项目分期建设，总服务年限为6年，一期开采3.5年，二期开采2.5年。同时配套建设矿石破碎、筛分车间、原矿堆场、成品料仓、危废暂存间等辅助设施。</w:t>
      </w:r>
    </w:p>
    <w:p w14:paraId="0BAB1C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42B960EC">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14:paraId="341CC9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pPr>
      <w:r>
        <w:rPr>
          <w:rFonts w:hint="eastAsia" w:ascii="楷体" w:hAnsi="楷体" w:eastAsia="楷体" w:cs="楷体"/>
          <w:color w:val="auto"/>
          <w:kern w:val="2"/>
          <w:sz w:val="32"/>
          <w:szCs w:val="32"/>
          <w:highlight w:val="none"/>
          <w:lang w:val="en-US" w:eastAsia="zh-CN" w:bidi="en-US"/>
        </w:rPr>
        <w:t>（一）生态保护措施。</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严格按</w:t>
      </w:r>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照《报告书》提出的开采范围进行开采。新剥离表土单独堆存用于生态恢复。施工过程中发现文物的，应当保护现场，立即报告当地文物保护部门，由文物保护部门依法依规进行处理。及时开展生态修复，按照“边开采、边修复”的原则，在统筹考虑生物多样性、防沙治沙等要求的基础上，编制施工期、运行期及闭矿期生态保护及修复方案。占用草地应依法履行相关手续。建立生态监测系统，加强生态影响长期跟踪监测，根据监测结果，采取优化措施减缓不利生态影响。</w:t>
      </w:r>
    </w:p>
    <w:p w14:paraId="6549B823">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pPr>
      <w:r>
        <w:rPr>
          <w:rFonts w:hint="eastAsia" w:ascii="楷体" w:hAnsi="楷体" w:eastAsia="楷体" w:cs="楷体"/>
          <w:color w:val="auto"/>
          <w:kern w:val="2"/>
          <w:sz w:val="32"/>
          <w:szCs w:val="32"/>
          <w:highlight w:val="none"/>
          <w:lang w:val="en-US" w:eastAsia="zh-CN" w:bidi="en-US"/>
        </w:rPr>
        <w:t>（二）严格落实各项大气污染防治措施。</w:t>
      </w:r>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原矿露天开采、装卸过程均采用雾炮机喷雾降尘，同时降低装卸高度，控制作业面积，凿岩、爆破环节采用湿式作业。排土场采用压实苫盖措施，定期洒水抑尘。建设全封闭式成品库，定期洒水喷雾抑尘。建设全封闭式原矿堆场及成品仓，配备雾炮机定期洒水喷雾抑尘。矿石加工车间上料环节三面封闭并安装喷淋设施；破碎、筛分环节均置于封闭车间并安装布袋除尘器，废气经处理满足《石灰、电石工业大气污染物排放标准》（GB41618-2022）表1浓度限值要求后，通过各自排气筒排放。矿石输送环节均置于封闭式廊道内。运输道路硬化建设，定期清扫、洒水抑尘，运输车辆加盖苫布，最终厂区内颗粒物无组织排放须满足《石灰、电石工业大气污染物排放标准》（GB41618-2022）表A.1浓度限值要求，厂界颗粒物排放须满足《大气污染物综合排放标准》（GB16297-1996）浓度限值要求。食堂油烟经高效油烟净化装置处理，满足《饮食业油烟排放标准（试行）》（GB18483-2001）浓度限值要求，通过专用烟道引至楼顶排放。</w:t>
      </w:r>
    </w:p>
    <w:p w14:paraId="224E81A1">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pPr>
      <w:r>
        <w:rPr>
          <w:rFonts w:hint="eastAsia" w:ascii="楷体" w:hAnsi="楷体" w:eastAsia="楷体" w:cs="楷体"/>
          <w:color w:val="auto"/>
          <w:kern w:val="2"/>
          <w:sz w:val="32"/>
          <w:szCs w:val="32"/>
          <w:highlight w:val="none"/>
          <w:lang w:val="en-US" w:eastAsia="zh-CN" w:bidi="en-US"/>
        </w:rPr>
        <w:t>（三）严格落实各项水污染防治措施。</w:t>
      </w:r>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车辆冲洗废水经多级沉淀池处理后回用洗车平台；人员生活污水经一体化污水处理设施处理满足《城市污水再生利用 城市杂用水水质》（GB/T18920-2020）标准限值要求后，回用采区抑尘。矿坑涌水暂存于蓄水池，经絮凝沉淀处理满足《城市污水再生利用 城市杂用水水质》（GB/T18920-2020）标准限值要求后，回用采区绿化抑尘。</w:t>
      </w:r>
    </w:p>
    <w:p w14:paraId="52F00AE8">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pPr>
      <w:r>
        <w:rPr>
          <w:rFonts w:hint="eastAsia" w:ascii="楷体" w:hAnsi="楷体" w:eastAsia="楷体" w:cs="楷体"/>
          <w:color w:val="auto"/>
          <w:kern w:val="2"/>
          <w:sz w:val="32"/>
          <w:szCs w:val="32"/>
          <w:highlight w:val="none"/>
          <w:lang w:val="en-US" w:eastAsia="zh-CN" w:bidi="en-US"/>
        </w:rPr>
        <w:t>（四）</w:t>
      </w:r>
      <w:r>
        <w:rPr>
          <w:rFonts w:hint="eastAsia" w:ascii="楷体" w:hAnsi="楷体" w:eastAsia="楷体" w:cs="楷体"/>
          <w:b w:val="0"/>
          <w:bCs w:val="0"/>
          <w:color w:val="000000"/>
          <w:sz w:val="32"/>
          <w:szCs w:val="32"/>
          <w:highlight w:val="none"/>
          <w:lang w:val="en-US" w:eastAsia="zh-CN"/>
        </w:rPr>
        <w:t>严格落实噪声防治措施。</w:t>
      </w:r>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选用低噪设备，针对不同的声源采取相应的消声、隔音、减振、降噪措施，减缓噪声不利影响，确保厂界噪声可满足《工业企业厂界环境噪声排放标准》（GB12348-2008）2类标准要求。</w:t>
      </w:r>
    </w:p>
    <w:p w14:paraId="5611F5E7">
      <w:pPr>
        <w:keepNext w:val="0"/>
        <w:keepLines w:val="0"/>
        <w:pageBreakBefore w:val="0"/>
        <w:widowControl w:val="0"/>
        <w:kinsoku/>
        <w:wordWrap/>
        <w:overflowPunct/>
        <w:topLinePunct w:val="0"/>
        <w:bidi w:val="0"/>
        <w:spacing w:line="480" w:lineRule="exact"/>
        <w:ind w:firstLine="640" w:firstLineChars="200"/>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pPr>
      <w:r>
        <w:rPr>
          <w:rFonts w:hint="eastAsia" w:ascii="楷体" w:hAnsi="楷体" w:eastAsia="楷体" w:cs="楷体"/>
          <w:color w:val="auto"/>
          <w:kern w:val="2"/>
          <w:sz w:val="32"/>
          <w:szCs w:val="32"/>
          <w:highlight w:val="none"/>
          <w:lang w:val="en-US" w:eastAsia="zh-CN" w:bidi="en-US"/>
        </w:rPr>
        <w:t>（五）严格落实固体废物污染防治措施。</w:t>
      </w:r>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剥离废石优先综合利用或外售处置，剩余堆存于排土场，后期用于采坑治理。除尘器收尘灰袋装收集作为产品外售。筛分废砂土、洗车平台沉淀池及蓄水池底泥均暂存于排土场，后期与剥离表土一并用于植被恢复。废布袋由厂家上门更换回收，废矿物油采用密闭耐腐蚀容器统一收集后和废油桶分类分区暂存于标准化危废暂存间内，定期委托有资质的单位处置。生活垃圾由封闭式垃圾箱集中收集，生活污水处理站污泥经压滤脱水后，与生活垃圾一起定期清运至当地环卫部门指定地点处理。</w:t>
      </w:r>
    </w:p>
    <w:p w14:paraId="320068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pPr>
      <w:r>
        <w:rPr>
          <w:rFonts w:hint="eastAsia" w:ascii="楷体" w:hAnsi="楷体" w:eastAsia="楷体" w:cs="楷体"/>
          <w:color w:val="auto"/>
          <w:kern w:val="2"/>
          <w:sz w:val="32"/>
          <w:szCs w:val="32"/>
          <w:highlight w:val="none"/>
          <w:lang w:val="en-US" w:eastAsia="zh-CN" w:bidi="en-US"/>
        </w:rPr>
        <w:t>（六）</w:t>
      </w:r>
      <w:r>
        <w:rPr>
          <w:rFonts w:hint="eastAsia" w:ascii="楷体" w:hAnsi="楷体" w:eastAsia="楷体" w:cs="楷体"/>
          <w:b w:val="0"/>
          <w:bCs w:val="0"/>
          <w:color w:val="000000"/>
          <w:sz w:val="32"/>
          <w:szCs w:val="32"/>
          <w:highlight w:val="none"/>
          <w:lang w:val="en-US" w:eastAsia="zh-CN"/>
        </w:rPr>
        <w:t>严格落实土壤和地下水污染防治措施。</w:t>
      </w:r>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严格执行“源头控制、分区防控、污染监控、应急响应”相结合的原则。危废暂存间按照《危险废物贮存污染控制标准》（GB18597-2023）建设。所有防渗措施均满足《环境影响评价技术导则 地下水环境》（HJ610-2016）技术要求。</w:t>
      </w:r>
    </w:p>
    <w:p w14:paraId="5AC50A01">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480" w:lineRule="exact"/>
        <w:ind w:left="0" w:leftChars="0"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pPr>
      <w:r>
        <w:rPr>
          <w:rFonts w:hint="eastAsia" w:ascii="楷体" w:hAnsi="楷体" w:eastAsia="楷体" w:cs="楷体"/>
          <w:color w:val="auto"/>
          <w:kern w:val="2"/>
          <w:sz w:val="32"/>
          <w:szCs w:val="32"/>
          <w:highlight w:val="none"/>
          <w:lang w:val="en-US" w:eastAsia="zh-CN" w:bidi="en-US"/>
        </w:rPr>
        <w:t>（七）强化各项环境风险防范措施。</w:t>
      </w:r>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落实环保设施安全生产工作，建立环保设备设施台账和维护管理制度。按照规范要求存放风险物质；加强生产过程设备的管理与维修，防止跑、冒、滴、漏现象的发生；建立完善的环境管理制度和事故应急措施，制定切实可行的环境风险应急预案，加强对危废暂存间的管理；严格落实风险防范措施和应急预案，切实杜绝环境风险事故。</w:t>
      </w:r>
    </w:p>
    <w:p w14:paraId="5FCB47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（八）</w:t>
      </w:r>
      <w:r>
        <w:rPr>
          <w:rFonts w:hint="eastAsia" w:ascii="楷体" w:hAnsi="楷体" w:eastAsia="楷体" w:cs="楷体"/>
          <w:color w:val="auto"/>
          <w:sz w:val="32"/>
          <w:szCs w:val="32"/>
          <w:highlight w:val="none"/>
          <w:lang w:bidi="en-US"/>
        </w:rPr>
        <w:t>严格落实运营期污染源监测计划。</w:t>
      </w:r>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按照国家和地方有关规定设置规范的污染物排放口并设立标志牌。按照《报告书》内容落实环境管理及监测计划，落实重点污染源监测监控感知端建设并与生态</w:t>
      </w:r>
      <w:bookmarkStart w:id="1" w:name="_GoBack"/>
      <w:bookmarkEnd w:id="1"/>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环境部门联网。强化污染源与无组织排放源管理，制定自行监测方案，按规定开展自行监测和信息公开。各排气筒应按照规范要求预留永久性监测口和采样监测平台。如出现污染物超标排放情况，应立即查明原因并采取措施。</w:t>
      </w:r>
    </w:p>
    <w:p w14:paraId="2A6A353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w:t>
      </w:r>
      <w:r>
        <w:rPr>
          <w:rFonts w:hint="eastAsia" w:ascii="仿宋_GB2312" w:hAnsi="仿宋_GB2312" w:eastAsia="仿宋_GB2312" w:cs="仿宋_GB2312"/>
          <w:color w:val="000000" w:themeColor="text1"/>
          <w:kern w:val="2"/>
          <w:sz w:val="32"/>
          <w:szCs w:val="32"/>
          <w:lang w:val="en-US" w:eastAsia="zh-CN" w:bidi="en-US"/>
          <w14:textFill>
            <w14:solidFill>
              <w14:schemeClr w14:val="tx1"/>
            </w14:solidFill>
          </w14:textFill>
        </w:rPr>
        <w:t>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398CB489">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四、我局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val="en-US" w:eastAsia="zh-CN" w:bidi="en-US"/>
        </w:rPr>
        <w:t>东</w:t>
      </w:r>
      <w:r>
        <w:rPr>
          <w:rFonts w:hint="eastAsia" w:ascii="仿宋_GB2312" w:hAnsi="仿宋_GB2312" w:eastAsia="仿宋_GB2312" w:cs="仿宋_GB2312"/>
          <w:color w:val="auto"/>
          <w:sz w:val="32"/>
          <w:szCs w:val="32"/>
          <w:lang w:eastAsia="zh-CN" w:bidi="en-US"/>
        </w:rPr>
        <w:t>乌珠穆沁旗分局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011A154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rPr>
      </w:pPr>
    </w:p>
    <w:p w14:paraId="416D669A">
      <w:pPr>
        <w:keepNext w:val="0"/>
        <w:keepLines w:val="0"/>
        <w:pageBreakBefore w:val="0"/>
        <w:widowControl w:val="0"/>
        <w:kinsoku/>
        <w:wordWrap/>
        <w:overflowPunct/>
        <w:topLinePunct w:val="0"/>
        <w:autoSpaceDE w:val="0"/>
        <w:autoSpaceDN w:val="0"/>
        <w:bidi w:val="0"/>
        <w:adjustRightInd w:val="0"/>
        <w:snapToGrid w:val="0"/>
        <w:spacing w:line="48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78679ED5">
      <w:pPr>
        <w:keepNext w:val="0"/>
        <w:keepLines w:val="0"/>
        <w:pageBreakBefore w:val="0"/>
        <w:widowControl w:val="0"/>
        <w:kinsoku/>
        <w:wordWrap/>
        <w:overflowPunct/>
        <w:topLinePunct w:val="0"/>
        <w:autoSpaceDE w:val="0"/>
        <w:autoSpaceDN w:val="0"/>
        <w:bidi w:val="0"/>
        <w:adjustRightInd w:val="0"/>
        <w:snapToGrid w:val="0"/>
        <w:spacing w:line="480" w:lineRule="exact"/>
        <w:ind w:firstLine="4800" w:firstLineChars="15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1D8CC83C">
      <w:pPr>
        <w:pStyle w:val="2"/>
        <w:rPr>
          <w:rFonts w:hint="eastAsia"/>
        </w:rPr>
      </w:pPr>
    </w:p>
    <w:p w14:paraId="50A145C3">
      <w:pPr>
        <w:pStyle w:val="16"/>
        <w:keepNext w:val="0"/>
        <w:keepLines w:val="0"/>
        <w:pageBreakBefore w:val="0"/>
        <w:widowControl w:val="0"/>
        <w:kinsoku/>
        <w:wordWrap/>
        <w:overflowPunct/>
        <w:topLinePunct w:val="0"/>
        <w:bidi w:val="0"/>
        <w:snapToGrid/>
        <w:spacing w:line="400" w:lineRule="exact"/>
        <w:ind w:firstLine="280" w:firstLineChars="100"/>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val="en-US" w:eastAsia="zh-CN" w:bidi="en-US"/>
          <w14:textFill>
            <w14:solidFill>
              <w14:schemeClr w14:val="tx1"/>
            </w14:solidFill>
          </w14:textFill>
        </w:rPr>
        <w:t>东</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乌珠穆沁</w:t>
      </w:r>
    </w:p>
    <w:p w14:paraId="10097589">
      <w:pPr>
        <w:pStyle w:val="16"/>
        <w:keepNext w:val="0"/>
        <w:keepLines w:val="0"/>
        <w:pageBreakBefore w:val="0"/>
        <w:widowControl w:val="0"/>
        <w:kinsoku/>
        <w:wordWrap/>
        <w:overflowPunct/>
        <w:topLinePunct w:val="0"/>
        <w:bidi w:val="0"/>
        <w:snapToGrid/>
        <w:spacing w:line="400" w:lineRule="exact"/>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000000" w:themeColor="text1"/>
          <w:kern w:val="2"/>
          <w:sz w:val="28"/>
          <w:szCs w:val="28"/>
          <w:highlight w:val="none"/>
          <w:lang w:val="en-US" w:eastAsia="zh-CN" w:bidi="en-US"/>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旗分</w:t>
      </w:r>
      <w:r>
        <w:rPr>
          <w:rFonts w:hint="eastAsia" w:ascii="仿宋" w:hAnsi="仿宋" w:eastAsia="仿宋" w:cs="仿宋"/>
          <w:color w:val="auto"/>
          <w:kern w:val="2"/>
          <w:sz w:val="28"/>
          <w:szCs w:val="28"/>
          <w:highlight w:val="none"/>
          <w:lang w:eastAsia="zh-CN" w:bidi="en-US"/>
        </w:rPr>
        <w:t>局。</w:t>
      </w:r>
    </w:p>
    <w:p w14:paraId="2DC60917">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9F39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59EA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B59EA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lZDI5MDJhOTUzMjdkYjY2N2ZjN2VmMWQ4Mzk2ND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2C3170"/>
    <w:rsid w:val="019C606F"/>
    <w:rsid w:val="023F66B6"/>
    <w:rsid w:val="033C2BF5"/>
    <w:rsid w:val="04082137"/>
    <w:rsid w:val="04D60042"/>
    <w:rsid w:val="051F19C3"/>
    <w:rsid w:val="05FD1001"/>
    <w:rsid w:val="064265FE"/>
    <w:rsid w:val="065A7A8E"/>
    <w:rsid w:val="06E03F5B"/>
    <w:rsid w:val="07E80A5E"/>
    <w:rsid w:val="08125FE6"/>
    <w:rsid w:val="09B025AB"/>
    <w:rsid w:val="09F707CE"/>
    <w:rsid w:val="0A055186"/>
    <w:rsid w:val="0B1701D0"/>
    <w:rsid w:val="0C7A4895"/>
    <w:rsid w:val="0C8A49D1"/>
    <w:rsid w:val="0D6D6C1D"/>
    <w:rsid w:val="0E174945"/>
    <w:rsid w:val="0E6B26B6"/>
    <w:rsid w:val="0EE27BE5"/>
    <w:rsid w:val="109F048E"/>
    <w:rsid w:val="128671A2"/>
    <w:rsid w:val="130C25E4"/>
    <w:rsid w:val="133A3E29"/>
    <w:rsid w:val="134A4ECA"/>
    <w:rsid w:val="13AE71F7"/>
    <w:rsid w:val="13EB21F9"/>
    <w:rsid w:val="161950F5"/>
    <w:rsid w:val="172B6DB1"/>
    <w:rsid w:val="188627DF"/>
    <w:rsid w:val="1ABF7F3C"/>
    <w:rsid w:val="1B4D5509"/>
    <w:rsid w:val="1B7C0676"/>
    <w:rsid w:val="1BBF88AE"/>
    <w:rsid w:val="1BF2CB73"/>
    <w:rsid w:val="1C2633D9"/>
    <w:rsid w:val="1D61177E"/>
    <w:rsid w:val="1F0337A2"/>
    <w:rsid w:val="1F9C573C"/>
    <w:rsid w:val="1FBE98E8"/>
    <w:rsid w:val="20C67501"/>
    <w:rsid w:val="20E00C0C"/>
    <w:rsid w:val="22B733D3"/>
    <w:rsid w:val="240E05F5"/>
    <w:rsid w:val="250273A3"/>
    <w:rsid w:val="25A32621"/>
    <w:rsid w:val="26B75F6B"/>
    <w:rsid w:val="270A5106"/>
    <w:rsid w:val="29D8150D"/>
    <w:rsid w:val="2AAB4039"/>
    <w:rsid w:val="2CA46F92"/>
    <w:rsid w:val="2CF929A0"/>
    <w:rsid w:val="2D875092"/>
    <w:rsid w:val="2ECE6548"/>
    <w:rsid w:val="2F1F3E8C"/>
    <w:rsid w:val="2F2B74F6"/>
    <w:rsid w:val="2F7E7F6E"/>
    <w:rsid w:val="30277507"/>
    <w:rsid w:val="31F16E0D"/>
    <w:rsid w:val="31FF2621"/>
    <w:rsid w:val="3812264D"/>
    <w:rsid w:val="3A437DEA"/>
    <w:rsid w:val="3AD90E3C"/>
    <w:rsid w:val="3B4E6A46"/>
    <w:rsid w:val="3BFB7ADD"/>
    <w:rsid w:val="3C4B2A92"/>
    <w:rsid w:val="3CA66F28"/>
    <w:rsid w:val="3CE57779"/>
    <w:rsid w:val="3CE84C78"/>
    <w:rsid w:val="3CFE4BE4"/>
    <w:rsid w:val="3D98044D"/>
    <w:rsid w:val="3EDBBAD3"/>
    <w:rsid w:val="3FBC777D"/>
    <w:rsid w:val="3FC31BD1"/>
    <w:rsid w:val="404E573A"/>
    <w:rsid w:val="445D3A2B"/>
    <w:rsid w:val="4513485D"/>
    <w:rsid w:val="466622E2"/>
    <w:rsid w:val="46B26845"/>
    <w:rsid w:val="478F0B12"/>
    <w:rsid w:val="497A30FC"/>
    <w:rsid w:val="4A3B72B4"/>
    <w:rsid w:val="4B973E13"/>
    <w:rsid w:val="4CDD40CE"/>
    <w:rsid w:val="4E584CE2"/>
    <w:rsid w:val="4EB56E88"/>
    <w:rsid w:val="4EC33F0B"/>
    <w:rsid w:val="4FDC11D7"/>
    <w:rsid w:val="501114FC"/>
    <w:rsid w:val="51B03B5F"/>
    <w:rsid w:val="544834D5"/>
    <w:rsid w:val="54A9657E"/>
    <w:rsid w:val="5514288C"/>
    <w:rsid w:val="55621614"/>
    <w:rsid w:val="56990422"/>
    <w:rsid w:val="56B063AF"/>
    <w:rsid w:val="57B40ADC"/>
    <w:rsid w:val="591675BC"/>
    <w:rsid w:val="5991071A"/>
    <w:rsid w:val="5B679E5F"/>
    <w:rsid w:val="5C1271C4"/>
    <w:rsid w:val="5C8C51C9"/>
    <w:rsid w:val="5D7F0635"/>
    <w:rsid w:val="5DD60DF1"/>
    <w:rsid w:val="5DFFD6AD"/>
    <w:rsid w:val="5FA70BB0"/>
    <w:rsid w:val="617526E2"/>
    <w:rsid w:val="634E4F86"/>
    <w:rsid w:val="63DC7C3A"/>
    <w:rsid w:val="640E5DD6"/>
    <w:rsid w:val="640F77AC"/>
    <w:rsid w:val="6479615F"/>
    <w:rsid w:val="64B82674"/>
    <w:rsid w:val="65980358"/>
    <w:rsid w:val="67927E4C"/>
    <w:rsid w:val="68146F4B"/>
    <w:rsid w:val="68387D94"/>
    <w:rsid w:val="69A51678"/>
    <w:rsid w:val="69CC12A6"/>
    <w:rsid w:val="6ACB3360"/>
    <w:rsid w:val="6B3D14F9"/>
    <w:rsid w:val="6C0A7EB8"/>
    <w:rsid w:val="6D337A9A"/>
    <w:rsid w:val="6D874340"/>
    <w:rsid w:val="6D965EA7"/>
    <w:rsid w:val="6E1A4AAF"/>
    <w:rsid w:val="6FD159E5"/>
    <w:rsid w:val="6FEE6D0C"/>
    <w:rsid w:val="702E54A7"/>
    <w:rsid w:val="70E64D55"/>
    <w:rsid w:val="70EA0941"/>
    <w:rsid w:val="71FFDCEE"/>
    <w:rsid w:val="737F42A4"/>
    <w:rsid w:val="751F6782"/>
    <w:rsid w:val="756C3B4F"/>
    <w:rsid w:val="75B96109"/>
    <w:rsid w:val="776575C6"/>
    <w:rsid w:val="776B22F2"/>
    <w:rsid w:val="77A04D8F"/>
    <w:rsid w:val="77A23F56"/>
    <w:rsid w:val="77FB60A4"/>
    <w:rsid w:val="7883527A"/>
    <w:rsid w:val="78CC1696"/>
    <w:rsid w:val="79306CE1"/>
    <w:rsid w:val="795254DD"/>
    <w:rsid w:val="79F6371A"/>
    <w:rsid w:val="7ACB26BD"/>
    <w:rsid w:val="7BB80B28"/>
    <w:rsid w:val="7CDE33C7"/>
    <w:rsid w:val="7CE53CE8"/>
    <w:rsid w:val="7D2478C7"/>
    <w:rsid w:val="7E435BD1"/>
    <w:rsid w:val="7E5356DB"/>
    <w:rsid w:val="7F590AE3"/>
    <w:rsid w:val="7F6C2C5A"/>
    <w:rsid w:val="7F7C8CD3"/>
    <w:rsid w:val="7F7CE8F3"/>
    <w:rsid w:val="7FD6261A"/>
    <w:rsid w:val="97FFBFF7"/>
    <w:rsid w:val="AFDFA893"/>
    <w:rsid w:val="B6FB1ACB"/>
    <w:rsid w:val="BBFD157B"/>
    <w:rsid w:val="BBFFB394"/>
    <w:rsid w:val="BDB9872E"/>
    <w:rsid w:val="C73F4456"/>
    <w:rsid w:val="CF77A9DB"/>
    <w:rsid w:val="DBAFDD4B"/>
    <w:rsid w:val="DBD5EE8A"/>
    <w:rsid w:val="DF671AB1"/>
    <w:rsid w:val="E7FD0A82"/>
    <w:rsid w:val="EF6F4B52"/>
    <w:rsid w:val="EFEB112C"/>
    <w:rsid w:val="F3FD86CF"/>
    <w:rsid w:val="F4DD7BDB"/>
    <w:rsid w:val="F4FE1E3B"/>
    <w:rsid w:val="FBBF539C"/>
    <w:rsid w:val="FC7D141F"/>
    <w:rsid w:val="FE9F31A0"/>
    <w:rsid w:val="FFD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4"/>
    <w:basedOn w:val="1"/>
    <w:next w:val="1"/>
    <w:autoRedefine/>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rFonts w:ascii="Times New Roman" w:hAnsi="Times New Roman" w:eastAsia="宋体"/>
      <w:szCs w:val="24"/>
    </w:rPr>
  </w:style>
  <w:style w:type="paragraph" w:styleId="3">
    <w:name w:val="Body Text First Indent 2"/>
    <w:basedOn w:val="4"/>
    <w:next w:val="1"/>
    <w:autoRedefine/>
    <w:qFormat/>
    <w:uiPriority w:val="0"/>
    <w:pPr>
      <w:adjustRightInd w:val="0"/>
      <w:ind w:firstLine="420"/>
      <w:textAlignment w:val="baseline"/>
    </w:pPr>
    <w:rPr>
      <w:rFonts w:ascii="宋体" w:hAnsi="宋体"/>
      <w:sz w:val="18"/>
      <w:szCs w:val="18"/>
    </w:rPr>
  </w:style>
  <w:style w:type="paragraph" w:styleId="4">
    <w:name w:val="Body Text Indent"/>
    <w:basedOn w:val="1"/>
    <w:next w:val="1"/>
    <w:autoRedefine/>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autoRedefine/>
    <w:semiHidden/>
    <w:unhideWhenUsed/>
    <w:qFormat/>
    <w:uiPriority w:val="99"/>
    <w:pPr>
      <w:jc w:val="left"/>
    </w:pPr>
  </w:style>
  <w:style w:type="paragraph" w:styleId="7">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left" w:pos="284"/>
        <w:tab w:val="right" w:leader="dot" w:pos="8296"/>
      </w:tabs>
    </w:pPr>
  </w:style>
  <w:style w:type="paragraph" w:styleId="10">
    <w:name w:val="annotation subject"/>
    <w:basedOn w:val="6"/>
    <w:next w:val="6"/>
    <w:link w:val="25"/>
    <w:autoRedefine/>
    <w:semiHidden/>
    <w:unhideWhenUsed/>
    <w:qFormat/>
    <w:uiPriority w:val="99"/>
    <w:rPr>
      <w:b/>
      <w:bCs/>
    </w:r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paragraph" w:customStyle="1" w:styleId="15">
    <w:name w:val="[1]正文"/>
    <w:basedOn w:val="1"/>
    <w:autoRedefine/>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autoRedefine/>
    <w:qFormat/>
    <w:uiPriority w:val="0"/>
    <w:rPr>
      <w:rFonts w:ascii="宋体" w:hAnsi="Courier New"/>
      <w:szCs w:val="20"/>
    </w:rPr>
  </w:style>
  <w:style w:type="paragraph" w:customStyle="1" w:styleId="18">
    <w:name w:val="正文1"/>
    <w:basedOn w:val="16"/>
    <w:next w:val="1"/>
    <w:autoRedefine/>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autoRedefine/>
    <w:semiHidden/>
    <w:unhideWhenUsed/>
    <w:qFormat/>
    <w:uiPriority w:val="99"/>
    <w:rPr>
      <w:color w:val="605E5C"/>
      <w:shd w:val="clear" w:color="auto" w:fill="E1DFDD"/>
    </w:rPr>
  </w:style>
  <w:style w:type="character" w:customStyle="1" w:styleId="20">
    <w:name w:val="页眉 字符"/>
    <w:basedOn w:val="12"/>
    <w:link w:val="8"/>
    <w:autoRedefine/>
    <w:qFormat/>
    <w:uiPriority w:val="99"/>
    <w:rPr>
      <w:kern w:val="2"/>
      <w:sz w:val="18"/>
      <w:szCs w:val="18"/>
    </w:rPr>
  </w:style>
  <w:style w:type="paragraph" w:customStyle="1" w:styleId="21">
    <w:name w:val="表文"/>
    <w:basedOn w:val="1"/>
    <w:autoRedefine/>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autoRedefine/>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autoRedefine/>
    <w:qFormat/>
    <w:uiPriority w:val="99"/>
    <w:pPr>
      <w:ind w:firstLine="420" w:firstLineChars="200"/>
    </w:pPr>
  </w:style>
  <w:style w:type="character" w:customStyle="1" w:styleId="24">
    <w:name w:val="批注文字 字符"/>
    <w:basedOn w:val="12"/>
    <w:link w:val="6"/>
    <w:autoRedefine/>
    <w:semiHidden/>
    <w:qFormat/>
    <w:uiPriority w:val="99"/>
    <w:rPr>
      <w:kern w:val="2"/>
      <w:sz w:val="21"/>
      <w:szCs w:val="22"/>
    </w:rPr>
  </w:style>
  <w:style w:type="character" w:customStyle="1" w:styleId="25">
    <w:name w:val="批注主题 字符"/>
    <w:basedOn w:val="24"/>
    <w:link w:val="10"/>
    <w:autoRedefine/>
    <w:semiHidden/>
    <w:qFormat/>
    <w:uiPriority w:val="99"/>
    <w:rPr>
      <w:b/>
      <w:bCs/>
      <w:kern w:val="2"/>
      <w:sz w:val="21"/>
      <w:szCs w:val="22"/>
    </w:rPr>
  </w:style>
  <w:style w:type="paragraph" w:customStyle="1" w:styleId="26">
    <w:name w:val="高-正文"/>
    <w:basedOn w:val="1"/>
    <w:autoRedefine/>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autoRedefine/>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8">
    <w:name w:val="报告正文"/>
    <w:basedOn w:val="1"/>
    <w:autoRedefine/>
    <w:qFormat/>
    <w:uiPriority w:val="0"/>
    <w:pPr>
      <w:adjustRightInd w:val="0"/>
      <w:snapToGrid w:val="0"/>
      <w:spacing w:line="360" w:lineRule="auto"/>
      <w:ind w:firstLine="482" w:firstLineChars="200"/>
    </w:pPr>
    <w:rPr>
      <w:color w:val="000000"/>
      <w:sz w:val="24"/>
      <w:szCs w:val="21"/>
    </w:rPr>
  </w:style>
  <w:style w:type="paragraph" w:customStyle="1" w:styleId="29">
    <w:name w:val="正文2"/>
    <w:basedOn w:val="1"/>
    <w:qFormat/>
    <w:uiPriority w:val="0"/>
    <w:pPr>
      <w:spacing w:line="360" w:lineRule="auto"/>
      <w:ind w:firstLine="200" w:firstLineChars="200"/>
    </w:pPr>
    <w:rPr>
      <w:rFonts w:ascii="Times New Roman" w:hAnsi="Times New Roman"/>
      <w:sz w:val="24"/>
      <w:szCs w:val="24"/>
    </w:rPr>
  </w:style>
  <w:style w:type="paragraph" w:customStyle="1" w:styleId="30">
    <w:name w:val="正文文本1"/>
    <w:basedOn w:val="1"/>
    <w:autoRedefine/>
    <w:qFormat/>
    <w:uiPriority w:val="0"/>
    <w:pPr>
      <w:spacing w:after="1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04f51-7a14-46a4-903d-081ea1e60c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2327</Words>
  <Characters>2480</Characters>
  <Lines>19</Lines>
  <Paragraphs>5</Paragraphs>
  <TotalTime>5</TotalTime>
  <ScaleCrop>false</ScaleCrop>
  <LinksUpToDate>false</LinksUpToDate>
  <CharactersWithSpaces>2507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2026-02-26T08:22:00Z</cp:lastPrinted>
  <dcterms:modified xsi:type="dcterms:W3CDTF">2026-04-02T11:55:46Z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1FE5A360F39148BEB10769A9A6A28657_13</vt:lpwstr>
  </property>
  <property fmtid="{D5CDD505-2E9C-101B-9397-08002B2CF9AE}" pid="4" name="KSOTemplateDocerSaveRecord">
    <vt:lpwstr>eyJoZGlkIjoiNTk0MDc0MWE2MzMxMjkwZmE5ODU4OGMzYzc5YjkzMTAiLCJ1c2VySWQiOiI1NDkxMDYxNjAifQ==</vt:lpwstr>
  </property>
</Properties>
</file>