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both"/>
        <w:rPr>
          <w:color w:val="0000FF"/>
        </w:rPr>
      </w:pPr>
    </w:p>
    <w:p>
      <w:pPr>
        <w:spacing w:line="460" w:lineRule="exact"/>
        <w:jc w:val="both"/>
        <w:rPr>
          <w:color w:val="0000FF"/>
        </w:rPr>
      </w:pPr>
    </w:p>
    <w:p>
      <w:pPr>
        <w:spacing w:line="460" w:lineRule="exact"/>
        <w:jc w:val="both"/>
        <w:rPr>
          <w:color w:val="0000FF"/>
        </w:rPr>
      </w:pPr>
    </w:p>
    <w:p>
      <w:pPr>
        <w:spacing w:line="460" w:lineRule="exact"/>
        <w:jc w:val="both"/>
        <w:rPr>
          <w:color w:val="0000FF"/>
        </w:rPr>
      </w:pPr>
    </w:p>
    <w:p>
      <w:pPr>
        <w:pStyle w:val="14"/>
        <w:rPr>
          <w:color w:val="0000FF"/>
        </w:rPr>
      </w:pPr>
    </w:p>
    <w:p>
      <w:pPr>
        <w:spacing w:line="460" w:lineRule="exact"/>
        <w:jc w:val="both"/>
        <w:rPr>
          <w:color w:val="0000FF"/>
        </w:rPr>
      </w:pPr>
    </w:p>
    <w:p>
      <w:pPr>
        <w:spacing w:line="460" w:lineRule="exact"/>
        <w:ind w:left="0" w:leftChars="0" w:firstLine="0" w:firstLineChars="0"/>
        <w:jc w:val="both"/>
        <w:rPr>
          <w:color w:val="0000FF"/>
        </w:rPr>
      </w:pPr>
    </w:p>
    <w:p>
      <w:pPr>
        <w:pStyle w:val="7"/>
        <w:rPr>
          <w:color w:val="0000FF"/>
        </w:rPr>
      </w:pPr>
    </w:p>
    <w:p>
      <w:pPr>
        <w:spacing w:line="460" w:lineRule="exact"/>
        <w:jc w:val="both"/>
        <w:rPr>
          <w:color w:val="0000FF"/>
        </w:rPr>
      </w:pPr>
    </w:p>
    <w:p>
      <w:pPr>
        <w:spacing w:line="460" w:lineRule="exact"/>
        <w:jc w:val="both"/>
        <w:rPr>
          <w:color w:val="0000FF"/>
        </w:rPr>
      </w:pPr>
    </w:p>
    <w:p>
      <w:pPr>
        <w:spacing w:line="460" w:lineRule="exact"/>
        <w:jc w:val="both"/>
        <w:rPr>
          <w:color w:val="0000FF"/>
        </w:rPr>
      </w:pPr>
    </w:p>
    <w:p>
      <w:pPr>
        <w:spacing w:line="460" w:lineRule="exact"/>
        <w:ind w:firstLine="0" w:firstLineChars="0"/>
        <w:jc w:val="both"/>
        <w:rPr>
          <w:color w:val="auto"/>
        </w:rPr>
      </w:pPr>
    </w:p>
    <w:p>
      <w:pPr>
        <w:spacing w:line="460" w:lineRule="exact"/>
        <w:ind w:firstLine="0" w:firstLineChars="0"/>
        <w:jc w:val="center"/>
        <w:rPr>
          <w:color w:val="auto"/>
        </w:rPr>
      </w:pPr>
      <w:r>
        <w:rPr>
          <w:rFonts w:hint="eastAsia"/>
          <w:color w:val="auto"/>
        </w:rPr>
        <w:t>锡署环审书﹝20</w:t>
      </w:r>
      <w:r>
        <w:rPr>
          <w:rFonts w:hint="eastAsia"/>
          <w:color w:val="auto"/>
          <w:lang w:val="en-US" w:eastAsia="zh-CN"/>
        </w:rPr>
        <w:t>21</w:t>
      </w:r>
      <w:r>
        <w:rPr>
          <w:rFonts w:hint="eastAsia"/>
          <w:color w:val="auto"/>
        </w:rPr>
        <w:t>﹞</w:t>
      </w:r>
      <w:r>
        <w:rPr>
          <w:rFonts w:hint="eastAsia"/>
          <w:color w:val="auto"/>
          <w:lang w:val="en-US" w:eastAsia="zh-CN"/>
        </w:rPr>
        <w:t>11</w:t>
      </w:r>
      <w:r>
        <w:rPr>
          <w:rFonts w:hint="eastAsia"/>
          <w:color w:val="auto"/>
        </w:rPr>
        <w:t>号</w:t>
      </w:r>
    </w:p>
    <w:p>
      <w:pPr>
        <w:keepNext w:val="0"/>
        <w:keepLines w:val="0"/>
        <w:pageBreakBefore w:val="0"/>
        <w:kinsoku/>
        <w:wordWrap/>
        <w:overflowPunct/>
        <w:topLinePunct w:val="0"/>
        <w:bidi w:val="0"/>
        <w:snapToGrid/>
        <w:spacing w:line="600" w:lineRule="exact"/>
        <w:ind w:firstLine="0" w:firstLineChars="0"/>
        <w:jc w:val="center"/>
        <w:rPr>
          <w:color w:val="auto"/>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baseline"/>
        <w:rPr>
          <w:rFonts w:hint="eastAsia" w:ascii="方正小标宋简体" w:hAnsi="方正小标宋简体" w:eastAsia="方正小标宋简体" w:cs="方正小标宋简体"/>
          <w:b w:val="0"/>
          <w:bCs/>
          <w:color w:val="auto"/>
          <w:sz w:val="44"/>
          <w:szCs w:val="44"/>
          <w:lang w:bidi="ar-SA"/>
        </w:rPr>
      </w:pPr>
      <w:r>
        <w:rPr>
          <w:rFonts w:hint="eastAsia" w:ascii="方正小标宋简体" w:hAnsi="方正小标宋简体" w:eastAsia="方正小标宋简体" w:cs="方正小标宋简体"/>
          <w:b w:val="0"/>
          <w:bCs/>
          <w:color w:val="auto"/>
          <w:sz w:val="44"/>
          <w:szCs w:val="44"/>
          <w:lang w:bidi="ar-SA"/>
        </w:rPr>
        <w:t>锡林郭勒盟</w:t>
      </w:r>
      <w:r>
        <w:rPr>
          <w:rFonts w:hint="eastAsia" w:ascii="方正小标宋简体" w:hAnsi="方正小标宋简体" w:eastAsia="方正小标宋简体" w:cs="方正小标宋简体"/>
          <w:b w:val="0"/>
          <w:bCs/>
          <w:color w:val="auto"/>
          <w:sz w:val="44"/>
          <w:szCs w:val="44"/>
          <w:lang w:eastAsia="zh-CN" w:bidi="ar-SA"/>
        </w:rPr>
        <w:t>生态</w:t>
      </w:r>
      <w:r>
        <w:rPr>
          <w:rFonts w:hint="eastAsia" w:ascii="方正小标宋简体" w:hAnsi="方正小标宋简体" w:eastAsia="方正小标宋简体" w:cs="方正小标宋简体"/>
          <w:b w:val="0"/>
          <w:bCs/>
          <w:color w:val="auto"/>
          <w:sz w:val="44"/>
          <w:szCs w:val="44"/>
          <w:lang w:bidi="ar-SA"/>
        </w:rPr>
        <w:t>环境局</w:t>
      </w: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baseline"/>
        <w:rPr>
          <w:rFonts w:hint="eastAsia" w:ascii="方正小标宋简体" w:hAnsi="方正小标宋简体" w:eastAsia="方正小标宋简体" w:cs="方正小标宋简体"/>
          <w:b w:val="0"/>
          <w:bCs/>
          <w:color w:val="auto"/>
          <w:sz w:val="44"/>
          <w:szCs w:val="44"/>
          <w:lang w:bidi="ar-SA"/>
        </w:rPr>
      </w:pPr>
      <w:r>
        <w:rPr>
          <w:rFonts w:hint="eastAsia" w:ascii="方正小标宋简体" w:hAnsi="方正小标宋简体" w:eastAsia="方正小标宋简体" w:cs="方正小标宋简体"/>
          <w:b w:val="0"/>
          <w:bCs/>
          <w:color w:val="auto"/>
          <w:sz w:val="44"/>
          <w:szCs w:val="44"/>
          <w:lang w:bidi="ar-SA"/>
        </w:rPr>
        <w:t>关于</w:t>
      </w:r>
      <w:r>
        <w:rPr>
          <w:rFonts w:hint="eastAsia" w:ascii="方正小标宋简体" w:hAnsi="方正小标宋简体" w:eastAsia="方正小标宋简体" w:cs="方正小标宋简体"/>
          <w:b w:val="0"/>
          <w:bCs/>
          <w:color w:val="auto"/>
          <w:sz w:val="44"/>
          <w:szCs w:val="44"/>
          <w:lang w:val="en-US" w:eastAsia="zh-CN" w:bidi="ar-SA"/>
        </w:rPr>
        <w:t>阿巴嘎旗别力古台镇巴彦乌拉小庙建筑用玄武岩矿采石场项目</w:t>
      </w:r>
      <w:r>
        <w:rPr>
          <w:rFonts w:hint="eastAsia" w:ascii="方正小标宋简体" w:hAnsi="方正小标宋简体" w:eastAsia="方正小标宋简体" w:cs="方正小标宋简体"/>
          <w:b w:val="0"/>
          <w:bCs/>
          <w:color w:val="auto"/>
          <w:sz w:val="44"/>
          <w:szCs w:val="44"/>
          <w:lang w:bidi="ar-SA"/>
        </w:rPr>
        <w:t>环境影响</w:t>
      </w: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baseline"/>
        <w:rPr>
          <w:rFonts w:hint="eastAsia" w:ascii="方正小标宋简体" w:hAnsi="方正小标宋简体" w:eastAsia="方正小标宋简体" w:cs="方正小标宋简体"/>
          <w:b w:val="0"/>
          <w:bCs/>
          <w:color w:val="auto"/>
          <w:sz w:val="44"/>
          <w:szCs w:val="44"/>
          <w:lang w:bidi="ar-SA"/>
        </w:rPr>
      </w:pPr>
      <w:r>
        <w:rPr>
          <w:rFonts w:hint="eastAsia" w:ascii="方正小标宋简体" w:hAnsi="方正小标宋简体" w:eastAsia="方正小标宋简体" w:cs="方正小标宋简体"/>
          <w:b w:val="0"/>
          <w:bCs/>
          <w:color w:val="auto"/>
          <w:sz w:val="44"/>
          <w:szCs w:val="44"/>
          <w:lang w:bidi="ar-SA"/>
        </w:rPr>
        <w:t>报告书的批复</w:t>
      </w:r>
    </w:p>
    <w:p>
      <w:pPr>
        <w:spacing w:line="460" w:lineRule="exact"/>
        <w:ind w:firstLine="0" w:firstLineChars="0"/>
        <w:jc w:val="both"/>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val="0"/>
        <w:autoSpaceDN w:val="0"/>
        <w:bidi w:val="0"/>
        <w:adjustRightInd w:val="0"/>
        <w:spacing w:line="560" w:lineRule="exact"/>
        <w:ind w:left="0" w:leftChars="0" w:firstLine="0" w:firstLineChars="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阿巴嘎旗益华工贸有限责任公司</w:t>
      </w:r>
      <w:r>
        <w:rPr>
          <w:rFonts w:hint="eastAsia" w:ascii="仿宋_GB2312" w:hAnsi="仿宋_GB2312" w:eastAsia="仿宋_GB2312" w:cs="仿宋_GB2312"/>
          <w:b w:val="0"/>
          <w:bCs w:val="0"/>
          <w:color w:val="auto"/>
          <w:kern w:val="2"/>
          <w:sz w:val="32"/>
          <w:szCs w:val="32"/>
          <w:lang w:val="en-US" w:eastAsia="zh-CN" w:bidi="ar-SA"/>
        </w:rPr>
        <w:t>：</w:t>
      </w:r>
    </w:p>
    <w:p>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仿宋_GB2312" w:hAnsi="仿宋_GB2312" w:eastAsia="仿宋_GB2312" w:cs="仿宋_GB2312"/>
          <w:b w:val="0"/>
          <w:bCs w:val="0"/>
          <w:color w:val="auto"/>
          <w:kern w:val="2"/>
          <w:sz w:val="32"/>
          <w:szCs w:val="32"/>
          <w:highlight w:val="none"/>
          <w:lang w:val="zh-CN" w:eastAsia="zh-CN" w:bidi="en-US"/>
        </w:rPr>
        <w:t>你公司</w:t>
      </w:r>
      <w:r>
        <w:rPr>
          <w:rFonts w:hint="eastAsia" w:ascii="仿宋_GB2312" w:hAnsi="仿宋_GB2312" w:eastAsia="仿宋_GB2312" w:cs="仿宋_GB2312"/>
          <w:b w:val="0"/>
          <w:bCs w:val="0"/>
          <w:color w:val="auto"/>
          <w:kern w:val="2"/>
          <w:sz w:val="32"/>
          <w:szCs w:val="32"/>
          <w:highlight w:val="none"/>
          <w:lang w:val="en-US" w:eastAsia="zh-CN" w:bidi="en-US"/>
        </w:rPr>
        <w:t>《关于&lt;</w:t>
      </w:r>
      <w:r>
        <w:rPr>
          <w:rFonts w:hint="eastAsia" w:ascii="仿宋_GB2312" w:hAnsi="仿宋_GB2312" w:eastAsia="仿宋_GB2312" w:cs="仿宋_GB2312"/>
          <w:b w:val="0"/>
          <w:bCs w:val="0"/>
          <w:color w:val="auto"/>
          <w:kern w:val="2"/>
          <w:sz w:val="32"/>
          <w:szCs w:val="32"/>
          <w:highlight w:val="none"/>
          <w:lang w:val="zh-CN" w:eastAsia="zh-CN" w:bidi="en-US"/>
        </w:rPr>
        <w:t>阿巴嘎旗别力古台镇额尔敦宝拉格建筑用玄武岩矿露天开采建设项目</w:t>
      </w:r>
      <w:r>
        <w:rPr>
          <w:rFonts w:hint="eastAsia" w:ascii="仿宋_GB2312" w:hAnsi="仿宋_GB2312" w:eastAsia="仿宋_GB2312" w:cs="仿宋_GB2312"/>
          <w:b w:val="0"/>
          <w:bCs w:val="0"/>
          <w:color w:val="auto"/>
          <w:kern w:val="2"/>
          <w:sz w:val="32"/>
          <w:szCs w:val="32"/>
          <w:highlight w:val="none"/>
          <w:lang w:val="en-US" w:eastAsia="zh-CN" w:bidi="en-US"/>
        </w:rPr>
        <w:t>环境影响报告书&gt;的审批申请</w:t>
      </w:r>
      <w:r>
        <w:rPr>
          <w:rFonts w:hint="eastAsia" w:ascii="仿宋_GB2312" w:hAnsi="仿宋_GB2312" w:eastAsia="仿宋_GB2312" w:cs="仿宋_GB2312"/>
          <w:b w:val="0"/>
          <w:bCs w:val="0"/>
          <w:color w:val="auto"/>
          <w:kern w:val="2"/>
          <w:sz w:val="32"/>
          <w:szCs w:val="32"/>
          <w:highlight w:val="none"/>
          <w:lang w:val="zh-CN" w:eastAsia="zh-CN" w:bidi="en-US"/>
        </w:rPr>
        <w:t>》收悉。经研究，批复如下</w:t>
      </w:r>
      <w:r>
        <w:rPr>
          <w:rFonts w:hint="eastAsia" w:ascii="仿宋_GB2312" w:hAnsi="仿宋_GB2312" w:eastAsia="仿宋_GB2312" w:cs="仿宋_GB2312"/>
          <w:b w:val="0"/>
          <w:bCs w:val="0"/>
          <w:color w:val="auto"/>
          <w:kern w:val="2"/>
          <w:sz w:val="32"/>
          <w:szCs w:val="32"/>
          <w:highlight w:val="none"/>
          <w:lang w:val="en-US" w:eastAsia="zh-CN" w:bidi="en-US"/>
        </w:rPr>
        <w:t>。</w:t>
      </w:r>
    </w:p>
    <w:p>
      <w:pPr>
        <w:keepNext w:val="0"/>
        <w:keepLines w:val="0"/>
        <w:pageBreakBefore w:val="0"/>
        <w:widowControl w:val="0"/>
        <w:kinsoku/>
        <w:wordWrap/>
        <w:overflowPunct/>
        <w:topLinePunct w:val="0"/>
        <w:bidi w:val="0"/>
        <w:spacing w:line="560" w:lineRule="exact"/>
        <w:ind w:firstLine="640" w:firstLineChars="200"/>
        <w:textAlignment w:val="auto"/>
        <w:outlineLvl w:val="2"/>
        <w:rPr>
          <w:rFonts w:hint="eastAsia" w:ascii="仿宋_GB2312" w:hAnsi="仿宋_GB2312" w:eastAsia="仿宋_GB2312" w:cs="仿宋_GB2312"/>
          <w:sz w:val="32"/>
          <w:szCs w:val="32"/>
          <w:highlight w:val="yellow"/>
          <w:lang w:val="en-US" w:eastAsia="zh-CN"/>
        </w:rPr>
      </w:pPr>
      <w:r>
        <w:rPr>
          <w:rFonts w:hint="eastAsia" w:hAnsi="仿宋_GB2312" w:cs="仿宋_GB2312"/>
          <w:color w:val="auto"/>
          <w:kern w:val="2"/>
          <w:sz w:val="32"/>
          <w:szCs w:val="32"/>
          <w:lang w:val="en-US" w:eastAsia="zh-CN" w:bidi="ar-SA"/>
        </w:rPr>
        <w:t>一、</w:t>
      </w:r>
      <w:r>
        <w:rPr>
          <w:rFonts w:hint="eastAsia" w:ascii="仿宋_GB2312" w:hAnsi="仿宋_GB2312" w:eastAsia="仿宋_GB2312" w:cs="仿宋_GB2312"/>
          <w:color w:val="auto"/>
          <w:kern w:val="2"/>
          <w:sz w:val="32"/>
          <w:szCs w:val="32"/>
          <w:lang w:val="en-US" w:eastAsia="zh-CN" w:bidi="ar-SA"/>
        </w:rPr>
        <w:t>项目位于锡林郭勒盟阿巴嘎旗别力古台镇东北5km</w:t>
      </w:r>
      <w:bookmarkStart w:id="0" w:name="_Toc17431"/>
      <w:r>
        <w:rPr>
          <w:rFonts w:hint="eastAsia" w:hAnsi="仿宋_GB2312" w:cs="仿宋_GB2312"/>
          <w:color w:val="auto"/>
          <w:kern w:val="2"/>
          <w:sz w:val="32"/>
          <w:szCs w:val="32"/>
          <w:lang w:val="en-US" w:eastAsia="zh-CN" w:bidi="ar-SA"/>
        </w:rPr>
        <w:t>处</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highlight w:val="none"/>
          <w:lang w:val="en-US" w:eastAsia="zh-CN"/>
        </w:rPr>
        <w:t>项目区域原为阿巴嘎旗别力古台镇巴彦乌拉东山采石场露天开采0.9万m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color w:val="auto"/>
          <w:sz w:val="32"/>
          <w:szCs w:val="32"/>
          <w:highlight w:val="none"/>
          <w:lang w:val="en-US" w:eastAsia="zh-CN"/>
        </w:rPr>
        <w:t>/a建设项目，2012年10月19日由原锡林郭勒盟环境保护局以锡署环审表</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val="en-US" w:eastAsia="zh-CN"/>
        </w:rPr>
        <w:t>294号文予以批复，2018年7月由原阿巴嘎旗环境保护局以阿环验</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eastAsia="zh-CN"/>
        </w:rPr>
        <w:t>文</w:t>
      </w:r>
      <w:r>
        <w:rPr>
          <w:rFonts w:hint="eastAsia" w:ascii="仿宋_GB2312" w:hAnsi="仿宋_GB2312" w:eastAsia="仿宋_GB2312" w:cs="仿宋_GB2312"/>
          <w:color w:val="auto"/>
          <w:sz w:val="32"/>
          <w:szCs w:val="32"/>
          <w:highlight w:val="none"/>
          <w:lang w:val="en-US" w:eastAsia="zh-CN"/>
        </w:rPr>
        <w:t>通过环境保护竣工验收</w:t>
      </w:r>
      <w:r>
        <w:rPr>
          <w:rFonts w:hint="eastAsia" w:hAnsi="仿宋_GB2312" w:cs="仿宋_GB2312"/>
          <w:color w:val="auto"/>
          <w:sz w:val="32"/>
          <w:szCs w:val="32"/>
          <w:highlight w:val="none"/>
          <w:lang w:val="en-US" w:eastAsia="zh-CN"/>
        </w:rPr>
        <w:t>，2019年项目采坑进行闭坑和矿区复垦</w:t>
      </w:r>
      <w:r>
        <w:rPr>
          <w:rFonts w:hint="eastAsia" w:ascii="仿宋_GB2312" w:hAnsi="仿宋_GB2312" w:eastAsia="仿宋_GB2312" w:cs="仿宋_GB2312"/>
          <w:color w:val="auto"/>
          <w:sz w:val="32"/>
          <w:szCs w:val="32"/>
          <w:highlight w:val="none"/>
          <w:lang w:val="en-US" w:eastAsia="zh-CN"/>
        </w:rPr>
        <w:t>。</w:t>
      </w:r>
      <w:bookmarkEnd w:id="0"/>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vertAlign w:val="baseline"/>
          <w:lang w:eastAsia="zh-CN"/>
        </w:rPr>
      </w:pPr>
      <w:bookmarkStart w:id="1" w:name="_Toc18835"/>
      <w:r>
        <w:rPr>
          <w:rFonts w:hint="eastAsia" w:ascii="仿宋_GB2312" w:hAnsi="仿宋_GB2312" w:eastAsia="仿宋_GB2312" w:cs="仿宋_GB2312"/>
          <w:color w:val="auto"/>
          <w:kern w:val="2"/>
          <w:sz w:val="32"/>
          <w:szCs w:val="32"/>
          <w:highlight w:val="none"/>
          <w:lang w:val="en-US" w:eastAsia="zh-CN" w:bidi="ar-SA"/>
        </w:rPr>
        <w:t>本次改建工程设计年开采6万立方米建筑用玄武岩砂石骨料，矿区占地面积由原20.14公顷调整为9.75公顷，</w:t>
      </w:r>
      <w:r>
        <w:rPr>
          <w:rFonts w:hint="eastAsia" w:hAnsi="仿宋_GB2312" w:cs="仿宋_GB2312"/>
          <w:color w:val="auto"/>
          <w:kern w:val="2"/>
          <w:sz w:val="32"/>
          <w:szCs w:val="32"/>
          <w:highlight w:val="none"/>
          <w:lang w:val="en-US" w:eastAsia="zh-CN" w:bidi="ar-SA"/>
        </w:rPr>
        <w:t>调整后</w:t>
      </w:r>
      <w:r>
        <w:rPr>
          <w:rFonts w:hint="eastAsia" w:ascii="仿宋_GB2312" w:hAnsi="仿宋_GB2312" w:eastAsia="仿宋_GB2312" w:cs="仿宋_GB2312"/>
          <w:color w:val="auto"/>
          <w:spacing w:val="0"/>
          <w:w w:val="100"/>
          <w:position w:val="0"/>
          <w:sz w:val="32"/>
          <w:szCs w:val="32"/>
          <w:highlight w:val="none"/>
          <w:lang w:val="en-US" w:eastAsia="zh-CN"/>
        </w:rPr>
        <w:t>露天采场</w:t>
      </w:r>
      <w:r>
        <w:rPr>
          <w:rFonts w:hint="eastAsia" w:ascii="仿宋_GB2312" w:hAnsi="仿宋_GB2312" w:eastAsia="仿宋_GB2312" w:cs="仿宋_GB2312"/>
          <w:color w:val="auto"/>
          <w:spacing w:val="0"/>
          <w:w w:val="100"/>
          <w:position w:val="0"/>
          <w:sz w:val="32"/>
          <w:szCs w:val="32"/>
          <w:highlight w:val="none"/>
          <w:lang w:eastAsia="zh-CN"/>
        </w:rPr>
        <w:t>面积</w:t>
      </w:r>
      <w:r>
        <w:rPr>
          <w:rFonts w:hint="eastAsia" w:ascii="仿宋_GB2312" w:hAnsi="仿宋_GB2312" w:eastAsia="仿宋_GB2312" w:cs="仿宋_GB2312"/>
          <w:color w:val="auto"/>
          <w:spacing w:val="0"/>
          <w:w w:val="100"/>
          <w:position w:val="0"/>
          <w:sz w:val="32"/>
          <w:szCs w:val="32"/>
          <w:highlight w:val="none"/>
          <w:lang w:val="en-US" w:eastAsia="zh-CN"/>
        </w:rPr>
        <w:t>6.82</w:t>
      </w:r>
      <w:r>
        <w:rPr>
          <w:rFonts w:hint="eastAsia" w:ascii="仿宋_GB2312" w:hAnsi="仿宋_GB2312" w:eastAsia="仿宋_GB2312" w:cs="仿宋_GB2312"/>
          <w:color w:val="auto"/>
          <w:kern w:val="2"/>
          <w:sz w:val="32"/>
          <w:szCs w:val="32"/>
          <w:highlight w:val="none"/>
          <w:lang w:val="en-US" w:eastAsia="zh-CN" w:bidi="ar-SA"/>
        </w:rPr>
        <w:t>公顷</w:t>
      </w:r>
      <w:r>
        <w:rPr>
          <w:rFonts w:hint="eastAsia" w:hAnsi="仿宋_GB2312" w:cs="仿宋_GB2312"/>
          <w:color w:val="auto"/>
          <w:spacing w:val="0"/>
          <w:w w:val="100"/>
          <w:position w:val="0"/>
          <w:sz w:val="32"/>
          <w:szCs w:val="32"/>
          <w:highlight w:val="none"/>
          <w:lang w:val="en-US" w:eastAsia="zh-CN"/>
        </w:rPr>
        <w:t>，</w:t>
      </w:r>
      <w:r>
        <w:rPr>
          <w:rFonts w:hint="eastAsia" w:ascii="仿宋_GB2312" w:hAnsi="仿宋_GB2312" w:eastAsia="仿宋_GB2312" w:cs="仿宋_GB2312"/>
          <w:color w:val="auto"/>
          <w:spacing w:val="0"/>
          <w:w w:val="100"/>
          <w:position w:val="0"/>
          <w:sz w:val="32"/>
          <w:szCs w:val="32"/>
          <w:highlight w:val="none"/>
          <w:lang w:eastAsia="zh-CN"/>
        </w:rPr>
        <w:t>开采</w:t>
      </w:r>
      <w:r>
        <w:rPr>
          <w:rFonts w:hint="eastAsia" w:ascii="仿宋_GB2312" w:hAnsi="仿宋_GB2312" w:eastAsia="仿宋_GB2312" w:cs="仿宋_GB2312"/>
          <w:color w:val="auto"/>
          <w:spacing w:val="0"/>
          <w:w w:val="100"/>
          <w:position w:val="0"/>
          <w:sz w:val="32"/>
          <w:szCs w:val="32"/>
          <w:highlight w:val="none"/>
        </w:rPr>
        <w:t>标高</w:t>
      </w:r>
      <w:r>
        <w:rPr>
          <w:rFonts w:hint="eastAsia" w:ascii="仿宋_GB2312" w:hAnsi="仿宋_GB2312" w:eastAsia="仿宋_GB2312" w:cs="仿宋_GB2312"/>
          <w:color w:val="auto"/>
          <w:spacing w:val="0"/>
          <w:w w:val="100"/>
          <w:position w:val="0"/>
          <w:sz w:val="32"/>
          <w:szCs w:val="32"/>
          <w:highlight w:val="none"/>
          <w:lang w:val="en-US" w:eastAsia="zh-CN"/>
        </w:rPr>
        <w:t>1205</w:t>
      </w:r>
      <w:r>
        <w:rPr>
          <w:rFonts w:hint="eastAsia" w:ascii="仿宋_GB2312" w:hAnsi="仿宋_GB2312" w:eastAsia="仿宋_GB2312" w:cs="仿宋_GB2312"/>
          <w:color w:val="auto"/>
          <w:spacing w:val="0"/>
          <w:w w:val="100"/>
          <w:position w:val="0"/>
          <w:sz w:val="32"/>
          <w:szCs w:val="32"/>
          <w:highlight w:val="none"/>
        </w:rPr>
        <w:t>～</w:t>
      </w:r>
      <w:r>
        <w:rPr>
          <w:rFonts w:hint="eastAsia" w:ascii="仿宋_GB2312" w:hAnsi="仿宋_GB2312" w:eastAsia="仿宋_GB2312" w:cs="仿宋_GB2312"/>
          <w:color w:val="auto"/>
          <w:spacing w:val="0"/>
          <w:w w:val="100"/>
          <w:position w:val="0"/>
          <w:sz w:val="32"/>
          <w:szCs w:val="32"/>
          <w:highlight w:val="none"/>
          <w:lang w:val="en-US" w:eastAsia="zh-CN"/>
        </w:rPr>
        <w:t>1187.5</w:t>
      </w:r>
      <w:r>
        <w:rPr>
          <w:rFonts w:hint="eastAsia" w:ascii="仿宋_GB2312" w:hAnsi="仿宋_GB2312" w:eastAsia="仿宋_GB2312" w:cs="仿宋_GB2312"/>
          <w:color w:val="auto"/>
          <w:spacing w:val="0"/>
          <w:w w:val="100"/>
          <w:position w:val="0"/>
          <w:sz w:val="32"/>
          <w:szCs w:val="32"/>
          <w:highlight w:val="none"/>
        </w:rPr>
        <w:t>m</w:t>
      </w:r>
      <w:r>
        <w:rPr>
          <w:rFonts w:hint="eastAsia" w:ascii="仿宋_GB2312" w:hAnsi="仿宋_GB2312" w:eastAsia="仿宋_GB2312" w:cs="仿宋_GB2312"/>
          <w:color w:val="auto"/>
          <w:spacing w:val="0"/>
          <w:w w:val="100"/>
          <w:position w:val="0"/>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矿山服务年限6年。</w:t>
      </w:r>
      <w:r>
        <w:rPr>
          <w:rFonts w:hint="eastAsia" w:ascii="仿宋_GB2312" w:hAnsi="仿宋_GB2312" w:eastAsia="仿宋_GB2312" w:cs="仿宋_GB2312"/>
          <w:color w:val="auto"/>
          <w:sz w:val="32"/>
          <w:szCs w:val="32"/>
          <w:highlight w:val="none"/>
          <w:lang w:eastAsia="zh-CN"/>
        </w:rPr>
        <w:t>工程工业场地利旧，占地面积</w:t>
      </w:r>
      <w:r>
        <w:rPr>
          <w:rFonts w:hint="eastAsia" w:ascii="仿宋_GB2312" w:hAnsi="仿宋_GB2312" w:eastAsia="仿宋_GB2312" w:cs="仿宋_GB2312"/>
          <w:color w:val="auto"/>
          <w:sz w:val="32"/>
          <w:szCs w:val="32"/>
          <w:highlight w:val="none"/>
          <w:lang w:val="en-US" w:eastAsia="zh-CN"/>
        </w:rPr>
        <w:t>1.94</w:t>
      </w:r>
      <w:r>
        <w:rPr>
          <w:rFonts w:hint="eastAsia" w:ascii="仿宋_GB2312" w:hAnsi="仿宋_GB2312" w:eastAsia="仿宋_GB2312" w:cs="仿宋_GB2312"/>
          <w:color w:val="auto"/>
          <w:kern w:val="2"/>
          <w:sz w:val="32"/>
          <w:szCs w:val="32"/>
          <w:highlight w:val="none"/>
          <w:lang w:val="en-US" w:eastAsia="zh-CN" w:bidi="ar-SA"/>
        </w:rPr>
        <w:t>公顷，其中包括</w:t>
      </w:r>
      <w:r>
        <w:rPr>
          <w:rFonts w:hint="eastAsia" w:ascii="仿宋_GB2312" w:hAnsi="仿宋_GB2312" w:eastAsia="仿宋_GB2312" w:cs="仿宋_GB2312"/>
          <w:color w:val="auto"/>
          <w:sz w:val="32"/>
          <w:szCs w:val="32"/>
          <w:highlight w:val="none"/>
          <w:vertAlign w:val="baseline"/>
          <w:lang w:eastAsia="zh-CN"/>
        </w:rPr>
        <w:t>破碎车间占地面积0.2hm</w:t>
      </w:r>
      <w:r>
        <w:rPr>
          <w:rFonts w:hint="eastAsia" w:ascii="仿宋_GB2312" w:hAnsi="仿宋_GB2312" w:eastAsia="仿宋_GB2312" w:cs="仿宋_GB2312"/>
          <w:color w:val="auto"/>
          <w:sz w:val="32"/>
          <w:szCs w:val="32"/>
          <w:highlight w:val="none"/>
          <w:vertAlign w:val="superscript"/>
          <w:lang w:eastAsia="zh-CN"/>
        </w:rPr>
        <w:t>2</w:t>
      </w:r>
      <w:r>
        <w:rPr>
          <w:rFonts w:hint="eastAsia" w:ascii="仿宋_GB2312" w:hAnsi="仿宋_GB2312" w:eastAsia="仿宋_GB2312" w:cs="仿宋_GB2312"/>
          <w:color w:val="auto"/>
          <w:sz w:val="32"/>
          <w:szCs w:val="32"/>
          <w:highlight w:val="none"/>
          <w:vertAlign w:val="baseline"/>
          <w:lang w:eastAsia="zh-CN"/>
        </w:rPr>
        <w:t>，成品堆场占地面积0.43hm</w:t>
      </w:r>
      <w:r>
        <w:rPr>
          <w:rFonts w:hint="eastAsia" w:ascii="仿宋_GB2312" w:hAnsi="仿宋_GB2312" w:eastAsia="仿宋_GB2312" w:cs="仿宋_GB2312"/>
          <w:color w:val="auto"/>
          <w:sz w:val="32"/>
          <w:szCs w:val="32"/>
          <w:highlight w:val="none"/>
          <w:vertAlign w:val="superscript"/>
          <w:lang w:eastAsia="zh-CN"/>
        </w:rPr>
        <w:t>2</w:t>
      </w:r>
      <w:r>
        <w:rPr>
          <w:rFonts w:hint="eastAsia" w:ascii="仿宋_GB2312" w:hAnsi="仿宋_GB2312" w:eastAsia="仿宋_GB2312" w:cs="仿宋_GB2312"/>
          <w:color w:val="auto"/>
          <w:sz w:val="32"/>
          <w:szCs w:val="32"/>
          <w:highlight w:val="none"/>
          <w:vertAlign w:val="baseline"/>
          <w:lang w:eastAsia="zh-CN"/>
        </w:rPr>
        <w:t>，办公生活占地面积0.04hm</w:t>
      </w:r>
      <w:r>
        <w:rPr>
          <w:rFonts w:hint="eastAsia" w:ascii="仿宋_GB2312" w:hAnsi="仿宋_GB2312" w:eastAsia="仿宋_GB2312" w:cs="仿宋_GB2312"/>
          <w:color w:val="auto"/>
          <w:sz w:val="32"/>
          <w:szCs w:val="32"/>
          <w:highlight w:val="none"/>
          <w:vertAlign w:val="superscript"/>
          <w:lang w:eastAsia="zh-CN"/>
        </w:rPr>
        <w:t>2</w:t>
      </w:r>
      <w:r>
        <w:rPr>
          <w:rFonts w:hint="eastAsia" w:hAnsi="仿宋_GB2312" w:cs="仿宋_GB2312"/>
          <w:color w:val="auto"/>
          <w:sz w:val="32"/>
          <w:szCs w:val="32"/>
          <w:highlight w:val="none"/>
          <w:vertAlign w:val="baseline"/>
          <w:lang w:eastAsia="zh-CN"/>
        </w:rPr>
        <w:t>，</w:t>
      </w:r>
      <w:r>
        <w:rPr>
          <w:rFonts w:hint="eastAsia" w:ascii="仿宋_GB2312" w:hAnsi="仿宋_GB2312" w:eastAsia="仿宋_GB2312" w:cs="仿宋_GB2312"/>
          <w:color w:val="auto"/>
          <w:sz w:val="32"/>
          <w:szCs w:val="32"/>
          <w:highlight w:val="none"/>
          <w:lang w:eastAsia="zh-CN"/>
        </w:rPr>
        <w:t>新建</w:t>
      </w:r>
      <w:r>
        <w:rPr>
          <w:rFonts w:hint="eastAsia" w:ascii="仿宋_GB2312" w:hAnsi="仿宋_GB2312" w:eastAsia="仿宋_GB2312" w:cs="仿宋_GB2312"/>
          <w:color w:val="auto"/>
          <w:sz w:val="32"/>
          <w:szCs w:val="32"/>
          <w:highlight w:val="none"/>
          <w:lang w:val="en-US" w:eastAsia="zh-CN"/>
        </w:rPr>
        <w:t>排土场</w:t>
      </w:r>
      <w:r>
        <w:rPr>
          <w:rFonts w:hint="eastAsia" w:hAnsi="仿宋_GB2312" w:cs="仿宋_GB2312"/>
          <w:color w:val="auto"/>
          <w:sz w:val="32"/>
          <w:szCs w:val="32"/>
          <w:highlight w:val="none"/>
          <w:lang w:val="en-US" w:eastAsia="zh-CN"/>
        </w:rPr>
        <w:t>（含表土堆场）0.33</w:t>
      </w:r>
      <w:r>
        <w:rPr>
          <w:rFonts w:hint="eastAsia" w:ascii="仿宋_GB2312" w:hAnsi="仿宋_GB2312" w:eastAsia="仿宋_GB2312" w:cs="仿宋_GB2312"/>
          <w:color w:val="auto"/>
          <w:sz w:val="32"/>
          <w:szCs w:val="32"/>
          <w:highlight w:val="none"/>
          <w:vertAlign w:val="baseline"/>
          <w:lang w:eastAsia="zh-CN"/>
        </w:rPr>
        <w:t>hm</w:t>
      </w:r>
      <w:r>
        <w:rPr>
          <w:rFonts w:hint="eastAsia" w:ascii="仿宋_GB2312" w:hAnsi="仿宋_GB2312" w:eastAsia="仿宋_GB2312" w:cs="仿宋_GB2312"/>
          <w:color w:val="auto"/>
          <w:sz w:val="32"/>
          <w:szCs w:val="32"/>
          <w:highlight w:val="none"/>
          <w:vertAlign w:val="superscript"/>
          <w:lang w:eastAsia="zh-CN"/>
        </w:rPr>
        <w:t>2</w:t>
      </w:r>
      <w:r>
        <w:rPr>
          <w:rFonts w:hint="eastAsia" w:ascii="仿宋_GB2312" w:hAnsi="仿宋_GB2312" w:eastAsia="仿宋_GB2312" w:cs="仿宋_GB2312"/>
          <w:color w:val="auto"/>
          <w:sz w:val="32"/>
          <w:szCs w:val="32"/>
          <w:highlight w:val="none"/>
          <w:lang w:val="en-US" w:eastAsia="zh-CN"/>
        </w:rPr>
        <w:t>，新建进场道路530米。</w:t>
      </w:r>
      <w:bookmarkEnd w:id="1"/>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color w:val="0000FF"/>
          <w:kern w:val="2"/>
          <w:sz w:val="32"/>
          <w:szCs w:val="32"/>
          <w:lang w:val="en-US" w:eastAsia="zh-CN" w:bidi="en-US"/>
        </w:rPr>
      </w:pPr>
      <w:r>
        <w:rPr>
          <w:rFonts w:hint="eastAsia" w:ascii="仿宋_GB2312" w:hAnsi="仿宋_GB2312" w:eastAsia="仿宋_GB2312" w:cs="仿宋_GB2312"/>
          <w:color w:val="auto"/>
          <w:kern w:val="2"/>
          <w:sz w:val="32"/>
          <w:szCs w:val="32"/>
          <w:lang w:val="en-US" w:eastAsia="zh-CN" w:bidi="en-US"/>
        </w:rPr>
        <w:t>本次改建项目于2020年10月28日取得采矿许可证（证号：C1525002020107140150841），</w:t>
      </w:r>
      <w:r>
        <w:rPr>
          <w:rFonts w:hint="eastAsia" w:ascii="仿宋_GB2312" w:hAnsi="仿宋_GB2312" w:eastAsia="仿宋_GB2312" w:cs="仿宋_GB2312"/>
          <w:color w:val="000000"/>
          <w:kern w:val="2"/>
          <w:sz w:val="32"/>
          <w:szCs w:val="32"/>
          <w:lang w:val="en-US" w:eastAsia="zh-CN" w:bidi="ar-SA"/>
        </w:rPr>
        <w:t>2021年5月21号取得阿巴嘎旗林业和草原局颁发的草原作业许可证（蒙H草临许字</w:t>
      </w:r>
      <w:r>
        <w:rPr>
          <w:rFonts w:hint="eastAsia" w:ascii="仿宋_GB2312" w:hAnsi="仿宋_GB2312" w:eastAsia="仿宋_GB2312" w:cs="仿宋_GB2312"/>
          <w:color w:val="000000"/>
          <w:sz w:val="32"/>
          <w:szCs w:val="32"/>
          <w:lang w:val="en-US" w:eastAsia="zh-CN"/>
        </w:rPr>
        <w:t>〔2021〕14号</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en-US"/>
        </w:rPr>
        <w:t>根据《产业结构调整指导目录（2019年本）》，项目</w:t>
      </w:r>
      <w:r>
        <w:rPr>
          <w:rFonts w:hint="eastAsia" w:ascii="仿宋_GB2312" w:hAnsi="仿宋_GB2312" w:eastAsia="仿宋_GB2312" w:cs="仿宋_GB2312"/>
          <w:bCs/>
          <w:color w:val="auto"/>
          <w:kern w:val="0"/>
          <w:sz w:val="32"/>
          <w:szCs w:val="32"/>
          <w:highlight w:val="none"/>
          <w:lang w:eastAsia="zh-CN"/>
        </w:rPr>
        <w:t>符合产业政策要求。</w:t>
      </w:r>
      <w:r>
        <w:rPr>
          <w:rFonts w:hint="eastAsia" w:ascii="仿宋_GB2312" w:hAnsi="仿宋_GB2312" w:eastAsia="仿宋_GB2312" w:cs="仿宋_GB2312"/>
          <w:color w:val="auto"/>
          <w:kern w:val="2"/>
          <w:sz w:val="32"/>
          <w:szCs w:val="32"/>
          <w:lang w:val="en-US" w:eastAsia="zh-CN" w:bidi="en-US"/>
        </w:rPr>
        <w:t>在全面落实</w:t>
      </w:r>
      <w:r>
        <w:rPr>
          <w:rFonts w:hint="eastAsia" w:ascii="仿宋_GB2312" w:hAnsi="仿宋_GB2312" w:eastAsia="仿宋_GB2312" w:cs="仿宋_GB2312"/>
          <w:color w:val="auto"/>
          <w:kern w:val="2"/>
          <w:sz w:val="32"/>
          <w:szCs w:val="32"/>
          <w:highlight w:val="none"/>
          <w:lang w:val="en-US" w:eastAsia="zh-CN" w:bidi="en-US"/>
        </w:rPr>
        <w:t>环评提出的各项环境保</w:t>
      </w:r>
      <w:r>
        <w:rPr>
          <w:rFonts w:hint="eastAsia" w:ascii="仿宋_GB2312" w:hAnsi="仿宋_GB2312" w:eastAsia="仿宋_GB2312" w:cs="仿宋_GB2312"/>
          <w:color w:val="auto"/>
          <w:kern w:val="2"/>
          <w:sz w:val="32"/>
          <w:szCs w:val="32"/>
          <w:lang w:val="en-US" w:eastAsia="zh-CN" w:bidi="en-US"/>
        </w:rPr>
        <w:t>护措施后，项目所产生的不利环境影响可以得到一定的控制。我局原则同意本环境影响报告书的评价结论和拟采取的环境保护措施。</w:t>
      </w:r>
    </w:p>
    <w:p>
      <w:pPr>
        <w:pStyle w:val="17"/>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textAlignment w:val="auto"/>
        <w:rPr>
          <w:rFonts w:hint="eastAsia" w:ascii="仿宋_GB2312" w:hAnsi="仿宋_GB2312" w:eastAsia="仿宋_GB2312" w:cs="仿宋_GB2312"/>
          <w:color w:val="auto"/>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32"/>
          <w:szCs w:val="32"/>
          <w:u w:val="none"/>
          <w:shd w:val="clear" w:color="auto" w:fill="auto"/>
          <w:lang w:val="en-US" w:eastAsia="zh-CN" w:bidi="zh-TW"/>
        </w:rPr>
        <w:t>二、</w:t>
      </w:r>
      <w:r>
        <w:rPr>
          <w:rFonts w:hint="eastAsia" w:ascii="仿宋_GB2312" w:hAnsi="仿宋_GB2312" w:eastAsia="仿宋_GB2312" w:cs="仿宋_GB2312"/>
          <w:color w:val="auto"/>
          <w:spacing w:val="0"/>
          <w:w w:val="100"/>
          <w:kern w:val="2"/>
          <w:position w:val="0"/>
          <w:sz w:val="32"/>
          <w:szCs w:val="32"/>
          <w:u w:val="none"/>
          <w:shd w:val="clear" w:color="auto" w:fill="auto"/>
          <w:lang w:val="zh-TW" w:eastAsia="zh-CN" w:bidi="zh-TW"/>
        </w:rPr>
        <w:t>项目建设与运行过程中应重点做好以下工作。</w:t>
      </w:r>
    </w:p>
    <w:p>
      <w:pPr>
        <w:pStyle w:val="3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auto"/>
          <w:spacing w:val="0"/>
          <w:w w:val="100"/>
          <w:kern w:val="2"/>
          <w:position w:val="0"/>
          <w:sz w:val="32"/>
          <w:szCs w:val="32"/>
          <w:u w:val="none"/>
          <w:shd w:val="clear" w:color="auto" w:fill="auto"/>
          <w:lang w:val="en-US" w:eastAsia="zh-CN" w:bidi="zh-TW"/>
        </w:rPr>
        <w:t>（一）做好大气污染防治。施工中</w:t>
      </w:r>
      <w:r>
        <w:rPr>
          <w:rFonts w:hint="eastAsia" w:ascii="仿宋_GB2312" w:hAnsi="仿宋_GB2312" w:eastAsia="仿宋_GB2312" w:cs="仿宋_GB2312"/>
          <w:color w:val="auto"/>
          <w:spacing w:val="0"/>
          <w:w w:val="100"/>
          <w:kern w:val="2"/>
          <w:position w:val="0"/>
          <w:sz w:val="32"/>
          <w:szCs w:val="32"/>
          <w:u w:val="none"/>
          <w:shd w:val="clear" w:color="auto" w:fill="auto"/>
          <w:lang w:val="zh-TW" w:eastAsia="zh-CN" w:bidi="zh-TW"/>
        </w:rPr>
        <w:t>基建、土方、筑路、运输过程做好抑尘措施，运营期对采掘场、表土场、产品堆场和道路扬尘</w:t>
      </w:r>
      <w:r>
        <w:rPr>
          <w:rFonts w:hint="eastAsia" w:ascii="仿宋_GB2312" w:hAnsi="仿宋_GB2312" w:eastAsia="仿宋_GB2312" w:cs="仿宋_GB2312"/>
          <w:color w:val="auto"/>
          <w:spacing w:val="0"/>
          <w:w w:val="100"/>
          <w:kern w:val="2"/>
          <w:position w:val="0"/>
          <w:sz w:val="32"/>
          <w:szCs w:val="32"/>
          <w:u w:val="none"/>
          <w:shd w:val="clear" w:color="auto" w:fill="auto"/>
          <w:lang w:val="en-US" w:eastAsia="zh-CN" w:bidi="zh-TW"/>
        </w:rPr>
        <w:t>加强抑尘管理</w:t>
      </w:r>
      <w:r>
        <w:rPr>
          <w:rFonts w:hint="eastAsia" w:ascii="仿宋_GB2312" w:hAnsi="仿宋_GB2312" w:eastAsia="仿宋_GB2312" w:cs="仿宋_GB2312"/>
          <w:color w:val="auto"/>
          <w:spacing w:val="0"/>
          <w:w w:val="100"/>
          <w:kern w:val="2"/>
          <w:position w:val="0"/>
          <w:sz w:val="32"/>
          <w:szCs w:val="32"/>
          <w:u w:val="none"/>
          <w:shd w:val="clear" w:color="auto" w:fill="auto"/>
          <w:lang w:val="zh-TW" w:eastAsia="zh-CN" w:bidi="zh-TW"/>
        </w:rPr>
        <w:t>，破碎车间采用全封闭设计，通过集气罩和布袋除尘措施处理后经15米高排气筒排放</w:t>
      </w:r>
      <w:r>
        <w:rPr>
          <w:rFonts w:hint="eastAsia" w:ascii="仿宋_GB2312" w:hAnsi="仿宋_GB2312" w:cs="仿宋_GB2312"/>
          <w:color w:val="auto"/>
          <w:spacing w:val="0"/>
          <w:w w:val="100"/>
          <w:kern w:val="2"/>
          <w:position w:val="0"/>
          <w:sz w:val="32"/>
          <w:szCs w:val="32"/>
          <w:u w:val="none"/>
          <w:shd w:val="clear" w:color="auto" w:fill="auto"/>
          <w:lang w:val="zh-TW" w:eastAsia="zh-CN" w:bidi="zh-TW"/>
        </w:rPr>
        <w:t>，粉尘</w:t>
      </w:r>
      <w:r>
        <w:rPr>
          <w:rFonts w:hint="eastAsia" w:ascii="仿宋_GB2312" w:hAnsi="仿宋_GB2312" w:eastAsia="仿宋_GB2312" w:cs="仿宋_GB2312"/>
          <w:color w:val="auto"/>
          <w:spacing w:val="0"/>
          <w:w w:val="100"/>
          <w:kern w:val="2"/>
          <w:position w:val="0"/>
          <w:sz w:val="32"/>
          <w:szCs w:val="32"/>
          <w:u w:val="none"/>
          <w:shd w:val="clear" w:color="auto" w:fill="auto"/>
          <w:lang w:val="zh-TW" w:eastAsia="zh-CN" w:bidi="zh-TW"/>
        </w:rPr>
        <w:t>排放浓度需满足</w:t>
      </w:r>
      <w:r>
        <w:rPr>
          <w:rFonts w:hint="default" w:ascii="仿宋_GB2312" w:hAnsi="仿宋_GB2312" w:eastAsia="仿宋_GB2312" w:cs="仿宋_GB2312"/>
          <w:color w:val="auto"/>
          <w:spacing w:val="0"/>
          <w:w w:val="100"/>
          <w:kern w:val="2"/>
          <w:position w:val="0"/>
          <w:sz w:val="32"/>
          <w:szCs w:val="32"/>
          <w:u w:val="none"/>
          <w:shd w:val="clear" w:color="auto" w:fill="auto"/>
          <w:lang w:val="zh-TW" w:eastAsia="zh-CN" w:bidi="zh-TW"/>
        </w:rPr>
        <w:t>《大气污染物综合排放标准》</w:t>
      </w:r>
      <w:r>
        <w:rPr>
          <w:rFonts w:hint="eastAsia" w:ascii="仿宋_GB2312" w:hAnsi="仿宋_GB2312" w:eastAsia="仿宋_GB2312" w:cs="仿宋_GB2312"/>
          <w:color w:val="auto"/>
          <w:spacing w:val="0"/>
          <w:w w:val="100"/>
          <w:kern w:val="2"/>
          <w:position w:val="0"/>
          <w:sz w:val="32"/>
          <w:szCs w:val="32"/>
          <w:u w:val="none"/>
          <w:shd w:val="clear" w:color="auto" w:fill="auto"/>
          <w:lang w:val="en-US" w:eastAsia="zh-CN" w:bidi="zh-TW"/>
        </w:rPr>
        <w:t>G</w:t>
      </w:r>
      <w:r>
        <w:rPr>
          <w:rFonts w:hint="default" w:ascii="仿宋_GB2312" w:hAnsi="仿宋_GB2312" w:eastAsia="仿宋_GB2312" w:cs="仿宋_GB2312"/>
          <w:color w:val="auto"/>
          <w:spacing w:val="0"/>
          <w:w w:val="100"/>
          <w:kern w:val="2"/>
          <w:position w:val="0"/>
          <w:sz w:val="32"/>
          <w:szCs w:val="32"/>
          <w:u w:val="none"/>
          <w:shd w:val="clear" w:color="auto" w:fill="auto"/>
          <w:lang w:val="zh-TW" w:eastAsia="zh-CN" w:bidi="zh-TW"/>
        </w:rPr>
        <w:t>B16297-1996中的新污染物源二级标准</w:t>
      </w:r>
      <w:r>
        <w:rPr>
          <w:rFonts w:hint="eastAsia" w:ascii="仿宋_GB2312" w:hAnsi="仿宋_GB2312" w:eastAsia="仿宋_GB2312" w:cs="仿宋_GB2312"/>
          <w:color w:val="auto"/>
          <w:spacing w:val="0"/>
          <w:w w:val="100"/>
          <w:kern w:val="2"/>
          <w:position w:val="0"/>
          <w:sz w:val="32"/>
          <w:szCs w:val="32"/>
          <w:u w:val="none"/>
          <w:shd w:val="clear" w:color="auto" w:fill="auto"/>
          <w:lang w:val="zh-TW" w:eastAsia="zh-CN" w:bidi="zh-TW"/>
        </w:rPr>
        <w:t>要求</w:t>
      </w:r>
      <w:r>
        <w:rPr>
          <w:rFonts w:hint="eastAsia" w:ascii="仿宋_GB2312" w:hAnsi="仿宋_GB2312" w:cs="仿宋_GB2312"/>
          <w:color w:val="auto"/>
          <w:spacing w:val="0"/>
          <w:w w:val="100"/>
          <w:kern w:val="2"/>
          <w:position w:val="0"/>
          <w:sz w:val="32"/>
          <w:szCs w:val="32"/>
          <w:u w:val="none"/>
          <w:shd w:val="clear" w:color="auto" w:fill="auto"/>
          <w:lang w:val="zh-TW" w:eastAsia="zh-CN" w:bidi="zh-TW"/>
        </w:rPr>
        <w:t>；</w:t>
      </w:r>
      <w:r>
        <w:rPr>
          <w:rFonts w:hint="default" w:ascii="仿宋_GB2312" w:hAnsi="仿宋_GB2312" w:eastAsia="仿宋_GB2312" w:cs="仿宋_GB2312"/>
          <w:color w:val="auto"/>
          <w:spacing w:val="0"/>
          <w:w w:val="100"/>
          <w:kern w:val="2"/>
          <w:position w:val="0"/>
          <w:sz w:val="32"/>
          <w:szCs w:val="32"/>
          <w:u w:val="none"/>
          <w:shd w:val="clear" w:color="auto" w:fill="auto"/>
          <w:lang w:val="en-US" w:eastAsia="zh-CN" w:bidi="zh-TW"/>
        </w:rPr>
        <w:t>食堂油烟废</w:t>
      </w:r>
      <w:r>
        <w:rPr>
          <w:rFonts w:hint="eastAsia" w:ascii="仿宋_GB2312" w:hAnsi="仿宋_GB2312" w:eastAsia="仿宋_GB2312" w:cs="仿宋_GB2312"/>
          <w:color w:val="auto"/>
          <w:spacing w:val="0"/>
          <w:w w:val="100"/>
          <w:kern w:val="2"/>
          <w:position w:val="0"/>
          <w:sz w:val="32"/>
          <w:szCs w:val="32"/>
          <w:u w:val="none"/>
          <w:shd w:val="clear" w:color="auto" w:fill="auto"/>
          <w:lang w:val="en-US" w:eastAsia="zh-CN" w:bidi="zh-TW"/>
        </w:rPr>
        <w:t>气需满足</w:t>
      </w:r>
      <w:r>
        <w:rPr>
          <w:rFonts w:hint="default" w:ascii="仿宋_GB2312" w:hAnsi="仿宋_GB2312" w:eastAsia="仿宋_GB2312" w:cs="仿宋_GB2312"/>
          <w:color w:val="auto"/>
          <w:spacing w:val="0"/>
          <w:w w:val="100"/>
          <w:kern w:val="2"/>
          <w:position w:val="0"/>
          <w:sz w:val="32"/>
          <w:szCs w:val="32"/>
          <w:u w:val="none"/>
          <w:shd w:val="clear" w:color="auto" w:fill="auto"/>
          <w:lang w:val="en-US" w:eastAsia="zh-CN" w:bidi="zh-TW"/>
        </w:rPr>
        <w:t>《饮食业油烟排放标准》（GB18483-2001）</w:t>
      </w:r>
      <w:r>
        <w:rPr>
          <w:rFonts w:hint="default" w:ascii="仿宋_GB2312" w:hAnsi="仿宋_GB2312" w:eastAsia="仿宋_GB2312" w:cs="仿宋_GB2312"/>
          <w:color w:val="auto"/>
          <w:spacing w:val="0"/>
          <w:w w:val="100"/>
          <w:kern w:val="2"/>
          <w:position w:val="0"/>
          <w:sz w:val="32"/>
          <w:szCs w:val="32"/>
          <w:u w:val="none"/>
          <w:shd w:val="clear" w:color="auto" w:fill="auto"/>
          <w:lang w:val="zh-TW" w:eastAsia="zh-CN" w:bidi="zh-TW"/>
        </w:rPr>
        <w:t>标准</w:t>
      </w:r>
      <w:r>
        <w:rPr>
          <w:rFonts w:hint="eastAsia" w:ascii="仿宋_GB2312" w:hAnsi="仿宋_GB2312" w:eastAsia="仿宋_GB2312" w:cs="仿宋_GB2312"/>
          <w:color w:val="auto"/>
          <w:spacing w:val="0"/>
          <w:w w:val="100"/>
          <w:kern w:val="2"/>
          <w:position w:val="0"/>
          <w:sz w:val="32"/>
          <w:szCs w:val="32"/>
          <w:u w:val="none"/>
          <w:shd w:val="clear" w:color="auto" w:fill="auto"/>
          <w:lang w:val="zh-TW" w:eastAsia="zh-CN" w:bidi="zh-TW"/>
        </w:rPr>
        <w:t>要求。</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pacing w:val="0"/>
          <w:w w:val="100"/>
          <w:kern w:val="2"/>
          <w:position w:val="0"/>
          <w:sz w:val="32"/>
          <w:szCs w:val="32"/>
          <w:u w:val="none"/>
          <w:shd w:val="clear" w:color="auto" w:fill="auto"/>
          <w:lang w:val="zh-TW" w:eastAsia="zh-CN" w:bidi="zh-TW"/>
        </w:rPr>
        <w:t>严格控制开采范围</w:t>
      </w:r>
      <w:r>
        <w:rPr>
          <w:rFonts w:hint="eastAsia" w:hAnsi="仿宋_GB2312" w:cs="仿宋_GB2312"/>
          <w:color w:val="auto"/>
          <w:spacing w:val="0"/>
          <w:w w:val="100"/>
          <w:kern w:val="2"/>
          <w:position w:val="0"/>
          <w:sz w:val="32"/>
          <w:szCs w:val="32"/>
          <w:u w:val="none"/>
          <w:shd w:val="clear" w:color="auto" w:fill="auto"/>
          <w:lang w:val="zh-TW" w:eastAsia="zh-CN" w:bidi="zh-TW"/>
        </w:rPr>
        <w:t>。</w:t>
      </w:r>
      <w:r>
        <w:rPr>
          <w:rFonts w:hint="eastAsia" w:ascii="仿宋_GB2312" w:hAnsi="仿宋_GB2312" w:eastAsia="仿宋_GB2312" w:cs="仿宋_GB2312"/>
          <w:color w:val="auto"/>
          <w:spacing w:val="0"/>
          <w:w w:val="100"/>
          <w:kern w:val="2"/>
          <w:position w:val="0"/>
          <w:sz w:val="32"/>
          <w:szCs w:val="32"/>
          <w:highlight w:val="none"/>
          <w:u w:val="none"/>
          <w:shd w:val="clear" w:color="auto" w:fill="auto"/>
          <w:lang w:val="zh-TW" w:eastAsia="zh-CN" w:bidi="zh-TW"/>
        </w:rPr>
        <w:t>严格执行</w:t>
      </w:r>
      <w:r>
        <w:rPr>
          <w:rFonts w:hint="eastAsia" w:ascii="仿宋_GB2312" w:hAnsi="仿宋_GB2312" w:eastAsia="仿宋_GB2312" w:cs="仿宋_GB2312"/>
          <w:color w:val="auto"/>
          <w:spacing w:val="0"/>
          <w:w w:val="100"/>
          <w:kern w:val="2"/>
          <w:position w:val="0"/>
          <w:sz w:val="32"/>
          <w:szCs w:val="32"/>
          <w:highlight w:val="none"/>
          <w:u w:val="none"/>
          <w:shd w:val="clear" w:color="auto" w:fill="auto"/>
          <w:lang w:val="en-US" w:eastAsia="zh-CN" w:bidi="zh-TW"/>
        </w:rPr>
        <w:t>《</w:t>
      </w:r>
      <w:r>
        <w:rPr>
          <w:rFonts w:hint="eastAsia" w:ascii="仿宋_GB2312" w:hAnsi="仿宋_GB2312" w:eastAsia="仿宋_GB2312" w:cs="仿宋_GB2312"/>
          <w:color w:val="auto"/>
          <w:spacing w:val="0"/>
          <w:w w:val="100"/>
          <w:kern w:val="2"/>
          <w:position w:val="0"/>
          <w:sz w:val="32"/>
          <w:szCs w:val="32"/>
          <w:highlight w:val="none"/>
          <w:u w:val="none"/>
          <w:shd w:val="clear" w:color="auto" w:fill="auto"/>
          <w:lang w:val="zh-TW" w:eastAsia="zh-CN" w:bidi="zh-TW"/>
        </w:rPr>
        <w:t>内蒙古自治区人民政府办公厅关于矿产资源开发中加强草原生态保护的意见</w:t>
      </w:r>
      <w:r>
        <w:rPr>
          <w:rFonts w:hint="eastAsia" w:ascii="仿宋_GB2312" w:hAnsi="仿宋_GB2312" w:eastAsia="仿宋_GB2312" w:cs="仿宋_GB2312"/>
          <w:color w:val="auto"/>
          <w:spacing w:val="0"/>
          <w:w w:val="100"/>
          <w:kern w:val="2"/>
          <w:position w:val="0"/>
          <w:sz w:val="32"/>
          <w:szCs w:val="32"/>
          <w:highlight w:val="none"/>
          <w:u w:val="none"/>
          <w:shd w:val="clear" w:color="auto" w:fill="auto"/>
          <w:lang w:val="en-US" w:eastAsia="zh-CN" w:bidi="zh-TW"/>
        </w:rPr>
        <w:t>》（</w:t>
      </w:r>
      <w:r>
        <w:rPr>
          <w:rFonts w:hint="eastAsia" w:ascii="仿宋_GB2312" w:hAnsi="仿宋_GB2312" w:eastAsia="仿宋_GB2312" w:cs="仿宋_GB2312"/>
          <w:color w:val="auto"/>
          <w:spacing w:val="0"/>
          <w:w w:val="100"/>
          <w:kern w:val="2"/>
          <w:position w:val="0"/>
          <w:sz w:val="32"/>
          <w:szCs w:val="32"/>
          <w:highlight w:val="none"/>
          <w:u w:val="none"/>
          <w:shd w:val="clear" w:color="auto" w:fill="auto"/>
          <w:lang w:val="zh-TW" w:eastAsia="zh-CN" w:bidi="zh-TW"/>
        </w:rPr>
        <w:t>内政办发〔2021〕7号</w:t>
      </w:r>
      <w:r>
        <w:rPr>
          <w:rFonts w:hint="eastAsia" w:ascii="仿宋_GB2312" w:hAnsi="仿宋_GB2312" w:eastAsia="仿宋_GB2312" w:cs="仿宋_GB2312"/>
          <w:color w:val="auto"/>
          <w:spacing w:val="0"/>
          <w:w w:val="100"/>
          <w:kern w:val="2"/>
          <w:position w:val="0"/>
          <w:sz w:val="32"/>
          <w:szCs w:val="32"/>
          <w:highlight w:val="none"/>
          <w:u w:val="none"/>
          <w:shd w:val="clear" w:color="auto" w:fill="auto"/>
          <w:lang w:val="en-US" w:eastAsia="zh-CN" w:bidi="zh-TW"/>
        </w:rPr>
        <w:t>）文件要求，</w:t>
      </w:r>
      <w:r>
        <w:rPr>
          <w:rFonts w:hint="eastAsia" w:ascii="仿宋_GB2312" w:hAnsi="仿宋_GB2312" w:eastAsia="仿宋_GB2312" w:cs="仿宋_GB2312"/>
          <w:color w:val="auto"/>
          <w:spacing w:val="0"/>
          <w:w w:val="100"/>
          <w:kern w:val="2"/>
          <w:position w:val="0"/>
          <w:sz w:val="32"/>
          <w:szCs w:val="32"/>
          <w:highlight w:val="none"/>
          <w:u w:val="none"/>
          <w:shd w:val="clear" w:color="auto" w:fill="auto"/>
          <w:lang w:val="zh-TW" w:eastAsia="zh-CN" w:bidi="zh-TW"/>
        </w:rPr>
        <w:t>不得在</w:t>
      </w:r>
      <w:r>
        <w:rPr>
          <w:rFonts w:hint="eastAsia" w:ascii="仿宋_GB2312" w:hAnsi="仿宋_GB2312" w:eastAsia="仿宋_GB2312" w:cs="仿宋_GB2312"/>
          <w:color w:val="auto"/>
          <w:spacing w:val="0"/>
          <w:w w:val="100"/>
          <w:kern w:val="2"/>
          <w:position w:val="0"/>
          <w:sz w:val="32"/>
          <w:szCs w:val="32"/>
          <w:highlight w:val="none"/>
          <w:u w:val="none"/>
          <w:shd w:val="clear" w:color="auto" w:fill="auto"/>
          <w:lang w:val="en-US" w:eastAsia="zh-CN" w:bidi="zh-TW"/>
        </w:rPr>
        <w:t>依法确定的矿区范围</w:t>
      </w:r>
      <w:r>
        <w:rPr>
          <w:rFonts w:hint="eastAsia" w:ascii="仿宋_GB2312" w:hAnsi="仿宋_GB2312" w:eastAsia="仿宋_GB2312" w:cs="仿宋_GB2312"/>
          <w:color w:val="auto"/>
          <w:spacing w:val="0"/>
          <w:w w:val="100"/>
          <w:kern w:val="2"/>
          <w:position w:val="0"/>
          <w:sz w:val="32"/>
          <w:szCs w:val="32"/>
          <w:highlight w:val="none"/>
          <w:u w:val="none"/>
          <w:shd w:val="clear" w:color="auto" w:fill="auto"/>
          <w:lang w:val="zh-TW" w:eastAsia="zh-CN" w:bidi="zh-TW"/>
        </w:rPr>
        <w:t>外平面增扩面积，</w:t>
      </w:r>
      <w:r>
        <w:rPr>
          <w:rFonts w:hint="eastAsia" w:hAnsi="仿宋_GB2312" w:cs="仿宋_GB2312"/>
          <w:color w:val="auto"/>
          <w:spacing w:val="0"/>
          <w:w w:val="100"/>
          <w:kern w:val="2"/>
          <w:position w:val="0"/>
          <w:sz w:val="32"/>
          <w:szCs w:val="32"/>
          <w:u w:val="none"/>
          <w:shd w:val="clear" w:color="auto" w:fill="auto"/>
          <w:lang w:val="en-US" w:eastAsia="zh-CN" w:bidi="zh-TW"/>
        </w:rPr>
        <w:t>严控</w:t>
      </w:r>
      <w:r>
        <w:rPr>
          <w:rFonts w:hint="eastAsia" w:ascii="仿宋_GB2312" w:hAnsi="仿宋_GB2312" w:eastAsia="仿宋_GB2312" w:cs="仿宋_GB2312"/>
          <w:color w:val="auto"/>
          <w:spacing w:val="0"/>
          <w:w w:val="100"/>
          <w:kern w:val="2"/>
          <w:position w:val="0"/>
          <w:sz w:val="32"/>
          <w:szCs w:val="32"/>
          <w:u w:val="none"/>
          <w:shd w:val="clear" w:color="auto" w:fill="auto"/>
          <w:lang w:val="zh-TW" w:eastAsia="zh-CN" w:bidi="zh-TW"/>
        </w:rPr>
        <w:t>占用草原面积</w:t>
      </w:r>
      <w:r>
        <w:rPr>
          <w:rFonts w:hint="eastAsia" w:hAnsi="仿宋_GB2312" w:cs="仿宋_GB2312"/>
          <w:color w:val="auto"/>
          <w:spacing w:val="0"/>
          <w:w w:val="100"/>
          <w:kern w:val="2"/>
          <w:position w:val="0"/>
          <w:sz w:val="32"/>
          <w:szCs w:val="32"/>
          <w:u w:val="none"/>
          <w:shd w:val="clear" w:color="auto" w:fill="auto"/>
          <w:lang w:val="en-US" w:eastAsia="zh-CN" w:bidi="zh-TW"/>
        </w:rPr>
        <w:t>，</w:t>
      </w:r>
      <w:r>
        <w:rPr>
          <w:rFonts w:hint="eastAsia" w:ascii="仿宋_GB2312" w:hAnsi="仿宋_GB2312" w:eastAsia="仿宋_GB2312" w:cs="仿宋_GB2312"/>
          <w:color w:val="auto"/>
          <w:spacing w:val="0"/>
          <w:w w:val="100"/>
          <w:kern w:val="2"/>
          <w:position w:val="0"/>
          <w:sz w:val="32"/>
          <w:szCs w:val="32"/>
          <w:u w:val="none"/>
          <w:shd w:val="clear" w:color="auto" w:fill="auto"/>
          <w:lang w:val="zh-TW" w:eastAsia="zh-CN" w:bidi="zh-TW"/>
        </w:rPr>
        <w:t>减少对区域生态系统的扰动和破坏</w:t>
      </w:r>
      <w:r>
        <w:rPr>
          <w:rFonts w:hint="eastAsia" w:hAnsi="仿宋_GB2312" w:cs="仿宋_GB2312"/>
          <w:color w:val="auto"/>
          <w:spacing w:val="0"/>
          <w:w w:val="100"/>
          <w:kern w:val="2"/>
          <w:position w:val="0"/>
          <w:sz w:val="32"/>
          <w:szCs w:val="32"/>
          <w:u w:val="none"/>
          <w:shd w:val="clear" w:color="auto" w:fill="auto"/>
          <w:lang w:val="zh-TW" w:eastAsia="zh-CN" w:bidi="zh-TW"/>
        </w:rPr>
        <w:t>。</w:t>
      </w:r>
      <w:r>
        <w:rPr>
          <w:rFonts w:hint="eastAsia" w:ascii="仿宋_GB2312" w:hAnsi="仿宋_GB2312" w:eastAsia="仿宋_GB2312" w:cs="仿宋_GB2312"/>
          <w:color w:val="000000"/>
          <w:sz w:val="32"/>
          <w:szCs w:val="32"/>
          <w:lang w:eastAsia="zh-CN"/>
        </w:rPr>
        <w:t>运输过程中，规范运输车辆的行车路线，减少对矿区周边生态环境的扰动</w:t>
      </w:r>
      <w:r>
        <w:rPr>
          <w:rFonts w:hint="eastAsia" w:hAnsi="仿宋_GB2312" w:cs="仿宋_GB2312"/>
          <w:color w:val="000000"/>
          <w:sz w:val="32"/>
          <w:szCs w:val="32"/>
          <w:lang w:eastAsia="zh-CN"/>
        </w:rPr>
        <w:t>，</w:t>
      </w:r>
      <w:r>
        <w:rPr>
          <w:rFonts w:hint="eastAsia" w:ascii="仿宋_GB2312" w:hAnsi="仿宋_GB2312" w:eastAsia="仿宋_GB2312" w:cs="仿宋_GB2312"/>
          <w:color w:val="auto"/>
          <w:spacing w:val="0"/>
          <w:w w:val="100"/>
          <w:kern w:val="2"/>
          <w:position w:val="0"/>
          <w:sz w:val="32"/>
          <w:szCs w:val="32"/>
          <w:u w:val="none"/>
          <w:shd w:val="clear" w:color="auto" w:fill="auto"/>
          <w:lang w:val="zh-TW" w:eastAsia="zh-CN" w:bidi="zh-TW"/>
        </w:rPr>
        <w:t>按照“边开采、边治理”的原则，开展绿色矿山建设，编制生态环境保护与恢复治理方案，</w:t>
      </w:r>
      <w:r>
        <w:rPr>
          <w:rFonts w:hint="eastAsia" w:ascii="仿宋_GB2312" w:hAnsi="仿宋_GB2312" w:eastAsia="仿宋_GB2312" w:cs="仿宋_GB2312"/>
          <w:color w:val="auto"/>
          <w:spacing w:val="0"/>
          <w:w w:val="100"/>
          <w:kern w:val="2"/>
          <w:position w:val="0"/>
          <w:sz w:val="32"/>
          <w:szCs w:val="32"/>
          <w:highlight w:val="none"/>
          <w:u w:val="none"/>
          <w:shd w:val="clear" w:color="auto" w:fill="auto"/>
          <w:lang w:val="zh-TW" w:eastAsia="zh-CN" w:bidi="zh-TW"/>
        </w:rPr>
        <w:t>严格落实生态保护和修复措施，开展长期生态监测，根据观测结果及时采取相应补救和保护措施。</w:t>
      </w:r>
    </w:p>
    <w:p>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color w:val="auto"/>
          <w:spacing w:val="0"/>
          <w:w w:val="100"/>
          <w:kern w:val="2"/>
          <w:position w:val="0"/>
          <w:sz w:val="32"/>
          <w:szCs w:val="32"/>
          <w:u w:val="none"/>
          <w:shd w:val="clear" w:color="auto" w:fill="auto"/>
          <w:lang w:val="zh-CN" w:eastAsia="zh-CN" w:bidi="zh-TW"/>
        </w:rPr>
      </w:pPr>
      <w:r>
        <w:rPr>
          <w:rFonts w:hint="eastAsia" w:ascii="仿宋_GB2312" w:hAnsi="仿宋_GB2312" w:eastAsia="仿宋_GB2312" w:cs="仿宋_GB2312"/>
          <w:color w:val="auto"/>
          <w:kern w:val="2"/>
          <w:sz w:val="32"/>
          <w:szCs w:val="32"/>
          <w:lang w:val="en-US" w:eastAsia="zh-CN" w:bidi="en-US"/>
        </w:rPr>
        <w:t>（三）落实噪声环境保护措施。</w:t>
      </w:r>
      <w:r>
        <w:rPr>
          <w:rFonts w:hint="eastAsia" w:ascii="仿宋_GB2312" w:hAnsi="仿宋_GB2312" w:eastAsia="仿宋_GB2312" w:cs="仿宋_GB2312"/>
          <w:color w:val="auto"/>
          <w:kern w:val="2"/>
          <w:sz w:val="32"/>
          <w:szCs w:val="32"/>
          <w:lang w:val="zh-CN" w:eastAsia="zh-CN" w:bidi="en-US"/>
        </w:rPr>
        <w:t>认真落实施工噪声防护措施，</w:t>
      </w:r>
      <w:r>
        <w:rPr>
          <w:rFonts w:hint="eastAsia" w:ascii="仿宋_GB2312" w:hAnsi="仿宋_GB2312" w:eastAsia="仿宋_GB2312" w:cs="仿宋_GB2312"/>
          <w:color w:val="auto"/>
          <w:sz w:val="32"/>
          <w:szCs w:val="32"/>
          <w:lang w:val="en-US" w:eastAsia="zh-CN"/>
        </w:rPr>
        <w:t>合理布局，</w:t>
      </w:r>
      <w:r>
        <w:rPr>
          <w:rFonts w:hint="eastAsia" w:ascii="仿宋_GB2312" w:hAnsi="仿宋_GB2312" w:eastAsia="仿宋_GB2312" w:cs="仿宋_GB2312"/>
          <w:color w:val="auto"/>
          <w:kern w:val="2"/>
          <w:sz w:val="32"/>
          <w:szCs w:val="32"/>
          <w:lang w:val="en-US" w:eastAsia="zh-CN" w:bidi="en-US"/>
        </w:rPr>
        <w:t>选取低噪声设备，合理安排施工时间，</w:t>
      </w:r>
      <w:r>
        <w:rPr>
          <w:rFonts w:hint="eastAsia" w:ascii="仿宋_GB2312" w:hAnsi="仿宋_GB2312" w:eastAsia="仿宋_GB2312" w:cs="仿宋_GB2312"/>
          <w:color w:val="auto"/>
          <w:kern w:val="0"/>
          <w:sz w:val="32"/>
          <w:szCs w:val="32"/>
        </w:rPr>
        <w:t>建筑施工场界噪声</w:t>
      </w:r>
      <w:r>
        <w:rPr>
          <w:rFonts w:hint="eastAsia" w:ascii="仿宋_GB2312" w:hAnsi="仿宋_GB2312" w:eastAsia="仿宋_GB2312" w:cs="仿宋_GB2312"/>
          <w:color w:val="auto"/>
          <w:kern w:val="0"/>
          <w:sz w:val="32"/>
          <w:szCs w:val="32"/>
          <w:lang w:eastAsia="zh-CN"/>
        </w:rPr>
        <w:t>要满足</w:t>
      </w:r>
      <w:r>
        <w:rPr>
          <w:rFonts w:hint="eastAsia" w:ascii="仿宋_GB2312" w:hAnsi="仿宋_GB2312" w:eastAsia="仿宋_GB2312" w:cs="仿宋_GB2312"/>
          <w:color w:val="auto"/>
          <w:sz w:val="32"/>
          <w:szCs w:val="32"/>
        </w:rPr>
        <w:t>《建筑施工场界环境噪声排放标准》（GB12523-2011）中标准</w:t>
      </w:r>
      <w:r>
        <w:rPr>
          <w:rFonts w:hint="eastAsia" w:ascii="仿宋_GB2312" w:hAnsi="仿宋_GB2312" w:eastAsia="仿宋_GB2312" w:cs="仿宋_GB2312"/>
          <w:color w:val="auto"/>
          <w:kern w:val="0"/>
          <w:sz w:val="32"/>
          <w:szCs w:val="32"/>
        </w:rPr>
        <w:t>限值</w:t>
      </w:r>
      <w:r>
        <w:rPr>
          <w:rFonts w:hint="eastAsia" w:ascii="仿宋_GB2312" w:hAnsi="仿宋_GB2312" w:eastAsia="仿宋_GB2312" w:cs="仿宋_GB2312"/>
          <w:color w:val="auto"/>
          <w:kern w:val="0"/>
          <w:sz w:val="32"/>
          <w:szCs w:val="32"/>
          <w:lang w:eastAsia="zh-CN"/>
        </w:rPr>
        <w:t>要求</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运营期厂界噪声要满足</w:t>
      </w:r>
      <w:r>
        <w:rPr>
          <w:rFonts w:hint="eastAsia" w:ascii="仿宋_GB2312" w:hAnsi="仿宋_GB2312" w:eastAsia="仿宋_GB2312" w:cs="仿宋_GB2312"/>
          <w:color w:val="auto"/>
          <w:sz w:val="32"/>
          <w:szCs w:val="32"/>
        </w:rPr>
        <w:t>《工业企业厂界环境噪</w:t>
      </w:r>
      <w:r>
        <w:rPr>
          <w:rFonts w:hint="eastAsia" w:ascii="仿宋_GB2312" w:hAnsi="仿宋_GB2312" w:eastAsia="仿宋_GB2312" w:cs="仿宋_GB2312"/>
          <w:color w:val="auto"/>
          <w:spacing w:val="0"/>
          <w:w w:val="100"/>
          <w:kern w:val="2"/>
          <w:position w:val="0"/>
          <w:sz w:val="32"/>
          <w:szCs w:val="32"/>
          <w:u w:val="none"/>
          <w:shd w:val="clear" w:color="auto" w:fill="auto"/>
          <w:lang w:val="zh-TW" w:eastAsia="zh-CN" w:bidi="zh-TW"/>
        </w:rPr>
        <w:t>声排放标准》（GB12348-2008）</w:t>
      </w:r>
      <w:r>
        <w:rPr>
          <w:rFonts w:hint="eastAsia" w:ascii="仿宋_GB2312" w:hAnsi="仿宋_GB2312" w:eastAsia="仿宋_GB2312" w:cs="仿宋_GB2312"/>
          <w:color w:val="auto"/>
          <w:spacing w:val="0"/>
          <w:w w:val="100"/>
          <w:kern w:val="2"/>
          <w:position w:val="0"/>
          <w:sz w:val="32"/>
          <w:szCs w:val="32"/>
          <w:u w:val="none"/>
          <w:shd w:val="clear" w:color="auto" w:fill="auto"/>
          <w:lang w:val="en-US" w:eastAsia="zh-CN" w:bidi="zh-TW"/>
        </w:rPr>
        <w:t>1</w:t>
      </w:r>
      <w:r>
        <w:rPr>
          <w:rFonts w:hint="eastAsia" w:ascii="仿宋_GB2312" w:hAnsi="仿宋_GB2312" w:eastAsia="仿宋_GB2312" w:cs="仿宋_GB2312"/>
          <w:color w:val="auto"/>
          <w:spacing w:val="0"/>
          <w:w w:val="100"/>
          <w:kern w:val="2"/>
          <w:position w:val="0"/>
          <w:sz w:val="32"/>
          <w:szCs w:val="32"/>
          <w:u w:val="none"/>
          <w:shd w:val="clear" w:color="auto" w:fill="auto"/>
          <w:lang w:val="zh-TW" w:eastAsia="zh-CN" w:bidi="zh-TW"/>
        </w:rPr>
        <w:t>类标准要求。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color w:val="auto"/>
          <w:spacing w:val="0"/>
          <w:w w:val="100"/>
          <w:kern w:val="2"/>
          <w:position w:val="0"/>
          <w:sz w:val="32"/>
          <w:szCs w:val="32"/>
          <w:u w:val="none"/>
          <w:shd w:val="clear" w:color="auto" w:fill="auto"/>
          <w:lang w:val="zh-CN" w:eastAsia="zh-CN" w:bidi="zh-TW"/>
        </w:rPr>
      </w:pPr>
      <w:r>
        <w:rPr>
          <w:rFonts w:hint="eastAsia" w:ascii="仿宋_GB2312" w:hAnsi="仿宋_GB2312" w:eastAsia="仿宋_GB2312" w:cs="仿宋_GB2312"/>
          <w:color w:val="auto"/>
          <w:spacing w:val="0"/>
          <w:w w:val="100"/>
          <w:kern w:val="2"/>
          <w:position w:val="0"/>
          <w:sz w:val="32"/>
          <w:szCs w:val="32"/>
          <w:u w:val="none"/>
          <w:shd w:val="clear" w:color="auto" w:fill="auto"/>
          <w:lang w:val="zh-CN" w:eastAsia="zh-CN" w:bidi="zh-TW"/>
        </w:rPr>
        <w:t>（四）严格固废管理。项目剥离废石</w:t>
      </w:r>
      <w:r>
        <w:rPr>
          <w:rFonts w:hint="eastAsia" w:ascii="仿宋_GB2312" w:hAnsi="仿宋_GB2312" w:eastAsia="仿宋_GB2312" w:cs="仿宋_GB2312"/>
          <w:color w:val="auto"/>
          <w:spacing w:val="0"/>
          <w:w w:val="100"/>
          <w:kern w:val="2"/>
          <w:position w:val="0"/>
          <w:sz w:val="32"/>
          <w:szCs w:val="32"/>
          <w:u w:val="none"/>
          <w:shd w:val="clear" w:color="auto" w:fill="auto"/>
          <w:lang w:val="en-US" w:eastAsia="zh-CN" w:bidi="zh-TW"/>
        </w:rPr>
        <w:t>80%</w:t>
      </w:r>
      <w:r>
        <w:rPr>
          <w:rFonts w:hint="eastAsia" w:ascii="仿宋_GB2312" w:hAnsi="仿宋_GB2312" w:eastAsia="仿宋_GB2312" w:cs="仿宋_GB2312"/>
          <w:color w:val="auto"/>
          <w:spacing w:val="0"/>
          <w:w w:val="100"/>
          <w:kern w:val="2"/>
          <w:position w:val="0"/>
          <w:sz w:val="32"/>
          <w:szCs w:val="32"/>
          <w:u w:val="none"/>
          <w:shd w:val="clear" w:color="auto" w:fill="auto"/>
          <w:lang w:val="zh-CN" w:eastAsia="zh-CN" w:bidi="zh-TW"/>
        </w:rPr>
        <w:t>用于</w:t>
      </w:r>
      <w:r>
        <w:rPr>
          <w:rFonts w:hint="eastAsia" w:ascii="仿宋_GB2312" w:hAnsi="仿宋_GB2312" w:eastAsia="仿宋_GB2312" w:cs="仿宋_GB2312"/>
          <w:color w:val="auto"/>
          <w:spacing w:val="0"/>
          <w:w w:val="100"/>
          <w:kern w:val="2"/>
          <w:position w:val="0"/>
          <w:sz w:val="32"/>
          <w:szCs w:val="32"/>
          <w:u w:val="none"/>
          <w:shd w:val="clear" w:color="auto" w:fill="auto"/>
          <w:lang w:val="en-US" w:eastAsia="zh-CN" w:bidi="zh-TW"/>
        </w:rPr>
        <w:t>平整场地和修建道路，剩余部分暂存于排土场，设计运营第二年开始全部实现内排，用于项目闭矿回填治理，</w:t>
      </w:r>
      <w:r>
        <w:rPr>
          <w:rFonts w:hint="eastAsia" w:ascii="仿宋_GB2312" w:hAnsi="仿宋_GB2312" w:eastAsia="仿宋_GB2312" w:cs="仿宋_GB2312"/>
          <w:color w:val="auto"/>
          <w:spacing w:val="0"/>
          <w:w w:val="100"/>
          <w:kern w:val="2"/>
          <w:position w:val="0"/>
          <w:sz w:val="32"/>
          <w:szCs w:val="32"/>
          <w:u w:val="none"/>
          <w:shd w:val="clear" w:color="auto" w:fill="auto"/>
          <w:lang w:val="zh-TW" w:eastAsia="zh-CN" w:bidi="zh-TW"/>
        </w:rPr>
        <w:t>破碎机除尘系统收集除尘灰量</w:t>
      </w:r>
      <w:r>
        <w:rPr>
          <w:rFonts w:hint="eastAsia" w:ascii="仿宋_GB2312" w:hAnsi="仿宋_GB2312" w:eastAsia="仿宋_GB2312" w:cs="仿宋_GB2312"/>
          <w:color w:val="auto"/>
          <w:spacing w:val="0"/>
          <w:w w:val="100"/>
          <w:kern w:val="2"/>
          <w:position w:val="0"/>
          <w:sz w:val="32"/>
          <w:szCs w:val="32"/>
          <w:u w:val="none"/>
          <w:shd w:val="clear" w:color="auto" w:fill="auto"/>
          <w:lang w:val="en-US" w:eastAsia="zh-CN" w:bidi="zh-TW"/>
        </w:rPr>
        <w:t>收集后作为产品出售</w:t>
      </w:r>
      <w:r>
        <w:rPr>
          <w:rFonts w:hint="eastAsia" w:ascii="仿宋_GB2312" w:hAnsi="仿宋_GB2312" w:eastAsia="仿宋_GB2312" w:cs="仿宋_GB2312"/>
          <w:color w:val="auto"/>
          <w:spacing w:val="0"/>
          <w:w w:val="100"/>
          <w:kern w:val="2"/>
          <w:position w:val="0"/>
          <w:sz w:val="32"/>
          <w:szCs w:val="32"/>
          <w:u w:val="none"/>
          <w:shd w:val="clear" w:color="auto" w:fill="auto"/>
          <w:lang w:val="zh-TW" w:eastAsia="zh-CN" w:bidi="zh-TW"/>
        </w:rPr>
        <w:t>。</w:t>
      </w:r>
      <w:r>
        <w:rPr>
          <w:rFonts w:hint="eastAsia" w:ascii="仿宋_GB2312" w:hAnsi="仿宋_GB2312" w:eastAsia="仿宋_GB2312" w:cs="仿宋_GB2312"/>
          <w:color w:val="auto"/>
          <w:spacing w:val="0"/>
          <w:w w:val="100"/>
          <w:kern w:val="2"/>
          <w:position w:val="0"/>
          <w:sz w:val="32"/>
          <w:szCs w:val="32"/>
          <w:u w:val="none"/>
          <w:shd w:val="clear" w:color="auto" w:fill="auto"/>
          <w:lang w:val="en-US" w:eastAsia="zh-CN" w:bidi="zh-TW"/>
        </w:rPr>
        <w:t>固废管理执行《一般工业固体废物贮存和填埋污染控制标准》（GB18599-2020）要求。</w:t>
      </w:r>
    </w:p>
    <w:p>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jc w:val="both"/>
        <w:textAlignment w:val="auto"/>
        <w:rPr>
          <w:rFonts w:hint="eastAsia" w:ascii="仿宋_GB2312" w:hAnsi="仿宋_GB2312" w:eastAsia="仿宋_GB2312" w:cs="仿宋_GB2312"/>
          <w:color w:val="auto"/>
          <w:kern w:val="0"/>
          <w:sz w:val="32"/>
          <w:szCs w:val="32"/>
          <w:lang w:val="en-US" w:eastAsia="zh-CN" w:bidi="en-US"/>
        </w:rPr>
      </w:pPr>
      <w:r>
        <w:rPr>
          <w:rFonts w:hint="eastAsia" w:ascii="仿宋_GB2312" w:hAnsi="仿宋_GB2312" w:eastAsia="仿宋_GB2312" w:cs="仿宋_GB2312"/>
          <w:color w:val="auto"/>
          <w:spacing w:val="0"/>
          <w:w w:val="100"/>
          <w:kern w:val="2"/>
          <w:position w:val="0"/>
          <w:sz w:val="32"/>
          <w:szCs w:val="32"/>
          <w:u w:val="none"/>
          <w:shd w:val="clear" w:color="auto" w:fill="auto"/>
          <w:lang w:val="en-US" w:eastAsia="zh-CN" w:bidi="zh-TW"/>
        </w:rPr>
        <w:t>三、你公司应落实生态环境</w:t>
      </w:r>
      <w:r>
        <w:rPr>
          <w:rFonts w:hint="eastAsia" w:ascii="仿宋_GB2312" w:hAnsi="仿宋_GB2312" w:eastAsia="仿宋_GB2312" w:cs="仿宋_GB2312"/>
          <w:color w:val="auto"/>
          <w:kern w:val="0"/>
          <w:sz w:val="32"/>
          <w:szCs w:val="32"/>
          <w:lang w:val="en-US" w:eastAsia="zh-CN" w:bidi="en-US"/>
        </w:rPr>
        <w:t>保护主体责任，</w:t>
      </w:r>
      <w:r>
        <w:rPr>
          <w:rFonts w:hint="eastAsia" w:ascii="仿宋_GB2312" w:hAnsi="仿宋_GB2312" w:eastAsia="仿宋_GB2312" w:cs="仿宋_GB2312"/>
          <w:color w:val="auto"/>
          <w:sz w:val="32"/>
          <w:szCs w:val="32"/>
        </w:rPr>
        <w:t>严格执行环境保护“三同时”制度</w:t>
      </w:r>
      <w:r>
        <w:rPr>
          <w:rFonts w:hint="eastAsia" w:ascii="仿宋_GB2312" w:hAnsi="仿宋_GB2312" w:eastAsia="仿宋_GB2312" w:cs="仿宋_GB2312"/>
          <w:color w:val="auto"/>
          <w:kern w:val="0"/>
          <w:sz w:val="32"/>
          <w:szCs w:val="32"/>
          <w:lang w:val="en-US" w:eastAsia="zh-CN" w:bidi="en-US"/>
        </w:rPr>
        <w:t>。项目建成后，</w:t>
      </w:r>
      <w:r>
        <w:rPr>
          <w:rFonts w:hint="eastAsia" w:ascii="仿宋_GB2312" w:hAnsi="仿宋_GB2312" w:eastAsia="仿宋_GB2312" w:cs="仿宋_GB2312"/>
          <w:color w:val="auto"/>
          <w:sz w:val="32"/>
          <w:szCs w:val="32"/>
        </w:rPr>
        <w:t>建设单位要按规定的标准和程序进行竣工环境保护验收，经验收合格后，方可正式运营。</w:t>
      </w:r>
    </w:p>
    <w:p>
      <w:pPr>
        <w:pStyle w:val="17"/>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四、</w:t>
      </w:r>
      <w:r>
        <w:rPr>
          <w:rFonts w:hint="eastAsia" w:ascii="仿宋_GB2312" w:hAnsi="仿宋_GB2312" w:eastAsia="仿宋_GB2312" w:cs="仿宋_GB2312"/>
          <w:b w:val="0"/>
          <w:bCs w:val="0"/>
          <w:color w:val="auto"/>
          <w:sz w:val="32"/>
          <w:szCs w:val="32"/>
        </w:rPr>
        <w:t>环境</w:t>
      </w:r>
      <w:r>
        <w:rPr>
          <w:rFonts w:hint="eastAsia" w:ascii="仿宋_GB2312" w:hAnsi="仿宋_GB2312" w:eastAsia="仿宋_GB2312" w:cs="仿宋_GB2312"/>
          <w:color w:val="auto"/>
          <w:sz w:val="32"/>
          <w:szCs w:val="32"/>
        </w:rPr>
        <w:t>影响报告书经批准后，项目性质、规模、地点、采用的生产工艺或者防治污染、防止生态破坏的措施发生重大变动，应当重新报批该项目环境影响报告书。</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0"/>
          <w:sz w:val="32"/>
          <w:szCs w:val="32"/>
          <w:lang w:val="en-US" w:eastAsia="zh-CN" w:bidi="en-US"/>
        </w:rPr>
        <w:t>五、</w:t>
      </w:r>
      <w:r>
        <w:rPr>
          <w:rFonts w:hint="eastAsia" w:ascii="仿宋_GB2312" w:hAnsi="仿宋_GB2312" w:eastAsia="仿宋_GB2312" w:cs="仿宋_GB2312"/>
          <w:color w:val="auto"/>
          <w:sz w:val="32"/>
          <w:szCs w:val="32"/>
          <w:lang w:val="en-US" w:eastAsia="zh-CN"/>
        </w:rPr>
        <w:t>我局</w:t>
      </w:r>
      <w:r>
        <w:rPr>
          <w:rFonts w:hint="eastAsia" w:ascii="仿宋_GB2312" w:hAnsi="仿宋_GB2312" w:eastAsia="仿宋_GB2312" w:cs="仿宋_GB2312"/>
          <w:color w:val="auto"/>
          <w:sz w:val="32"/>
          <w:szCs w:val="32"/>
        </w:rPr>
        <w:t>委托</w:t>
      </w:r>
      <w:r>
        <w:rPr>
          <w:rFonts w:hint="eastAsia" w:ascii="仿宋_GB2312" w:hAnsi="仿宋_GB2312" w:eastAsia="仿宋_GB2312" w:cs="仿宋_GB2312"/>
          <w:color w:val="auto"/>
          <w:sz w:val="32"/>
          <w:szCs w:val="32"/>
          <w:lang w:eastAsia="zh-CN"/>
        </w:rPr>
        <w:t>锡林郭勒盟生态环境局阿巴嘎旗分局，</w:t>
      </w:r>
      <w:r>
        <w:rPr>
          <w:rFonts w:hint="eastAsia" w:ascii="仿宋_GB2312" w:hAnsi="仿宋_GB2312" w:eastAsia="仿宋_GB2312" w:cs="仿宋_GB2312"/>
          <w:color w:val="auto"/>
          <w:sz w:val="32"/>
          <w:szCs w:val="32"/>
          <w:lang w:val="en-US" w:eastAsia="zh-CN"/>
        </w:rPr>
        <w:t>对该项目建设期间各项生态环境保护措施落实情况进行监督检查和管理</w:t>
      </w:r>
      <w:r>
        <w:rPr>
          <w:rFonts w:hint="eastAsia" w:ascii="仿宋_GB2312" w:hAnsi="仿宋_GB2312" w:eastAsia="仿宋_GB2312" w:cs="仿宋_GB2312"/>
          <w:color w:val="auto"/>
          <w:sz w:val="32"/>
          <w:szCs w:val="32"/>
        </w:rPr>
        <w:t>。</w:t>
      </w:r>
    </w:p>
    <w:p>
      <w:pPr>
        <w:pStyle w:val="1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lang w:eastAsia="zh-CN"/>
        </w:rPr>
      </w:pPr>
    </w:p>
    <w:p>
      <w:pPr>
        <w:pStyle w:val="14"/>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锡林郭勒盟生态环境局</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hAnsi="仿宋_GB2312" w:cs="仿宋_GB2312"/>
          <w:color w:val="auto"/>
          <w:sz w:val="32"/>
          <w:szCs w:val="32"/>
          <w:lang w:val="en-US" w:eastAsia="zh-CN"/>
        </w:rPr>
        <w:t>29</w:t>
      </w:r>
      <w:r>
        <w:rPr>
          <w:rFonts w:hint="eastAsia" w:ascii="仿宋_GB2312" w:hAnsi="仿宋_GB2312" w:eastAsia="仿宋_GB2312" w:cs="仿宋_GB2312"/>
          <w:color w:val="auto"/>
          <w:sz w:val="32"/>
          <w:szCs w:val="32"/>
        </w:rPr>
        <w:t>日</w:t>
      </w:r>
    </w:p>
    <w:p>
      <w:pPr>
        <w:pStyle w:val="7"/>
        <w:keepNext w:val="0"/>
        <w:keepLines w:val="0"/>
        <w:pageBreakBefore w:val="0"/>
        <w:kinsoku/>
        <w:wordWrap/>
        <w:overflowPunct/>
        <w:topLinePunct w:val="0"/>
        <w:autoSpaceDE w:val="0"/>
        <w:autoSpaceDN w:val="0"/>
        <w:bidi w:val="0"/>
        <w:adjustRightInd w:val="0"/>
        <w:spacing w:line="520" w:lineRule="exact"/>
        <w:ind w:left="0" w:leftChars="0" w:firstLine="0" w:firstLineChars="0"/>
        <w:rPr>
          <w:color w:val="auto"/>
          <w:sz w:val="32"/>
          <w:szCs w:val="32"/>
        </w:rPr>
      </w:pPr>
    </w:p>
    <w:p>
      <w:pPr>
        <w:pStyle w:val="7"/>
        <w:keepNext w:val="0"/>
        <w:keepLines w:val="0"/>
        <w:pageBreakBefore w:val="0"/>
        <w:kinsoku/>
        <w:wordWrap/>
        <w:overflowPunct/>
        <w:topLinePunct w:val="0"/>
        <w:autoSpaceDE w:val="0"/>
        <w:autoSpaceDN w:val="0"/>
        <w:bidi w:val="0"/>
        <w:adjustRightInd w:val="0"/>
        <w:spacing w:line="520" w:lineRule="exact"/>
        <w:ind w:left="0" w:leftChars="0" w:firstLine="0" w:firstLineChars="0"/>
        <w:rPr>
          <w:color w:val="auto"/>
          <w:sz w:val="32"/>
          <w:szCs w:val="32"/>
        </w:rPr>
      </w:pPr>
    </w:p>
    <w:p>
      <w:pPr>
        <w:pStyle w:val="7"/>
        <w:keepNext w:val="0"/>
        <w:keepLines w:val="0"/>
        <w:pageBreakBefore w:val="0"/>
        <w:kinsoku/>
        <w:wordWrap/>
        <w:overflowPunct/>
        <w:topLinePunct w:val="0"/>
        <w:autoSpaceDE w:val="0"/>
        <w:autoSpaceDN w:val="0"/>
        <w:bidi w:val="0"/>
        <w:adjustRightInd w:val="0"/>
        <w:spacing w:line="520" w:lineRule="exact"/>
        <w:ind w:left="0" w:leftChars="0" w:firstLine="0" w:firstLineChars="0"/>
        <w:rPr>
          <w:color w:val="auto"/>
          <w:sz w:val="32"/>
          <w:szCs w:val="32"/>
        </w:rPr>
      </w:pPr>
    </w:p>
    <w:p>
      <w:pPr>
        <w:pStyle w:val="7"/>
        <w:keepNext w:val="0"/>
        <w:keepLines w:val="0"/>
        <w:pageBreakBefore w:val="0"/>
        <w:kinsoku/>
        <w:wordWrap/>
        <w:overflowPunct/>
        <w:topLinePunct w:val="0"/>
        <w:autoSpaceDE w:val="0"/>
        <w:autoSpaceDN w:val="0"/>
        <w:bidi w:val="0"/>
        <w:adjustRightInd w:val="0"/>
        <w:spacing w:line="520" w:lineRule="exact"/>
        <w:ind w:left="0" w:leftChars="0" w:firstLine="0" w:firstLineChars="0"/>
        <w:rPr>
          <w:color w:val="auto"/>
          <w:sz w:val="32"/>
          <w:szCs w:val="32"/>
        </w:rPr>
      </w:pPr>
    </w:p>
    <w:p>
      <w:pPr>
        <w:pStyle w:val="7"/>
        <w:keepNext w:val="0"/>
        <w:keepLines w:val="0"/>
        <w:pageBreakBefore w:val="0"/>
        <w:kinsoku/>
        <w:wordWrap/>
        <w:overflowPunct/>
        <w:topLinePunct w:val="0"/>
        <w:autoSpaceDE w:val="0"/>
        <w:autoSpaceDN w:val="0"/>
        <w:bidi w:val="0"/>
        <w:adjustRightInd w:val="0"/>
        <w:spacing w:line="520" w:lineRule="exact"/>
        <w:ind w:left="0" w:leftChars="0" w:firstLine="0" w:firstLineChars="0"/>
        <w:rPr>
          <w:color w:val="auto"/>
          <w:sz w:val="32"/>
          <w:szCs w:val="32"/>
        </w:rPr>
      </w:pPr>
    </w:p>
    <w:p>
      <w:pPr>
        <w:pStyle w:val="7"/>
        <w:keepNext w:val="0"/>
        <w:keepLines w:val="0"/>
        <w:pageBreakBefore w:val="0"/>
        <w:kinsoku/>
        <w:wordWrap/>
        <w:overflowPunct/>
        <w:topLinePunct w:val="0"/>
        <w:autoSpaceDE w:val="0"/>
        <w:autoSpaceDN w:val="0"/>
        <w:bidi w:val="0"/>
        <w:adjustRightInd w:val="0"/>
        <w:spacing w:line="520" w:lineRule="exact"/>
        <w:ind w:left="0" w:leftChars="0" w:firstLine="0" w:firstLineChars="0"/>
        <w:rPr>
          <w:color w:val="auto"/>
          <w:sz w:val="32"/>
          <w:szCs w:val="32"/>
        </w:rPr>
      </w:pPr>
    </w:p>
    <w:p>
      <w:pPr>
        <w:pStyle w:val="7"/>
        <w:keepNext w:val="0"/>
        <w:keepLines w:val="0"/>
        <w:pageBreakBefore w:val="0"/>
        <w:kinsoku/>
        <w:wordWrap/>
        <w:overflowPunct/>
        <w:topLinePunct w:val="0"/>
        <w:autoSpaceDE w:val="0"/>
        <w:autoSpaceDN w:val="0"/>
        <w:bidi w:val="0"/>
        <w:adjustRightInd w:val="0"/>
        <w:spacing w:line="520" w:lineRule="exact"/>
        <w:ind w:left="0" w:leftChars="0" w:firstLine="0" w:firstLineChars="0"/>
        <w:rPr>
          <w:color w:val="auto"/>
          <w:sz w:val="32"/>
          <w:szCs w:val="32"/>
        </w:rPr>
      </w:pPr>
    </w:p>
    <w:p>
      <w:pPr>
        <w:pStyle w:val="7"/>
        <w:keepNext w:val="0"/>
        <w:keepLines w:val="0"/>
        <w:pageBreakBefore w:val="0"/>
        <w:kinsoku/>
        <w:wordWrap/>
        <w:overflowPunct/>
        <w:topLinePunct w:val="0"/>
        <w:autoSpaceDE w:val="0"/>
        <w:autoSpaceDN w:val="0"/>
        <w:bidi w:val="0"/>
        <w:adjustRightInd w:val="0"/>
        <w:spacing w:line="520" w:lineRule="exact"/>
        <w:ind w:left="0" w:leftChars="0" w:firstLine="0" w:firstLineChars="0"/>
        <w:rPr>
          <w:color w:val="auto"/>
          <w:sz w:val="32"/>
          <w:szCs w:val="32"/>
        </w:rPr>
      </w:pPr>
    </w:p>
    <w:p>
      <w:pPr>
        <w:pStyle w:val="7"/>
        <w:keepNext w:val="0"/>
        <w:keepLines w:val="0"/>
        <w:pageBreakBefore w:val="0"/>
        <w:kinsoku/>
        <w:wordWrap/>
        <w:overflowPunct/>
        <w:topLinePunct w:val="0"/>
        <w:autoSpaceDE w:val="0"/>
        <w:autoSpaceDN w:val="0"/>
        <w:bidi w:val="0"/>
        <w:adjustRightInd w:val="0"/>
        <w:spacing w:line="520" w:lineRule="exact"/>
        <w:ind w:left="0" w:leftChars="0" w:firstLine="0" w:firstLineChars="0"/>
        <w:rPr>
          <w:color w:val="auto"/>
          <w:sz w:val="32"/>
          <w:szCs w:val="32"/>
        </w:rPr>
      </w:pPr>
      <w:bookmarkStart w:id="2" w:name="_GoBack"/>
      <w:bookmarkEnd w:id="2"/>
    </w:p>
    <w:p>
      <w:pPr>
        <w:pStyle w:val="7"/>
        <w:keepNext w:val="0"/>
        <w:keepLines w:val="0"/>
        <w:pageBreakBefore w:val="0"/>
        <w:kinsoku/>
        <w:wordWrap/>
        <w:overflowPunct/>
        <w:topLinePunct w:val="0"/>
        <w:autoSpaceDE w:val="0"/>
        <w:autoSpaceDN w:val="0"/>
        <w:bidi w:val="0"/>
        <w:adjustRightInd w:val="0"/>
        <w:spacing w:line="480" w:lineRule="exact"/>
        <w:ind w:left="0" w:leftChars="0" w:firstLine="0" w:firstLineChars="0"/>
        <w:rPr>
          <w:rFonts w:hint="eastAsia" w:ascii="仿宋_GB2312" w:hAnsi="Times New Roman" w:eastAsia="仿宋_GB2312" w:cs="Arial"/>
          <w:color w:val="auto"/>
          <w:kern w:val="2"/>
          <w:sz w:val="32"/>
          <w:szCs w:val="32"/>
          <w:lang w:val="en-US" w:eastAsia="zh-CN" w:bidi="en-US"/>
        </w:rPr>
      </w:pPr>
    </w:p>
    <w:p>
      <w:pPr>
        <w:keepNext w:val="0"/>
        <w:keepLines w:val="0"/>
        <w:pageBreakBefore w:val="0"/>
        <w:widowControl w:val="0"/>
        <w:pBdr>
          <w:top w:val="single" w:color="auto" w:sz="4" w:space="1"/>
          <w:left w:val="none" w:color="auto" w:sz="0" w:space="4"/>
          <w:bottom w:val="single" w:color="auto" w:sz="4" w:space="1"/>
          <w:right w:val="none" w:color="auto" w:sz="0" w:space="4"/>
          <w:between w:val="none" w:color="auto" w:sz="0" w:space="0"/>
        </w:pBdr>
        <w:kinsoku/>
        <w:wordWrap/>
        <w:overflowPunct/>
        <w:topLinePunct w:val="0"/>
        <w:autoSpaceDE w:val="0"/>
        <w:autoSpaceDN w:val="0"/>
        <w:bidi w:val="0"/>
        <w:adjustRightInd w:val="0"/>
        <w:spacing w:line="480" w:lineRule="exact"/>
        <w:ind w:firstLine="280" w:firstLineChars="100"/>
        <w:jc w:val="both"/>
        <w:rPr>
          <w:rFonts w:hint="eastAsia" w:ascii="仿宋_GB2312" w:hAnsi="仿宋_GB2312" w:eastAsia="仿宋_GB2312" w:cs="仿宋_GB2312"/>
          <w:color w:val="auto"/>
          <w:kern w:val="2"/>
          <w:sz w:val="28"/>
          <w:szCs w:val="28"/>
          <w:lang w:val="en-US" w:eastAsia="zh-CN" w:bidi="en-US"/>
        </w:rPr>
      </w:pPr>
      <w:r>
        <w:rPr>
          <w:rFonts w:hint="eastAsia" w:ascii="仿宋_GB2312" w:hAnsi="仿宋_GB2312" w:eastAsia="仿宋_GB2312" w:cs="仿宋_GB2312"/>
          <w:color w:val="auto"/>
          <w:kern w:val="2"/>
          <w:sz w:val="28"/>
          <w:szCs w:val="28"/>
          <w:lang w:val="en-US" w:eastAsia="zh-CN" w:bidi="en-US"/>
        </w:rPr>
        <w:t>抄送：盟生态环境局阿巴嘎旗分局、盟生态环境综合行政执法支队</w:t>
      </w:r>
    </w:p>
    <w:p>
      <w:pPr>
        <w:pStyle w:val="7"/>
        <w:keepNext w:val="0"/>
        <w:keepLines w:val="0"/>
        <w:pageBreakBefore w:val="0"/>
        <w:widowControl w:val="0"/>
        <w:pBdr>
          <w:top w:val="none" w:color="auto" w:sz="0" w:space="0"/>
          <w:left w:val="none" w:color="auto" w:sz="0" w:space="4"/>
          <w:bottom w:val="single" w:color="auto" w:sz="4" w:space="0"/>
          <w:right w:val="none" w:color="auto" w:sz="0" w:space="4"/>
          <w:between w:val="none" w:color="auto" w:sz="0" w:space="0"/>
        </w:pBdr>
        <w:kinsoku/>
        <w:wordWrap/>
        <w:overflowPunct/>
        <w:topLinePunct w:val="0"/>
        <w:autoSpaceDE/>
        <w:autoSpaceDN/>
        <w:bidi w:val="0"/>
        <w:adjustRightInd/>
        <w:snapToGrid w:val="0"/>
        <w:spacing w:line="560" w:lineRule="exact"/>
        <w:ind w:firstLine="280" w:firstLineChars="100"/>
        <w:jc w:val="left"/>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锡林郭勒盟生态环境局办公室         2021年</w:t>
      </w:r>
      <w:r>
        <w:rPr>
          <w:rFonts w:hint="eastAsia" w:hAnsi="仿宋_GB2312" w:cs="仿宋_GB2312"/>
          <w:color w:val="auto"/>
          <w:sz w:val="28"/>
          <w:szCs w:val="28"/>
          <w:lang w:val="en-US" w:eastAsia="zh-CN"/>
        </w:rPr>
        <w:t>6</w:t>
      </w:r>
      <w:r>
        <w:rPr>
          <w:rFonts w:hint="eastAsia" w:ascii="仿宋_GB2312" w:hAnsi="仿宋_GB2312" w:eastAsia="仿宋_GB2312" w:cs="仿宋_GB2312"/>
          <w:color w:val="auto"/>
          <w:sz w:val="28"/>
          <w:szCs w:val="28"/>
          <w:lang w:val="en-US" w:eastAsia="zh-CN"/>
        </w:rPr>
        <w:t>月</w:t>
      </w:r>
      <w:r>
        <w:rPr>
          <w:rFonts w:hint="eastAsia" w:hAnsi="仿宋_GB2312" w:cs="仿宋_GB2312"/>
          <w:color w:val="auto"/>
          <w:sz w:val="28"/>
          <w:szCs w:val="28"/>
          <w:lang w:val="en-US" w:eastAsia="zh-CN"/>
        </w:rPr>
        <w:t>29</w:t>
      </w:r>
      <w:r>
        <w:rPr>
          <w:rFonts w:hint="eastAsia" w:ascii="仿宋_GB2312" w:hAnsi="仿宋_GB2312" w:eastAsia="仿宋_GB2312" w:cs="仿宋_GB2312"/>
          <w:color w:val="auto"/>
          <w:sz w:val="28"/>
          <w:szCs w:val="28"/>
          <w:lang w:val="en-US" w:eastAsia="zh-CN"/>
        </w:rPr>
        <w:t>日印发</w:t>
      </w:r>
    </w:p>
    <w:sectPr>
      <w:headerReference r:id="rId5" w:type="default"/>
      <w:footerReference r:id="rId6" w:type="default"/>
      <w:pgSz w:w="11906" w:h="16838"/>
      <w:pgMar w:top="1492"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PAGE  \* MERGEFORMAT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z w:val="28"/>
                              <w:szCs w:val="28"/>
                              <w:lang w:eastAsia="zh-CN"/>
                            </w:rPr>
                            <w:t>1</w:t>
                          </w:r>
                          <w:r>
                            <w:rPr>
                              <w:rFonts w:hint="eastAsia" w:ascii="宋体" w:hAnsi="宋体" w:eastAsia="宋体" w:cs="宋体"/>
                              <w:color w:val="auto"/>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PAGE  \* MERGEFORMAT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z w:val="28"/>
                        <w:szCs w:val="28"/>
                        <w:lang w:eastAsia="zh-CN"/>
                      </w:rPr>
                      <w:t>1</w:t>
                    </w:r>
                    <w:r>
                      <w:rPr>
                        <w:rFonts w:hint="eastAsia" w:ascii="宋体" w:hAnsi="宋体" w:eastAsia="宋体" w:cs="宋体"/>
                        <w:color w:val="auto"/>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4AA"/>
    <w:rsid w:val="00107F94"/>
    <w:rsid w:val="00185B99"/>
    <w:rsid w:val="00193C92"/>
    <w:rsid w:val="001A30E1"/>
    <w:rsid w:val="001B203C"/>
    <w:rsid w:val="00210D28"/>
    <w:rsid w:val="0021279C"/>
    <w:rsid w:val="00267F71"/>
    <w:rsid w:val="002C14AA"/>
    <w:rsid w:val="002C1E04"/>
    <w:rsid w:val="003254E6"/>
    <w:rsid w:val="00331B37"/>
    <w:rsid w:val="00333DC5"/>
    <w:rsid w:val="00356BDB"/>
    <w:rsid w:val="003E2835"/>
    <w:rsid w:val="00496C24"/>
    <w:rsid w:val="004F2050"/>
    <w:rsid w:val="00537088"/>
    <w:rsid w:val="00541A79"/>
    <w:rsid w:val="005844DC"/>
    <w:rsid w:val="005B6D48"/>
    <w:rsid w:val="005D0F43"/>
    <w:rsid w:val="005D609E"/>
    <w:rsid w:val="005E0603"/>
    <w:rsid w:val="006033C5"/>
    <w:rsid w:val="006364F6"/>
    <w:rsid w:val="00661F19"/>
    <w:rsid w:val="00690198"/>
    <w:rsid w:val="006E2F37"/>
    <w:rsid w:val="0070258F"/>
    <w:rsid w:val="0070284A"/>
    <w:rsid w:val="0072605A"/>
    <w:rsid w:val="007A56AE"/>
    <w:rsid w:val="007E729F"/>
    <w:rsid w:val="00881925"/>
    <w:rsid w:val="008850F8"/>
    <w:rsid w:val="00932625"/>
    <w:rsid w:val="00975C5D"/>
    <w:rsid w:val="009A5AEB"/>
    <w:rsid w:val="009B28B5"/>
    <w:rsid w:val="009F4D0B"/>
    <w:rsid w:val="00A04A77"/>
    <w:rsid w:val="00A1057C"/>
    <w:rsid w:val="00A622C0"/>
    <w:rsid w:val="00A96ECC"/>
    <w:rsid w:val="00B01C90"/>
    <w:rsid w:val="00B448C4"/>
    <w:rsid w:val="00B61A3F"/>
    <w:rsid w:val="00BB089D"/>
    <w:rsid w:val="00BC7605"/>
    <w:rsid w:val="00C12B89"/>
    <w:rsid w:val="00C419D1"/>
    <w:rsid w:val="00C66430"/>
    <w:rsid w:val="00CC0B9A"/>
    <w:rsid w:val="00CD6C61"/>
    <w:rsid w:val="00CF6737"/>
    <w:rsid w:val="00DD24F8"/>
    <w:rsid w:val="00E73D42"/>
    <w:rsid w:val="00E82E58"/>
    <w:rsid w:val="00EC34A4"/>
    <w:rsid w:val="00ED034B"/>
    <w:rsid w:val="00EE2437"/>
    <w:rsid w:val="00F25E0C"/>
    <w:rsid w:val="00F27EC9"/>
    <w:rsid w:val="00F33216"/>
    <w:rsid w:val="00F42847"/>
    <w:rsid w:val="00F85F10"/>
    <w:rsid w:val="00FA5CF0"/>
    <w:rsid w:val="0208673F"/>
    <w:rsid w:val="04F67C14"/>
    <w:rsid w:val="053806EA"/>
    <w:rsid w:val="06B64A7D"/>
    <w:rsid w:val="07996AAB"/>
    <w:rsid w:val="08B93FC6"/>
    <w:rsid w:val="09912833"/>
    <w:rsid w:val="09FD2804"/>
    <w:rsid w:val="0BB977D8"/>
    <w:rsid w:val="0D992A72"/>
    <w:rsid w:val="0E9E5D4A"/>
    <w:rsid w:val="10192192"/>
    <w:rsid w:val="12E12B97"/>
    <w:rsid w:val="135D6B43"/>
    <w:rsid w:val="16A140D9"/>
    <w:rsid w:val="193A1A1F"/>
    <w:rsid w:val="1A8841E9"/>
    <w:rsid w:val="1C1F6DDE"/>
    <w:rsid w:val="1CCB2ECE"/>
    <w:rsid w:val="1E75489F"/>
    <w:rsid w:val="1F381304"/>
    <w:rsid w:val="1FEC599A"/>
    <w:rsid w:val="215C5405"/>
    <w:rsid w:val="225271B0"/>
    <w:rsid w:val="23E5016E"/>
    <w:rsid w:val="2628070A"/>
    <w:rsid w:val="271D0B8A"/>
    <w:rsid w:val="29D21DC2"/>
    <w:rsid w:val="2B237996"/>
    <w:rsid w:val="2BFF0FBB"/>
    <w:rsid w:val="2E142960"/>
    <w:rsid w:val="2F0439B2"/>
    <w:rsid w:val="2F4619FA"/>
    <w:rsid w:val="33434FAA"/>
    <w:rsid w:val="33884D85"/>
    <w:rsid w:val="33CF2987"/>
    <w:rsid w:val="342A7315"/>
    <w:rsid w:val="3498632C"/>
    <w:rsid w:val="34AD6BFC"/>
    <w:rsid w:val="365E0E19"/>
    <w:rsid w:val="368B4B11"/>
    <w:rsid w:val="36EA3857"/>
    <w:rsid w:val="38911157"/>
    <w:rsid w:val="39BD1F62"/>
    <w:rsid w:val="3B1F2C9B"/>
    <w:rsid w:val="3C0C5D49"/>
    <w:rsid w:val="3E7714E4"/>
    <w:rsid w:val="40EA08EF"/>
    <w:rsid w:val="452D543D"/>
    <w:rsid w:val="46BF665E"/>
    <w:rsid w:val="48D200FC"/>
    <w:rsid w:val="49AC10E5"/>
    <w:rsid w:val="4B5253C7"/>
    <w:rsid w:val="4B992AF1"/>
    <w:rsid w:val="4C9057CF"/>
    <w:rsid w:val="4CFF6FB4"/>
    <w:rsid w:val="4F5A2B9F"/>
    <w:rsid w:val="508117F1"/>
    <w:rsid w:val="509053A0"/>
    <w:rsid w:val="50E0716C"/>
    <w:rsid w:val="51794AD6"/>
    <w:rsid w:val="53A512BB"/>
    <w:rsid w:val="55E97699"/>
    <w:rsid w:val="56561DA0"/>
    <w:rsid w:val="57E90D85"/>
    <w:rsid w:val="584560CD"/>
    <w:rsid w:val="59FB2967"/>
    <w:rsid w:val="5C240D8E"/>
    <w:rsid w:val="5C292F5B"/>
    <w:rsid w:val="5D056CD7"/>
    <w:rsid w:val="5D4E3A5F"/>
    <w:rsid w:val="5D6735D1"/>
    <w:rsid w:val="5DA674F3"/>
    <w:rsid w:val="5EF05900"/>
    <w:rsid w:val="5F7F6E0D"/>
    <w:rsid w:val="610132E9"/>
    <w:rsid w:val="640E764A"/>
    <w:rsid w:val="67C61360"/>
    <w:rsid w:val="690C79D0"/>
    <w:rsid w:val="6BAA09D7"/>
    <w:rsid w:val="6CB0546B"/>
    <w:rsid w:val="6E573483"/>
    <w:rsid w:val="703F019B"/>
    <w:rsid w:val="708370B4"/>
    <w:rsid w:val="71AA1F3D"/>
    <w:rsid w:val="7226513B"/>
    <w:rsid w:val="72636C18"/>
    <w:rsid w:val="754529B1"/>
    <w:rsid w:val="767A4CBA"/>
    <w:rsid w:val="79090BFB"/>
    <w:rsid w:val="79281488"/>
    <w:rsid w:val="796C6448"/>
    <w:rsid w:val="7C1E00C0"/>
    <w:rsid w:val="7E267F0C"/>
    <w:rsid w:val="7EBF76DF"/>
    <w:rsid w:val="7FD858AA"/>
    <w:rsid w:val="7FFA7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520" w:lineRule="exact"/>
      <w:ind w:firstLine="640" w:firstLineChars="200"/>
      <w:jc w:val="both"/>
    </w:pPr>
    <w:rPr>
      <w:rFonts w:ascii="仿宋_GB2312" w:hAnsi="Times New Roman" w:eastAsia="仿宋_GB2312" w:cs="Arial"/>
      <w:color w:val="548DD4"/>
      <w:kern w:val="2"/>
      <w:sz w:val="32"/>
      <w:szCs w:val="32"/>
      <w:lang w:val="en-US" w:eastAsia="zh-CN" w:bidi="en-US"/>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1]正文"/>
    <w:basedOn w:val="1"/>
    <w:qFormat/>
    <w:uiPriority w:val="0"/>
    <w:pPr>
      <w:widowControl/>
      <w:snapToGrid w:val="0"/>
      <w:spacing w:line="360" w:lineRule="auto"/>
      <w:ind w:firstLine="200" w:firstLineChars="200"/>
      <w:jc w:val="left"/>
    </w:pPr>
    <w:rPr>
      <w:rFonts w:ascii="Calibri" w:hAnsi="Calibri" w:eastAsia="宋体" w:cs="Times New Roman"/>
      <w:sz w:val="24"/>
      <w:szCs w:val="28"/>
    </w:rPr>
  </w:style>
  <w:style w:type="paragraph" w:styleId="3">
    <w:name w:val="Body Text"/>
    <w:basedOn w:val="1"/>
    <w:qFormat/>
    <w:uiPriority w:val="0"/>
    <w:pPr>
      <w:spacing w:after="120"/>
    </w:pPr>
    <w:rPr>
      <w:szCs w:val="24"/>
    </w:rPr>
  </w:style>
  <w:style w:type="paragraph" w:styleId="4">
    <w:name w:val="Body Text Indent"/>
    <w:basedOn w:val="1"/>
    <w:next w:val="1"/>
    <w:qFormat/>
    <w:uiPriority w:val="0"/>
    <w:pPr>
      <w:spacing w:after="120"/>
      <w:ind w:left="420" w:leftChars="200"/>
    </w:pPr>
    <w:rPr>
      <w:rFonts w:ascii="Times New Roman" w:eastAsia="宋体" w:cs="Times New Roman"/>
      <w:color w:val="auto"/>
      <w:sz w:val="21"/>
      <w:szCs w:val="20"/>
      <w:lang w:bidi="ar-SA"/>
    </w:rPr>
  </w:style>
  <w:style w:type="paragraph" w:styleId="5">
    <w:name w:val="Body Text Indent 2"/>
    <w:basedOn w:val="1"/>
    <w:link w:val="16"/>
    <w:qFormat/>
    <w:uiPriority w:val="0"/>
    <w:pPr>
      <w:spacing w:after="120" w:line="480" w:lineRule="auto"/>
      <w:ind w:left="420" w:leftChars="200"/>
    </w:pPr>
    <w:rPr>
      <w:rFonts w:ascii="Times New Roman" w:eastAsia="宋体" w:cs="Times New Roman"/>
      <w:color w:val="auto"/>
      <w:sz w:val="21"/>
      <w:szCs w:val="24"/>
      <w:lang w:bidi="ar-SA"/>
    </w:rPr>
  </w:style>
  <w:style w:type="paragraph" w:styleId="6">
    <w:name w:val="Balloon Text"/>
    <w:basedOn w:val="1"/>
    <w:link w:val="23"/>
    <w:semiHidden/>
    <w:unhideWhenUsed/>
    <w:qFormat/>
    <w:uiPriority w:val="99"/>
    <w:pPr>
      <w:spacing w:line="240" w:lineRule="auto"/>
    </w:pPr>
    <w:rPr>
      <w:sz w:val="18"/>
      <w:szCs w:val="18"/>
    </w:rPr>
  </w:style>
  <w:style w:type="paragraph" w:styleId="7">
    <w:name w:val="footer"/>
    <w:basedOn w:val="1"/>
    <w:link w:val="20"/>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Body Text First Indent"/>
    <w:basedOn w:val="3"/>
    <w:qFormat/>
    <w:uiPriority w:val="0"/>
    <w:pPr>
      <w:ind w:firstLine="420" w:firstLineChars="100"/>
    </w:pPr>
  </w:style>
  <w:style w:type="paragraph" w:styleId="10">
    <w:name w:val="Body Text First Indent 2"/>
    <w:basedOn w:val="4"/>
    <w:next w:val="9"/>
    <w:qFormat/>
    <w:uiPriority w:val="0"/>
    <w:pPr>
      <w:autoSpaceDE/>
      <w:autoSpaceDN/>
      <w:adjustRightInd w:val="0"/>
      <w:ind w:firstLine="420"/>
      <w:jc w:val="both"/>
      <w:textAlignment w:val="baseline"/>
    </w:pPr>
    <w:rPr>
      <w:rFonts w:ascii="宋体" w:hAnsi="宋体" w:eastAsia="宋体" w:cs="Times New Roman"/>
      <w:sz w:val="18"/>
      <w:szCs w:val="18"/>
      <w:lang w:eastAsia="zh-CN"/>
    </w:rPr>
  </w:style>
  <w:style w:type="paragraph" w:customStyle="1" w:styleId="13">
    <w:name w:val="样式 小四 首行缩进:  0.85 厘米 行距: 固定值 22 磅"/>
    <w:basedOn w:val="1"/>
    <w:next w:val="1"/>
    <w:qFormat/>
    <w:uiPriority w:val="0"/>
    <w:pPr>
      <w:spacing w:line="440" w:lineRule="exact"/>
      <w:ind w:firstLine="480"/>
    </w:pPr>
    <w:rPr>
      <w:sz w:val="24"/>
      <w:szCs w:val="20"/>
    </w:rPr>
  </w:style>
  <w:style w:type="paragraph" w:customStyle="1" w:styleId="14">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 w:type="character" w:customStyle="1" w:styleId="15">
    <w:name w:val="正文文本缩进 2 Char"/>
    <w:link w:val="5"/>
    <w:qFormat/>
    <w:uiPriority w:val="0"/>
    <w:rPr>
      <w:rFonts w:ascii="Times New Roman" w:hAnsi="Times New Roman" w:eastAsia="宋体" w:cs="Times New Roman"/>
      <w:szCs w:val="24"/>
    </w:rPr>
  </w:style>
  <w:style w:type="character" w:customStyle="1" w:styleId="16">
    <w:name w:val="正文文本缩进 2 Char1"/>
    <w:basedOn w:val="12"/>
    <w:link w:val="5"/>
    <w:semiHidden/>
    <w:qFormat/>
    <w:uiPriority w:val="0"/>
    <w:rPr>
      <w:rFonts w:ascii="仿宋_GB2312" w:hAnsi="Times New Roman" w:eastAsia="仿宋_GB2312" w:cs="Arial"/>
      <w:color w:val="548DD4"/>
      <w:sz w:val="32"/>
      <w:szCs w:val="32"/>
      <w:lang w:bidi="en-US"/>
    </w:rPr>
  </w:style>
  <w:style w:type="paragraph" w:customStyle="1" w:styleId="17">
    <w:name w:val="新正文"/>
    <w:basedOn w:val="1"/>
    <w:qFormat/>
    <w:uiPriority w:val="0"/>
    <w:pPr>
      <w:spacing w:line="360" w:lineRule="auto"/>
      <w:ind w:firstLine="200"/>
    </w:pPr>
    <w:rPr>
      <w:rFonts w:ascii="Times New Roman" w:eastAsia="宋体" w:cs="Times New Roman"/>
      <w:sz w:val="24"/>
    </w:rPr>
  </w:style>
  <w:style w:type="paragraph" w:customStyle="1" w:styleId="18">
    <w:name w:val="样式 (符号) 宋体 小四 行距: 1.5 倍行距"/>
    <w:basedOn w:val="1"/>
    <w:qFormat/>
    <w:uiPriority w:val="0"/>
    <w:pPr>
      <w:spacing w:line="360" w:lineRule="auto"/>
      <w:ind w:firstLine="480"/>
    </w:pPr>
    <w:rPr>
      <w:rFonts w:ascii="Times New Roman" w:eastAsia="宋体" w:cs="宋体"/>
      <w:sz w:val="24"/>
      <w:szCs w:val="24"/>
    </w:rPr>
  </w:style>
  <w:style w:type="character" w:customStyle="1" w:styleId="19">
    <w:name w:val="页眉 Char"/>
    <w:basedOn w:val="12"/>
    <w:link w:val="8"/>
    <w:qFormat/>
    <w:uiPriority w:val="99"/>
    <w:rPr>
      <w:rFonts w:ascii="仿宋_GB2312" w:hAnsi="Times New Roman" w:eastAsia="仿宋_GB2312" w:cs="Arial"/>
      <w:color w:val="548DD4"/>
      <w:sz w:val="18"/>
      <w:szCs w:val="18"/>
      <w:lang w:bidi="en-US"/>
    </w:rPr>
  </w:style>
  <w:style w:type="character" w:customStyle="1" w:styleId="20">
    <w:name w:val="页脚 Char"/>
    <w:basedOn w:val="12"/>
    <w:link w:val="7"/>
    <w:qFormat/>
    <w:uiPriority w:val="99"/>
    <w:rPr>
      <w:rFonts w:ascii="仿宋_GB2312" w:hAnsi="Times New Roman" w:eastAsia="仿宋_GB2312" w:cs="Arial"/>
      <w:color w:val="548DD4"/>
      <w:sz w:val="18"/>
      <w:szCs w:val="18"/>
      <w:lang w:bidi="en-US"/>
    </w:rPr>
  </w:style>
  <w:style w:type="paragraph" w:customStyle="1" w:styleId="21">
    <w:name w:val="表格内容"/>
    <w:basedOn w:val="1"/>
    <w:qFormat/>
    <w:uiPriority w:val="0"/>
    <w:pPr>
      <w:snapToGrid w:val="0"/>
      <w:jc w:val="center"/>
    </w:pPr>
    <w:rPr>
      <w:rFonts w:ascii="宋体" w:eastAsia="宋体" w:cs="Times New Roman"/>
      <w:kern w:val="0"/>
      <w:sz w:val="24"/>
    </w:rPr>
  </w:style>
  <w:style w:type="paragraph" w:customStyle="1" w:styleId="22">
    <w:name w:val="列出段落1"/>
    <w:basedOn w:val="1"/>
    <w:qFormat/>
    <w:uiPriority w:val="0"/>
    <w:pPr>
      <w:ind w:firstLine="420"/>
    </w:pPr>
    <w:rPr>
      <w:rFonts w:ascii="Times New Roman" w:eastAsia="宋体" w:cs="Times New Roman"/>
      <w:szCs w:val="24"/>
    </w:rPr>
  </w:style>
  <w:style w:type="character" w:customStyle="1" w:styleId="23">
    <w:name w:val="批注框文本 Char"/>
    <w:basedOn w:val="12"/>
    <w:link w:val="6"/>
    <w:semiHidden/>
    <w:qFormat/>
    <w:uiPriority w:val="99"/>
    <w:rPr>
      <w:rFonts w:ascii="仿宋_GB2312" w:hAnsi="Times New Roman" w:eastAsia="仿宋_GB2312" w:cs="Arial"/>
      <w:color w:val="548DD4"/>
      <w:sz w:val="18"/>
      <w:szCs w:val="18"/>
      <w:lang w:bidi="en-US"/>
    </w:rPr>
  </w:style>
  <w:style w:type="paragraph" w:customStyle="1" w:styleId="24">
    <w:name w:val="表头"/>
    <w:basedOn w:val="1"/>
    <w:qFormat/>
    <w:uiPriority w:val="0"/>
    <w:pPr>
      <w:autoSpaceDE/>
      <w:autoSpaceDN/>
      <w:adjustRightInd/>
      <w:spacing w:beforeLines="50" w:line="240" w:lineRule="auto"/>
      <w:ind w:firstLine="0" w:firstLineChars="0"/>
      <w:jc w:val="center"/>
    </w:pPr>
    <w:rPr>
      <w:rFonts w:ascii="Times New Roman" w:eastAsia="宋体" w:cs="Times New Roman"/>
      <w:b/>
      <w:bCs/>
      <w:color w:val="auto"/>
      <w:sz w:val="21"/>
      <w:szCs w:val="24"/>
      <w:lang w:bidi="ar-SA"/>
    </w:rPr>
  </w:style>
  <w:style w:type="paragraph" w:customStyle="1" w:styleId="25">
    <w:name w:val="样式 正文1 + 首行缩进:  2 字符"/>
    <w:basedOn w:val="26"/>
    <w:qFormat/>
    <w:uiPriority w:val="0"/>
    <w:pPr>
      <w:keepNext/>
      <w:spacing w:after="0"/>
      <w:ind w:firstLine="200" w:firstLineChars="200"/>
    </w:pPr>
    <w:rPr>
      <w:rFonts w:ascii="宋体" w:eastAsia="宋体" w:cs="Times New Roman"/>
      <w:color w:val="auto"/>
      <w:spacing w:val="14"/>
      <w:szCs w:val="20"/>
      <w:lang w:bidi="ar-SA"/>
    </w:rPr>
  </w:style>
  <w:style w:type="paragraph" w:customStyle="1" w:styleId="26">
    <w:name w:val="正文1"/>
    <w:basedOn w:val="1"/>
    <w:next w:val="1"/>
    <w:qFormat/>
    <w:uiPriority w:val="0"/>
    <w:pPr>
      <w:spacing w:after="60" w:line="360" w:lineRule="auto"/>
      <w:ind w:firstLine="425"/>
    </w:pPr>
    <w:rPr>
      <w:sz w:val="24"/>
    </w:rPr>
  </w:style>
  <w:style w:type="paragraph" w:customStyle="1" w:styleId="27">
    <w:name w:val="正xx"/>
    <w:basedOn w:val="1"/>
    <w:semiHidden/>
    <w:qFormat/>
    <w:uiPriority w:val="0"/>
    <w:pPr>
      <w:spacing w:line="360" w:lineRule="auto"/>
      <w:ind w:firstLine="200" w:firstLineChars="200"/>
    </w:pPr>
    <w:rPr>
      <w:rFonts w:ascii="宋体"/>
      <w:color w:val="000000"/>
      <w:sz w:val="24"/>
    </w:rPr>
  </w:style>
  <w:style w:type="paragraph" w:customStyle="1" w:styleId="28">
    <w:name w:val="正文3"/>
    <w:basedOn w:val="1"/>
    <w:next w:val="1"/>
    <w:qFormat/>
    <w:uiPriority w:val="0"/>
    <w:pPr>
      <w:spacing w:line="529" w:lineRule="exact"/>
      <w:ind w:firstLine="420"/>
    </w:pPr>
    <w:rPr>
      <w:rFonts w:ascii="宋体" w:hAnsi="宋体" w:cs="宋体"/>
      <w:sz w:val="24"/>
    </w:rPr>
  </w:style>
  <w:style w:type="paragraph" w:customStyle="1" w:styleId="29">
    <w:name w:val="Body text|1"/>
    <w:basedOn w:val="1"/>
    <w:qFormat/>
    <w:uiPriority w:val="0"/>
    <w:pPr>
      <w:widowControl w:val="0"/>
      <w:shd w:val="clear" w:color="auto" w:fill="auto"/>
      <w:spacing w:line="408" w:lineRule="auto"/>
      <w:ind w:firstLine="400"/>
    </w:pPr>
    <w:rPr>
      <w:rFonts w:ascii="宋体" w:hAnsi="宋体" w:eastAsia="宋体" w:cs="宋体"/>
      <w:sz w:val="30"/>
      <w:szCs w:val="30"/>
      <w:u w:val="none"/>
      <w:shd w:val="clear" w:color="auto" w:fill="auto"/>
      <w:lang w:val="zh-TW" w:eastAsia="zh-TW" w:bidi="zh-TW"/>
    </w:rPr>
  </w:style>
  <w:style w:type="paragraph" w:customStyle="1" w:styleId="30">
    <w:name w:val="高-正文"/>
    <w:basedOn w:val="1"/>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31">
    <w:name w:val="1正文"/>
    <w:basedOn w:val="1"/>
    <w:qFormat/>
    <w:uiPriority w:val="0"/>
    <w:pPr>
      <w:spacing w:line="360" w:lineRule="auto"/>
      <w:ind w:firstLine="200" w:firstLineChars="200"/>
    </w:pPr>
    <w:rPr>
      <w:sz w:val="24"/>
      <w:szCs w:val="24"/>
    </w:rPr>
  </w:style>
  <w:style w:type="paragraph" w:customStyle="1" w:styleId="32">
    <w:name w:val="Table Paragraph"/>
    <w:basedOn w:val="1"/>
    <w:next w:val="33"/>
    <w:qFormat/>
    <w:uiPriority w:val="1"/>
    <w:pPr>
      <w:spacing w:line="1080" w:lineRule="auto"/>
      <w:jc w:val="left"/>
    </w:pPr>
    <w:rPr>
      <w:rFonts w:ascii="宋体" w:hAnsi="宋体" w:cs="宋体"/>
    </w:rPr>
  </w:style>
  <w:style w:type="paragraph" w:customStyle="1" w:styleId="33">
    <w:name w:val="0正文"/>
    <w:basedOn w:val="1"/>
    <w:qFormat/>
    <w:uiPriority w:val="0"/>
    <w:pPr>
      <w:tabs>
        <w:tab w:val="left" w:pos="709"/>
        <w:tab w:val="left" w:pos="851"/>
      </w:tabs>
      <w:spacing w:line="500" w:lineRule="exact"/>
      <w:ind w:firstLine="200" w:firstLineChars="200"/>
    </w:pPr>
    <w:rPr>
      <w:rFonts w:ascii="Times New Roman"/>
      <w:szCs w:val="21"/>
    </w:rPr>
  </w:style>
  <w:style w:type="character" w:customStyle="1" w:styleId="34">
    <w:name w:val="Char Char1"/>
    <w:link w:val="35"/>
    <w:qFormat/>
    <w:uiPriority w:val="0"/>
    <w:rPr>
      <w:rFonts w:ascii="宋体" w:hAnsi="宋体" w:eastAsia="仿宋_GB2312" w:cs="宋体"/>
      <w:color w:val="000000"/>
      <w:sz w:val="24"/>
    </w:rPr>
  </w:style>
  <w:style w:type="paragraph" w:customStyle="1" w:styleId="35">
    <w:name w:val="Char"/>
    <w:basedOn w:val="1"/>
    <w:link w:val="34"/>
    <w:qFormat/>
    <w:uiPriority w:val="0"/>
    <w:pPr>
      <w:autoSpaceDE w:val="0"/>
      <w:autoSpaceDN w:val="0"/>
      <w:adjustRightInd w:val="0"/>
      <w:snapToGrid w:val="0"/>
      <w:spacing w:before="50" w:after="50" w:line="360" w:lineRule="auto"/>
      <w:ind w:firstLine="560" w:firstLineChars="200"/>
    </w:pPr>
    <w:rPr>
      <w:rFonts w:ascii="宋体" w:hAnsi="宋体" w:eastAsia="仿宋_GB2312" w:cs="宋体"/>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341</Words>
  <Characters>1950</Characters>
  <Lines>16</Lines>
  <Paragraphs>4</Paragraphs>
  <TotalTime>12</TotalTime>
  <ScaleCrop>false</ScaleCrop>
  <LinksUpToDate>false</LinksUpToDate>
  <CharactersWithSpaces>2287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2018-11-19T00:57:00Z</dcterms:created>
  <dc:creator>lenovo</dc:creator>
  <cp:lastModifiedBy>zilchs</cp:lastModifiedBy>
  <cp:lastPrinted>2021-06-29T08:52:23Z</cp:lastPrinted>
  <dcterms:modified xsi:type="dcterms:W3CDTF">2021-06-29T08:52:27Z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E97CF05DC92E4D57AABD41CA07045F20</vt:lpwstr>
  </property>
</Properties>
</file>