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hAnsi="仿宋" w:eastAsia="仿宋"/>
          <w:color w:val="auto"/>
          <w:sz w:val="32"/>
          <w:szCs w:val="32"/>
          <w:highlight w:val="none"/>
          <w:lang w:val="en-US"/>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12号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44"/>
          <w:szCs w:val="44"/>
          <w:highlight w:val="none"/>
          <w:lang w:val="en-US" w:eastAsia="zh-CN"/>
        </w:rPr>
      </w:pPr>
      <w:r>
        <w:rPr>
          <w:rFonts w:hint="eastAsia" w:ascii="方正小标宋简体" w:hAnsi="方正小标宋简体" w:eastAsia="方正小标宋简体" w:cs="方正小标宋简体"/>
          <w:b/>
          <w:bCs/>
          <w:color w:val="auto"/>
          <w:sz w:val="44"/>
          <w:szCs w:val="44"/>
          <w:highlight w:val="none"/>
          <w:lang w:val="en-US" w:eastAsia="zh-CN"/>
        </w:rPr>
        <w:t>锡林郭勒盟生态环境局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44"/>
          <w:szCs w:val="44"/>
          <w:highlight w:val="none"/>
          <w:lang w:val="en-GB" w:eastAsia="zh-CN"/>
        </w:rPr>
      </w:pPr>
      <w:r>
        <w:rPr>
          <w:rFonts w:hint="eastAsia" w:ascii="方正小标宋简体" w:hAnsi="方正小标宋简体" w:eastAsia="方正小标宋简体" w:cs="方正小标宋简体"/>
          <w:b/>
          <w:bCs/>
          <w:color w:val="auto"/>
          <w:sz w:val="44"/>
          <w:szCs w:val="44"/>
          <w:highlight w:val="none"/>
          <w:lang w:eastAsia="zh-CN"/>
        </w:rPr>
        <w:t>关</w:t>
      </w:r>
      <w:r>
        <w:rPr>
          <w:rFonts w:hint="eastAsia" w:ascii="方正小标宋简体" w:hAnsi="方正小标宋简体" w:eastAsia="方正小标宋简体" w:cs="方正小标宋简体"/>
          <w:b/>
          <w:bCs/>
          <w:color w:val="auto"/>
          <w:sz w:val="44"/>
          <w:szCs w:val="44"/>
          <w:highlight w:val="none"/>
          <w:lang w:val="en-GB" w:eastAsia="zh-CN"/>
        </w:rPr>
        <w:t>于内蒙古日盛民爆集团日昊化工有限公司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cs="Times New Roman"/>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lang w:val="en-GB" w:eastAsia="zh-CN"/>
        </w:rPr>
        <w:t>新建燃油锅炉建设项目</w:t>
      </w:r>
      <w:r>
        <w:rPr>
          <w:rFonts w:hint="eastAsia" w:ascii="方正小标宋简体" w:hAnsi="方正小标宋简体" w:eastAsia="方正小标宋简体" w:cs="方正小标宋简体"/>
          <w:b/>
          <w:bCs/>
          <w:color w:val="auto"/>
          <w:sz w:val="44"/>
          <w:szCs w:val="44"/>
          <w:highlight w:val="none"/>
          <w:lang w:eastAsia="zh-CN"/>
        </w:rPr>
        <w:t>环境影响</w:t>
      </w:r>
      <w:r>
        <w:rPr>
          <w:rFonts w:hint="eastAsia" w:ascii="方正小标宋简体" w:hAnsi="方正小标宋简体" w:eastAsia="方正小标宋简体" w:cs="方正小标宋简体"/>
          <w:b/>
          <w:bCs/>
          <w:color w:val="auto"/>
          <w:sz w:val="44"/>
          <w:szCs w:val="44"/>
          <w:highlight w:val="none"/>
          <w:lang w:val="en-US" w:eastAsia="zh-CN"/>
        </w:rPr>
        <w:t>报告</w:t>
      </w:r>
      <w:r>
        <w:rPr>
          <w:rFonts w:hint="eastAsia" w:ascii="方正小标宋简体" w:hAnsi="方正小标宋简体" w:eastAsia="方正小标宋简体" w:cs="方正小标宋简体"/>
          <w:b/>
          <w:bCs/>
          <w:color w:val="auto"/>
          <w:sz w:val="44"/>
          <w:szCs w:val="44"/>
          <w:highlight w:val="none"/>
          <w:lang w:eastAsia="zh-CN"/>
        </w:rPr>
        <w:t>表的批</w:t>
      </w:r>
      <w:r>
        <w:rPr>
          <w:rFonts w:hint="eastAsia" w:ascii="方正小标宋简体" w:hAnsi="方正小标宋简体" w:eastAsia="方正小标宋简体" w:cs="方正小标宋简体"/>
          <w:b/>
          <w:bCs/>
          <w:color w:val="auto"/>
          <w:sz w:val="44"/>
          <w:szCs w:val="44"/>
          <w:highlight w:val="none"/>
        </w:rPr>
        <w:t>复</w:t>
      </w:r>
    </w:p>
    <w:p>
      <w:pPr>
        <w:keepNext w:val="0"/>
        <w:keepLines w:val="0"/>
        <w:pageBreakBefore w:val="0"/>
        <w:widowControl w:val="0"/>
        <w:kinsoku/>
        <w:wordWrap/>
        <w:overflowPunct/>
        <w:topLinePunct w:val="0"/>
        <w:autoSpaceDE/>
        <w:autoSpaceDN/>
        <w:bidi w:val="0"/>
        <w:spacing w:line="560"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内蒙古日盛民爆集团日昊化工有限公司：</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w:t>
      </w:r>
      <w:r>
        <w:rPr>
          <w:rFonts w:hint="eastAsia" w:ascii="仿宋_GB2312" w:hAnsi="仿宋_GB2312" w:eastAsia="仿宋_GB2312" w:cs="仿宋_GB2312"/>
          <w:color w:val="auto"/>
          <w:sz w:val="32"/>
          <w:szCs w:val="32"/>
          <w:highlight w:val="none"/>
          <w:lang w:val="en-GB" w:eastAsia="zh-CN"/>
        </w:rPr>
        <w:t>由锡林郭勒盟格林蓝环境科技有限公司编制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内蒙古日盛民爆集团日昊化工有限公司新建燃油锅炉项目》</w:t>
      </w:r>
      <w:r>
        <w:rPr>
          <w:rFonts w:hint="eastAsia" w:ascii="仿宋_GB2312" w:hAnsi="仿宋_GB2312" w:eastAsia="仿宋_GB2312" w:cs="仿宋_GB2312"/>
          <w:color w:val="auto"/>
          <w:sz w:val="32"/>
          <w:szCs w:val="32"/>
          <w:highlight w:val="none"/>
          <w:lang w:val="en-US" w:eastAsia="zh-CN"/>
        </w:rPr>
        <w:t>环境影响</w:t>
      </w:r>
      <w:r>
        <w:rPr>
          <w:rFonts w:hint="eastAsia" w:ascii="仿宋_GB2312" w:hAnsi="仿宋_GB2312" w:eastAsia="仿宋_GB2312" w:cs="仿宋_GB2312"/>
          <w:color w:val="auto"/>
          <w:sz w:val="32"/>
          <w:szCs w:val="32"/>
          <w:highlight w:val="none"/>
          <w:lang w:val="en-GB" w:eastAsia="zh-CN"/>
        </w:rPr>
        <w:t>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highlight w:val="none"/>
          <w:lang w:val="en-GB" w:eastAsia="zh-CN"/>
        </w:rPr>
      </w:pPr>
      <w:r>
        <w:rPr>
          <w:rFonts w:hint="eastAsia" w:ascii="黑体" w:hAnsi="黑体" w:eastAsia="黑体" w:cs="黑体"/>
          <w:color w:val="auto"/>
          <w:sz w:val="32"/>
          <w:szCs w:val="32"/>
          <w:highlight w:val="none"/>
          <w:lang w:val="en-GB" w:eastAsia="zh-CN"/>
        </w:rPr>
        <w:t>一、建设项目基本情况</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该项目</w:t>
      </w:r>
      <w:r>
        <w:rPr>
          <w:rFonts w:hint="eastAsia" w:ascii="仿宋_GB2312" w:hAnsi="仿宋_GB2312" w:eastAsia="仿宋_GB2312" w:cs="仿宋_GB2312"/>
          <w:color w:val="auto"/>
          <w:kern w:val="2"/>
          <w:sz w:val="32"/>
          <w:szCs w:val="32"/>
          <w:highlight w:val="none"/>
          <w:lang w:val="en-US" w:eastAsia="zh-CN" w:bidi="ar-SA"/>
        </w:rPr>
        <w:t>位于锡林浩特市南郊、303国道南侧、砖瓦厂东1.5公里处，项目主要建设内容为新增1台4t/h燃油蒸汽备用锅炉作为全厂生产的应急备用热源，新增备用锅炉位于厂区现有锅炉房内，企业厂区总占地面积138125平方米，建筑面积8228平方米，其中锅炉房占地面积为403平方米，建筑层数为一层，位于厂区东南角。供配电、给排水等公用辅助设施依托厂区现有配套设施。总投资150万元，其中环保投资24万元，占比16%。</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根据《产业结构调整指导目录（2019年本）》，该项目属于允许类。经审查符合锡林浩特市总体规划，符合“三线一单”要求。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left="640" w:leftChars="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二、项目建设及运营过程中的相关职责</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3"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（一）废气方面</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严格落实各项大气污染防治措施。项目运营期产生的燃油锅炉烟气经低氮燃烧器处理后，满足《锅炉大气污染物排放标准》（GB13271-2014）表2新建锅炉大气污染物排放浓度限值要求后，达标排放。</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（二）废水方面</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水污染防治措施。项目运营期产生的废水经处理后，定期拉运至有资质的单位进行进一步处理。项目运营期产生的锅炉排污水、软化水装置排污水以及软化水装置反冲洗废水等废水，通过处理后，定期拉运至有资质的单位进行进一步处理。</w:t>
      </w:r>
    </w:p>
    <w:p>
      <w:pPr>
        <w:pStyle w:val="38"/>
        <w:keepNext w:val="0"/>
        <w:keepLines w:val="0"/>
        <w:pageBreakBefore w:val="0"/>
        <w:kinsoku/>
        <w:overflowPunct/>
        <w:topLinePunct w:val="0"/>
        <w:bidi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（三）噪声方面</w:t>
      </w:r>
    </w:p>
    <w:p>
      <w:pPr>
        <w:pStyle w:val="38"/>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严格落实噪声防治措施。通过选用低噪声设备，并对各机械设备采取相应的消声、隔音、减振、降噪措施，确保噪声达标排放。</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（四）固废方面</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加强固体废物处置管理。按照固体废物“资源化、减量化、无害化”处置原则，落实各类固体废物的收集、处置和综合利用措施。</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（五）进一步提高环保投入，提高周边绿化率。</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（六）做好废水收集池及其他防渗区的防渗工作。</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三、执行“三同时”制度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项目建设必须严格执行环境保护设施与主体工程同时设计、同时施工、同时投产使用的环境保护“三同时”制度。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四、其他要求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锡林郭勒盟生态环境综合行政执法支队对该项目建设期间各项生态环境保护措施落实情况进行监督检查和管理。</w:t>
      </w: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4480" w:firstLineChars="14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w:t>
      </w:r>
    </w:p>
    <w:p>
      <w:pPr>
        <w:keepNext w:val="0"/>
        <w:keepLines w:val="0"/>
        <w:pageBreakBefore w:val="0"/>
        <w:widowControl w:val="0"/>
        <w:kinsoku/>
        <w:wordWrap/>
        <w:overflowPunct/>
        <w:topLinePunct w:val="0"/>
        <w:autoSpaceDE/>
        <w:autoSpaceDN/>
        <w:bidi w:val="0"/>
        <w:spacing w:line="560" w:lineRule="exact"/>
        <w:ind w:firstLine="4800" w:firstLineChars="15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2023年5月8日</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（此页无正文）</w:t>
      </w: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bookmarkStart w:id="0" w:name="_GoBack"/>
      <w:bookmarkEnd w:id="0"/>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rPr>
        <w:pict>
          <v:line id="_x0000_s2050" o:spid="_x0000_s2050" o:spt="20" style="position:absolute;left:0pt;margin-left:-1.1pt;margin-top:31.85pt;height:0.05pt;width:443.25pt;z-index:251660288;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rPr>
        <w:pict>
          <v:line id="_x0000_s2051" o:spid="_x0000_s2051" o:spt="20" style="position:absolute;left:0pt;margin-left:-1.1pt;margin-top:3.35pt;height:0.05pt;width:443.25pt;z-index:251659264;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抄送：盟生态环境综合行政执法支队、盟生态环境局锡市分局</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28"/>
          <w:szCs w:val="28"/>
        </w:rPr>
        <w:pict>
          <v:line id="_x0000_s2052" o:spid="_x0000_s2052" o:spt="20" style="position:absolute;left:0pt;margin-left:-1.1pt;margin-top:32.35pt;height:0.05pt;width:443.25pt;z-index:251661312;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锡林郭勒盟生态环境局办公室               2023年5月8日印发</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21"/>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pPr>
                  <w:pStyle w:val="33"/>
                  <w:rPr>
                    <w:rFonts w:hint="eastAsia" w:ascii="楷体" w:hAnsi="楷体" w:eastAsia="楷体" w:cs="楷体"/>
                    <w:sz w:val="28"/>
                    <w:szCs w:val="28"/>
                  </w:rPr>
                </w:pPr>
              </w:p>
            </w:txbxContent>
          </v:textbox>
        </v:shape>
      </w:pict>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86319"/>
    <w:multiLevelType w:val="singleLevel"/>
    <w:tmpl w:val="45386319"/>
    <w:lvl w:ilvl="0" w:tentative="0">
      <w:start w:val="1"/>
      <w:numFmt w:val="bullet"/>
      <w:pStyle w:val="11"/>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M2VmMTViNjIwOWYxYWM0Mjc1NTRkYTQ5MDY3MzQifQ=="/>
    <w:docVar w:name="KSO_WPS_MARK_KEY" w:val="bfbee2c9-fe1a-4cb4-85c1-8f311fdb8236"/>
  </w:docVars>
  <w:rsids>
    <w:rsidRoot w:val="001E271C"/>
    <w:rsid w:val="000969AD"/>
    <w:rsid w:val="001E271C"/>
    <w:rsid w:val="0020594B"/>
    <w:rsid w:val="00962978"/>
    <w:rsid w:val="00B87117"/>
    <w:rsid w:val="00E83F57"/>
    <w:rsid w:val="01166DA6"/>
    <w:rsid w:val="01A730E3"/>
    <w:rsid w:val="01D027C7"/>
    <w:rsid w:val="030516AD"/>
    <w:rsid w:val="03D3430C"/>
    <w:rsid w:val="04A62A1C"/>
    <w:rsid w:val="04B24A3D"/>
    <w:rsid w:val="05015B69"/>
    <w:rsid w:val="0536008A"/>
    <w:rsid w:val="05EE5EAB"/>
    <w:rsid w:val="05FD5DAF"/>
    <w:rsid w:val="061834A6"/>
    <w:rsid w:val="068C7BAB"/>
    <w:rsid w:val="06C13B3D"/>
    <w:rsid w:val="06E25813"/>
    <w:rsid w:val="07D679D6"/>
    <w:rsid w:val="08421F33"/>
    <w:rsid w:val="0A1E3055"/>
    <w:rsid w:val="0A1F2635"/>
    <w:rsid w:val="0A6C3DC0"/>
    <w:rsid w:val="0A727E13"/>
    <w:rsid w:val="0A7D449D"/>
    <w:rsid w:val="0AF711F7"/>
    <w:rsid w:val="0B6479CA"/>
    <w:rsid w:val="0B6F2EDB"/>
    <w:rsid w:val="0C6E02C3"/>
    <w:rsid w:val="0C741368"/>
    <w:rsid w:val="0C9B2141"/>
    <w:rsid w:val="0D502605"/>
    <w:rsid w:val="0D66331E"/>
    <w:rsid w:val="0DC94DA4"/>
    <w:rsid w:val="0E146C48"/>
    <w:rsid w:val="0E3D4B2E"/>
    <w:rsid w:val="0F11030D"/>
    <w:rsid w:val="0FA21F87"/>
    <w:rsid w:val="10613C9B"/>
    <w:rsid w:val="106354F4"/>
    <w:rsid w:val="10773E64"/>
    <w:rsid w:val="11815149"/>
    <w:rsid w:val="119E5AF7"/>
    <w:rsid w:val="12294659"/>
    <w:rsid w:val="122A1D6A"/>
    <w:rsid w:val="12521974"/>
    <w:rsid w:val="130268C3"/>
    <w:rsid w:val="135651C1"/>
    <w:rsid w:val="14C46DB6"/>
    <w:rsid w:val="15181BDE"/>
    <w:rsid w:val="15202312"/>
    <w:rsid w:val="15F333FA"/>
    <w:rsid w:val="16D501A3"/>
    <w:rsid w:val="16F92D6D"/>
    <w:rsid w:val="177469AA"/>
    <w:rsid w:val="17AC6C55"/>
    <w:rsid w:val="18312669"/>
    <w:rsid w:val="183C77F0"/>
    <w:rsid w:val="18E453EE"/>
    <w:rsid w:val="1AEA175E"/>
    <w:rsid w:val="1B01027C"/>
    <w:rsid w:val="1B4F5180"/>
    <w:rsid w:val="1BDE167F"/>
    <w:rsid w:val="1C1F33B6"/>
    <w:rsid w:val="1CA76B20"/>
    <w:rsid w:val="1DB95116"/>
    <w:rsid w:val="1E806643"/>
    <w:rsid w:val="1FAE4B27"/>
    <w:rsid w:val="201C53DD"/>
    <w:rsid w:val="20315438"/>
    <w:rsid w:val="204C4C91"/>
    <w:rsid w:val="20DE5961"/>
    <w:rsid w:val="21041E6B"/>
    <w:rsid w:val="2130749E"/>
    <w:rsid w:val="21A66755"/>
    <w:rsid w:val="21B6640A"/>
    <w:rsid w:val="21E61F52"/>
    <w:rsid w:val="233353D8"/>
    <w:rsid w:val="233E3859"/>
    <w:rsid w:val="23BD04C6"/>
    <w:rsid w:val="25C348F5"/>
    <w:rsid w:val="2635407F"/>
    <w:rsid w:val="271664C8"/>
    <w:rsid w:val="272A677C"/>
    <w:rsid w:val="273A4B0A"/>
    <w:rsid w:val="28632662"/>
    <w:rsid w:val="292F2370"/>
    <w:rsid w:val="29A20219"/>
    <w:rsid w:val="29A51477"/>
    <w:rsid w:val="29CC3487"/>
    <w:rsid w:val="2A5A302F"/>
    <w:rsid w:val="2AB067B8"/>
    <w:rsid w:val="2AF85194"/>
    <w:rsid w:val="2B330DF4"/>
    <w:rsid w:val="2C1005F7"/>
    <w:rsid w:val="2C39284C"/>
    <w:rsid w:val="2C8114F5"/>
    <w:rsid w:val="2CC02721"/>
    <w:rsid w:val="2E977312"/>
    <w:rsid w:val="2FAF6DA2"/>
    <w:rsid w:val="2FB4465A"/>
    <w:rsid w:val="30124C6C"/>
    <w:rsid w:val="30894624"/>
    <w:rsid w:val="30EB2DA6"/>
    <w:rsid w:val="325A1A38"/>
    <w:rsid w:val="32687E62"/>
    <w:rsid w:val="333A6BDB"/>
    <w:rsid w:val="3372163A"/>
    <w:rsid w:val="34F177D6"/>
    <w:rsid w:val="358D790F"/>
    <w:rsid w:val="35D72A2D"/>
    <w:rsid w:val="37354BB1"/>
    <w:rsid w:val="37BA771F"/>
    <w:rsid w:val="37D943F6"/>
    <w:rsid w:val="37EB5A0A"/>
    <w:rsid w:val="38CD7870"/>
    <w:rsid w:val="39CE76C6"/>
    <w:rsid w:val="3A0260F2"/>
    <w:rsid w:val="3BC60B27"/>
    <w:rsid w:val="3C604630"/>
    <w:rsid w:val="3CC03FCC"/>
    <w:rsid w:val="3CF77C7E"/>
    <w:rsid w:val="3D497C0B"/>
    <w:rsid w:val="3DCC51DE"/>
    <w:rsid w:val="3DDE2FC6"/>
    <w:rsid w:val="3F156020"/>
    <w:rsid w:val="403E2E27"/>
    <w:rsid w:val="405F6E03"/>
    <w:rsid w:val="40E77C4E"/>
    <w:rsid w:val="4126715F"/>
    <w:rsid w:val="4182744A"/>
    <w:rsid w:val="42A31D6D"/>
    <w:rsid w:val="42C90C42"/>
    <w:rsid w:val="42F90D88"/>
    <w:rsid w:val="43776D56"/>
    <w:rsid w:val="446B68BB"/>
    <w:rsid w:val="447251DD"/>
    <w:rsid w:val="44855CA5"/>
    <w:rsid w:val="459171B6"/>
    <w:rsid w:val="45921C25"/>
    <w:rsid w:val="459612D4"/>
    <w:rsid w:val="45DA1917"/>
    <w:rsid w:val="472B6FD6"/>
    <w:rsid w:val="48CE52B4"/>
    <w:rsid w:val="49B45AEF"/>
    <w:rsid w:val="4A5F68A6"/>
    <w:rsid w:val="4AE65F38"/>
    <w:rsid w:val="4AE66C9B"/>
    <w:rsid w:val="4B2D5499"/>
    <w:rsid w:val="4B534ADE"/>
    <w:rsid w:val="4B5E2D3C"/>
    <w:rsid w:val="4B92472D"/>
    <w:rsid w:val="4CE536ED"/>
    <w:rsid w:val="4D142C43"/>
    <w:rsid w:val="4E2978F9"/>
    <w:rsid w:val="4EAA7967"/>
    <w:rsid w:val="4EF90DF2"/>
    <w:rsid w:val="4FA672D9"/>
    <w:rsid w:val="52D5668E"/>
    <w:rsid w:val="532F7E23"/>
    <w:rsid w:val="539E0D30"/>
    <w:rsid w:val="53B463FB"/>
    <w:rsid w:val="54820218"/>
    <w:rsid w:val="54933F16"/>
    <w:rsid w:val="5531510A"/>
    <w:rsid w:val="575E7CEE"/>
    <w:rsid w:val="57A85382"/>
    <w:rsid w:val="58D316BE"/>
    <w:rsid w:val="59090B79"/>
    <w:rsid w:val="59D25F10"/>
    <w:rsid w:val="59D70FAC"/>
    <w:rsid w:val="5A294206"/>
    <w:rsid w:val="5C4001D5"/>
    <w:rsid w:val="5C635BEB"/>
    <w:rsid w:val="5CC83756"/>
    <w:rsid w:val="5D0775B6"/>
    <w:rsid w:val="5D9A7A22"/>
    <w:rsid w:val="5DCB6DD4"/>
    <w:rsid w:val="5DE829AC"/>
    <w:rsid w:val="5E002436"/>
    <w:rsid w:val="5E3C306F"/>
    <w:rsid w:val="5E55710C"/>
    <w:rsid w:val="5EBE21AB"/>
    <w:rsid w:val="600F69AC"/>
    <w:rsid w:val="608E4DD3"/>
    <w:rsid w:val="60BF3BD0"/>
    <w:rsid w:val="61BF76EB"/>
    <w:rsid w:val="623D4D9E"/>
    <w:rsid w:val="623E6920"/>
    <w:rsid w:val="62620407"/>
    <w:rsid w:val="638D5263"/>
    <w:rsid w:val="63971B60"/>
    <w:rsid w:val="63A21756"/>
    <w:rsid w:val="63AA1151"/>
    <w:rsid w:val="63E8362C"/>
    <w:rsid w:val="652266CA"/>
    <w:rsid w:val="65312F5D"/>
    <w:rsid w:val="663928D5"/>
    <w:rsid w:val="66E83653"/>
    <w:rsid w:val="670A57CB"/>
    <w:rsid w:val="67B67782"/>
    <w:rsid w:val="681650AF"/>
    <w:rsid w:val="684D4516"/>
    <w:rsid w:val="686D481A"/>
    <w:rsid w:val="68704CA1"/>
    <w:rsid w:val="6A6C56F5"/>
    <w:rsid w:val="6AEF61B9"/>
    <w:rsid w:val="6AF7127B"/>
    <w:rsid w:val="6BA12544"/>
    <w:rsid w:val="6BA506E6"/>
    <w:rsid w:val="6BEB1D6D"/>
    <w:rsid w:val="6C536D8E"/>
    <w:rsid w:val="6C9F2F49"/>
    <w:rsid w:val="6CA218CA"/>
    <w:rsid w:val="6CA80FF3"/>
    <w:rsid w:val="6CF81186"/>
    <w:rsid w:val="6D87173F"/>
    <w:rsid w:val="6E7E0DC8"/>
    <w:rsid w:val="6E922181"/>
    <w:rsid w:val="6EDA7AF8"/>
    <w:rsid w:val="6EEA7AC9"/>
    <w:rsid w:val="6FA7614A"/>
    <w:rsid w:val="6FD235D4"/>
    <w:rsid w:val="6FD60FB9"/>
    <w:rsid w:val="6FD96BEA"/>
    <w:rsid w:val="700B2DF3"/>
    <w:rsid w:val="701A3237"/>
    <w:rsid w:val="702F7D5E"/>
    <w:rsid w:val="7081011F"/>
    <w:rsid w:val="70885C1F"/>
    <w:rsid w:val="70A46FBF"/>
    <w:rsid w:val="71136822"/>
    <w:rsid w:val="715C20BD"/>
    <w:rsid w:val="7179417A"/>
    <w:rsid w:val="71B41EA2"/>
    <w:rsid w:val="71C13442"/>
    <w:rsid w:val="728C7822"/>
    <w:rsid w:val="73113901"/>
    <w:rsid w:val="733379D0"/>
    <w:rsid w:val="739B6B02"/>
    <w:rsid w:val="73B667CD"/>
    <w:rsid w:val="74086579"/>
    <w:rsid w:val="741F48A4"/>
    <w:rsid w:val="747344DC"/>
    <w:rsid w:val="749E0175"/>
    <w:rsid w:val="753D2C37"/>
    <w:rsid w:val="758703C2"/>
    <w:rsid w:val="75B535E3"/>
    <w:rsid w:val="75B866F3"/>
    <w:rsid w:val="75C311C4"/>
    <w:rsid w:val="75D4756D"/>
    <w:rsid w:val="76B741D6"/>
    <w:rsid w:val="76CF69C8"/>
    <w:rsid w:val="771E6CEF"/>
    <w:rsid w:val="7776339E"/>
    <w:rsid w:val="7779709C"/>
    <w:rsid w:val="77901A51"/>
    <w:rsid w:val="78016A91"/>
    <w:rsid w:val="799A104A"/>
    <w:rsid w:val="79D7578B"/>
    <w:rsid w:val="7A3C1B84"/>
    <w:rsid w:val="7B401BFC"/>
    <w:rsid w:val="7B6C561B"/>
    <w:rsid w:val="7BF368E4"/>
    <w:rsid w:val="7C3D17CD"/>
    <w:rsid w:val="7C5510E6"/>
    <w:rsid w:val="7D375301"/>
    <w:rsid w:val="7D994C5A"/>
    <w:rsid w:val="7DB027AB"/>
    <w:rsid w:val="7E2E2268"/>
    <w:rsid w:val="7E5432D3"/>
    <w:rsid w:val="7E6C32B7"/>
    <w:rsid w:val="7E6E2DB9"/>
    <w:rsid w:val="7ECD3704"/>
    <w:rsid w:val="7ED06E49"/>
    <w:rsid w:val="7EDE23FF"/>
    <w:rsid w:val="7FD539FF"/>
    <w:rsid w:val="7FDE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keepNext/>
      <w:spacing w:line="360" w:lineRule="auto"/>
      <w:ind w:firstLine="200" w:firstLineChars="200"/>
    </w:pPr>
    <w:rPr>
      <w:sz w:val="24"/>
    </w:rPr>
  </w:style>
  <w:style w:type="paragraph" w:styleId="4">
    <w:name w:val="Body Text First Indent"/>
    <w:basedOn w:val="5"/>
    <w:next w:val="1"/>
    <w:qFormat/>
    <w:uiPriority w:val="0"/>
    <w:pPr>
      <w:adjustRightInd/>
      <w:spacing w:line="240" w:lineRule="auto"/>
      <w:ind w:left="0" w:firstLine="420" w:firstLineChars="100"/>
      <w:textAlignment w:val="auto"/>
    </w:pPr>
    <w:rPr>
      <w:spacing w:val="0"/>
      <w:kern w:val="2"/>
      <w:sz w:val="21"/>
      <w:szCs w:val="24"/>
    </w:rPr>
  </w:style>
  <w:style w:type="paragraph" w:styleId="5">
    <w:name w:val="Body Text"/>
    <w:basedOn w:val="1"/>
    <w:next w:val="6"/>
    <w:qFormat/>
    <w:uiPriority w:val="0"/>
    <w:pPr>
      <w:spacing w:line="360" w:lineRule="auto"/>
    </w:pPr>
    <w:rPr>
      <w:sz w:val="24"/>
      <w:szCs w:val="20"/>
    </w:rPr>
  </w:style>
  <w:style w:type="paragraph" w:customStyle="1" w:styleId="6">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8">
    <w:name w:val="E-mail Signature"/>
    <w:basedOn w:val="1"/>
    <w:next w:val="9"/>
    <w:qFormat/>
    <w:uiPriority w:val="0"/>
    <w:pPr>
      <w:spacing w:line="460" w:lineRule="exact"/>
      <w:ind w:firstLine="200"/>
    </w:pPr>
    <w:rPr>
      <w:sz w:val="24"/>
    </w:rPr>
  </w:style>
  <w:style w:type="paragraph" w:customStyle="1" w:styleId="9">
    <w:name w:val="文章"/>
    <w:basedOn w:val="3"/>
    <w:next w:val="10"/>
    <w:qFormat/>
    <w:uiPriority w:val="0"/>
    <w:pPr>
      <w:widowControl/>
      <w:ind w:firstLine="480"/>
      <w:jc w:val="center"/>
    </w:pPr>
    <w:rPr>
      <w:sz w:val="26"/>
    </w:rPr>
  </w:style>
  <w:style w:type="paragraph" w:styleId="10">
    <w:name w:val="List"/>
    <w:basedOn w:val="1"/>
    <w:next w:val="11"/>
    <w:qFormat/>
    <w:uiPriority w:val="0"/>
    <w:pPr>
      <w:jc w:val="center"/>
    </w:pPr>
  </w:style>
  <w:style w:type="paragraph" w:styleId="11">
    <w:name w:val="List Bullet 2"/>
    <w:basedOn w:val="1"/>
    <w:next w:val="12"/>
    <w:qFormat/>
    <w:uiPriority w:val="0"/>
    <w:pPr>
      <w:numPr>
        <w:ilvl w:val="0"/>
        <w:numId w:val="1"/>
      </w:numPr>
    </w:pPr>
  </w:style>
  <w:style w:type="paragraph" w:customStyle="1" w:styleId="12">
    <w:name w:val="xl70"/>
    <w:basedOn w:val="1"/>
    <w:next w:val="13"/>
    <w:qFormat/>
    <w:uiPriority w:val="0"/>
    <w:pPr>
      <w:widowControl/>
      <w:spacing w:before="280" w:after="280"/>
    </w:pPr>
    <w:rPr>
      <w:rFonts w:ascii="宋体"/>
    </w:rPr>
  </w:style>
  <w:style w:type="paragraph" w:customStyle="1" w:styleId="13">
    <w:name w:val="正文缩进1"/>
    <w:basedOn w:val="1"/>
    <w:next w:val="14"/>
    <w:qFormat/>
    <w:uiPriority w:val="0"/>
    <w:pPr>
      <w:ind w:firstLine="420"/>
    </w:pPr>
    <w:rPr>
      <w:szCs w:val="20"/>
    </w:rPr>
  </w:style>
  <w:style w:type="paragraph" w:customStyle="1" w:styleId="14">
    <w:name w:val="td1"/>
    <w:basedOn w:val="1"/>
    <w:next w:val="1"/>
    <w:qFormat/>
    <w:uiPriority w:val="0"/>
    <w:pPr>
      <w:widowControl/>
      <w:spacing w:before="280" w:after="280" w:line="300" w:lineRule="atLeast"/>
      <w:ind w:firstLine="200"/>
    </w:pPr>
    <w:rPr>
      <w:color w:val="000000"/>
      <w:sz w:val="18"/>
    </w:rPr>
  </w:style>
  <w:style w:type="paragraph" w:styleId="15">
    <w:name w:val="Normal Indent"/>
    <w:basedOn w:val="1"/>
    <w:next w:val="16"/>
    <w:qFormat/>
    <w:uiPriority w:val="0"/>
    <w:pPr>
      <w:ind w:firstLine="420" w:firstLineChars="200"/>
    </w:pPr>
    <w:rPr>
      <w:rFonts w:eastAsia="宋体"/>
      <w:kern w:val="2"/>
      <w:sz w:val="21"/>
      <w:szCs w:val="24"/>
      <w:lang w:val="en-US" w:eastAsia="zh-CN" w:bidi="ar-SA"/>
    </w:rPr>
  </w:style>
  <w:style w:type="paragraph" w:customStyle="1" w:styleId="16">
    <w:name w:val="Char Char Char Char Char Char Char Char Char1 Char"/>
    <w:basedOn w:val="1"/>
    <w:next w:val="17"/>
    <w:qFormat/>
    <w:uiPriority w:val="0"/>
    <w:pPr>
      <w:spacing w:line="360" w:lineRule="auto"/>
      <w:ind w:firstLine="200" w:firstLineChars="200"/>
    </w:pPr>
    <w:rPr>
      <w:rFonts w:hAnsi="宋体" w:cs="宋体"/>
      <w:spacing w:val="0"/>
      <w:sz w:val="24"/>
      <w:szCs w:val="24"/>
    </w:rPr>
  </w:style>
  <w:style w:type="paragraph" w:customStyle="1" w:styleId="17">
    <w:name w:val="Body Text First Indent1"/>
    <w:next w:val="1"/>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18">
    <w:name w:val="annotation text"/>
    <w:basedOn w:val="1"/>
    <w:qFormat/>
    <w:uiPriority w:val="0"/>
    <w:pPr>
      <w:jc w:val="left"/>
    </w:pPr>
  </w:style>
  <w:style w:type="paragraph" w:styleId="19">
    <w:name w:val="Plain Text"/>
    <w:basedOn w:val="1"/>
    <w:qFormat/>
    <w:uiPriority w:val="0"/>
    <w:rPr>
      <w:rFonts w:ascii="宋体" w:hAnsi="Courier New" w:cs="Courier New"/>
      <w:sz w:val="21"/>
      <w:szCs w:val="21"/>
    </w:rPr>
  </w:style>
  <w:style w:type="paragraph" w:styleId="20">
    <w:name w:val="Body Text Indent 2"/>
    <w:next w:val="1"/>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21">
    <w:name w:val="footer"/>
    <w:basedOn w:val="1"/>
    <w:next w:val="1"/>
    <w:link w:val="45"/>
    <w:qFormat/>
    <w:uiPriority w:val="99"/>
    <w:pPr>
      <w:tabs>
        <w:tab w:val="center" w:pos="4153"/>
        <w:tab w:val="right" w:pos="8306"/>
      </w:tabs>
      <w:snapToGrid w:val="0"/>
      <w:jc w:val="left"/>
    </w:pPr>
    <w:rPr>
      <w:sz w:val="18"/>
      <w:szCs w:val="18"/>
    </w:rPr>
  </w:style>
  <w:style w:type="paragraph" w:styleId="22">
    <w:name w:val="header"/>
    <w:basedOn w:val="1"/>
    <w:next w:val="1"/>
    <w:link w:val="44"/>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style>
  <w:style w:type="paragraph" w:styleId="24">
    <w:name w:val="index heading"/>
    <w:basedOn w:val="1"/>
    <w:next w:val="25"/>
    <w:qFormat/>
    <w:uiPriority w:val="99"/>
    <w:rPr>
      <w:rFonts w:hint="eastAsia" w:ascii="Cambria" w:hAnsi="Cambria"/>
      <w:b/>
    </w:rPr>
  </w:style>
  <w:style w:type="paragraph" w:styleId="25">
    <w:name w:val="index 1"/>
    <w:basedOn w:val="1"/>
    <w:next w:val="1"/>
    <w:qFormat/>
    <w:uiPriority w:val="99"/>
  </w:style>
  <w:style w:type="paragraph" w:styleId="26">
    <w:name w:val="Body Text Indent 3"/>
    <w:basedOn w:val="1"/>
    <w:unhideWhenUsed/>
    <w:qFormat/>
    <w:uiPriority w:val="0"/>
    <w:pPr>
      <w:ind w:firstLine="570"/>
    </w:pPr>
    <w:rPr>
      <w:szCs w:val="20"/>
    </w:rPr>
  </w:style>
  <w:style w:type="paragraph" w:styleId="27">
    <w:name w:val="toc 2"/>
    <w:basedOn w:val="1"/>
    <w:next w:val="8"/>
    <w:qFormat/>
    <w:uiPriority w:val="39"/>
    <w:pPr>
      <w:ind w:left="420" w:leftChars="200"/>
    </w:pPr>
  </w:style>
  <w:style w:type="paragraph" w:styleId="28">
    <w:name w:val="Normal (Web)"/>
    <w:basedOn w:val="1"/>
    <w:qFormat/>
    <w:uiPriority w:val="0"/>
    <w:pPr>
      <w:widowControl/>
      <w:spacing w:before="100" w:beforeAutospacing="1" w:after="100" w:afterAutospacing="1"/>
      <w:jc w:val="left"/>
    </w:pPr>
    <w:rPr>
      <w:rFonts w:ascii="宋体" w:hAnsi="宋体"/>
      <w:kern w:val="0"/>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样式 正文11 + 首行缩进:  2 字符"/>
    <w:basedOn w:val="1"/>
    <w:qFormat/>
    <w:uiPriority w:val="0"/>
    <w:pPr>
      <w:spacing w:line="500" w:lineRule="exact"/>
      <w:ind w:firstLine="560"/>
    </w:pPr>
    <w:rPr>
      <w:color w:val="FF0000"/>
      <w:sz w:val="24"/>
    </w:rPr>
  </w:style>
  <w:style w:type="paragraph" w:customStyle="1" w:styleId="33">
    <w:name w:val="Default"/>
    <w:basedOn w:val="34"/>
    <w:next w:val="3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纯文本1"/>
    <w:basedOn w:val="1"/>
    <w:qFormat/>
    <w:uiPriority w:val="0"/>
    <w:pPr>
      <w:adjustRightInd w:val="0"/>
      <w:textAlignment w:val="baseline"/>
    </w:pPr>
    <w:rPr>
      <w:rFonts w:ascii="宋体" w:hAnsi="Courier New"/>
      <w:snapToGrid w:val="0"/>
      <w:sz w:val="28"/>
    </w:rPr>
  </w:style>
  <w:style w:type="paragraph" w:customStyle="1" w:styleId="35">
    <w:name w:val="样式35"/>
    <w:basedOn w:val="36"/>
    <w:next w:val="37"/>
    <w:qFormat/>
    <w:uiPriority w:val="0"/>
    <w:pPr>
      <w:spacing w:line="312" w:lineRule="auto"/>
      <w:ind w:firstLine="567"/>
    </w:pPr>
    <w:rPr>
      <w:rFonts w:ascii="宋体"/>
    </w:rPr>
  </w:style>
  <w:style w:type="paragraph" w:customStyle="1" w:styleId="36">
    <w:name w:val="表 内容"/>
    <w:basedOn w:val="1"/>
    <w:qFormat/>
    <w:uiPriority w:val="0"/>
    <w:pPr>
      <w:spacing w:line="240" w:lineRule="atLeast"/>
      <w:jc w:val="center"/>
    </w:pPr>
  </w:style>
  <w:style w:type="paragraph" w:customStyle="1" w:styleId="37">
    <w:name w:val="font6"/>
    <w:basedOn w:val="1"/>
    <w:next w:val="27"/>
    <w:qFormat/>
    <w:uiPriority w:val="0"/>
    <w:pPr>
      <w:widowControl/>
      <w:spacing w:before="280" w:after="280"/>
    </w:pPr>
  </w:style>
  <w:style w:type="paragraph" w:customStyle="1" w:styleId="38">
    <w:name w:val="[1]正文"/>
    <w:basedOn w:val="1"/>
    <w:qFormat/>
    <w:uiPriority w:val="0"/>
    <w:pPr>
      <w:autoSpaceDE w:val="0"/>
      <w:autoSpaceDN w:val="0"/>
    </w:pPr>
    <w:rPr>
      <w:rFonts w:ascii="Times New Roman" w:hAnsi="Times New Roman" w:eastAsia="宋体" w:cs="Times New Roman"/>
      <w:color w:val="000000"/>
      <w:kern w:val="0"/>
      <w:szCs w:val="24"/>
      <w:lang w:val="zh-CN"/>
    </w:rPr>
  </w:style>
  <w:style w:type="paragraph" w:styleId="39">
    <w:name w:val="Intense Quote"/>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40">
    <w:name w:val="正文首行缩进2个字 Char"/>
    <w:basedOn w:val="1"/>
    <w:qFormat/>
    <w:uiPriority w:val="0"/>
    <w:pPr>
      <w:ind w:firstLine="480" w:firstLineChars="200"/>
    </w:pPr>
    <w:rPr>
      <w:rFonts w:eastAsia="楷体"/>
      <w:sz w:val="24"/>
    </w:rPr>
  </w:style>
  <w:style w:type="paragraph" w:customStyle="1" w:styleId="41">
    <w:name w:val="高-正文"/>
    <w:basedOn w:val="1"/>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42">
    <w:name w:val="列出段落1"/>
    <w:basedOn w:val="1"/>
    <w:qFormat/>
    <w:uiPriority w:val="34"/>
    <w:pPr>
      <w:ind w:firstLine="420" w:firstLineChars="200"/>
    </w:pPr>
  </w:style>
  <w:style w:type="paragraph" w:customStyle="1" w:styleId="43">
    <w:name w:val="a正文"/>
    <w:basedOn w:val="1"/>
    <w:qFormat/>
    <w:uiPriority w:val="0"/>
    <w:pPr>
      <w:adjustRightInd w:val="0"/>
      <w:snapToGrid w:val="0"/>
      <w:spacing w:line="360" w:lineRule="auto"/>
      <w:ind w:firstLine="200" w:firstLineChars="200"/>
    </w:pPr>
    <w:rPr>
      <w:kern w:val="0"/>
      <w:sz w:val="24"/>
      <w:szCs w:val="20"/>
    </w:rPr>
  </w:style>
  <w:style w:type="character" w:customStyle="1" w:styleId="44">
    <w:name w:val="页眉 Char"/>
    <w:basedOn w:val="31"/>
    <w:link w:val="22"/>
    <w:qFormat/>
    <w:uiPriority w:val="0"/>
    <w:rPr>
      <w:kern w:val="2"/>
      <w:sz w:val="18"/>
      <w:szCs w:val="18"/>
    </w:rPr>
  </w:style>
  <w:style w:type="character" w:customStyle="1" w:styleId="45">
    <w:name w:val="页脚 Char"/>
    <w:basedOn w:val="31"/>
    <w:link w:val="21"/>
    <w:qFormat/>
    <w:uiPriority w:val="99"/>
    <w:rPr>
      <w:kern w:val="2"/>
      <w:sz w:val="18"/>
      <w:szCs w:val="18"/>
    </w:rPr>
  </w:style>
  <w:style w:type="paragraph" w:customStyle="1" w:styleId="46">
    <w:name w:val="表 正文"/>
    <w:basedOn w:val="1"/>
    <w:qFormat/>
    <w:uiPriority w:val="0"/>
    <w:pPr>
      <w:spacing w:line="360" w:lineRule="auto"/>
      <w:ind w:firstLine="480" w:firstLineChars="200"/>
    </w:pPr>
    <w:rPr>
      <w:sz w:val="24"/>
      <w:szCs w:val="21"/>
    </w:rPr>
  </w:style>
  <w:style w:type="paragraph" w:customStyle="1" w:styleId="47">
    <w:name w:val="Body text|1"/>
    <w:basedOn w:val="1"/>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48">
    <w:name w:val="表格"/>
    <w:next w:val="1"/>
    <w:qFormat/>
    <w:uiPriority w:val="0"/>
    <w:pPr>
      <w:adjustRightInd w:val="0"/>
      <w:snapToGrid w:val="0"/>
      <w:spacing w:before="10" w:beforeLines="10" w:after="10" w:afterLines="10" w:line="240" w:lineRule="auto"/>
      <w:ind w:firstLine="0" w:firstLineChars="0"/>
      <w:jc w:val="center"/>
    </w:pPr>
    <w:rPr>
      <w:rFonts w:ascii="Times New Roman" w:hAnsi="Times New Roman" w:eastAsia="宋体" w:cs="Times New Roman"/>
      <w:kern w:val="0"/>
      <w:sz w:val="21"/>
      <w:szCs w:val="20"/>
    </w:rPr>
  </w:style>
  <w:style w:type="paragraph" w:customStyle="1" w:styleId="49">
    <w:name w:val="Body text (2)"/>
    <w:basedOn w:val="1"/>
    <w:qFormat/>
    <w:uiPriority w:val="0"/>
    <w:pPr>
      <w:widowControl w:val="0"/>
      <w:shd w:val="clear" w:color="auto" w:fill="FFFFFF"/>
      <w:spacing w:before="1200" w:after="540" w:line="0" w:lineRule="exact"/>
      <w:jc w:val="center"/>
    </w:pPr>
    <w:rPr>
      <w:rFonts w:ascii="宋体" w:hAnsi="宋体" w:eastAsia="宋体" w:cs="宋体"/>
      <w:spacing w:val="20"/>
      <w:sz w:val="32"/>
      <w:szCs w:val="32"/>
      <w:u w:val="none"/>
    </w:rPr>
  </w:style>
  <w:style w:type="paragraph" w:customStyle="1" w:styleId="50">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1079</Words>
  <Characters>1125</Characters>
  <Lines>20</Lines>
  <Paragraphs>5</Paragraphs>
  <TotalTime>2</TotalTime>
  <ScaleCrop>false</ScaleCrop>
  <LinksUpToDate>false</LinksUpToDate>
  <CharactersWithSpaces>1140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南楠</cp:lastModifiedBy>
  <cp:lastPrinted>2023-05-06T07:52:00Z</cp:lastPrinted>
  <dcterms:modified xsi:type="dcterms:W3CDTF">2023-05-08T06:51:22Z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