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center"/>
        <w:rPr>
          <w:rFonts w:ascii="Calibri" w:hAnsi="Calibri" w:eastAsia="宋体" w:cs="Arial"/>
          <w:color w:val="auto"/>
          <w:sz w:val="28"/>
          <w:szCs w:val="28"/>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pPr>
        <w:keepNext w:val="0"/>
        <w:keepLines w:val="0"/>
        <w:pageBreakBefore w:val="0"/>
        <w:widowControl w:val="0"/>
        <w:kinsoku/>
        <w:wordWrap/>
        <w:overflowPunct/>
        <w:topLinePunct w:val="0"/>
        <w:bidi w:val="0"/>
        <w:snapToGrid w:val="0"/>
        <w:spacing w:line="560" w:lineRule="exact"/>
        <w:jc w:val="center"/>
        <w:rPr>
          <w:rFonts w:ascii="仿宋_GB2312" w:hAnsi="Calibri" w:eastAsia="仿宋_GB2312" w:cs="Arial"/>
          <w:color w:val="auto"/>
          <w:sz w:val="32"/>
          <w:szCs w:val="32"/>
        </w:rPr>
      </w:pPr>
      <w:r>
        <w:rPr>
          <w:rFonts w:hint="eastAsia" w:ascii="仿宋_GB2312" w:hAnsi="Calibri" w:eastAsia="仿宋_GB2312" w:cs="Arial"/>
          <w:color w:val="auto"/>
          <w:sz w:val="32"/>
          <w:szCs w:val="32"/>
        </w:rPr>
        <w:t>东环审表</w:t>
      </w:r>
      <w:r>
        <w:rPr>
          <w:rFonts w:hint="eastAsia" w:ascii="仿宋_GB2312" w:hAnsi="黑体" w:eastAsia="仿宋_GB2312" w:cs="Arial"/>
          <w:color w:val="auto"/>
          <w:sz w:val="32"/>
          <w:szCs w:val="32"/>
        </w:rPr>
        <w:t>〔202</w:t>
      </w:r>
      <w:r>
        <w:rPr>
          <w:rFonts w:hint="eastAsia" w:ascii="仿宋_GB2312" w:hAnsi="黑体" w:eastAsia="仿宋_GB2312" w:cs="Arial"/>
          <w:color w:val="auto"/>
          <w:sz w:val="32"/>
          <w:szCs w:val="32"/>
          <w:lang w:val="en-US" w:eastAsia="zh-CN"/>
        </w:rPr>
        <w:t>4</w:t>
      </w:r>
      <w:r>
        <w:rPr>
          <w:rFonts w:hint="eastAsia" w:ascii="仿宋_GB2312" w:hAnsi="黑体" w:eastAsia="仿宋_GB2312" w:cs="Arial"/>
          <w:color w:val="auto"/>
          <w:sz w:val="32"/>
          <w:szCs w:val="32"/>
        </w:rPr>
        <w:t>〕</w:t>
      </w:r>
      <w:r>
        <w:rPr>
          <w:rFonts w:hint="eastAsia" w:ascii="仿宋_GB2312" w:hAnsi="Calibri" w:eastAsia="仿宋_GB2312" w:cs="Arial"/>
          <w:color w:val="auto"/>
          <w:sz w:val="32"/>
          <w:szCs w:val="32"/>
          <w:lang w:val="en-US" w:eastAsia="zh-CN"/>
        </w:rPr>
        <w:t>3</w:t>
      </w:r>
      <w:r>
        <w:rPr>
          <w:rFonts w:hint="eastAsia" w:ascii="仿宋_GB2312" w:hAnsi="Calibri" w:eastAsia="仿宋_GB2312" w:cs="Arial"/>
          <w:color w:val="auto"/>
          <w:sz w:val="32"/>
          <w:szCs w:val="32"/>
        </w:rPr>
        <w:t xml:space="preserve">号   </w:t>
      </w:r>
    </w:p>
    <w:p>
      <w:pPr>
        <w:keepNext w:val="0"/>
        <w:keepLines w:val="0"/>
        <w:pageBreakBefore w:val="0"/>
        <w:widowControl w:val="0"/>
        <w:kinsoku/>
        <w:wordWrap/>
        <w:overflowPunct/>
        <w:topLinePunct w:val="0"/>
        <w:bidi w:val="0"/>
        <w:snapToGrid w:val="0"/>
        <w:spacing w:line="560" w:lineRule="exact"/>
        <w:rPr>
          <w:rFonts w:hint="eastAsia" w:ascii="Calibri" w:hAnsi="Calibri" w:eastAsia="宋体" w:cs="Arial"/>
          <w:color w:val="auto"/>
          <w:sz w:val="44"/>
          <w:szCs w:val="44"/>
        </w:rPr>
      </w:pPr>
      <w:r>
        <w:rPr>
          <w:rFonts w:ascii="Calibri" w:hAnsi="Calibri" w:eastAsia="宋体" w:cs="Arial"/>
          <w:color w:val="auto"/>
          <w:sz w:val="28"/>
          <w:szCs w:val="28"/>
        </w:rPr>
        <w:t xml:space="preserve"> </w:t>
      </w:r>
    </w:p>
    <w:p>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rPr>
      </w:pPr>
      <w:r>
        <w:rPr>
          <w:rFonts w:hint="eastAsia" w:ascii="方正小标宋简体" w:hAnsi="Calibri" w:eastAsia="方正小标宋简体" w:cs="Arial"/>
          <w:color w:val="auto"/>
          <w:sz w:val="44"/>
          <w:szCs w:val="44"/>
        </w:rPr>
        <w:t>锡林郭勒盟生态环境局</w:t>
      </w:r>
    </w:p>
    <w:p>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rPr>
      </w:pPr>
      <w:r>
        <w:rPr>
          <w:rFonts w:hint="eastAsia" w:ascii="方正小标宋简体" w:hAnsi="Calibri" w:eastAsia="方正小标宋简体" w:cs="Arial"/>
          <w:color w:val="auto"/>
          <w:sz w:val="44"/>
          <w:szCs w:val="44"/>
        </w:rPr>
        <w:t xml:space="preserve">关于东乌珠穆沁旗润泰饲料有限公司血粉加工项目环境影响报告表的批复 </w:t>
      </w:r>
    </w:p>
    <w:p>
      <w:pPr>
        <w:keepNext w:val="0"/>
        <w:keepLines w:val="0"/>
        <w:pageBreakBefore w:val="0"/>
        <w:widowControl w:val="0"/>
        <w:kinsoku/>
        <w:wordWrap/>
        <w:overflowPunct/>
        <w:topLinePunct w:val="0"/>
        <w:bidi w:val="0"/>
        <w:adjustRightInd w:val="0"/>
        <w:snapToGrid w:val="0"/>
        <w:spacing w:line="560" w:lineRule="exact"/>
        <w:jc w:val="left"/>
        <w:rPr>
          <w:rFonts w:hint="eastAsia" w:ascii="仿宋_GB2312" w:hAnsi="Calibri" w:eastAsia="仿宋_GB2312" w:cs="Arial"/>
          <w:color w:val="auto"/>
          <w:sz w:val="36"/>
          <w:szCs w:val="36"/>
        </w:rPr>
      </w:pPr>
      <w:r>
        <w:rPr>
          <w:rFonts w:hint="eastAsia" w:ascii="方正小标宋简体" w:hAnsi="Calibri" w:eastAsia="方正小标宋简体" w:cs="Arial"/>
          <w:color w:val="auto"/>
          <w:sz w:val="44"/>
          <w:szCs w:val="44"/>
          <w:lang w:val="en-US" w:eastAsia="zh-CN"/>
        </w:rPr>
        <w:t xml:space="preserve"> </w:t>
      </w:r>
      <w:r>
        <w:rPr>
          <w:rFonts w:hint="eastAsia" w:ascii="仿宋_GB2312" w:hAnsi="Calibri" w:eastAsia="仿宋_GB2312" w:cs="Arial"/>
          <w:color w:val="auto"/>
          <w:sz w:val="36"/>
          <w:szCs w:val="36"/>
        </w:rPr>
        <w:t xml:space="preserve"> </w:t>
      </w:r>
    </w:p>
    <w:p>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东乌珠穆沁旗润泰饲料有限公司</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rPr>
        <w:t>你公司委托</w:t>
      </w:r>
      <w:r>
        <w:rPr>
          <w:rFonts w:hint="eastAsia" w:ascii="仿宋_GB2312" w:hAnsi="仿宋_GB2312" w:eastAsia="仿宋_GB2312" w:cs="仿宋_GB2312"/>
          <w:color w:val="auto"/>
          <w:sz w:val="32"/>
          <w:szCs w:val="32"/>
          <w:lang w:val="en-US" w:eastAsia="zh-CN"/>
        </w:rPr>
        <w:t>锡林郭勒盟中安环境技术咨询有限责任公司</w:t>
      </w:r>
      <w:r>
        <w:rPr>
          <w:rFonts w:hint="eastAsia" w:ascii="仿宋_GB2312" w:hAnsi="仿宋_GB2312" w:eastAsia="仿宋_GB2312" w:cs="仿宋_GB2312"/>
          <w:bCs/>
          <w:color w:val="auto"/>
          <w:sz w:val="32"/>
          <w:szCs w:val="32"/>
        </w:rPr>
        <w:t>编制的《</w:t>
      </w:r>
      <w:r>
        <w:rPr>
          <w:rFonts w:hint="eastAsia" w:ascii="仿宋_GB2312" w:hAnsi="仿宋_GB2312" w:eastAsia="仿宋_GB2312" w:cs="仿宋_GB2312"/>
          <w:bCs/>
          <w:color w:val="auto"/>
          <w:sz w:val="32"/>
          <w:szCs w:val="32"/>
          <w:lang w:eastAsia="zh-CN"/>
        </w:rPr>
        <w:t>东乌珠穆沁旗润泰饲料有限公司血粉加工项目</w:t>
      </w:r>
      <w:r>
        <w:rPr>
          <w:rFonts w:hint="eastAsia" w:ascii="仿宋_GB2312" w:hAnsi="仿宋_GB2312" w:eastAsia="仿宋_GB2312" w:cs="仿宋_GB2312"/>
          <w:color w:val="auto"/>
          <w:sz w:val="32"/>
          <w:szCs w:val="32"/>
        </w:rPr>
        <w:t>》环境影响报告表</w:t>
      </w:r>
      <w:r>
        <w:rPr>
          <w:rFonts w:hint="eastAsia" w:ascii="仿宋_GB2312" w:hAnsi="仿宋_GB2312" w:eastAsia="仿宋_GB2312" w:cs="仿宋_GB2312"/>
          <w:color w:val="auto"/>
          <w:sz w:val="32"/>
          <w:szCs w:val="32"/>
          <w:lang w:val="en-US" w:eastAsia="zh-CN"/>
        </w:rPr>
        <w:t>已</w:t>
      </w:r>
      <w:r>
        <w:rPr>
          <w:rFonts w:hint="eastAsia" w:ascii="仿宋_GB2312" w:hAnsi="仿宋_GB2312" w:eastAsia="仿宋_GB2312" w:cs="仿宋_GB2312"/>
          <w:color w:val="auto"/>
          <w:sz w:val="32"/>
          <w:szCs w:val="32"/>
        </w:rPr>
        <w:t>收悉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s="Arial"/>
          <w:color w:val="auto"/>
          <w:sz w:val="32"/>
          <w:szCs w:val="32"/>
        </w:rPr>
      </w:pPr>
      <w:r>
        <w:rPr>
          <w:rFonts w:hint="eastAsia" w:ascii="黑体" w:hAnsi="黑体" w:eastAsia="黑体" w:cs="Arial"/>
          <w:color w:val="auto"/>
          <w:sz w:val="32"/>
          <w:szCs w:val="32"/>
        </w:rPr>
        <w:t>一、建设项目基本情况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本项目位于</w:t>
      </w:r>
      <w:r>
        <w:rPr>
          <w:rFonts w:hint="eastAsia" w:ascii="仿宋_GB2312" w:hAnsi="仿宋_GB2312" w:eastAsia="仿宋_GB2312" w:cs="仿宋_GB2312"/>
          <w:color w:val="auto"/>
          <w:sz w:val="32"/>
          <w:szCs w:val="32"/>
          <w:lang w:eastAsia="zh-CN"/>
        </w:rPr>
        <w:t>内蒙古自治区</w:t>
      </w:r>
      <w:r>
        <w:rPr>
          <w:rFonts w:hint="eastAsia" w:ascii="仿宋_GB2312" w:hAnsi="仿宋_GB2312" w:eastAsia="仿宋_GB2312" w:cs="仿宋_GB2312"/>
          <w:color w:val="auto"/>
          <w:sz w:val="32"/>
          <w:szCs w:val="32"/>
          <w:lang w:val="en-US" w:eastAsia="zh-CN"/>
        </w:rPr>
        <w:t>锡林郭勒盟东乌珠穆沁旗乌里雅斯太镇东乌珠穆沁旗明阳城电控开关有限公司院内</w:t>
      </w:r>
      <w:r>
        <w:rPr>
          <w:rFonts w:hint="eastAsia" w:ascii="仿宋_GB2312" w:hAnsi="仿宋_GB2312" w:eastAsia="仿宋_GB2312" w:cs="仿宋_GB2312"/>
          <w:color w:val="auto"/>
          <w:sz w:val="32"/>
          <w:szCs w:val="32"/>
        </w:rPr>
        <w:t>，地理坐标</w:t>
      </w:r>
      <w:r>
        <w:rPr>
          <w:rFonts w:hint="eastAsia" w:ascii="仿宋_GB2312" w:hAnsi="仿宋_GB2312" w:eastAsia="仿宋_GB2312" w:cs="仿宋_GB2312"/>
          <w:color w:val="auto"/>
          <w:sz w:val="32"/>
          <w:szCs w:val="32"/>
          <w:lang w:val="en-US" w:eastAsia="zh-CN"/>
        </w:rPr>
        <w:t>为东经：117°0′59.005″，北纬：45°30′2.217″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属于</w:t>
      </w:r>
      <w:r>
        <w:rPr>
          <w:rFonts w:hint="eastAsia" w:ascii="仿宋_GB2312" w:hAnsi="仿宋_GB2312" w:eastAsia="仿宋_GB2312" w:cs="仿宋_GB2312"/>
          <w:color w:val="auto"/>
          <w:sz w:val="32"/>
          <w:szCs w:val="32"/>
          <w:lang w:val="en-US" w:eastAsia="zh-CN"/>
        </w:rPr>
        <w:t>新建</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总占地</w:t>
      </w:r>
      <w:r>
        <w:rPr>
          <w:rFonts w:hint="eastAsia" w:ascii="仿宋_GB2312" w:hAnsi="仿宋_GB2312" w:eastAsia="仿宋_GB2312" w:cs="仿宋_GB2312"/>
          <w:color w:val="auto"/>
          <w:sz w:val="32"/>
          <w:szCs w:val="32"/>
          <w:lang w:val="en-US" w:eastAsia="zh-CN"/>
        </w:rPr>
        <w:t>面积为1328</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设置1条血粉生产线，年产血粉300吨。主体工程为血粉生产车间生产区（占地面积640</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val="en-US" w:eastAsia="zh-CN"/>
        </w:rPr>
        <w:t>）、产品储存区（占地面积288</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val="en-US" w:eastAsia="zh-CN"/>
        </w:rPr>
        <w:t>）；辅助工程为办公生活区（占地面积400</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val="en-US" w:eastAsia="zh-CN"/>
        </w:rPr>
        <w:t>）；储运工程为原料运输和储存、危废暂存间（面积为5</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val="en-US" w:eastAsia="zh-CN"/>
        </w:rPr>
        <w:t>，位于车间西北侧）、废水收集池（容积为2</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lang w:val="en-US" w:eastAsia="zh-CN"/>
        </w:rPr>
        <w:t>3</w:t>
      </w:r>
      <w:r>
        <w:rPr>
          <w:rFonts w:hint="eastAsia" w:ascii="仿宋_GB2312" w:hAnsi="仿宋_GB2312" w:eastAsia="仿宋_GB2312" w:cs="仿宋_GB2312"/>
          <w:color w:val="auto"/>
          <w:sz w:val="32"/>
          <w:szCs w:val="32"/>
          <w:lang w:val="en-US" w:eastAsia="zh-CN"/>
        </w:rPr>
        <w:t>）、天然气储存区。公用工程为供水系统、供电系统、供热系统、供蒸汽设施（0.7t/h天然气蒸汽锅炉1台）。</w:t>
      </w:r>
    </w:p>
    <w:p>
      <w:pPr>
        <w:keepNext w:val="0"/>
        <w:keepLines w:val="0"/>
        <w:pageBreakBefore w:val="0"/>
        <w:widowControl w:val="0"/>
        <w:kinsoku/>
        <w:wordWrap/>
        <w:overflowPunct/>
        <w:topLinePunct w:val="0"/>
        <w:autoSpaceDN/>
        <w:bidi w:val="0"/>
        <w:spacing w:before="60" w:beforeLines="25"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总投</w:t>
      </w:r>
      <w:r>
        <w:rPr>
          <w:rFonts w:hint="eastAsia" w:ascii="仿宋_GB2312" w:hAnsi="仿宋_GB2312" w:eastAsia="仿宋_GB2312" w:cs="仿宋_GB2312"/>
          <w:bCs/>
          <w:color w:val="auto"/>
          <w:sz w:val="32"/>
          <w:szCs w:val="32"/>
          <w:lang w:val="en-US" w:eastAsia="zh-CN"/>
        </w:rPr>
        <w:t>200</w:t>
      </w:r>
      <w:r>
        <w:rPr>
          <w:rFonts w:hint="eastAsia" w:ascii="仿宋_GB2312" w:hAnsi="仿宋_GB2312" w:eastAsia="仿宋_GB2312" w:cs="仿宋_GB2312"/>
          <w:bCs/>
          <w:color w:val="auto"/>
          <w:sz w:val="32"/>
          <w:szCs w:val="32"/>
        </w:rPr>
        <w:t>万元，环保投资</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占总投资的</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据《产业结构调整指导目录》(20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val="en-GB"/>
        </w:rPr>
        <w:t>年本)，本项目属于</w:t>
      </w:r>
      <w:r>
        <w:rPr>
          <w:rFonts w:hint="eastAsia" w:ascii="仿宋_GB2312" w:hAnsi="仿宋_GB2312" w:eastAsia="仿宋_GB2312" w:cs="仿宋_GB2312"/>
          <w:color w:val="auto"/>
          <w:sz w:val="32"/>
          <w:szCs w:val="32"/>
          <w:highlight w:val="none"/>
          <w:lang w:val="en-US" w:eastAsia="zh-CN"/>
        </w:rPr>
        <w:t>鼓励类建设项目</w:t>
      </w:r>
      <w:r>
        <w:rPr>
          <w:rFonts w:hint="eastAsia" w:ascii="仿宋_GB2312" w:hAnsi="仿宋_GB2312" w:eastAsia="仿宋_GB2312" w:cs="仿宋_GB2312"/>
          <w:color w:val="auto"/>
          <w:sz w:val="32"/>
          <w:szCs w:val="32"/>
          <w:highlight w:val="none"/>
          <w:lang w:val="en-GB" w:eastAsia="zh-CN"/>
        </w:rPr>
        <w:t>，</w:t>
      </w:r>
      <w:r>
        <w:rPr>
          <w:rFonts w:hint="eastAsia" w:ascii="仿宋_GB2312" w:hAnsi="仿宋_GB2312" w:eastAsia="仿宋_GB2312" w:cs="仿宋_GB2312"/>
          <w:color w:val="auto"/>
          <w:sz w:val="32"/>
          <w:szCs w:val="32"/>
          <w:highlight w:val="none"/>
          <w:lang w:val="en-US" w:eastAsia="zh-CN"/>
        </w:rPr>
        <w:t>已取得批复的立项文件</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lang w:val="en-US" w:eastAsia="zh-CN"/>
        </w:rPr>
        <w:t>我盟“三线一单”管控要求。</w:t>
      </w:r>
    </w:p>
    <w:p>
      <w:pPr>
        <w:pStyle w:val="13"/>
        <w:keepNext w:val="0"/>
        <w:keepLines w:val="0"/>
        <w:pageBreakBefore w:val="0"/>
        <w:widowControl w:val="0"/>
        <w:kinsoku/>
        <w:wordWrap/>
        <w:overflowPunct/>
        <w:topLinePunct w:val="0"/>
        <w:autoSpaceDE/>
        <w:autoSpaceDN/>
        <w:bidi w:val="0"/>
        <w:adjustRightInd/>
        <w:snapToGrid w:val="0"/>
        <w:spacing w:line="560" w:lineRule="exact"/>
        <w:ind w:firstLine="480" w:firstLineChars="1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在全面落实《</w:t>
      </w:r>
      <w:r>
        <w:rPr>
          <w:rFonts w:hint="eastAsia" w:ascii="仿宋_GB2312" w:hAnsi="仿宋_GB2312" w:eastAsia="仿宋_GB2312" w:cs="仿宋_GB2312"/>
          <w:b w:val="0"/>
          <w:bCs/>
          <w:color w:val="auto"/>
          <w:sz w:val="32"/>
          <w:szCs w:val="32"/>
          <w:u w:val="none"/>
          <w:lang w:val="en-US" w:eastAsia="zh-CN"/>
        </w:rPr>
        <w:t>报告表</w:t>
      </w:r>
      <w:r>
        <w:rPr>
          <w:rFonts w:hint="eastAsia" w:ascii="仿宋_GB2312" w:hAnsi="仿宋_GB2312" w:eastAsia="仿宋_GB2312" w:cs="仿宋_GB2312"/>
          <w:color w:val="auto"/>
          <w:sz w:val="32"/>
          <w:szCs w:val="32"/>
          <w:lang w:val="en-US" w:eastAsia="zh-CN"/>
        </w:rPr>
        <w:t>》中提出的各项污染防治措施后，可使环境污染和生态破坏控制在允许范围内，从生态环境保护的角度分析，该项目建设可行。</w:t>
      </w:r>
    </w:p>
    <w:p>
      <w:pPr>
        <w:keepNext w:val="0"/>
        <w:keepLines w:val="0"/>
        <w:pageBreakBefore w:val="0"/>
        <w:widowControl w:val="0"/>
        <w:kinsoku/>
        <w:wordWrap/>
        <w:overflowPunct/>
        <w:topLinePunct w:val="0"/>
        <w:bidi w:val="0"/>
        <w:spacing w:line="560" w:lineRule="exact"/>
        <w:ind w:firstLine="640" w:firstLineChars="200"/>
        <w:rPr>
          <w:rFonts w:hint="eastAsia" w:ascii="黑体" w:hAnsi="黑体" w:eastAsia="黑体" w:cs="Arial"/>
          <w:color w:val="auto"/>
          <w:sz w:val="32"/>
          <w:szCs w:val="32"/>
          <w:lang w:eastAsia="zh-CN"/>
        </w:rPr>
      </w:pPr>
      <w:r>
        <w:rPr>
          <w:rFonts w:hint="eastAsia" w:ascii="黑体" w:hAnsi="黑体" w:eastAsia="黑体" w:cs="Arial"/>
          <w:color w:val="auto"/>
          <w:sz w:val="32"/>
          <w:szCs w:val="32"/>
        </w:rPr>
        <w:t>二、项目建设及运营</w:t>
      </w:r>
      <w:r>
        <w:rPr>
          <w:rFonts w:hint="eastAsia" w:ascii="黑体" w:hAnsi="黑体" w:eastAsia="黑体" w:cs="Arial"/>
          <w:color w:val="auto"/>
          <w:sz w:val="32"/>
          <w:szCs w:val="32"/>
          <w:highlight w:val="none"/>
          <w:lang w:val="en-US" w:eastAsia="zh-CN"/>
        </w:rPr>
        <w:t>过程中的相关责任</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rPr>
      </w:pPr>
      <w:r>
        <w:rPr>
          <w:rFonts w:hint="eastAsia" w:ascii="楷体_GB2312" w:hAnsi="Calibri" w:eastAsia="楷体_GB2312" w:cs="Arial"/>
          <w:b/>
          <w:bCs/>
          <w:color w:val="auto"/>
          <w:sz w:val="32"/>
          <w:szCs w:val="32"/>
        </w:rPr>
        <w:t>（一）废气方面。</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eastAsia="仿宋_GB2312"/>
          <w:color w:val="auto"/>
          <w:sz w:val="32"/>
          <w:szCs w:val="32"/>
          <w:shd w:val="clear" w:color="auto" w:fill="FFFFFF"/>
          <w:lang w:val="en-US" w:eastAsia="zh-CN"/>
        </w:rPr>
        <w:t>施工期现场采取封闭式管理，对运输车辆采取限制车速及加盖苫布、遇到恶劣天气禁止施工作业等措施，抑制扬尘对环境的污染。</w:t>
      </w:r>
      <w:r>
        <w:rPr>
          <w:rFonts w:hint="eastAsia" w:ascii="仿宋_GB2312" w:eastAsia="仿宋_GB2312"/>
          <w:color w:val="auto"/>
          <w:sz w:val="32"/>
          <w:szCs w:val="32"/>
          <w:highlight w:val="none"/>
          <w:shd w:val="clear" w:color="auto" w:fill="FFFFFF"/>
          <w:lang w:val="en-US" w:eastAsia="zh-CN"/>
        </w:rPr>
        <w:t>营运期</w:t>
      </w:r>
      <w:r>
        <w:rPr>
          <w:rFonts w:hint="eastAsia" w:ascii="仿宋_GB2312" w:hAnsi="Calibri" w:eastAsia="仿宋_GB2312" w:cs="Arial"/>
          <w:bCs/>
          <w:color w:val="auto"/>
          <w:sz w:val="32"/>
          <w:szCs w:val="32"/>
          <w:lang w:val="en-US" w:eastAsia="zh-CN"/>
        </w:rPr>
        <w:t>通过臭气集气罩收集、活性炭处理、高排气筒排放、</w:t>
      </w:r>
      <w:r>
        <w:rPr>
          <w:rFonts w:hint="eastAsia" w:ascii="仿宋_GB2312" w:eastAsia="仿宋_GB2312"/>
          <w:color w:val="auto"/>
          <w:sz w:val="32"/>
          <w:szCs w:val="32"/>
          <w:highlight w:val="none"/>
          <w:shd w:val="clear" w:color="auto" w:fill="FFFFFF"/>
          <w:lang w:val="en-US" w:eastAsia="zh-CN"/>
        </w:rPr>
        <w:t>定期清扫消毒、喷洒除臭剂</w:t>
      </w:r>
      <w:r>
        <w:rPr>
          <w:rFonts w:hint="eastAsia" w:ascii="仿宋_GB2312" w:hAnsi="Calibri" w:eastAsia="仿宋_GB2312" w:cs="Arial"/>
          <w:bCs/>
          <w:color w:val="auto"/>
          <w:sz w:val="32"/>
          <w:szCs w:val="32"/>
          <w:lang w:val="en-US" w:eastAsia="zh-CN"/>
        </w:rPr>
        <w:t>等措施</w:t>
      </w:r>
      <w:r>
        <w:rPr>
          <w:rFonts w:hint="eastAsia" w:ascii="仿宋_GB2312" w:eastAsia="仿宋_GB2312"/>
          <w:color w:val="auto"/>
          <w:sz w:val="32"/>
          <w:szCs w:val="32"/>
          <w:highlight w:val="none"/>
          <w:shd w:val="clear" w:color="auto" w:fill="FFFFFF"/>
          <w:lang w:val="en-US" w:eastAsia="zh-CN"/>
        </w:rPr>
        <w:t>有效降低臭味对周围环境的影响</w:t>
      </w:r>
      <w:r>
        <w:rPr>
          <w:rFonts w:hint="eastAsia" w:ascii="仿宋_GB2312" w:hAnsi="Calibri" w:eastAsia="仿宋_GB2312" w:cs="Arial"/>
          <w:bCs/>
          <w:color w:val="auto"/>
          <w:sz w:val="32"/>
          <w:szCs w:val="32"/>
          <w:lang w:val="en-US" w:eastAsia="zh-CN"/>
        </w:rPr>
        <w:t>，严格执行《恶臭污染物排放标准》（GB14554-93）；天然气锅炉、血粉烘干、生物质燃烧器废气经布袋除尘器处理后达标排放；血粉采用吨包储存，严格执行《大气污染物综合排放标准》（GB16297-1996）</w:t>
      </w:r>
      <w:r>
        <w:rPr>
          <w:rFonts w:hint="eastAsia" w:ascii="仿宋_GB2312" w:eastAsia="仿宋_GB2312"/>
          <w:color w:val="auto"/>
          <w:sz w:val="32"/>
          <w:szCs w:val="32"/>
          <w:highlight w:val="none"/>
          <w:shd w:val="clear" w:color="auto" w:fill="FFFFFF"/>
          <w:lang w:val="en-US" w:eastAsia="zh-CN"/>
        </w:rPr>
        <w:t>；</w:t>
      </w:r>
      <w:r>
        <w:rPr>
          <w:rFonts w:hint="eastAsia" w:ascii="仿宋_GB2312" w:hAnsi="Calibri" w:eastAsia="仿宋_GB2312" w:cs="Arial"/>
          <w:color w:val="auto"/>
          <w:sz w:val="32"/>
          <w:szCs w:val="32"/>
          <w:highlight w:val="none"/>
          <w:lang w:val="en-US" w:eastAsia="zh-CN" w:bidi="ar"/>
        </w:rPr>
        <w:t>厂</w:t>
      </w:r>
      <w:r>
        <w:rPr>
          <w:rFonts w:hint="eastAsia" w:ascii="仿宋_GB2312" w:hAnsi="Calibri" w:eastAsia="仿宋_GB2312" w:cs="Arial"/>
          <w:color w:val="auto"/>
          <w:sz w:val="32"/>
          <w:szCs w:val="32"/>
          <w:lang w:val="en-US" w:eastAsia="zh-CN" w:bidi="ar"/>
        </w:rPr>
        <w:t>区内进行道路硬化、路面</w:t>
      </w:r>
      <w:r>
        <w:rPr>
          <w:rFonts w:hint="eastAsia" w:ascii="仿宋_GB2312" w:hAnsi="Calibri" w:eastAsia="仿宋_GB2312" w:cs="Arial"/>
          <w:color w:val="auto"/>
          <w:sz w:val="32"/>
          <w:szCs w:val="32"/>
          <w:lang w:val="en-US" w:eastAsia="zh-CN"/>
        </w:rPr>
        <w:t>定期进行清扫、采取洒水降尘措施</w:t>
      </w:r>
      <w:r>
        <w:rPr>
          <w:rFonts w:hint="eastAsia" w:ascii="仿宋_GB2312" w:hAnsi="Calibri" w:eastAsia="仿宋_GB2312" w:cs="Arial"/>
          <w:bCs/>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rPr>
      </w:pPr>
      <w:r>
        <w:rPr>
          <w:rFonts w:hint="eastAsia" w:ascii="楷体_GB2312" w:hAnsi="Calibri" w:eastAsia="楷体_GB2312" w:cs="Arial"/>
          <w:b/>
          <w:bCs/>
          <w:color w:val="auto"/>
          <w:sz w:val="32"/>
          <w:szCs w:val="32"/>
        </w:rPr>
        <w:t>（二）废水方面。</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color w:val="auto"/>
          <w:sz w:val="32"/>
          <w:szCs w:val="32"/>
          <w:highlight w:val="none"/>
          <w:lang w:val="en-US" w:eastAsia="zh-CN"/>
        </w:rPr>
        <w:t>建设期</w:t>
      </w:r>
      <w:r>
        <w:rPr>
          <w:rFonts w:hint="eastAsia" w:ascii="仿宋_GB2312" w:hAnsi="Calibri" w:eastAsia="仿宋_GB2312" w:cs="Arial"/>
          <w:color w:val="auto"/>
          <w:sz w:val="32"/>
          <w:szCs w:val="32"/>
          <w:highlight w:val="none"/>
        </w:rPr>
        <w:t>废水</w:t>
      </w:r>
      <w:r>
        <w:rPr>
          <w:rFonts w:hint="eastAsia" w:ascii="仿宋_GB2312" w:hAnsi="Calibri" w:eastAsia="仿宋_GB2312" w:cs="Arial"/>
          <w:color w:val="auto"/>
          <w:sz w:val="32"/>
          <w:szCs w:val="32"/>
          <w:highlight w:val="none"/>
          <w:lang w:val="en-US" w:eastAsia="zh-CN"/>
        </w:rPr>
        <w:t>及营运期生产废水经收集后清运至东乌珠穆沁旗吉祥草原食品有限公司污水处理设施处理</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达到《肉类加工工业水污染物排放标准》（GB13457-92）三级排放标准后</w:t>
      </w:r>
      <w:r>
        <w:rPr>
          <w:rFonts w:hint="eastAsia" w:ascii="仿宋_GB2312" w:hAnsi="Calibri" w:eastAsia="仿宋_GB2312" w:cs="Arial"/>
          <w:color w:val="auto"/>
          <w:sz w:val="32"/>
          <w:szCs w:val="32"/>
          <w:highlight w:val="none"/>
        </w:rPr>
        <w:t>，</w:t>
      </w:r>
      <w:r>
        <w:rPr>
          <w:rFonts w:hint="eastAsia" w:ascii="仿宋_GB2312" w:hAnsi="Calibri" w:eastAsia="仿宋_GB2312" w:cs="Arial"/>
          <w:color w:val="auto"/>
          <w:sz w:val="32"/>
          <w:szCs w:val="32"/>
          <w:highlight w:val="none"/>
          <w:lang w:val="en-US" w:eastAsia="zh-CN"/>
        </w:rPr>
        <w:t>方可排入污水管网</w:t>
      </w:r>
      <w:r>
        <w:rPr>
          <w:rFonts w:hint="eastAsia" w:ascii="仿宋_GB2312" w:hAnsi="Calibri" w:eastAsia="仿宋_GB2312" w:cs="Arial"/>
          <w:color w:val="auto"/>
          <w:sz w:val="32"/>
          <w:szCs w:val="32"/>
          <w:highlight w:val="none"/>
        </w:rPr>
        <w:t>，禁止超标排放，并及时清理管网杂物，不得影响乌里雅斯太镇城镇污水处理厂正常运转</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生产废水清运过程中须确保罐体密闭性，防止</w:t>
      </w:r>
      <w:r>
        <w:rPr>
          <w:rFonts w:hint="default" w:ascii="仿宋_GB2312" w:hAnsi="Calibri" w:eastAsia="仿宋_GB2312" w:cs="Arial"/>
          <w:color w:val="auto"/>
          <w:sz w:val="32"/>
          <w:szCs w:val="32"/>
          <w:highlight w:val="none"/>
          <w:lang w:eastAsia="zh-CN"/>
        </w:rPr>
        <w:t>遗撒</w:t>
      </w:r>
      <w:r>
        <w:rPr>
          <w:rFonts w:hint="eastAsia" w:ascii="仿宋_GB2312" w:hAnsi="Calibri" w:eastAsia="仿宋_GB2312" w:cs="Arial"/>
          <w:color w:val="auto"/>
          <w:sz w:val="32"/>
          <w:szCs w:val="32"/>
          <w:highlight w:val="none"/>
          <w:lang w:val="en-US" w:eastAsia="zh-CN"/>
        </w:rPr>
        <w:t>泄漏</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bCs/>
          <w:color w:val="auto"/>
          <w:sz w:val="32"/>
          <w:szCs w:val="32"/>
        </w:rPr>
        <w:t>生活污水经集中收集后进行处理，严禁向外环境排放</w:t>
      </w:r>
      <w:r>
        <w:rPr>
          <w:rFonts w:hint="eastAsia" w:ascii="仿宋_GB2312" w:hAnsi="Calibri" w:eastAsia="仿宋_GB2312" w:cs="Arial"/>
          <w:bCs/>
          <w:color w:val="auto"/>
          <w:sz w:val="32"/>
          <w:szCs w:val="32"/>
          <w:lang w:eastAsia="zh-CN"/>
        </w:rPr>
        <w:t>，</w:t>
      </w:r>
      <w:r>
        <w:rPr>
          <w:rFonts w:hint="eastAsia" w:ascii="仿宋_GB2312" w:hAnsi="Calibri" w:eastAsia="仿宋_GB2312" w:cs="Arial"/>
          <w:bCs/>
          <w:color w:val="auto"/>
          <w:sz w:val="32"/>
          <w:szCs w:val="32"/>
          <w:lang w:val="en-US" w:eastAsia="zh-CN"/>
        </w:rPr>
        <w:t>并执行《污水综合排放标准》（GB8978-1996）三级标准限值。</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r>
        <w:rPr>
          <w:rFonts w:hint="eastAsia" w:ascii="楷体_GB2312" w:hAnsi="Calibri" w:eastAsia="楷体_GB2312" w:cs="Arial"/>
          <w:b/>
          <w:bCs/>
          <w:color w:val="auto"/>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rPr>
          <w:rFonts w:hint="default" w:ascii="仿宋_GB2312" w:hAnsi="Calibri" w:eastAsia="仿宋_GB2312" w:cs="Arial"/>
          <w:color w:val="auto"/>
          <w:sz w:val="32"/>
          <w:szCs w:val="32"/>
          <w:lang w:val="en-US" w:eastAsia="zh-CN"/>
        </w:rPr>
      </w:pPr>
      <w:r>
        <w:rPr>
          <w:rFonts w:hint="eastAsia" w:ascii="仿宋_GB2312" w:hAnsi="Calibri" w:eastAsia="仿宋_GB2312" w:cs="Arial"/>
          <w:color w:val="auto"/>
          <w:sz w:val="32"/>
          <w:szCs w:val="32"/>
          <w:lang w:val="en-US" w:eastAsia="zh-CN"/>
        </w:rPr>
        <w:t>加强建设期及营运期</w:t>
      </w:r>
      <w:r>
        <w:rPr>
          <w:rFonts w:hint="eastAsia" w:ascii="仿宋_GB2312" w:hAnsi="Calibri" w:eastAsia="仿宋_GB2312" w:cs="Arial"/>
          <w:color w:val="auto"/>
          <w:sz w:val="32"/>
          <w:szCs w:val="32"/>
        </w:rPr>
        <w:t>运输车辆</w:t>
      </w:r>
      <w:r>
        <w:rPr>
          <w:rFonts w:hint="eastAsia" w:ascii="仿宋_GB2312" w:hAnsi="Calibri" w:eastAsia="仿宋_GB2312" w:cs="Arial"/>
          <w:color w:val="auto"/>
          <w:sz w:val="32"/>
          <w:szCs w:val="32"/>
          <w:lang w:val="en-US" w:eastAsia="zh-CN"/>
        </w:rPr>
        <w:t>管理，采取减速慢行</w:t>
      </w:r>
      <w:r>
        <w:rPr>
          <w:rFonts w:hint="eastAsia" w:ascii="仿宋_GB2312" w:hAnsi="Calibri" w:eastAsia="仿宋_GB2312" w:cs="Arial"/>
          <w:color w:val="auto"/>
          <w:sz w:val="32"/>
          <w:szCs w:val="32"/>
        </w:rPr>
        <w:t>、禁止鸣笛等措施</w:t>
      </w:r>
      <w:r>
        <w:rPr>
          <w:rFonts w:hint="eastAsia" w:ascii="仿宋_GB2312" w:hAnsi="Calibri" w:eastAsia="仿宋_GB2312" w:cs="Arial"/>
          <w:color w:val="auto"/>
          <w:sz w:val="32"/>
          <w:szCs w:val="32"/>
          <w:lang w:eastAsia="zh-CN"/>
        </w:rPr>
        <w:t>；</w:t>
      </w:r>
      <w:r>
        <w:rPr>
          <w:rFonts w:hint="eastAsia" w:ascii="仿宋_GB2312" w:hAnsi="Calibri" w:eastAsia="仿宋_GB2312" w:cs="Arial"/>
          <w:color w:val="auto"/>
          <w:sz w:val="32"/>
          <w:szCs w:val="32"/>
          <w:lang w:val="en-US" w:eastAsia="zh-CN"/>
        </w:rPr>
        <w:t>生产设备合理布局，</w:t>
      </w:r>
      <w:r>
        <w:rPr>
          <w:rFonts w:hint="eastAsia" w:ascii="仿宋_GB2312" w:hAnsi="Calibri" w:eastAsia="仿宋_GB2312" w:cs="Arial"/>
          <w:color w:val="auto"/>
          <w:sz w:val="32"/>
          <w:szCs w:val="32"/>
        </w:rPr>
        <w:t>采取减振、降噪</w:t>
      </w:r>
      <w:r>
        <w:rPr>
          <w:rFonts w:hint="eastAsia" w:ascii="仿宋_GB2312" w:hAnsi="Calibri" w:eastAsia="仿宋_GB2312" w:cs="Arial"/>
          <w:color w:val="auto"/>
          <w:sz w:val="32"/>
          <w:szCs w:val="32"/>
          <w:lang w:val="en-US" w:eastAsia="zh-CN"/>
        </w:rPr>
        <w:t>等先进技术</w:t>
      </w:r>
      <w:r>
        <w:rPr>
          <w:rFonts w:hint="eastAsia" w:ascii="仿宋_GB2312" w:hAnsi="Calibri" w:eastAsia="仿宋_GB2312" w:cs="Arial"/>
          <w:color w:val="auto"/>
          <w:sz w:val="32"/>
          <w:szCs w:val="32"/>
        </w:rPr>
        <w:t>措施，</w:t>
      </w:r>
      <w:r>
        <w:rPr>
          <w:rFonts w:hint="eastAsia" w:ascii="仿宋_GB2312" w:hAnsi="Calibri" w:eastAsia="仿宋_GB2312" w:cs="Arial"/>
          <w:color w:val="auto"/>
          <w:sz w:val="32"/>
          <w:szCs w:val="32"/>
          <w:lang w:val="en-US" w:eastAsia="zh-CN"/>
        </w:rPr>
        <w:t>降低噪声污染。施工期、营运期噪声执行《建筑施工场界环境噪声排放标准》（GB12523-2011），《工业企业厂界环境噪声排放标准》（GB12348-2008）2类标准。</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rPr>
      </w:pPr>
      <w:r>
        <w:rPr>
          <w:rFonts w:hint="eastAsia" w:ascii="楷体_GB2312" w:hAnsi="Calibri" w:eastAsia="楷体_GB2312" w:cs="Arial"/>
          <w:b/>
          <w:bCs/>
          <w:color w:val="auto"/>
          <w:sz w:val="32"/>
          <w:szCs w:val="32"/>
        </w:rPr>
        <w:t>（四）固废方面。</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rPr>
      </w:pPr>
      <w:r>
        <w:rPr>
          <w:rFonts w:hint="eastAsia" w:ascii="仿宋_GB2312" w:hAnsi="Calibri" w:eastAsia="仿宋_GB2312" w:cs="Arial"/>
          <w:color w:val="auto"/>
          <w:sz w:val="32"/>
          <w:szCs w:val="32"/>
          <w:lang w:val="en-US" w:eastAsia="zh-CN"/>
        </w:rPr>
        <w:t>建设期</w:t>
      </w:r>
      <w:r>
        <w:rPr>
          <w:rFonts w:hint="eastAsia" w:ascii="仿宋_GB2312" w:hAnsi="Calibri" w:eastAsia="仿宋_GB2312" w:cs="Arial"/>
          <w:color w:val="auto"/>
          <w:sz w:val="32"/>
          <w:szCs w:val="32"/>
        </w:rPr>
        <w:t>产生的弃土、弃料</w:t>
      </w:r>
      <w:r>
        <w:rPr>
          <w:rFonts w:hint="eastAsia" w:ascii="仿宋_GB2312" w:hAnsi="Calibri" w:eastAsia="仿宋_GB2312" w:cs="Arial"/>
          <w:color w:val="auto"/>
          <w:sz w:val="32"/>
          <w:szCs w:val="32"/>
          <w:lang w:val="en-US" w:eastAsia="zh-CN"/>
        </w:rPr>
        <w:t>等随产随清</w:t>
      </w:r>
      <w:r>
        <w:rPr>
          <w:rFonts w:hint="eastAsia" w:ascii="仿宋_GB2312" w:hAnsi="Calibri" w:eastAsia="仿宋_GB2312" w:cs="Arial"/>
          <w:color w:val="auto"/>
          <w:sz w:val="32"/>
          <w:szCs w:val="32"/>
        </w:rPr>
        <w:t>，</w:t>
      </w:r>
      <w:r>
        <w:rPr>
          <w:rFonts w:hint="eastAsia" w:ascii="仿宋_GB2312" w:hAnsi="Calibri" w:eastAsia="仿宋_GB2312" w:cs="Arial"/>
          <w:color w:val="auto"/>
          <w:sz w:val="32"/>
          <w:szCs w:val="32"/>
          <w:lang w:eastAsia="zh-CN"/>
        </w:rPr>
        <w:t>及时回收综合利用</w:t>
      </w:r>
      <w:r>
        <w:rPr>
          <w:rFonts w:hint="eastAsia" w:ascii="仿宋_GB2312" w:hAnsi="Calibri" w:eastAsia="仿宋_GB2312" w:cs="Arial"/>
          <w:color w:val="auto"/>
          <w:sz w:val="32"/>
          <w:szCs w:val="32"/>
          <w:lang w:val="en-US" w:eastAsia="zh-CN"/>
        </w:rPr>
        <w:t>或</w:t>
      </w:r>
      <w:r>
        <w:rPr>
          <w:rFonts w:hint="eastAsia" w:ascii="仿宋_GB2312" w:hAnsi="Calibri" w:eastAsia="仿宋_GB2312" w:cs="Arial"/>
          <w:color w:val="auto"/>
          <w:sz w:val="32"/>
          <w:szCs w:val="32"/>
        </w:rPr>
        <w:t>及时清运至</w:t>
      </w:r>
      <w:r>
        <w:rPr>
          <w:rFonts w:hint="eastAsia" w:ascii="仿宋_GB2312" w:eastAsia="仿宋_GB2312" w:cs="Arial"/>
          <w:color w:val="auto"/>
          <w:sz w:val="32"/>
          <w:szCs w:val="32"/>
          <w:lang w:val="en-US" w:eastAsia="zh-CN"/>
        </w:rPr>
        <w:t>我旗正规处置场所</w:t>
      </w:r>
      <w:r>
        <w:rPr>
          <w:rFonts w:hint="eastAsia" w:ascii="仿宋_GB2312" w:eastAsia="仿宋_GB2312" w:cs="Arial"/>
          <w:color w:val="auto"/>
          <w:sz w:val="32"/>
          <w:szCs w:val="32"/>
          <w:lang w:eastAsia="zh-CN"/>
        </w:rPr>
        <w:t>。</w:t>
      </w:r>
      <w:r>
        <w:rPr>
          <w:rFonts w:hint="eastAsia" w:ascii="仿宋_GB2312" w:eastAsia="仿宋_GB2312" w:cs="Arial"/>
          <w:color w:val="auto"/>
          <w:sz w:val="32"/>
          <w:szCs w:val="32"/>
          <w:highlight w:val="none"/>
          <w:lang w:val="en-US" w:eastAsia="zh-CN"/>
        </w:rPr>
        <w:t>营运期烘干燃烧器灰渣、除尘器收集粉尘统一收集后袋装贮存，外售处置，不得随意简易处置、不得随意外运排放；产生的废UV灯管、废活性炭等危险废物暂存于危废暂存间，委托有资质的危废处理单位进行处置，</w:t>
      </w:r>
      <w:r>
        <w:rPr>
          <w:rFonts w:hint="eastAsia" w:ascii="仿宋_GB2312" w:hAnsi="Calibri" w:eastAsia="仿宋_GB2312" w:cs="Arial"/>
          <w:color w:val="auto"/>
          <w:sz w:val="32"/>
          <w:szCs w:val="32"/>
          <w:lang w:val="en-US" w:eastAsia="zh-CN"/>
        </w:rPr>
        <w:t>危险废物严格落实相关法律法规及规定，严禁随意倾倒、堆放，严格执行</w:t>
      </w:r>
      <w:r>
        <w:rPr>
          <w:rFonts w:hint="eastAsia" w:ascii="仿宋_GB2312" w:hAnsi="仿宋_GB2312" w:eastAsia="仿宋_GB2312" w:cs="仿宋_GB2312"/>
          <w:color w:val="auto"/>
          <w:sz w:val="32"/>
          <w:szCs w:val="32"/>
          <w:lang w:val="en-US" w:eastAsia="zh-CN"/>
        </w:rPr>
        <w:t>《危险废物贮存污染控制标准》（GB18597-2023）有关规定</w:t>
      </w:r>
      <w:r>
        <w:rPr>
          <w:rFonts w:hint="eastAsia" w:ascii="仿宋_GB2312" w:hAnsi="Calibri" w:eastAsia="仿宋_GB2312" w:cs="Arial"/>
          <w:color w:val="auto"/>
          <w:sz w:val="32"/>
          <w:szCs w:val="32"/>
          <w:lang w:val="en-US" w:eastAsia="zh-CN"/>
        </w:rPr>
        <w:t>；</w:t>
      </w:r>
      <w:r>
        <w:rPr>
          <w:rFonts w:hint="eastAsia" w:ascii="仿宋_GB2312" w:hAnsi="Calibri" w:eastAsia="仿宋_GB2312" w:cs="Arial"/>
          <w:color w:val="auto"/>
          <w:sz w:val="32"/>
          <w:szCs w:val="32"/>
          <w:highlight w:val="none"/>
          <w:lang w:val="en-US" w:eastAsia="zh-CN"/>
        </w:rPr>
        <w:t>建设期和营运期产生的</w:t>
      </w:r>
      <w:r>
        <w:rPr>
          <w:rFonts w:hint="eastAsia" w:ascii="仿宋_GB2312" w:hAnsi="Calibri" w:eastAsia="仿宋_GB2312" w:cs="Arial"/>
          <w:color w:val="auto"/>
          <w:sz w:val="32"/>
          <w:szCs w:val="32"/>
          <w:highlight w:val="none"/>
        </w:rPr>
        <w:t>生</w:t>
      </w:r>
      <w:r>
        <w:rPr>
          <w:rFonts w:hint="eastAsia" w:ascii="仿宋_GB2312" w:hAnsi="Calibri" w:eastAsia="仿宋_GB2312" w:cs="Arial"/>
          <w:color w:val="auto"/>
          <w:sz w:val="32"/>
          <w:szCs w:val="32"/>
        </w:rPr>
        <w:t>活垃圾，设置垃圾箱集中收集后</w:t>
      </w:r>
      <w:r>
        <w:rPr>
          <w:rFonts w:hint="default" w:ascii="仿宋_GB2312" w:hAnsi="Calibri" w:eastAsia="仿宋_GB2312" w:cs="Arial"/>
          <w:color w:val="auto"/>
          <w:sz w:val="32"/>
          <w:szCs w:val="32"/>
          <w:lang w:eastAsia="zh-CN"/>
        </w:rPr>
        <w:t>规范处置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严格按照</w:t>
      </w:r>
      <w:r>
        <w:rPr>
          <w:rFonts w:hint="eastAsia" w:ascii="仿宋_GB2312" w:hAnsi="仿宋_GB2312" w:eastAsia="仿宋_GB2312" w:cs="仿宋_GB2312"/>
          <w:color w:val="auto"/>
          <w:sz w:val="32"/>
          <w:szCs w:val="32"/>
        </w:rPr>
        <w:t>《一般工业固体废物贮存和填埋污染控制标准》（GB18599-20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）执行。</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2"/>
        </w:numPr>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rPr>
      </w:pPr>
      <w:r>
        <w:rPr>
          <w:rFonts w:hint="eastAsia" w:ascii="黑体" w:hAnsi="黑体" w:eastAsia="黑体" w:cs="Arial"/>
          <w:color w:val="auto"/>
          <w:sz w:val="32"/>
          <w:szCs w:val="32"/>
        </w:rPr>
        <w:t>执行“三同时”制度</w:t>
      </w:r>
    </w:p>
    <w:p>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rPr>
      </w:pPr>
      <w:r>
        <w:rPr>
          <w:rFonts w:hint="eastAsia" w:ascii="仿宋_GB2312" w:hAnsi="Calibri" w:eastAsia="仿宋_GB2312" w:cs="Arial"/>
          <w:color w:val="auto"/>
          <w:sz w:val="32"/>
          <w:szCs w:val="32"/>
        </w:rPr>
        <w:t>本项目建设必须严格执行生态环境保护设施与主体工程同时设计、同时施工、同时投产使用的生态环境保护“三同时”制度。</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rPr>
      </w:pPr>
      <w:r>
        <w:rPr>
          <w:rFonts w:hint="eastAsia" w:ascii="仿宋_GB2312" w:hAnsi="Calibri" w:eastAsia="仿宋_GB2312" w:cs="Arial"/>
          <w:color w:val="auto"/>
          <w:sz w:val="32"/>
          <w:szCs w:val="32"/>
        </w:rPr>
        <w:t>（一）要将生态环境保护措施纳入初步设计报告并落实环保设施投资概算。</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rPr>
      </w:pPr>
      <w:r>
        <w:rPr>
          <w:rFonts w:hint="eastAsia" w:ascii="仿宋_GB2312" w:hAnsi="Calibri" w:eastAsia="仿宋_GB2312" w:cs="Arial"/>
          <w:color w:val="auto"/>
          <w:sz w:val="32"/>
          <w:szCs w:val="32"/>
        </w:rPr>
        <w:t>（二）要将生态环境保护设施建设纳入施工合同，保证生态环境保护设施建设进度和资金。</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rPr>
      </w:pPr>
      <w:r>
        <w:rPr>
          <w:rFonts w:hint="eastAsia" w:ascii="仿宋_GB2312" w:hAnsi="Calibri" w:eastAsia="仿宋_GB2312" w:cs="Arial"/>
          <w:color w:val="auto"/>
          <w:sz w:val="32"/>
          <w:szCs w:val="32"/>
        </w:rPr>
        <w:t>（三）项目竣工后须按规定程序实施竣工环境保护验收，验收合格后方可正式投运。</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rPr>
      </w:pPr>
      <w:r>
        <w:rPr>
          <w:rFonts w:hint="eastAsia" w:ascii="黑体" w:hAnsi="黑体" w:eastAsia="黑体" w:cs="Arial"/>
          <w:color w:val="auto"/>
          <w:sz w:val="32"/>
          <w:szCs w:val="32"/>
        </w:rPr>
        <w:t>四、其他要求</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rPr>
      </w:pPr>
      <w:r>
        <w:rPr>
          <w:rFonts w:hint="eastAsia" w:ascii="仿宋_GB2312" w:hAnsi="Calibri" w:eastAsia="仿宋_GB2312" w:cs="Arial"/>
          <w:color w:val="auto"/>
          <w:sz w:val="32"/>
          <w:szCs w:val="32"/>
        </w:rPr>
        <w:t>东乌珠穆沁旗生态环境综合行政执法大队对该项目建设期间及运行期间各项生态环境保护措施落实情况进行监督检查和管理。</w:t>
      </w:r>
    </w:p>
    <w:p>
      <w:pPr>
        <w:pStyle w:val="2"/>
        <w:rPr>
          <w:rFonts w:hint="eastAsia" w:ascii="仿宋_GB2312" w:hAnsi="Calibri" w:eastAsia="仿宋_GB2312" w:cs="Arial"/>
          <w:color w:val="auto"/>
          <w:sz w:val="32"/>
          <w:szCs w:val="32"/>
        </w:rPr>
      </w:pPr>
    </w:p>
    <w:p>
      <w:pPr>
        <w:pStyle w:val="3"/>
        <w:rPr>
          <w:rFonts w:hint="eastAsia" w:ascii="仿宋_GB2312" w:hAnsi="Calibri" w:eastAsia="仿宋_GB2312" w:cs="Arial"/>
          <w:color w:val="auto"/>
          <w:sz w:val="32"/>
          <w:szCs w:val="32"/>
        </w:rPr>
      </w:pPr>
    </w:p>
    <w:p>
      <w:pPr>
        <w:rPr>
          <w:rFonts w:hint="eastAsia" w:ascii="仿宋_GB2312" w:hAnsi="Calibri" w:eastAsia="仿宋_GB2312" w:cs="Arial"/>
          <w:color w:val="auto"/>
          <w:sz w:val="32"/>
          <w:szCs w:val="32"/>
        </w:rPr>
      </w:pPr>
    </w:p>
    <w:p>
      <w:pPr>
        <w:pStyle w:val="2"/>
        <w:rPr>
          <w:rFonts w:hint="eastAsia" w:ascii="仿宋_GB2312" w:hAnsi="Calibri" w:eastAsia="仿宋_GB2312" w:cs="Arial"/>
          <w:color w:val="auto"/>
          <w:sz w:val="32"/>
          <w:szCs w:val="32"/>
        </w:rPr>
      </w:pPr>
    </w:p>
    <w:p>
      <w:pPr>
        <w:pStyle w:val="3"/>
        <w:rPr>
          <w:rFonts w:hint="eastAsia"/>
        </w:rPr>
      </w:pPr>
    </w:p>
    <w:p>
      <w:pPr>
        <w:pStyle w:val="3"/>
        <w:rPr>
          <w:rFonts w:hint="eastAsia" w:ascii="仿宋_GB2312" w:hAnsi="Calibri" w:eastAsia="仿宋_GB2312" w:cs="Arial"/>
          <w:color w:val="auto"/>
          <w:sz w:val="32"/>
          <w:szCs w:val="32"/>
        </w:rPr>
      </w:pPr>
    </w:p>
    <w:p>
      <w:pPr>
        <w:rPr>
          <w:rFonts w:hint="eastAsia"/>
          <w:color w:val="auto"/>
        </w:rPr>
      </w:pPr>
    </w:p>
    <w:p>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rPr>
          <w:rFonts w:hint="eastAsia" w:ascii="仿宋_GB2312" w:hAnsi="Calibri" w:eastAsia="仿宋_GB2312" w:cs="Arial"/>
          <w:color w:val="auto"/>
          <w:sz w:val="32"/>
          <w:szCs w:val="32"/>
        </w:rPr>
      </w:pPr>
      <w:r>
        <w:rPr>
          <w:rFonts w:hint="eastAsia" w:ascii="仿宋_GB2312" w:hAnsi="Calibri" w:eastAsia="仿宋_GB2312" w:cs="Arial"/>
          <w:color w:val="auto"/>
          <w:sz w:val="32"/>
          <w:szCs w:val="32"/>
        </w:rPr>
        <w:t>锡林郭勒盟生态环境局</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lang w:eastAsia="zh-CN"/>
        </w:rPr>
      </w:pPr>
      <w:r>
        <w:rPr>
          <w:rFonts w:hint="eastAsia" w:ascii="仿宋_GB2312" w:hAnsi="Calibri" w:eastAsia="仿宋_GB2312" w:cs="Arial"/>
          <w:color w:val="auto"/>
          <w:sz w:val="32"/>
          <w:szCs w:val="32"/>
        </w:rPr>
        <w:t xml:space="preserve">                  </w:t>
      </w:r>
      <w:r>
        <w:rPr>
          <w:rFonts w:hint="eastAsia" w:ascii="仿宋_GB2312" w:hAnsi="Calibri" w:eastAsia="仿宋_GB2312" w:cs="Arial"/>
          <w:color w:val="auto"/>
          <w:sz w:val="32"/>
          <w:szCs w:val="32"/>
          <w:lang w:eastAsia="zh-CN"/>
        </w:rPr>
        <w:t>202</w:t>
      </w:r>
      <w:r>
        <w:rPr>
          <w:rFonts w:hint="eastAsia" w:ascii="仿宋_GB2312" w:hAnsi="Calibri" w:eastAsia="仿宋_GB2312" w:cs="Arial"/>
          <w:color w:val="auto"/>
          <w:sz w:val="32"/>
          <w:szCs w:val="32"/>
          <w:lang w:val="en-US" w:eastAsia="zh-CN"/>
        </w:rPr>
        <w:t>4</w:t>
      </w:r>
      <w:r>
        <w:rPr>
          <w:rFonts w:hint="eastAsia" w:ascii="仿宋_GB2312" w:hAnsi="Calibri" w:eastAsia="仿宋_GB2312" w:cs="Arial"/>
          <w:color w:val="auto"/>
          <w:sz w:val="32"/>
          <w:szCs w:val="32"/>
          <w:lang w:eastAsia="zh-CN"/>
        </w:rPr>
        <w:t>年</w:t>
      </w:r>
      <w:r>
        <w:rPr>
          <w:rFonts w:hint="eastAsia" w:ascii="仿宋_GB2312" w:hAnsi="Calibri" w:eastAsia="仿宋_GB2312" w:cs="Arial"/>
          <w:color w:val="auto"/>
          <w:sz w:val="32"/>
          <w:szCs w:val="32"/>
          <w:lang w:val="en-US" w:eastAsia="zh-CN"/>
        </w:rPr>
        <w:t>5</w:t>
      </w:r>
      <w:r>
        <w:rPr>
          <w:rFonts w:hint="eastAsia" w:ascii="仿宋_GB2312" w:hAnsi="Calibri" w:eastAsia="仿宋_GB2312" w:cs="Arial"/>
          <w:color w:val="auto"/>
          <w:sz w:val="32"/>
          <w:szCs w:val="32"/>
          <w:lang w:eastAsia="zh-CN"/>
        </w:rPr>
        <w:t>月</w:t>
      </w:r>
      <w:r>
        <w:rPr>
          <w:rFonts w:hint="eastAsia" w:ascii="仿宋_GB2312" w:hAnsi="Calibri" w:eastAsia="仿宋_GB2312" w:cs="Arial"/>
          <w:color w:val="auto"/>
          <w:sz w:val="32"/>
          <w:szCs w:val="32"/>
          <w:lang w:val="en-US" w:eastAsia="zh-CN"/>
        </w:rPr>
        <w:t>10</w:t>
      </w:r>
      <w:r>
        <w:rPr>
          <w:rFonts w:hint="eastAsia" w:ascii="仿宋_GB2312" w:hAnsi="Calibri" w:eastAsia="仿宋_GB2312" w:cs="Arial"/>
          <w:color w:val="auto"/>
          <w:sz w:val="32"/>
          <w:szCs w:val="32"/>
          <w:lang w:eastAsia="zh-CN"/>
        </w:rPr>
        <w:t>日</w:t>
      </w:r>
    </w:p>
    <w:p>
      <w:pPr>
        <w:pStyle w:val="2"/>
        <w:rPr>
          <w:rFonts w:hint="eastAsia" w:ascii="仿宋_GB2312" w:hAnsi="Calibri" w:eastAsia="仿宋_GB2312" w:cs="Arial"/>
          <w:color w:val="auto"/>
          <w:sz w:val="32"/>
          <w:szCs w:val="32"/>
          <w:lang w:eastAsia="zh-CN"/>
        </w:rPr>
      </w:pPr>
    </w:p>
    <w:p>
      <w:pPr>
        <w:pStyle w:val="3"/>
        <w:rPr>
          <w:rFonts w:hint="eastAsia" w:ascii="仿宋_GB2312" w:hAnsi="Calibri" w:eastAsia="仿宋_GB2312" w:cs="Arial"/>
          <w:color w:val="auto"/>
          <w:sz w:val="32"/>
          <w:szCs w:val="32"/>
          <w:lang w:eastAsia="zh-CN"/>
        </w:rPr>
      </w:pPr>
    </w:p>
    <w:p>
      <w:pPr>
        <w:rPr>
          <w:rFonts w:hint="eastAsia" w:ascii="仿宋_GB2312" w:hAnsi="Calibri" w:eastAsia="仿宋_GB2312" w:cs="Arial"/>
          <w:color w:val="auto"/>
          <w:sz w:val="32"/>
          <w:szCs w:val="32"/>
          <w:lang w:eastAsia="zh-CN"/>
        </w:rPr>
      </w:pPr>
    </w:p>
    <w:p>
      <w:pPr>
        <w:pStyle w:val="2"/>
        <w:rPr>
          <w:rFonts w:hint="eastAsia" w:ascii="仿宋_GB2312" w:hAnsi="Calibri" w:eastAsia="仿宋_GB2312" w:cs="Arial"/>
          <w:color w:val="auto"/>
          <w:sz w:val="32"/>
          <w:szCs w:val="32"/>
          <w:lang w:eastAsia="zh-CN"/>
        </w:rPr>
      </w:pPr>
    </w:p>
    <w:p>
      <w:pPr>
        <w:pStyle w:val="3"/>
        <w:rPr>
          <w:rFonts w:hint="eastAsia" w:ascii="仿宋_GB2312" w:hAnsi="Calibri" w:eastAsia="仿宋_GB2312" w:cs="Arial"/>
          <w:color w:val="auto"/>
          <w:sz w:val="32"/>
          <w:szCs w:val="32"/>
          <w:lang w:eastAsia="zh-CN"/>
        </w:rPr>
      </w:pPr>
    </w:p>
    <w:p>
      <w:pPr>
        <w:rPr>
          <w:rFonts w:hint="eastAsia" w:ascii="仿宋_GB2312" w:hAnsi="Calibri" w:eastAsia="仿宋_GB2312" w:cs="Arial"/>
          <w:color w:val="auto"/>
          <w:sz w:val="32"/>
          <w:szCs w:val="32"/>
          <w:lang w:eastAsia="zh-CN"/>
        </w:rPr>
      </w:pPr>
    </w:p>
    <w:p>
      <w:pPr>
        <w:pStyle w:val="2"/>
        <w:rPr>
          <w:rFonts w:hint="eastAsia" w:ascii="仿宋_GB2312" w:hAnsi="Calibri" w:eastAsia="仿宋_GB2312" w:cs="Arial"/>
          <w:color w:val="auto"/>
          <w:sz w:val="32"/>
          <w:szCs w:val="32"/>
          <w:lang w:eastAsia="zh-CN"/>
        </w:rPr>
      </w:pPr>
    </w:p>
    <w:p>
      <w:pPr>
        <w:pStyle w:val="3"/>
        <w:rPr>
          <w:rFonts w:hint="eastAsia" w:ascii="仿宋_GB2312" w:hAnsi="Calibri" w:eastAsia="仿宋_GB2312" w:cs="Arial"/>
          <w:color w:val="auto"/>
          <w:sz w:val="32"/>
          <w:szCs w:val="32"/>
          <w:lang w:eastAsia="zh-CN"/>
        </w:rPr>
      </w:pPr>
    </w:p>
    <w:p>
      <w:pPr>
        <w:rPr>
          <w:rFonts w:hint="eastAsia" w:ascii="仿宋_GB2312" w:hAnsi="Calibri" w:eastAsia="仿宋_GB2312" w:cs="Arial"/>
          <w:color w:val="auto"/>
          <w:sz w:val="32"/>
          <w:szCs w:val="32"/>
          <w:lang w:eastAsia="zh-CN"/>
        </w:rPr>
      </w:pPr>
    </w:p>
    <w:p>
      <w:pPr>
        <w:pStyle w:val="2"/>
        <w:rPr>
          <w:rFonts w:hint="eastAsia" w:ascii="仿宋_GB2312" w:hAnsi="Calibri" w:eastAsia="仿宋_GB2312" w:cs="Arial"/>
          <w:color w:val="auto"/>
          <w:sz w:val="32"/>
          <w:szCs w:val="32"/>
          <w:lang w:eastAsia="zh-CN"/>
        </w:rPr>
      </w:pPr>
    </w:p>
    <w:p>
      <w:pPr>
        <w:pStyle w:val="3"/>
        <w:rPr>
          <w:rFonts w:hint="eastAsia" w:ascii="仿宋_GB2312" w:hAnsi="Calibri" w:eastAsia="仿宋_GB2312" w:cs="Arial"/>
          <w:color w:val="auto"/>
          <w:sz w:val="32"/>
          <w:szCs w:val="32"/>
          <w:lang w:eastAsia="zh-CN"/>
        </w:rPr>
      </w:pPr>
    </w:p>
    <w:p>
      <w:pPr>
        <w:rPr>
          <w:rFonts w:hint="eastAsia"/>
          <w:lang w:eastAsia="zh-CN"/>
        </w:rPr>
      </w:pPr>
    </w:p>
    <w:p>
      <w:pPr>
        <w:pStyle w:val="3"/>
        <w:rPr>
          <w:rFonts w:hint="eastAsia" w:ascii="仿宋_GB2312" w:hAnsi="Calibri" w:eastAsia="仿宋_GB2312" w:cs="Arial"/>
          <w:color w:val="auto"/>
          <w:sz w:val="32"/>
          <w:szCs w:val="32"/>
          <w:lang w:eastAsia="zh-CN"/>
        </w:rPr>
      </w:pPr>
    </w:p>
    <w:p>
      <w:pPr>
        <w:rPr>
          <w:rFonts w:hint="eastAsia" w:ascii="仿宋_GB2312" w:hAnsi="Calibri" w:eastAsia="仿宋_GB2312" w:cs="Arial"/>
          <w:color w:val="auto"/>
          <w:sz w:val="32"/>
          <w:szCs w:val="32"/>
          <w:lang w:eastAsia="zh-CN"/>
        </w:rPr>
      </w:pPr>
    </w:p>
    <w:p>
      <w:pPr>
        <w:pStyle w:val="2"/>
        <w:rPr>
          <w:rFonts w:hint="eastAsia" w:ascii="仿宋_GB2312" w:hAnsi="Calibri" w:eastAsia="仿宋_GB2312" w:cs="Arial"/>
          <w:color w:val="auto"/>
          <w:sz w:val="32"/>
          <w:szCs w:val="32"/>
          <w:lang w:eastAsia="zh-CN"/>
        </w:rPr>
      </w:pPr>
    </w:p>
    <w:p>
      <w:pPr>
        <w:rPr>
          <w:rFonts w:hint="eastAsia"/>
          <w:lang w:eastAsia="zh-CN"/>
        </w:rPr>
      </w:pPr>
    </w:p>
    <w:p>
      <w:pPr>
        <w:pStyle w:val="3"/>
        <w:rPr>
          <w:rFonts w:hint="eastAsia" w:ascii="仿宋_GB2312" w:hAnsi="Calibri" w:eastAsia="仿宋_GB2312" w:cs="Arial"/>
          <w:color w:val="auto"/>
          <w:sz w:val="32"/>
          <w:szCs w:val="32"/>
          <w:lang w:eastAsia="zh-CN"/>
        </w:rPr>
      </w:pPr>
    </w:p>
    <w:p>
      <w:pPr>
        <w:rPr>
          <w:rFonts w:hint="eastAsia" w:ascii="仿宋_GB2312" w:hAnsi="Calibri" w:eastAsia="仿宋_GB2312" w:cs="Arial"/>
          <w:color w:val="auto"/>
          <w:sz w:val="32"/>
          <w:szCs w:val="32"/>
          <w:lang w:eastAsia="zh-CN"/>
        </w:rPr>
      </w:pPr>
      <w:bookmarkStart w:id="0" w:name="_GoBack"/>
      <w:bookmarkEnd w:id="0"/>
    </w:p>
    <w:p>
      <w:pPr>
        <w:pStyle w:val="2"/>
        <w:rPr>
          <w:rFonts w:hint="eastAsia"/>
          <w:color w:val="auto"/>
          <w:lang w:eastAsia="zh-CN"/>
        </w:rPr>
      </w:pPr>
    </w:p>
    <w:p>
      <w:pPr>
        <w:pStyle w:val="3"/>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lang w:val="en-US" w:eastAsia="zh-CN" w:bidi="ar-SA"/>
        </w:rPr>
        <w:t>抄送：盟生态环境综合行政执法支队       盟生态环境局东乌珠穆沁旗分局</w:t>
      </w:r>
    </w:p>
    <w:p>
      <w:pPr>
        <w:pStyle w:val="1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before="62" w:beforeLines="20" w:line="560" w:lineRule="exact"/>
        <w:jc w:val="both"/>
        <w:textAlignment w:val="auto"/>
        <w:rPr>
          <w:rFonts w:ascii="Calibri" w:hAnsi="Calibri" w:eastAsia="宋体" w:cs="Arial"/>
          <w:color w:val="auto"/>
          <w:szCs w:val="21"/>
        </w:rPr>
      </w:pPr>
      <w:r>
        <w:rPr>
          <w:rFonts w:hint="eastAsia" w:ascii="仿宋_GB2312" w:hAnsi="仿宋_GB2312" w:eastAsia="仿宋_GB2312" w:cs="仿宋_GB2312"/>
          <w:color w:val="auto"/>
          <w:kern w:val="2"/>
          <w:sz w:val="28"/>
          <w:szCs w:val="28"/>
          <w:lang w:val="en-US" w:eastAsia="zh-CN" w:bidi="ar-SA"/>
        </w:rPr>
        <w:t>锡林郭勒盟生态环境局办公室             2024年5月10日印发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B7A5C"/>
    <w:multiLevelType w:val="singleLevel"/>
    <w:tmpl w:val="D61B7A5C"/>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3B018EB6"/>
    <w:multiLevelType w:val="singleLevel"/>
    <w:tmpl w:val="3B018EB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YzFkMjhiMGE4NWZhYWJjZTAzNzdkNzQ2ZmI3MTYifQ=="/>
  </w:docVars>
  <w:rsids>
    <w:rsidRoot w:val="008C043C"/>
    <w:rsid w:val="0038300B"/>
    <w:rsid w:val="005F7B71"/>
    <w:rsid w:val="007658FF"/>
    <w:rsid w:val="00820D53"/>
    <w:rsid w:val="008C043C"/>
    <w:rsid w:val="009844B6"/>
    <w:rsid w:val="009F66BD"/>
    <w:rsid w:val="00FE4844"/>
    <w:rsid w:val="02AE1145"/>
    <w:rsid w:val="036D0E8E"/>
    <w:rsid w:val="04F76DD4"/>
    <w:rsid w:val="061D0ABC"/>
    <w:rsid w:val="07D4164E"/>
    <w:rsid w:val="08EE4992"/>
    <w:rsid w:val="099F7A3A"/>
    <w:rsid w:val="09DE0562"/>
    <w:rsid w:val="0A0F696E"/>
    <w:rsid w:val="0A430D0D"/>
    <w:rsid w:val="0AA93DF5"/>
    <w:rsid w:val="0B627C36"/>
    <w:rsid w:val="0B85160C"/>
    <w:rsid w:val="0B941820"/>
    <w:rsid w:val="0D006C17"/>
    <w:rsid w:val="0D84493F"/>
    <w:rsid w:val="0E3B20E1"/>
    <w:rsid w:val="0E4A266A"/>
    <w:rsid w:val="0E686F94"/>
    <w:rsid w:val="10A81CF0"/>
    <w:rsid w:val="11692E07"/>
    <w:rsid w:val="152817C5"/>
    <w:rsid w:val="155B515D"/>
    <w:rsid w:val="15A72150"/>
    <w:rsid w:val="16B56AEF"/>
    <w:rsid w:val="17677AB2"/>
    <w:rsid w:val="17B10865"/>
    <w:rsid w:val="17DB5C48"/>
    <w:rsid w:val="19120228"/>
    <w:rsid w:val="1BB9498B"/>
    <w:rsid w:val="1CB824AC"/>
    <w:rsid w:val="1E1836BE"/>
    <w:rsid w:val="1F07774F"/>
    <w:rsid w:val="1FE033A1"/>
    <w:rsid w:val="20315438"/>
    <w:rsid w:val="208A0FEC"/>
    <w:rsid w:val="214A0C4E"/>
    <w:rsid w:val="216A09F5"/>
    <w:rsid w:val="21A34113"/>
    <w:rsid w:val="22E20377"/>
    <w:rsid w:val="235A4CA6"/>
    <w:rsid w:val="23A52533"/>
    <w:rsid w:val="25E116AE"/>
    <w:rsid w:val="27B32BD6"/>
    <w:rsid w:val="27DA63B5"/>
    <w:rsid w:val="280E2503"/>
    <w:rsid w:val="28137B19"/>
    <w:rsid w:val="292875F4"/>
    <w:rsid w:val="29AC18CA"/>
    <w:rsid w:val="29FB0865"/>
    <w:rsid w:val="29FD638B"/>
    <w:rsid w:val="2A59718E"/>
    <w:rsid w:val="2AC46EA9"/>
    <w:rsid w:val="2D3A5D8D"/>
    <w:rsid w:val="2E5461D3"/>
    <w:rsid w:val="2E7674A3"/>
    <w:rsid w:val="2EFA0694"/>
    <w:rsid w:val="31495728"/>
    <w:rsid w:val="31540F86"/>
    <w:rsid w:val="31A145D7"/>
    <w:rsid w:val="342033A2"/>
    <w:rsid w:val="34474DD2"/>
    <w:rsid w:val="35562C74"/>
    <w:rsid w:val="37360638"/>
    <w:rsid w:val="37B704C1"/>
    <w:rsid w:val="37C36E66"/>
    <w:rsid w:val="383C2774"/>
    <w:rsid w:val="394713D0"/>
    <w:rsid w:val="398D772B"/>
    <w:rsid w:val="3B914B85"/>
    <w:rsid w:val="3BC82C9D"/>
    <w:rsid w:val="3BDD327F"/>
    <w:rsid w:val="3D6407A3"/>
    <w:rsid w:val="4255690C"/>
    <w:rsid w:val="42EC2E6D"/>
    <w:rsid w:val="444A6219"/>
    <w:rsid w:val="469E0729"/>
    <w:rsid w:val="48C94277"/>
    <w:rsid w:val="49E05655"/>
    <w:rsid w:val="4A832DD5"/>
    <w:rsid w:val="4B49547C"/>
    <w:rsid w:val="4CBB4158"/>
    <w:rsid w:val="4D56216C"/>
    <w:rsid w:val="4E1F24C4"/>
    <w:rsid w:val="4E651FE8"/>
    <w:rsid w:val="4E762ABE"/>
    <w:rsid w:val="50DB0924"/>
    <w:rsid w:val="56612F25"/>
    <w:rsid w:val="57C9597B"/>
    <w:rsid w:val="580735BC"/>
    <w:rsid w:val="580746F5"/>
    <w:rsid w:val="591B0458"/>
    <w:rsid w:val="595C281E"/>
    <w:rsid w:val="59A71CEC"/>
    <w:rsid w:val="59C748A7"/>
    <w:rsid w:val="59E720E8"/>
    <w:rsid w:val="5A706581"/>
    <w:rsid w:val="5AEC372E"/>
    <w:rsid w:val="5BBD0173"/>
    <w:rsid w:val="5BE121A7"/>
    <w:rsid w:val="5DFE5C52"/>
    <w:rsid w:val="5E0771FD"/>
    <w:rsid w:val="5E2C6C63"/>
    <w:rsid w:val="5EE73DC1"/>
    <w:rsid w:val="5EF579C8"/>
    <w:rsid w:val="5F54797E"/>
    <w:rsid w:val="5FAE5456"/>
    <w:rsid w:val="5FCF6572"/>
    <w:rsid w:val="61D70C94"/>
    <w:rsid w:val="624A3B5C"/>
    <w:rsid w:val="63716EC6"/>
    <w:rsid w:val="64405216"/>
    <w:rsid w:val="645C52D0"/>
    <w:rsid w:val="646A4041"/>
    <w:rsid w:val="66D24120"/>
    <w:rsid w:val="67BF46A4"/>
    <w:rsid w:val="68321757"/>
    <w:rsid w:val="68C1444C"/>
    <w:rsid w:val="699456BD"/>
    <w:rsid w:val="699658D9"/>
    <w:rsid w:val="69E45977"/>
    <w:rsid w:val="6B626157"/>
    <w:rsid w:val="6B8D008F"/>
    <w:rsid w:val="6BAC3463"/>
    <w:rsid w:val="6BE97F42"/>
    <w:rsid w:val="6D6B5FE4"/>
    <w:rsid w:val="6F401568"/>
    <w:rsid w:val="6F7F210C"/>
    <w:rsid w:val="6F9C52CB"/>
    <w:rsid w:val="70856F2A"/>
    <w:rsid w:val="71026966"/>
    <w:rsid w:val="73092C77"/>
    <w:rsid w:val="74C97F59"/>
    <w:rsid w:val="75151DA7"/>
    <w:rsid w:val="75E1200D"/>
    <w:rsid w:val="77A967D7"/>
    <w:rsid w:val="78656BA2"/>
    <w:rsid w:val="79E306C6"/>
    <w:rsid w:val="7AFD2CD7"/>
    <w:rsid w:val="7BCC6F38"/>
    <w:rsid w:val="7C3C2310"/>
    <w:rsid w:val="7C4C339B"/>
    <w:rsid w:val="7CAC1243"/>
    <w:rsid w:val="7D060CE3"/>
    <w:rsid w:val="7D2D3A06"/>
    <w:rsid w:val="7E3239CA"/>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qFormat="1" w:unhideWhenUsed="0" w:uiPriority="0" w:semiHidden="0"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8">
    <w:name w:val="Default Paragraph Font"/>
    <w:autoRedefine/>
    <w:unhideWhenUsed/>
    <w:qFormat/>
    <w:uiPriority w:val="1"/>
  </w:style>
  <w:style w:type="table" w:default="1" w:styleId="1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endnote text"/>
    <w:basedOn w:val="1"/>
    <w:next w:val="3"/>
    <w:autoRedefine/>
    <w:qFormat/>
    <w:uiPriority w:val="0"/>
    <w:pPr>
      <w:snapToGrid w:val="0"/>
      <w:jc w:val="left"/>
    </w:pPr>
  </w:style>
  <w:style w:type="paragraph" w:styleId="3">
    <w:name w:val="Plain Text"/>
    <w:basedOn w:val="1"/>
    <w:next w:val="1"/>
    <w:autoRedefine/>
    <w:qFormat/>
    <w:uiPriority w:val="0"/>
    <w:rPr>
      <w:rFonts w:ascii="宋体" w:hAnsi="Courier New"/>
    </w:rPr>
  </w:style>
  <w:style w:type="paragraph" w:styleId="4">
    <w:name w:val="E-mail Signature"/>
    <w:basedOn w:val="1"/>
    <w:next w:val="5"/>
    <w:autoRedefine/>
    <w:qFormat/>
    <w:uiPriority w:val="0"/>
    <w:pPr>
      <w:spacing w:line="460" w:lineRule="exact"/>
      <w:ind w:firstLine="200"/>
    </w:pPr>
    <w:rPr>
      <w:sz w:val="24"/>
    </w:rPr>
  </w:style>
  <w:style w:type="paragraph" w:customStyle="1" w:styleId="5">
    <w:name w:val="文章"/>
    <w:basedOn w:val="6"/>
    <w:next w:val="7"/>
    <w:autoRedefine/>
    <w:qFormat/>
    <w:uiPriority w:val="0"/>
    <w:pPr>
      <w:widowControl/>
      <w:ind w:firstLine="480"/>
      <w:jc w:val="center"/>
    </w:pPr>
    <w:rPr>
      <w:sz w:val="26"/>
    </w:rPr>
  </w:style>
  <w:style w:type="paragraph" w:styleId="6">
    <w:name w:val="Body Text Indent"/>
    <w:basedOn w:val="1"/>
    <w:next w:val="1"/>
    <w:autoRedefine/>
    <w:qFormat/>
    <w:uiPriority w:val="0"/>
    <w:pPr>
      <w:spacing w:after="120"/>
      <w:ind w:left="420" w:leftChars="200"/>
    </w:pPr>
    <w:rPr>
      <w:kern w:val="0"/>
      <w:sz w:val="24"/>
      <w:szCs w:val="20"/>
    </w:rPr>
  </w:style>
  <w:style w:type="paragraph" w:styleId="7">
    <w:name w:val="List"/>
    <w:basedOn w:val="1"/>
    <w:next w:val="8"/>
    <w:autoRedefine/>
    <w:qFormat/>
    <w:uiPriority w:val="0"/>
    <w:pPr>
      <w:ind w:left="200" w:hanging="200" w:hangingChars="200"/>
      <w:contextualSpacing/>
    </w:pPr>
  </w:style>
  <w:style w:type="paragraph" w:styleId="8">
    <w:name w:val="List Bullet 2"/>
    <w:basedOn w:val="1"/>
    <w:next w:val="9"/>
    <w:autoRedefine/>
    <w:semiHidden/>
    <w:unhideWhenUsed/>
    <w:qFormat/>
    <w:uiPriority w:val="99"/>
    <w:pPr>
      <w:numPr>
        <w:ilvl w:val="0"/>
        <w:numId w:val="1"/>
      </w:numPr>
    </w:pPr>
  </w:style>
  <w:style w:type="paragraph" w:customStyle="1" w:styleId="9">
    <w:name w:val="xl70"/>
    <w:basedOn w:val="1"/>
    <w:next w:val="10"/>
    <w:autoRedefine/>
    <w:qFormat/>
    <w:uiPriority w:val="0"/>
    <w:pPr>
      <w:widowControl/>
      <w:spacing w:before="280" w:after="280"/>
    </w:pPr>
    <w:rPr>
      <w:rFonts w:ascii="宋体"/>
    </w:rPr>
  </w:style>
  <w:style w:type="paragraph" w:customStyle="1" w:styleId="10">
    <w:name w:val="正文缩进1"/>
    <w:basedOn w:val="1"/>
    <w:next w:val="11"/>
    <w:autoRedefine/>
    <w:qFormat/>
    <w:uiPriority w:val="0"/>
    <w:pPr>
      <w:ind w:firstLine="420"/>
    </w:pPr>
    <w:rPr>
      <w:szCs w:val="20"/>
    </w:rPr>
  </w:style>
  <w:style w:type="paragraph" w:customStyle="1" w:styleId="11">
    <w:name w:val="td1"/>
    <w:basedOn w:val="1"/>
    <w:next w:val="1"/>
    <w:autoRedefine/>
    <w:qFormat/>
    <w:uiPriority w:val="0"/>
    <w:pPr>
      <w:widowControl/>
      <w:spacing w:before="280" w:after="280" w:line="300" w:lineRule="atLeast"/>
      <w:ind w:firstLine="200"/>
    </w:pPr>
    <w:rPr>
      <w:color w:val="000000"/>
      <w:sz w:val="18"/>
    </w:rPr>
  </w:style>
  <w:style w:type="paragraph" w:styleId="12">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13">
    <w:name w:val="footer"/>
    <w:basedOn w:val="1"/>
    <w:next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2"/>
    <w:basedOn w:val="1"/>
    <w:next w:val="4"/>
    <w:autoRedefine/>
    <w:semiHidden/>
    <w:qFormat/>
    <w:uiPriority w:val="0"/>
    <w:pPr>
      <w:spacing w:line="240" w:lineRule="exact"/>
      <w:jc w:val="center"/>
    </w:pPr>
    <w:rPr>
      <w:szCs w:val="24"/>
    </w:rPr>
  </w:style>
  <w:style w:type="paragraph" w:styleId="16">
    <w:name w:val="Body Text First Indent 2"/>
    <w:basedOn w:val="6"/>
    <w:next w:val="1"/>
    <w:autoRedefine/>
    <w:qFormat/>
    <w:uiPriority w:val="0"/>
    <w:pPr>
      <w:ind w:firstLine="420" w:firstLineChars="200"/>
    </w:pPr>
    <w:rPr>
      <w:kern w:val="2"/>
      <w:sz w:val="21"/>
      <w:szCs w:val="24"/>
    </w:rPr>
  </w:style>
  <w:style w:type="paragraph" w:customStyle="1" w:styleId="19">
    <w:name w:val="高-正文"/>
    <w:basedOn w:val="1"/>
    <w:autoRedefine/>
    <w:qFormat/>
    <w:uiPriority w:val="0"/>
    <w:pPr>
      <w:topLinePunct/>
      <w:adjustRightInd w:val="0"/>
      <w:snapToGrid w:val="0"/>
      <w:spacing w:line="480" w:lineRule="exact"/>
      <w:ind w:firstLine="600" w:firstLineChars="200"/>
    </w:pPr>
    <w:rPr>
      <w:kern w:val="0"/>
      <w:sz w:val="24"/>
    </w:rPr>
  </w:style>
  <w:style w:type="paragraph" w:customStyle="1" w:styleId="20">
    <w:name w:val="Default"/>
    <w:basedOn w:val="21"/>
    <w:next w:val="22"/>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1">
    <w:name w:val="纯文本1"/>
    <w:basedOn w:val="1"/>
    <w:autoRedefine/>
    <w:qFormat/>
    <w:uiPriority w:val="0"/>
    <w:pPr>
      <w:adjustRightInd w:val="0"/>
      <w:textAlignment w:val="baseline"/>
    </w:pPr>
    <w:rPr>
      <w:rFonts w:ascii="宋体" w:hAnsi="Courier New"/>
      <w:snapToGrid w:val="0"/>
      <w:sz w:val="28"/>
    </w:rPr>
  </w:style>
  <w:style w:type="paragraph" w:customStyle="1" w:styleId="22">
    <w:name w:val="样式35"/>
    <w:basedOn w:val="23"/>
    <w:next w:val="24"/>
    <w:autoRedefine/>
    <w:qFormat/>
    <w:uiPriority w:val="0"/>
    <w:pPr>
      <w:spacing w:line="312" w:lineRule="auto"/>
      <w:ind w:firstLine="567"/>
    </w:pPr>
    <w:rPr>
      <w:rFonts w:ascii="宋体"/>
    </w:rPr>
  </w:style>
  <w:style w:type="paragraph" w:customStyle="1" w:styleId="23">
    <w:name w:val="表 内容"/>
    <w:basedOn w:val="1"/>
    <w:autoRedefine/>
    <w:qFormat/>
    <w:uiPriority w:val="0"/>
    <w:pPr>
      <w:spacing w:line="240" w:lineRule="atLeast"/>
      <w:jc w:val="center"/>
    </w:pPr>
  </w:style>
  <w:style w:type="paragraph" w:customStyle="1" w:styleId="24">
    <w:name w:val="font6"/>
    <w:basedOn w:val="1"/>
    <w:next w:val="15"/>
    <w:autoRedefine/>
    <w:qFormat/>
    <w:uiPriority w:val="0"/>
    <w:pPr>
      <w:widowControl/>
      <w:spacing w:before="100" w:beforeAutospacing="1" w:after="100" w:afterAutospacing="1"/>
      <w:jc w:val="left"/>
    </w:pPr>
    <w:rPr>
      <w:rFonts w:eastAsia="Arial Unicode MS"/>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86D99-A5F9-4698-A69F-01EF36BD7954}">
  <ds:schemaRefs/>
</ds:datastoreItem>
</file>

<file path=docProps/app.xml><?xml version="1.0" encoding="utf-8"?>
<Properties xmlns="http://schemas.openxmlformats.org/officeDocument/2006/extended-properties" xmlns:vt="http://schemas.openxmlformats.org/officeDocument/2006/docPropsVTypes">
  <Template>Normal</Template>
  <Pages>5</Pages>
  <Words>1520</Words>
  <Characters>1655</Characters>
  <Lines>14</Lines>
  <Paragraphs>4</Paragraphs>
  <TotalTime>17</TotalTime>
  <ScaleCrop>false</ScaleCrop>
  <LinksUpToDate>false</LinksUpToDate>
  <CharactersWithSpaces>1707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2022-11-11T10:34:00Z</dcterms:created>
  <dc:creator>dn</dc:creator>
  <cp:lastModifiedBy>sargai</cp:lastModifiedBy>
  <cp:lastPrinted>2024-04-22T08:29:00Z</cp:lastPrinted>
  <dcterms:modified xsi:type="dcterms:W3CDTF">2024-05-10T07:01:26Z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C48A4AB278A847B5ACFFC919BA99EA23_13</vt:lpwstr>
  </property>
</Properties>
</file>