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sz w:val="32"/>
          <w:szCs w:val="32"/>
        </w:rPr>
      </w:pPr>
      <w:bookmarkStart w:id="0" w:name="_Hlk124747957"/>
    </w:p>
    <w:p>
      <w:pPr>
        <w:adjustRightInd w:val="0"/>
        <w:snapToGrid w:val="0"/>
        <w:spacing w:line="360" w:lineRule="auto"/>
        <w:jc w:val="center"/>
        <w:rPr>
          <w:b/>
          <w:bCs/>
          <w:sz w:val="32"/>
          <w:szCs w:val="32"/>
        </w:rPr>
      </w:pPr>
    </w:p>
    <w:p>
      <w:pPr>
        <w:pStyle w:val="3"/>
        <w:rPr>
          <w:b/>
          <w:bCs/>
          <w:sz w:val="32"/>
          <w:szCs w:val="32"/>
        </w:rPr>
      </w:pPr>
    </w:p>
    <w:p>
      <w:pPr>
        <w:rPr>
          <w:b/>
          <w:bCs/>
          <w:sz w:val="32"/>
          <w:szCs w:val="32"/>
        </w:rPr>
      </w:pPr>
    </w:p>
    <w:p>
      <w:pPr>
        <w:pStyle w:val="3"/>
        <w:rPr>
          <w:b/>
          <w:bCs/>
          <w:sz w:val="32"/>
          <w:szCs w:val="32"/>
        </w:rPr>
      </w:pPr>
    </w:p>
    <w:p>
      <w:pPr>
        <w:rPr>
          <w:b/>
          <w:bCs/>
          <w:sz w:val="32"/>
          <w:szCs w:val="32"/>
        </w:rPr>
      </w:pPr>
    </w:p>
    <w:p>
      <w:pPr>
        <w:pStyle w:val="3"/>
        <w:rPr>
          <w:b/>
          <w:bCs/>
          <w:sz w:val="32"/>
          <w:szCs w:val="32"/>
        </w:rPr>
      </w:pPr>
    </w:p>
    <w:p/>
    <w:p>
      <w:pPr>
        <w:pStyle w:val="3"/>
      </w:pPr>
    </w:p>
    <w:bookmarkEnd w:id="0"/>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西环审表〔202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lang w:eastAsia="zh-CN"/>
          <w14:textFill>
            <w14:solidFill>
              <w14:schemeClr w14:val="tx1"/>
            </w14:solidFill>
          </w14:textFill>
        </w:rPr>
        <w:t>号</w:t>
      </w:r>
    </w:p>
    <w:p>
      <w:pPr>
        <w:spacing w:line="598" w:lineRule="exact"/>
        <w:jc w:val="center"/>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firstLine="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锡林郭勒盟生态环境局</w:t>
      </w:r>
    </w:p>
    <w:p>
      <w:pPr>
        <w:keepNext w:val="0"/>
        <w:keepLines w:val="0"/>
        <w:pageBreakBefore w:val="0"/>
        <w:widowControl w:val="0"/>
        <w:kinsoku/>
        <w:wordWrap/>
        <w:overflowPunct/>
        <w:topLinePunct w:val="0"/>
        <w:autoSpaceDE/>
        <w:autoSpaceDN/>
        <w:bidi w:val="0"/>
        <w:adjustRightInd/>
        <w:snapToGrid/>
        <w:spacing w:line="640" w:lineRule="exact"/>
        <w:ind w:left="0" w:firstLine="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关于内蒙古西乌珠穆沁旗沁绿肉类食品有限责任公司牛羊现代化屠宰加工(扩建)项目（变更）环境影响报告表的批复</w:t>
      </w:r>
    </w:p>
    <w:p>
      <w:pPr>
        <w:spacing w:line="598" w:lineRule="exact"/>
        <w:jc w:val="left"/>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西乌珠穆沁旗沁绿肉食品有限公司</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你单位报送</w:t>
      </w:r>
      <w:r>
        <w:rPr>
          <w:rFonts w:hint="eastAsia" w:ascii="仿宋_GB2312" w:hAnsi="仿宋_GB2312" w:eastAsia="仿宋_GB2312" w:cs="仿宋_GB2312"/>
          <w:color w:val="auto"/>
          <w:sz w:val="32"/>
          <w:szCs w:val="32"/>
        </w:rPr>
        <w:t>的《内蒙古西乌珠穆沁旗沁绿肉类食品有限责任公司牛羊现代化屠宰加工(扩建)项目（变更）</w:t>
      </w:r>
      <w:r>
        <w:rPr>
          <w:rFonts w:hint="eastAsia" w:ascii="仿宋_GB2312" w:hAnsi="仿宋_GB2312" w:eastAsia="仿宋_GB2312" w:cs="仿宋_GB2312"/>
          <w:color w:val="auto"/>
          <w:sz w:val="32"/>
          <w:szCs w:val="32"/>
          <w:lang w:val="en-US" w:eastAsia="zh-CN"/>
        </w:rPr>
        <w:t>环境</w:t>
      </w:r>
      <w:r>
        <w:rPr>
          <w:rFonts w:hint="eastAsia" w:ascii="仿宋_GB2312" w:hAnsi="仿宋_GB2312" w:eastAsia="仿宋_GB2312" w:cs="仿宋_GB2312"/>
          <w:color w:val="auto"/>
          <w:sz w:val="32"/>
          <w:szCs w:val="32"/>
          <w:lang w:eastAsia="zh-CN"/>
        </w:rPr>
        <w:t>影响报告表</w:t>
      </w:r>
      <w:r>
        <w:rPr>
          <w:rFonts w:hint="eastAsia" w:ascii="仿宋_GB2312" w:hAnsi="仿宋_GB2312" w:eastAsia="仿宋_GB2312" w:cs="仿宋_GB2312"/>
          <w:color w:val="auto"/>
          <w:sz w:val="32"/>
          <w:szCs w:val="32"/>
        </w:rPr>
        <w:t>》（以下简称《报告</w:t>
      </w:r>
      <w:r>
        <w:rPr>
          <w:rFonts w:hint="eastAsia" w:ascii="仿宋_GB2312" w:hAnsi="仿宋_GB2312" w:eastAsia="仿宋_GB2312" w:cs="仿宋_GB2312"/>
          <w:color w:val="auto"/>
          <w:sz w:val="32"/>
          <w:szCs w:val="32"/>
          <w:lang w:eastAsia="zh-CN"/>
        </w:rPr>
        <w:t>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已收悉。</w:t>
      </w:r>
      <w:r>
        <w:rPr>
          <w:rFonts w:hint="eastAsia" w:ascii="仿宋_GB2312" w:hAnsi="仿宋_GB2312" w:eastAsia="仿宋_GB2312" w:cs="仿宋_GB2312"/>
          <w:sz w:val="32"/>
          <w:szCs w:val="32"/>
        </w:rPr>
        <w:t>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auto"/>
          <w:kern w:val="0"/>
          <w:sz w:val="32"/>
          <w:szCs w:val="32"/>
          <w:lang w:val="en-US" w:eastAsia="zh-CN"/>
        </w:rPr>
        <w:t>锡环投评估表〔2024〕19号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color w:val="auto"/>
          <w:sz w:val="32"/>
          <w:szCs w:val="32"/>
          <w:lang w:val="en-US" w:eastAsia="zh-CN"/>
        </w:rPr>
        <w:t>研究，现批复如下：</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snapToGrid/>
          <w:color w:val="auto"/>
          <w:kern w:val="0"/>
          <w:sz w:val="32"/>
          <w:szCs w:val="32"/>
          <w:lang w:val="en-US" w:eastAsia="zh-CN" w:bidi="ar"/>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一、本</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项目位于内蒙古自治区锡林郭勒盟西乌珠穆沁旗巴拉嘎尔高勒镇扎那胡硕街，</w:t>
      </w:r>
      <w:r>
        <w:rPr>
          <w:rFonts w:hint="eastAsia" w:ascii="仿宋_GB2312" w:hAnsi="仿宋_GB2312" w:eastAsia="仿宋_GB2312" w:cs="仿宋_GB2312"/>
          <w:snapToGrid/>
          <w:color w:val="auto"/>
          <w:kern w:val="0"/>
          <w:sz w:val="32"/>
          <w:szCs w:val="32"/>
          <w:lang w:val="en-US" w:eastAsia="zh-CN" w:bidi="ar"/>
        </w:rPr>
        <w:t>占地面积为33909平方米，本次变更项目利用厂区内现有厂房，不新增占地面积。结合当地屠宰加工情况，西乌珠穆沁旗工业和信息化局针对企业生产规模变更情况进行了说明，拟将屠宰规模由“年屠宰羊20万只”变更为“年屠宰羊</w:t>
      </w:r>
      <w:r>
        <w:rPr>
          <w:rFonts w:hint="eastAsia" w:ascii="仿宋_GB2312" w:hAnsi="仿宋_GB2312" w:eastAsia="仿宋_GB2312" w:cs="仿宋_GB2312"/>
          <w:snapToGrid/>
          <w:color w:val="auto"/>
          <w:kern w:val="0"/>
          <w:sz w:val="32"/>
          <w:szCs w:val="32"/>
          <w:lang w:val="zh-CN" w:eastAsia="zh-CN" w:bidi="ar"/>
        </w:rPr>
        <w:t>1</w:t>
      </w:r>
      <w:r>
        <w:rPr>
          <w:rFonts w:hint="eastAsia" w:ascii="仿宋_GB2312" w:hAnsi="仿宋_GB2312" w:eastAsia="仿宋_GB2312" w:cs="仿宋_GB2312"/>
          <w:snapToGrid/>
          <w:color w:val="auto"/>
          <w:kern w:val="0"/>
          <w:sz w:val="32"/>
          <w:szCs w:val="32"/>
          <w:lang w:val="en-US" w:eastAsia="zh-CN" w:bidi="ar"/>
        </w:rPr>
        <w:t>4</w:t>
      </w:r>
      <w:r>
        <w:rPr>
          <w:rFonts w:hint="eastAsia" w:ascii="仿宋_GB2312" w:hAnsi="仿宋_GB2312" w:eastAsia="仿宋_GB2312" w:cs="仿宋_GB2312"/>
          <w:snapToGrid/>
          <w:color w:val="auto"/>
          <w:kern w:val="0"/>
          <w:sz w:val="32"/>
          <w:szCs w:val="32"/>
          <w:lang w:val="zh-CN" w:eastAsia="zh-CN" w:bidi="ar"/>
        </w:rPr>
        <w:t>万只、</w:t>
      </w:r>
      <w:r>
        <w:rPr>
          <w:rFonts w:hint="eastAsia" w:ascii="仿宋_GB2312" w:hAnsi="仿宋_GB2312" w:eastAsia="仿宋_GB2312" w:cs="仿宋_GB2312"/>
          <w:snapToGrid/>
          <w:color w:val="auto"/>
          <w:kern w:val="0"/>
          <w:sz w:val="32"/>
          <w:szCs w:val="32"/>
          <w:lang w:val="en-US" w:eastAsia="zh-CN" w:bidi="ar"/>
        </w:rPr>
        <w:t>牛2</w:t>
      </w:r>
      <w:r>
        <w:rPr>
          <w:rFonts w:hint="eastAsia" w:ascii="仿宋_GB2312" w:hAnsi="仿宋_GB2312" w:eastAsia="仿宋_GB2312" w:cs="仿宋_GB2312"/>
          <w:snapToGrid/>
          <w:color w:val="auto"/>
          <w:kern w:val="0"/>
          <w:sz w:val="32"/>
          <w:szCs w:val="32"/>
          <w:lang w:val="zh-CN" w:eastAsia="zh-CN" w:bidi="ar"/>
        </w:rPr>
        <w:t>00头</w:t>
      </w:r>
      <w:r>
        <w:rPr>
          <w:rFonts w:hint="eastAsia" w:ascii="仿宋_GB2312" w:hAnsi="仿宋_GB2312" w:eastAsia="仿宋_GB2312" w:cs="仿宋_GB2312"/>
          <w:snapToGrid/>
          <w:color w:val="auto"/>
          <w:kern w:val="0"/>
          <w:sz w:val="32"/>
          <w:szCs w:val="32"/>
          <w:lang w:val="en-US" w:eastAsia="zh-CN" w:bidi="ar"/>
        </w:rPr>
        <w:t>”。项目总投资为5000万元，环保投资为4万元，环保投资占总投资的比例为0.08%。</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kern w:val="2"/>
          <w:sz w:val="32"/>
          <w:szCs w:val="32"/>
          <w:lang w:val="en-US" w:eastAsia="zh-CN" w:bidi="ar-SA"/>
        </w:rPr>
        <w:t>《报告表》认为，根据《产业结构调整指导目录》（2024年本）</w:t>
      </w:r>
      <w:r>
        <w:rPr>
          <w:rFonts w:hint="eastAsia" w:ascii="仿宋_GB2312" w:hAnsi="仿宋_GB2312" w:eastAsia="仿宋_GB2312" w:cs="仿宋_GB2312"/>
          <w:b w:val="0"/>
          <w:bCs w:val="0"/>
          <w:color w:val="auto"/>
          <w:spacing w:val="0"/>
          <w:kern w:val="2"/>
          <w:sz w:val="32"/>
          <w:szCs w:val="32"/>
          <w:lang w:val="en-US" w:eastAsia="zh-CN" w:bidi="ar-SA"/>
        </w:rPr>
        <w:t>第二类屠宰项目限制类为“十二、轻工24．年屠宰生猪15万头及以下、肉牛1万头及以下、肉羊15万只及以下、活禽1000万只及以下的屠宰建设项目（少数民族地区除外），</w:t>
      </w:r>
      <w:r>
        <w:rPr>
          <w:rFonts w:hint="default" w:ascii="仿宋_GB2312" w:hAnsi="仿宋_GB2312" w:eastAsia="仿宋_GB2312" w:cs="仿宋_GB2312"/>
          <w:color w:val="auto"/>
          <w:kern w:val="2"/>
          <w:sz w:val="32"/>
          <w:szCs w:val="32"/>
          <w:highlight w:val="none"/>
          <w:lang w:val="en-US" w:eastAsia="zh-CN" w:bidi="ar-SA"/>
        </w:rPr>
        <w:t>建设所采用的生产工艺及生产设备均不属于限制类和淘汰类，</w:t>
      </w:r>
      <w:r>
        <w:rPr>
          <w:rFonts w:hint="eastAsia" w:ascii="仿宋_GB2312" w:hAnsi="仿宋_GB2312" w:eastAsia="仿宋_GB2312" w:cs="仿宋_GB2312"/>
          <w:b w:val="0"/>
          <w:bCs w:val="0"/>
          <w:color w:val="auto"/>
          <w:spacing w:val="0"/>
          <w:kern w:val="2"/>
          <w:sz w:val="32"/>
          <w:szCs w:val="32"/>
          <w:lang w:val="en-US" w:eastAsia="zh-CN" w:bidi="ar-SA"/>
        </w:rPr>
        <w:t>项目属于允许类，符合产业政策要求。该项目位于内蒙古自治区锡林郭勒盟西乌珠穆沁旗巴拉嘎尔高勒镇扎那胡硕街，项目用地为建设用地。</w:t>
      </w:r>
      <w:r>
        <w:rPr>
          <w:rFonts w:hint="eastAsia" w:ascii="仿宋_GB2312" w:hAnsi="仿宋_GB2312" w:eastAsia="仿宋_GB2312" w:cs="仿宋_GB2312"/>
          <w:color w:val="auto"/>
          <w:sz w:val="32"/>
          <w:szCs w:val="32"/>
          <w:lang w:val="en-US" w:eastAsia="zh-CN"/>
        </w:rPr>
        <w:t>项目周边无自然保护区、水源保护区、风景名胜区、文物古迹等需要特殊保护的环境敏感目标，项目区不在生态保护红线范围内，符合生态保护红线要求。通过对该项目“三线一单”符合性分析，环境管控单元名称为：“西乌珠穆沁旗城镇开发边界”，环境管控单元编码为：“ZH15252620003”，</w:t>
      </w:r>
      <w:r>
        <w:rPr>
          <w:rFonts w:hint="default" w:ascii="仿宋_GB2312" w:hAnsi="仿宋_GB2312" w:eastAsia="仿宋_GB2312" w:cs="仿宋_GB2312"/>
          <w:color w:val="auto"/>
          <w:sz w:val="32"/>
          <w:szCs w:val="32"/>
          <w:lang w:val="en-US" w:eastAsia="zh-CN"/>
        </w:rPr>
        <w:t>根据《锡林郭勒盟生态环境准入清单》，该管控单元类别为：“重点管控单元”</w:t>
      </w:r>
      <w:r>
        <w:rPr>
          <w:rFonts w:hint="eastAsia" w:ascii="仿宋_GB2312" w:hAnsi="仿宋_GB2312" w:eastAsia="仿宋_GB2312" w:cs="仿宋_GB2312"/>
          <w:color w:val="auto"/>
          <w:sz w:val="32"/>
          <w:szCs w:val="32"/>
          <w:lang w:val="en-US" w:eastAsia="zh-CN"/>
        </w:rPr>
        <w:t>，项目的建设符合“生态保护红线、环境质量底线、资源利用上线及锡林郭勒盟生态环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境准入清单”的相关管控要求。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SA"/>
          <w14:textFill>
            <w14:solidFill>
              <w14:schemeClr w14:val="tx1"/>
            </w14:solidFill>
          </w14:textFill>
        </w:rPr>
        <w:t>二、项目在设计、建设和运营过程中应做好以下工作。</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bidi="en-US"/>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）严格落实各项</w:t>
      </w:r>
      <w:r>
        <w:rPr>
          <w:rFonts w:hint="eastAsia" w:ascii="仿宋_GB2312" w:hAnsi="仿宋_GB2312" w:eastAsia="仿宋_GB2312" w:cs="仿宋_GB2312"/>
          <w:color w:val="000000" w:themeColor="text1"/>
          <w:sz w:val="32"/>
          <w:szCs w:val="32"/>
          <w14:textFill>
            <w14:solidFill>
              <w14:schemeClr w14:val="tx1"/>
            </w14:solidFill>
          </w14:textFill>
        </w:rPr>
        <w:t>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气污染防治措施。</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运营期废气污染主要为待宰圈废气、屠宰车间废气、污水处理站恶臭。</w:t>
      </w:r>
      <w:r>
        <w:rPr>
          <w:rFonts w:hint="default" w:ascii="仿宋_GB2312" w:hAnsi="仿宋_GB2312" w:eastAsia="仿宋_GB2312" w:cs="仿宋_GB2312"/>
          <w:b w:val="0"/>
          <w:bCs w:val="0"/>
          <w:color w:val="auto"/>
          <w:kern w:val="2"/>
          <w:sz w:val="32"/>
          <w:szCs w:val="32"/>
          <w:lang w:val="en-US" w:eastAsia="zh-CN" w:bidi="ar-SA"/>
        </w:rPr>
        <w:t>建设单位</w:t>
      </w:r>
      <w:r>
        <w:rPr>
          <w:rFonts w:hint="eastAsia" w:ascii="仿宋_GB2312" w:hAnsi="仿宋_GB2312" w:eastAsia="仿宋_GB2312" w:cs="仿宋_GB2312"/>
          <w:b w:val="0"/>
          <w:bCs w:val="0"/>
          <w:color w:val="auto"/>
          <w:kern w:val="2"/>
          <w:sz w:val="32"/>
          <w:szCs w:val="32"/>
          <w:lang w:val="en-US" w:eastAsia="zh-CN" w:bidi="ar-SA"/>
        </w:rPr>
        <w:t>应</w:t>
      </w:r>
      <w:r>
        <w:rPr>
          <w:rFonts w:hint="default" w:ascii="仿宋_GB2312" w:hAnsi="仿宋_GB2312" w:eastAsia="仿宋_GB2312" w:cs="仿宋_GB2312"/>
          <w:b w:val="0"/>
          <w:bCs w:val="0"/>
          <w:color w:val="auto"/>
          <w:kern w:val="2"/>
          <w:sz w:val="32"/>
          <w:szCs w:val="32"/>
          <w:lang w:val="en-US" w:eastAsia="zh-CN" w:bidi="ar-SA"/>
        </w:rPr>
        <w:t>采取干法清粪工艺，待宰圈牲畜尿液及冲洗废水通过排污渠排入厂内污水处理站</w:t>
      </w:r>
      <w:r>
        <w:rPr>
          <w:rFonts w:hint="eastAsia" w:ascii="仿宋_GB2312" w:hAnsi="仿宋_GB2312" w:eastAsia="仿宋_GB2312" w:cs="仿宋_GB2312"/>
          <w:b w:val="0"/>
          <w:bCs w:val="0"/>
          <w:color w:val="auto"/>
          <w:kern w:val="2"/>
          <w:sz w:val="32"/>
          <w:szCs w:val="32"/>
          <w:lang w:val="en-US" w:eastAsia="zh-CN" w:bidi="ar-SA"/>
        </w:rPr>
        <w:t>处理</w:t>
      </w:r>
      <w:r>
        <w:rPr>
          <w:rFonts w:hint="default" w:ascii="仿宋_GB2312" w:hAnsi="仿宋_GB2312" w:eastAsia="仿宋_GB2312" w:cs="仿宋_GB2312"/>
          <w:b w:val="0"/>
          <w:bCs w:val="0"/>
          <w:color w:val="auto"/>
          <w:kern w:val="2"/>
          <w:sz w:val="32"/>
          <w:szCs w:val="32"/>
          <w:lang w:val="en-US" w:eastAsia="zh-CN" w:bidi="ar-SA"/>
        </w:rPr>
        <w:t>，粪便</w:t>
      </w:r>
      <w:r>
        <w:rPr>
          <w:rFonts w:hint="eastAsia" w:ascii="仿宋_GB2312" w:hAnsi="仿宋_GB2312" w:eastAsia="仿宋_GB2312" w:cs="仿宋_GB2312"/>
          <w:b w:val="0"/>
          <w:bCs w:val="0"/>
          <w:color w:val="auto"/>
          <w:kern w:val="2"/>
          <w:sz w:val="32"/>
          <w:szCs w:val="32"/>
          <w:lang w:val="en-US" w:eastAsia="zh-CN" w:bidi="ar-SA"/>
        </w:rPr>
        <w:t>应</w:t>
      </w:r>
      <w:r>
        <w:rPr>
          <w:rFonts w:hint="default" w:ascii="仿宋_GB2312" w:hAnsi="仿宋_GB2312" w:eastAsia="仿宋_GB2312" w:cs="仿宋_GB2312"/>
          <w:b w:val="0"/>
          <w:bCs w:val="0"/>
          <w:color w:val="auto"/>
          <w:kern w:val="2"/>
          <w:sz w:val="32"/>
          <w:szCs w:val="32"/>
          <w:lang w:val="en-US" w:eastAsia="zh-CN" w:bidi="ar-SA"/>
        </w:rPr>
        <w:t>单独清出</w:t>
      </w:r>
      <w:r>
        <w:rPr>
          <w:rFonts w:hint="eastAsia" w:ascii="仿宋_GB2312" w:hAnsi="仿宋_GB2312" w:eastAsia="仿宋_GB2312" w:cs="仿宋_GB2312"/>
          <w:b w:val="0"/>
          <w:bCs w:val="0"/>
          <w:color w:val="auto"/>
          <w:kern w:val="2"/>
          <w:sz w:val="32"/>
          <w:szCs w:val="32"/>
          <w:lang w:val="en-US" w:eastAsia="zh-CN" w:bidi="ar-SA"/>
        </w:rPr>
        <w:t>可外售加工</w:t>
      </w:r>
      <w:r>
        <w:rPr>
          <w:rFonts w:hint="default" w:ascii="仿宋_GB2312" w:hAnsi="仿宋_GB2312" w:eastAsia="仿宋_GB2312" w:cs="仿宋_GB2312"/>
          <w:b w:val="0"/>
          <w:bCs w:val="0"/>
          <w:color w:val="auto"/>
          <w:kern w:val="2"/>
          <w:sz w:val="32"/>
          <w:szCs w:val="32"/>
          <w:lang w:val="en-US" w:eastAsia="zh-CN" w:bidi="ar-SA"/>
        </w:rPr>
        <w:t>有机肥，不</w:t>
      </w:r>
      <w:r>
        <w:rPr>
          <w:rFonts w:hint="eastAsia" w:ascii="仿宋_GB2312" w:hAnsi="仿宋_GB2312" w:eastAsia="仿宋_GB2312" w:cs="仿宋_GB2312"/>
          <w:b w:val="0"/>
          <w:bCs w:val="0"/>
          <w:color w:val="auto"/>
          <w:kern w:val="2"/>
          <w:sz w:val="32"/>
          <w:szCs w:val="32"/>
          <w:lang w:val="en-US" w:eastAsia="zh-CN" w:bidi="ar-SA"/>
        </w:rPr>
        <w:t>得</w:t>
      </w:r>
      <w:r>
        <w:rPr>
          <w:rFonts w:hint="default" w:ascii="仿宋_GB2312" w:hAnsi="仿宋_GB2312" w:eastAsia="仿宋_GB2312" w:cs="仿宋_GB2312"/>
          <w:b w:val="0"/>
          <w:bCs w:val="0"/>
          <w:color w:val="auto"/>
          <w:kern w:val="2"/>
          <w:sz w:val="32"/>
          <w:szCs w:val="32"/>
          <w:lang w:val="en-US" w:eastAsia="zh-CN" w:bidi="ar-SA"/>
        </w:rPr>
        <w:t>与尿液、污水混合排出，及时清理待宰区，减少粪便堆积挥发的恶臭气体排放量。</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待宰圈采用半封闭结构，</w:t>
      </w:r>
      <w:r>
        <w:rPr>
          <w:rFonts w:hint="eastAsia" w:ascii="Times New Roman" w:eastAsia="仿宋_GB2312" w:cs="Times New Roman"/>
          <w:b w:val="0"/>
          <w:bCs w:val="0"/>
          <w:color w:val="000000" w:themeColor="text1"/>
          <w:kern w:val="2"/>
          <w:sz w:val="32"/>
          <w:szCs w:val="32"/>
          <w:lang w:val="en-US" w:eastAsia="zh-CN" w:bidi="ar-SA"/>
          <w14:textFill>
            <w14:solidFill>
              <w14:schemeClr w14:val="tx1"/>
            </w14:solidFill>
          </w14:textFill>
        </w:rPr>
        <w:t>保证</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通风效果，并要求建设单位待宰圈内定期喷洒除臭剂，降低废气产生浓度。屠宰车间</w:t>
      </w:r>
      <w:r>
        <w:rPr>
          <w:rFonts w:hint="eastAsia" w:ascii="Times New Roman" w:eastAsia="仿宋_GB2312" w:cs="Times New Roman"/>
          <w:b w:val="0"/>
          <w:bCs w:val="0"/>
          <w:color w:val="000000" w:themeColor="text1"/>
          <w:kern w:val="2"/>
          <w:sz w:val="32"/>
          <w:szCs w:val="32"/>
          <w:lang w:val="en-US" w:eastAsia="zh-CN" w:bidi="ar-SA"/>
          <w14:textFill>
            <w14:solidFill>
              <w14:schemeClr w14:val="tx1"/>
            </w14:solidFill>
          </w14:textFill>
        </w:rPr>
        <w:t>应采用</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封闭式结构，产生的恶臭</w:t>
      </w:r>
      <w:r>
        <w:rPr>
          <w:rFonts w:hint="eastAsia" w:ascii="Times New Roman" w:eastAsia="仿宋_GB2312" w:cs="Times New Roman"/>
          <w:b w:val="0"/>
          <w:bCs w:val="0"/>
          <w:color w:val="000000" w:themeColor="text1"/>
          <w:kern w:val="2"/>
          <w:sz w:val="32"/>
          <w:szCs w:val="32"/>
          <w:lang w:val="en-US" w:eastAsia="zh-CN" w:bidi="ar-SA"/>
          <w14:textFill>
            <w14:solidFill>
              <w14:schemeClr w14:val="tx1"/>
            </w14:solidFill>
          </w14:textFill>
        </w:rPr>
        <w:t>应采取</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喷洒除臭剂、加强车间通风换气等措施处理</w:t>
      </w:r>
      <w:r>
        <w:rPr>
          <w:rFonts w:hint="eastAsia" w:ascii="Times New Roman" w:eastAsia="仿宋_GB2312" w:cs="Times New Roman"/>
          <w:b w:val="0"/>
          <w:bCs w:val="0"/>
          <w:color w:val="000000" w:themeColor="text1"/>
          <w:kern w:val="2"/>
          <w:sz w:val="32"/>
          <w:szCs w:val="32"/>
          <w:lang w:val="en-US" w:eastAsia="zh-CN" w:bidi="ar-SA"/>
          <w14:textFill>
            <w14:solidFill>
              <w14:schemeClr w14:val="tx1"/>
            </w14:solidFill>
          </w14:textFill>
        </w:rPr>
        <w:t>达标</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后，</w:t>
      </w:r>
      <w:r>
        <w:rPr>
          <w:rStyle w:val="33"/>
          <w:rFonts w:hint="eastAsia" w:ascii="仿宋_GB2312" w:hAnsi="仿宋_GB2312" w:eastAsia="仿宋_GB2312" w:cs="仿宋_GB2312"/>
          <w:color w:val="000000"/>
          <w:sz w:val="32"/>
          <w:szCs w:val="32"/>
          <w:highlight w:val="none"/>
        </w:rPr>
        <w:t>通过车间门窗</w:t>
      </w:r>
      <w:r>
        <w:rPr>
          <w:rStyle w:val="33"/>
          <w:rFonts w:hint="eastAsia" w:ascii="仿宋_GB2312" w:hAnsi="仿宋_GB2312" w:eastAsia="仿宋_GB2312" w:cs="仿宋_GB2312"/>
          <w:color w:val="000000"/>
          <w:sz w:val="32"/>
          <w:szCs w:val="32"/>
          <w:highlight w:val="none"/>
          <w:lang w:val="en-US" w:eastAsia="zh-CN"/>
        </w:rPr>
        <w:t>排放</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。污水处理站</w:t>
      </w:r>
      <w:r>
        <w:rPr>
          <w:rStyle w:val="33"/>
          <w:rFonts w:hint="eastAsia" w:ascii="仿宋_GB2312" w:hAnsi="仿宋_GB2312" w:eastAsia="仿宋_GB2312" w:cs="仿宋_GB2312"/>
          <w:color w:val="auto"/>
          <w:sz w:val="32"/>
          <w:szCs w:val="32"/>
          <w:highlight w:val="none"/>
          <w:lang w:val="en-US" w:eastAsia="zh-CN"/>
        </w:rPr>
        <w:t>有组织排放恶臭应经生物除臭装置处理后</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经15米高排气</w:t>
      </w:r>
      <w:r>
        <w:rPr>
          <w:rFonts w:hint="eastAsia" w:ascii="Times New Roman" w:eastAsia="仿宋_GB2312" w:cs="Times New Roman"/>
          <w:b w:val="0"/>
          <w:bCs w:val="0"/>
          <w:color w:val="000000" w:themeColor="text1"/>
          <w:kern w:val="2"/>
          <w:sz w:val="32"/>
          <w:szCs w:val="32"/>
          <w:lang w:val="en-US" w:eastAsia="zh-CN" w:bidi="ar-SA"/>
          <w14:textFill>
            <w14:solidFill>
              <w14:schemeClr w14:val="tx1"/>
            </w14:solidFill>
          </w14:textFill>
        </w:rPr>
        <w:t>筒</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（DA001）</w:t>
      </w:r>
      <w:r>
        <w:rPr>
          <w:rFonts w:hint="eastAsia" w:ascii="Times New Roman" w:eastAsia="仿宋_GB2312" w:cs="Times New Roman"/>
          <w:b w:val="0"/>
          <w:bCs w:val="0"/>
          <w:color w:val="000000" w:themeColor="text1"/>
          <w:kern w:val="2"/>
          <w:sz w:val="32"/>
          <w:szCs w:val="32"/>
          <w:lang w:val="en-US" w:eastAsia="zh-CN" w:bidi="ar-SA"/>
          <w14:textFill>
            <w14:solidFill>
              <w14:schemeClr w14:val="tx1"/>
            </w14:solidFill>
          </w14:textFill>
        </w:rPr>
        <w:t>达标</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排放。</w:t>
      </w:r>
    </w:p>
    <w:p>
      <w:pPr>
        <w:pStyle w:val="29"/>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Times New Roman" w:hAnsi="Times New Roman" w:eastAsia="仿宋_GB2312" w:cs="Times New Roman"/>
          <w:b w:val="0"/>
          <w:bCs w:val="0"/>
          <w:color w:val="000000" w:themeColor="text1"/>
          <w:spacing w:val="0"/>
          <w:kern w:val="2"/>
          <w:sz w:val="32"/>
          <w:szCs w:val="32"/>
          <w:lang w:val="en-US" w:eastAsia="zh-CN" w:bidi="ar-SA"/>
          <w14:textFill>
            <w14:solidFill>
              <w14:schemeClr w14:val="tx1"/>
            </w14:solidFill>
          </w14:textFill>
        </w:rPr>
        <w:t>严格落实各项水污染防治。</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项目运营期产生的废水主要为屠宰生产废水、生活污水等。生产废水通过厂区内排水管网排入污水处理系统中处理后使废水水质达到《肉类加工工业水污染排放标准》（GB13457-1992）中三级标准后，通过污水罐车拉运至巴拉嘎尔高勒镇污水处理厂进一步处理。生活污水经化粪池收集后，通过污水罐车拉运至巴拉嘎尔高勒镇污水处理厂进一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pacing w:val="0"/>
          <w:kern w:val="2"/>
          <w:sz w:val="32"/>
          <w:szCs w:val="32"/>
          <w:lang w:val="en-US" w:eastAsia="zh-CN" w:bidi="ar-SA"/>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lang w:bidi="en-US"/>
          <w14:textFill>
            <w14:solidFill>
              <w14:schemeClr w14:val="tx1"/>
            </w14:solidFill>
          </w14:textFill>
        </w:rPr>
        <w:t>严格落实</w:t>
      </w:r>
      <w:r>
        <w:rPr>
          <w:rFonts w:hint="eastAsia" w:ascii="仿宋_GB2312" w:hAnsi="仿宋_GB2312" w:eastAsia="仿宋_GB2312" w:cs="仿宋_GB2312"/>
          <w:b w:val="0"/>
          <w:bCs w:val="0"/>
          <w:color w:val="000000" w:themeColor="text1"/>
          <w:sz w:val="32"/>
          <w:szCs w:val="32"/>
          <w14:textFill>
            <w14:solidFill>
              <w14:schemeClr w14:val="tx1"/>
            </w14:solidFill>
          </w14:textFill>
        </w:rPr>
        <w:t>固体废物处理措施</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sz w:val="32"/>
          <w:szCs w:val="32"/>
          <w:lang w:val="en-US" w:eastAsia="zh-CN"/>
        </w:rPr>
        <w:t>运营期</w:t>
      </w:r>
      <w:r>
        <w:rPr>
          <w:rFonts w:hint="eastAsia" w:ascii="仿宋_GB2312" w:hAnsi="仿宋_GB2312" w:eastAsia="仿宋_GB2312" w:cs="仿宋_GB2312"/>
          <w:bCs/>
          <w:color w:val="000000"/>
          <w:sz w:val="32"/>
          <w:szCs w:val="32"/>
        </w:rPr>
        <w:t>产生的固体废物主要包括待宰圈羊粪、肉羊屠宰加工区产生下脚料、肠胃内容物、脱水污泥和生活垃圾</w:t>
      </w:r>
      <w:r>
        <w:rPr>
          <w:rFonts w:hint="eastAsia" w:ascii="仿宋_GB2312" w:hAnsi="仿宋_GB2312" w:eastAsia="仿宋_GB2312" w:cs="仿宋_GB2312"/>
          <w:bCs/>
          <w:color w:val="000000"/>
          <w:sz w:val="32"/>
          <w:szCs w:val="32"/>
          <w:lang w:val="en-US" w:eastAsia="zh-CN"/>
        </w:rPr>
        <w:t>等。</w:t>
      </w:r>
      <w:r>
        <w:rPr>
          <w:rStyle w:val="33"/>
          <w:rFonts w:hint="eastAsia" w:ascii="仿宋_GB2312" w:hAnsi="仿宋_GB2312" w:eastAsia="仿宋_GB2312" w:cs="仿宋_GB2312"/>
          <w:color w:val="000000"/>
          <w:sz w:val="32"/>
          <w:szCs w:val="32"/>
          <w:highlight w:val="none"/>
          <w:lang w:val="en-US" w:eastAsia="zh-CN"/>
        </w:rPr>
        <w:t>建设单位应</w:t>
      </w:r>
      <w:r>
        <w:rPr>
          <w:rStyle w:val="33"/>
          <w:rFonts w:hint="eastAsia" w:ascii="仿宋_GB2312" w:hAnsi="仿宋_GB2312" w:eastAsia="仿宋_GB2312" w:cs="仿宋_GB2312"/>
          <w:color w:val="000000"/>
          <w:sz w:val="32"/>
          <w:szCs w:val="32"/>
          <w:highlight w:val="none"/>
        </w:rPr>
        <w:t>采用机械干清粪工艺（刮板法）</w:t>
      </w:r>
      <w:r>
        <w:rPr>
          <w:rStyle w:val="33"/>
          <w:rFonts w:hint="eastAsia" w:ascii="仿宋_GB2312" w:hAnsi="仿宋_GB2312" w:eastAsia="仿宋_GB2312" w:cs="仿宋_GB2312"/>
          <w:color w:val="000000"/>
          <w:sz w:val="32"/>
          <w:szCs w:val="32"/>
          <w:highlight w:val="none"/>
          <w:lang w:eastAsia="zh-CN"/>
        </w:rPr>
        <w:t>，</w:t>
      </w:r>
      <w:r>
        <w:rPr>
          <w:rStyle w:val="33"/>
          <w:rFonts w:hint="eastAsia" w:ascii="仿宋_GB2312" w:hAnsi="仿宋_GB2312" w:eastAsia="仿宋_GB2312" w:cs="仿宋_GB2312"/>
          <w:color w:val="000000"/>
          <w:sz w:val="32"/>
          <w:szCs w:val="32"/>
          <w:highlight w:val="none"/>
        </w:rPr>
        <w:t>厂区</w:t>
      </w:r>
      <w:r>
        <w:rPr>
          <w:rStyle w:val="33"/>
          <w:rFonts w:hint="eastAsia" w:ascii="仿宋_GB2312" w:hAnsi="仿宋_GB2312" w:eastAsia="仿宋_GB2312" w:cs="仿宋_GB2312"/>
          <w:color w:val="000000"/>
          <w:sz w:val="32"/>
          <w:szCs w:val="32"/>
          <w:highlight w:val="none"/>
          <w:lang w:val="en-US" w:eastAsia="zh-CN"/>
        </w:rPr>
        <w:t>内</w:t>
      </w:r>
      <w:r>
        <w:rPr>
          <w:rStyle w:val="33"/>
          <w:rFonts w:hint="eastAsia" w:ascii="仿宋_GB2312" w:hAnsi="仿宋_GB2312" w:eastAsia="仿宋_GB2312" w:cs="仿宋_GB2312"/>
          <w:color w:val="000000"/>
          <w:sz w:val="32"/>
          <w:szCs w:val="32"/>
          <w:highlight w:val="none"/>
        </w:rPr>
        <w:t>设置粪便堆放场，在粪便堆放场外</w:t>
      </w:r>
      <w:r>
        <w:rPr>
          <w:rStyle w:val="33"/>
          <w:rFonts w:hint="eastAsia" w:ascii="仿宋_GB2312" w:hAnsi="仿宋_GB2312" w:eastAsia="仿宋_GB2312" w:cs="仿宋_GB2312"/>
          <w:color w:val="000000"/>
          <w:sz w:val="32"/>
          <w:szCs w:val="32"/>
          <w:highlight w:val="none"/>
          <w:lang w:val="en-US" w:eastAsia="zh-CN"/>
        </w:rPr>
        <w:t>应设置</w:t>
      </w:r>
      <w:r>
        <w:rPr>
          <w:rStyle w:val="33"/>
          <w:rFonts w:hint="eastAsia" w:ascii="仿宋_GB2312" w:hAnsi="仿宋_GB2312" w:eastAsia="仿宋_GB2312" w:cs="仿宋_GB2312"/>
          <w:color w:val="000000"/>
          <w:sz w:val="32"/>
          <w:szCs w:val="32"/>
          <w:highlight w:val="none"/>
        </w:rPr>
        <w:t>排水沟</w:t>
      </w:r>
      <w:r>
        <w:rPr>
          <w:rStyle w:val="33"/>
          <w:rFonts w:hint="eastAsia" w:ascii="仿宋_GB2312" w:hAnsi="仿宋_GB2312" w:eastAsia="仿宋_GB2312" w:cs="仿宋_GB2312"/>
          <w:color w:val="000000"/>
          <w:sz w:val="32"/>
          <w:szCs w:val="32"/>
          <w:highlight w:val="none"/>
          <w:lang w:eastAsia="zh-CN"/>
        </w:rPr>
        <w:t>，</w:t>
      </w:r>
      <w:r>
        <w:rPr>
          <w:rStyle w:val="33"/>
          <w:rFonts w:hint="eastAsia" w:ascii="仿宋_GB2312" w:hAnsi="仿宋_GB2312" w:eastAsia="仿宋_GB2312" w:cs="仿宋_GB2312"/>
          <w:color w:val="000000"/>
          <w:sz w:val="32"/>
          <w:szCs w:val="32"/>
          <w:highlight w:val="none"/>
          <w:lang w:val="en-US" w:eastAsia="zh-CN"/>
        </w:rPr>
        <w:t>排水沟</w:t>
      </w:r>
      <w:r>
        <w:rPr>
          <w:rStyle w:val="33"/>
          <w:rFonts w:hint="eastAsia" w:ascii="仿宋_GB2312" w:hAnsi="仿宋_GB2312" w:eastAsia="仿宋_GB2312" w:cs="仿宋_GB2312"/>
          <w:color w:val="000000"/>
          <w:sz w:val="32"/>
          <w:szCs w:val="32"/>
          <w:highlight w:val="none"/>
        </w:rPr>
        <w:t>末端</w:t>
      </w:r>
      <w:r>
        <w:rPr>
          <w:rStyle w:val="33"/>
          <w:rFonts w:hint="eastAsia" w:ascii="仿宋_GB2312" w:hAnsi="仿宋_GB2312" w:eastAsia="仿宋_GB2312" w:cs="仿宋_GB2312"/>
          <w:color w:val="000000"/>
          <w:sz w:val="32"/>
          <w:szCs w:val="32"/>
          <w:highlight w:val="none"/>
          <w:lang w:val="en-US" w:eastAsia="zh-CN"/>
        </w:rPr>
        <w:t>应按规范建设</w:t>
      </w:r>
      <w:r>
        <w:rPr>
          <w:rStyle w:val="33"/>
          <w:rFonts w:hint="eastAsia" w:ascii="仿宋_GB2312" w:hAnsi="仿宋_GB2312" w:eastAsia="仿宋_GB2312" w:cs="仿宋_GB2312"/>
          <w:color w:val="000000"/>
          <w:sz w:val="32"/>
          <w:szCs w:val="32"/>
          <w:highlight w:val="none"/>
        </w:rPr>
        <w:t>渗滤液收集池，粪便堆放场</w:t>
      </w:r>
      <w:r>
        <w:rPr>
          <w:rStyle w:val="33"/>
          <w:rFonts w:hint="eastAsia" w:ascii="仿宋_GB2312" w:hAnsi="仿宋_GB2312" w:eastAsia="仿宋_GB2312" w:cs="仿宋_GB2312"/>
          <w:color w:val="000000"/>
          <w:sz w:val="32"/>
          <w:szCs w:val="32"/>
          <w:highlight w:val="none"/>
          <w:lang w:val="en-US" w:eastAsia="zh-CN"/>
        </w:rPr>
        <w:t>应按要求</w:t>
      </w:r>
      <w:r>
        <w:rPr>
          <w:rStyle w:val="33"/>
          <w:rFonts w:hint="eastAsia" w:ascii="仿宋_GB2312" w:hAnsi="仿宋_GB2312" w:eastAsia="仿宋_GB2312" w:cs="仿宋_GB2312"/>
          <w:color w:val="000000"/>
          <w:sz w:val="32"/>
          <w:szCs w:val="32"/>
          <w:highlight w:val="none"/>
        </w:rPr>
        <w:t>建设防雨棚</w:t>
      </w:r>
      <w:r>
        <w:rPr>
          <w:rStyle w:val="33"/>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牛羊</w:t>
      </w:r>
      <w:r>
        <w:rPr>
          <w:rFonts w:hint="eastAsia" w:ascii="仿宋_GB2312" w:hAnsi="仿宋_GB2312" w:eastAsia="仿宋_GB2312" w:cs="仿宋_GB2312"/>
          <w:b w:val="0"/>
          <w:bCs w:val="0"/>
          <w:color w:val="auto"/>
          <w:sz w:val="32"/>
          <w:szCs w:val="32"/>
          <w:lang w:eastAsia="zh-CN"/>
        </w:rPr>
        <w:t>粪便暂存于厂区粪便堆放场，定期外售至有机肥厂。肠胃内容物等应及时清理至厂区粪便堆放场定期外售至有机肥厂。污水处理站清掏的污泥经脱水后定期清运至项目厂区粪便堆放场。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生活垃圾排入厂区垃圾桶内，委托当地环卫部门处理。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sz w:val="32"/>
          <w:szCs w:val="32"/>
          <w:highlight w:val="none"/>
          <w:lang w:bidi="en-US"/>
        </w:rPr>
        <w:t>严格落实</w:t>
      </w:r>
      <w:r>
        <w:rPr>
          <w:rFonts w:hint="eastAsia" w:ascii="仿宋_GB2312" w:hAnsi="仿宋_GB2312" w:eastAsia="仿宋_GB2312" w:cs="仿宋_GB2312"/>
          <w:sz w:val="32"/>
          <w:szCs w:val="32"/>
          <w:lang w:val="en-US" w:eastAsia="zh-CN"/>
        </w:rPr>
        <w:t>噪声防治措施。</w:t>
      </w:r>
      <w:r>
        <w:rPr>
          <w:rFonts w:hint="eastAsia" w:ascii="仿宋_GB2312" w:hAnsi="仿宋_GB2312" w:eastAsia="仿宋_GB2312" w:cs="仿宋_GB2312"/>
          <w:b w:val="0"/>
          <w:bCs w:val="0"/>
          <w:color w:val="auto"/>
          <w:spacing w:val="0"/>
          <w:kern w:val="2"/>
          <w:sz w:val="32"/>
          <w:szCs w:val="32"/>
          <w:lang w:val="en-US" w:eastAsia="zh-CN" w:bidi="ar-SA"/>
        </w:rPr>
        <w:t>项目的主要噪声源为待宰圈的牲畜叫声、空压机、屠宰及分割生产线、污水处理站机械泵及鼓风机等运行产生的噪声。应通过选购低噪音设备，设隔离操作间，墙壁安装吸声材料，高噪声设备底部加减振垫，风机均置于独立的室内、并安装消声器等减振降噪措施，设备房外设置绿化带隔声降噪；在通排风设备安装消声器等，最大限度地降低对周围环境的影响。</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三、项目建设必须严格执行环境保护设施与主体工程同时设计、同时施工、同时投入使用的环境保护“三同时”制度。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（一）要将环境保护措施纳入初步设计报告并落实环保设施投资概算。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（二）要将环境保护设施建设纳入施工合同，保证环境保护设施建设进度和资金。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（三）项目竣工后须按规定程序实施竣工环境保护验收，验收合格后方可正式投运。</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640" w:firstLineChars="200"/>
        <w:textAlignment w:val="auto"/>
        <w:rPr>
          <w:rFonts w:hint="eastAsia" w:ascii="仿宋_GB2312" w:hAnsi="仿宋_GB2312" w:eastAsia="仿宋_GB2312" w:cs="仿宋_GB2312"/>
          <w:sz w:val="32"/>
          <w:szCs w:val="32"/>
          <w:highlight w:val="none"/>
          <w:lang w:bidi="en-US"/>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highlight w:val="none"/>
          <w:lang w:bidi="en-US"/>
        </w:rPr>
        <w:t>我局委托锡林郭勒盟生态环境局</w:t>
      </w:r>
      <w:r>
        <w:rPr>
          <w:rFonts w:hint="eastAsia" w:ascii="仿宋_GB2312" w:hAnsi="仿宋_GB2312" w:eastAsia="仿宋_GB2312" w:cs="仿宋_GB2312"/>
          <w:sz w:val="32"/>
          <w:szCs w:val="32"/>
          <w:highlight w:val="none"/>
          <w:lang w:val="en-US" w:bidi="en-US"/>
        </w:rPr>
        <w:t>西乌旗</w:t>
      </w:r>
      <w:r>
        <w:rPr>
          <w:rFonts w:hint="eastAsia" w:ascii="仿宋_GB2312" w:hAnsi="仿宋_GB2312" w:eastAsia="仿宋_GB2312" w:cs="仿宋_GB2312"/>
          <w:sz w:val="32"/>
          <w:szCs w:val="32"/>
          <w:highlight w:val="none"/>
          <w:lang w:bidi="en-US"/>
        </w:rPr>
        <w:t>分局对该项目各项污染防治措施落实情况进行监督检查和管理。</w:t>
      </w:r>
    </w:p>
    <w:p>
      <w:pPr>
        <w:pStyle w:val="15"/>
        <w:keepNext w:val="0"/>
        <w:keepLines w:val="0"/>
        <w:pageBreakBefore w:val="0"/>
        <w:kinsoku/>
        <w:wordWrap/>
        <w:overflowPunct/>
        <w:topLinePunct w:val="0"/>
        <w:bidi w:val="0"/>
        <w:spacing w:line="600" w:lineRule="exact"/>
        <w:textAlignment w:val="auto"/>
        <w:rPr>
          <w:rFonts w:hint="eastAsia"/>
          <w:lang w:eastAsia="zh-CN"/>
        </w:rPr>
      </w:pPr>
    </w:p>
    <w:p>
      <w:pPr>
        <w:keepNext w:val="0"/>
        <w:keepLines w:val="0"/>
        <w:pageBreakBefore w:val="0"/>
        <w:kinsoku/>
        <w:wordWrap/>
        <w:overflowPunct/>
        <w:topLinePunct w:val="0"/>
        <w:bidi w:val="0"/>
        <w:spacing w:line="600" w:lineRule="exact"/>
        <w:textAlignment w:val="auto"/>
        <w:rPr>
          <w:rFonts w:hint="eastAsia"/>
          <w:lang w:eastAsia="zh-CN"/>
        </w:rPr>
      </w:pPr>
    </w:p>
    <w:p>
      <w:pPr>
        <w:keepNext w:val="0"/>
        <w:keepLines w:val="0"/>
        <w:pageBreakBefore w:val="0"/>
        <w:kinsoku/>
        <w:wordWrap/>
        <w:overflowPunct/>
        <w:topLinePunct w:val="0"/>
        <w:bidi w:val="0"/>
        <w:spacing w:line="600" w:lineRule="exact"/>
        <w:textAlignment w:val="auto"/>
        <w:rPr>
          <w:rFonts w:hint="eastAsia"/>
          <w:lang w:eastAsia="zh-CN"/>
        </w:rPr>
      </w:pPr>
    </w:p>
    <w:p>
      <w:pPr>
        <w:rPr>
          <w:rFonts w:hint="eastAsia"/>
          <w:lang w:eastAsia="zh-CN"/>
        </w:rPr>
      </w:pPr>
    </w:p>
    <w:p>
      <w:pPr>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4800" w:firstLineChars="1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bidi="en-US"/>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left="0" w:firstLine="5280" w:firstLineChars="16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日</w:t>
      </w:r>
    </w:p>
    <w:p>
      <w:pPr>
        <w:pStyle w:val="15"/>
        <w:keepNext w:val="0"/>
        <w:keepLines w:val="0"/>
        <w:pageBreakBefore w:val="0"/>
        <w:kinsoku/>
        <w:wordWrap/>
        <w:overflowPunct/>
        <w:topLinePunct w:val="0"/>
        <w:bidi w:val="0"/>
        <w:spacing w:line="600" w:lineRule="exact"/>
        <w:textAlignment w:val="auto"/>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bookmarkStart w:id="1" w:name="_GoBack"/>
      <w:bookmarkEnd w:id="1"/>
    </w:p>
    <w:p>
      <w:pPr>
        <w:rPr>
          <w:rFonts w:hint="eastAsia"/>
        </w:rPr>
      </w:pPr>
    </w:p>
    <w:p>
      <w:pPr>
        <w:rPr>
          <w:rFonts w:hint="eastAsia"/>
        </w:rPr>
      </w:pPr>
    </w:p>
    <w:p>
      <w:pPr>
        <w:pStyle w:val="2"/>
        <w:rPr>
          <w:rFonts w:hint="eastAsia"/>
        </w:rPr>
      </w:pPr>
    </w:p>
    <w:p>
      <w:pPr>
        <w:pStyle w:val="3"/>
        <w:rPr>
          <w:rFonts w:hint="eastAsia"/>
        </w:rPr>
      </w:pPr>
    </w:p>
    <w:p>
      <w:pPr>
        <w:pStyle w:val="5"/>
        <w:rPr>
          <w:rFonts w:hint="eastAsia"/>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pPr>
        <w:pBdr>
          <w:top w:val="single" w:color="auto" w:sz="4" w:space="1"/>
          <w:left w:val="none" w:color="auto" w:sz="0" w:space="0"/>
          <w:bottom w:val="single" w:color="auto" w:sz="4" w:space="1"/>
          <w:right w:val="none" w:color="auto" w:sz="0" w:space="0"/>
        </w:pBdr>
        <w:spacing w:line="540" w:lineRule="exact"/>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highlight w:val="none"/>
        </w:rPr>
        <w:t>锡林郭勒盟生态环境局办公室          202</w:t>
      </w:r>
      <w:r>
        <w:rPr>
          <w:rFonts w:hint="eastAsia" w:ascii="仿宋_GB2312" w:hAnsi="仿宋_GB2312" w:eastAsia="仿宋_GB2312" w:cs="仿宋_GB2312"/>
          <w:spacing w:val="-2"/>
          <w:w w:val="90"/>
          <w:sz w:val="32"/>
          <w:szCs w:val="32"/>
          <w:highlight w:val="none"/>
          <w:lang w:val="en-US" w:eastAsia="zh-CN"/>
        </w:rPr>
        <w:t>4</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7</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2</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兰亭黑_GBK">
    <w:altName w:val="微软雅黑"/>
    <w:panose1 w:val="02000000000000000000"/>
    <w:charset w:val="86"/>
    <w:family w:val="script"/>
    <w:pitch w:val="default"/>
    <w:sig w:usb0="00000000" w:usb1="00000000" w:usb2="0008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
  <w:docVars>
    <w:docVar w:name="commondata" w:val="eyJoZGlkIjoiMjU3ZmEwNDIzNjk0ZmFmNzQwYWZkZWY1MGM3N2JmMjMifQ=="/>
    <w:docVar w:name="KSO_WPS_MARK_KEY" w:val="09d15ec7-0bf2-44f8-8c61-ef6b5d062c09"/>
  </w:docVars>
  <w:rsids>
    <w:rsidRoot w:val="00000000"/>
    <w:rsid w:val="089A2B4A"/>
    <w:rsid w:val="094F4D5A"/>
    <w:rsid w:val="143A0A8B"/>
    <w:rsid w:val="195E6292"/>
    <w:rsid w:val="1BBC447B"/>
    <w:rsid w:val="1F505606"/>
    <w:rsid w:val="24EA60F0"/>
    <w:rsid w:val="272322F7"/>
    <w:rsid w:val="28077505"/>
    <w:rsid w:val="28C478E9"/>
    <w:rsid w:val="299D769A"/>
    <w:rsid w:val="2B582888"/>
    <w:rsid w:val="2DFE0923"/>
    <w:rsid w:val="2E736CEE"/>
    <w:rsid w:val="30D065A7"/>
    <w:rsid w:val="3416496E"/>
    <w:rsid w:val="3C2B0C08"/>
    <w:rsid w:val="3CE138EA"/>
    <w:rsid w:val="3ED454B4"/>
    <w:rsid w:val="425E2867"/>
    <w:rsid w:val="453F38A4"/>
    <w:rsid w:val="470E1780"/>
    <w:rsid w:val="48733940"/>
    <w:rsid w:val="4B8509C1"/>
    <w:rsid w:val="4D2E66D8"/>
    <w:rsid w:val="4DA028C8"/>
    <w:rsid w:val="4F93316A"/>
    <w:rsid w:val="50B475C5"/>
    <w:rsid w:val="51701D94"/>
    <w:rsid w:val="51AD2550"/>
    <w:rsid w:val="539C52DE"/>
    <w:rsid w:val="58931AE5"/>
    <w:rsid w:val="5AF96D93"/>
    <w:rsid w:val="5B953DC6"/>
    <w:rsid w:val="5BFE196B"/>
    <w:rsid w:val="5CE86598"/>
    <w:rsid w:val="5E9E35AD"/>
    <w:rsid w:val="61001FE0"/>
    <w:rsid w:val="64245C53"/>
    <w:rsid w:val="64682077"/>
    <w:rsid w:val="66CB1EF3"/>
    <w:rsid w:val="6BB9765C"/>
    <w:rsid w:val="6DF70C7A"/>
    <w:rsid w:val="70DD6E17"/>
    <w:rsid w:val="78656BA2"/>
    <w:rsid w:val="7B1F5E6F"/>
    <w:rsid w:val="7BB57CD1"/>
    <w:rsid w:val="7E5F304E"/>
    <w:rsid w:val="7EB048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Arial"/>
      <w:kern w:val="2"/>
      <w:sz w:val="21"/>
      <w:szCs w:val="22"/>
      <w:lang w:val="en-US" w:eastAsia="zh-CN" w:bidi="ar-SA"/>
    </w:rPr>
  </w:style>
  <w:style w:type="paragraph" w:styleId="8">
    <w:name w:val="heading 1"/>
    <w:basedOn w:val="1"/>
    <w:next w:val="1"/>
    <w:qFormat/>
    <w:uiPriority w:val="0"/>
    <w:pPr>
      <w:keepNext/>
      <w:keepLines/>
      <w:spacing w:before="340" w:after="330" w:line="578" w:lineRule="auto"/>
      <w:outlineLvl w:val="0"/>
    </w:pPr>
    <w:rPr>
      <w:b/>
      <w:bCs/>
      <w:kern w:val="44"/>
      <w:sz w:val="44"/>
      <w:szCs w:val="44"/>
    </w:rPr>
  </w:style>
  <w:style w:type="paragraph" w:styleId="9">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10">
    <w:name w:val="heading 3"/>
    <w:basedOn w:val="1"/>
    <w:next w:val="1"/>
    <w:qFormat/>
    <w:uiPriority w:val="0"/>
    <w:pPr>
      <w:keepNext/>
      <w:keepLines/>
      <w:spacing w:before="260" w:after="260" w:line="415" w:lineRule="auto"/>
      <w:outlineLvl w:val="2"/>
    </w:pPr>
    <w:rPr>
      <w:b/>
      <w:bCs/>
      <w:sz w:val="32"/>
      <w:szCs w:val="32"/>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3">
    <w:name w:val="Body Text First Indent 2"/>
    <w:basedOn w:val="4"/>
    <w:next w:val="5"/>
    <w:qFormat/>
    <w:uiPriority w:val="0"/>
    <w:pPr>
      <w:adjustRightInd w:val="0"/>
      <w:ind w:firstLine="420"/>
      <w:textAlignment w:val="baseline"/>
    </w:pPr>
    <w:rPr>
      <w:rFonts w:ascii="宋体"/>
      <w:sz w:val="18"/>
      <w:szCs w:val="18"/>
    </w:rPr>
  </w:style>
  <w:style w:type="paragraph" w:styleId="4">
    <w:name w:val="Body Text Indent"/>
    <w:basedOn w:val="1"/>
    <w:next w:val="1"/>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5">
    <w:name w:val="Body Text First Indent"/>
    <w:basedOn w:val="6"/>
    <w:next w:val="1"/>
    <w:qFormat/>
    <w:uiPriority w:val="0"/>
    <w:pPr>
      <w:widowControl w:val="0"/>
      <w:spacing w:before="120" w:after="240" w:afterAutospacing="0"/>
      <w:ind w:firstLine="100" w:firstLineChars="100"/>
      <w:jc w:val="both"/>
    </w:pPr>
    <w:rPr>
      <w:rFonts w:ascii="宋体" w:eastAsia="宋体" w:cs="Arial"/>
      <w:kern w:val="2"/>
      <w:sz w:val="21"/>
      <w:szCs w:val="28"/>
      <w:lang w:val="en-US" w:bidi="ar-SA"/>
    </w:rPr>
  </w:style>
  <w:style w:type="paragraph" w:styleId="6">
    <w:name w:val="Body Text"/>
    <w:basedOn w:val="1"/>
    <w:next w:val="7"/>
    <w:qFormat/>
    <w:uiPriority w:val="0"/>
    <w:pPr>
      <w:widowControl w:val="0"/>
      <w:spacing w:after="120" w:afterAutospacing="0"/>
      <w:jc w:val="both"/>
    </w:pPr>
    <w:rPr>
      <w:rFonts w:ascii="Times New Roman" w:hAnsi="Times New Roman" w:eastAsia="宋体" w:cs="Arial"/>
      <w:kern w:val="2"/>
      <w:sz w:val="21"/>
      <w:szCs w:val="24"/>
      <w:lang w:val="en-US" w:eastAsia="zh-CN" w:bidi="ar-SA"/>
    </w:rPr>
  </w:style>
  <w:style w:type="paragraph" w:customStyle="1" w:styleId="7">
    <w:name w:val="Date1"/>
    <w:basedOn w:val="1"/>
    <w:next w:val="1"/>
    <w:autoRedefine/>
    <w:semiHidden/>
    <w:qFormat/>
    <w:locked/>
    <w:uiPriority w:val="0"/>
    <w:pPr>
      <w:adjustRightInd w:val="0"/>
      <w:spacing w:line="312" w:lineRule="atLeast"/>
      <w:ind w:firstLine="0" w:firstLineChars="0"/>
      <w:jc w:val="right"/>
      <w:textAlignment w:val="baseline"/>
    </w:pPr>
    <w:rPr>
      <w:rFonts w:ascii="隶书" w:eastAsia="隶书"/>
      <w:kern w:val="0"/>
      <w:sz w:val="32"/>
      <w:szCs w:val="20"/>
    </w:rPr>
  </w:style>
  <w:style w:type="paragraph" w:styleId="11">
    <w:name w:val="annotation text"/>
    <w:basedOn w:val="1"/>
    <w:qFormat/>
    <w:uiPriority w:val="0"/>
    <w:pPr>
      <w:jc w:val="left"/>
    </w:pPr>
  </w:style>
  <w:style w:type="paragraph" w:styleId="12">
    <w:name w:val="Body Text Indent 2"/>
    <w:basedOn w:val="1"/>
    <w:next w:val="13"/>
    <w:qFormat/>
    <w:uiPriority w:val="0"/>
    <w:pPr>
      <w:widowControl w:val="0"/>
      <w:spacing w:line="600" w:lineRule="exact"/>
      <w:ind w:firstLine="600"/>
      <w:jc w:val="both"/>
    </w:pPr>
    <w:rPr>
      <w:rFonts w:ascii="Times New Roman" w:hAnsi="Times New Roman" w:eastAsia="仿宋" w:cs="Times New Roman"/>
      <w:color w:val="000000"/>
      <w:kern w:val="2"/>
      <w:sz w:val="30"/>
      <w:szCs w:val="22"/>
      <w:lang w:val="en-US" w:eastAsia="zh-CN" w:bidi="ar-SA"/>
    </w:rPr>
  </w:style>
  <w:style w:type="paragraph" w:customStyle="1" w:styleId="13">
    <w:name w:val="表格文字"/>
    <w:basedOn w:val="14"/>
    <w:next w:val="1"/>
    <w:qFormat/>
    <w:uiPriority w:val="0"/>
    <w:pPr>
      <w:widowControl w:val="0"/>
      <w:snapToGrid w:val="0"/>
      <w:spacing w:line="20" w:lineRule="atLeast"/>
      <w:ind w:firstLine="0"/>
      <w:jc w:val="center"/>
    </w:pPr>
    <w:rPr>
      <w:rFonts w:ascii="Times New Roman" w:hAnsi="Times New Roman" w:eastAsia="楷体" w:cs="Times New Roman"/>
      <w:w w:val="95"/>
      <w:kern w:val="2"/>
      <w:sz w:val="24"/>
      <w:szCs w:val="22"/>
      <w:lang w:val="en-US" w:eastAsia="zh-CN" w:bidi="ar-SA"/>
    </w:rPr>
  </w:style>
  <w:style w:type="paragraph" w:customStyle="1" w:styleId="14">
    <w:name w:val="表格编号"/>
    <w:basedOn w:val="1"/>
    <w:next w:val="13"/>
    <w:qFormat/>
    <w:uiPriority w:val="0"/>
    <w:pPr>
      <w:snapToGrid w:val="0"/>
      <w:spacing w:line="20" w:lineRule="atLeast"/>
      <w:ind w:firstLine="0" w:firstLineChars="0"/>
    </w:pPr>
    <w:rPr>
      <w:sz w:val="21"/>
    </w:rPr>
  </w:style>
  <w:style w:type="paragraph" w:styleId="15">
    <w:name w:val="footer"/>
    <w:basedOn w:val="1"/>
    <w:next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tabs>
        <w:tab w:val="left" w:pos="284"/>
        <w:tab w:val="right" w:leader="dot" w:pos="8296"/>
      </w:tabs>
    </w:pPr>
  </w:style>
  <w:style w:type="paragraph" w:styleId="18">
    <w:name w:val="toc 2"/>
    <w:basedOn w:val="1"/>
    <w:next w:val="1"/>
    <w:qFormat/>
    <w:uiPriority w:val="0"/>
    <w:pPr>
      <w:widowControl w:val="0"/>
      <w:ind w:left="200" w:leftChars="200"/>
      <w:jc w:val="both"/>
    </w:pPr>
    <w:rPr>
      <w:rFonts w:ascii="Times New Roman" w:hAnsi="Times New Roman" w:eastAsia="宋体" w:cs="Times New Roman"/>
      <w:kern w:val="2"/>
      <w:sz w:val="21"/>
      <w:szCs w:val="22"/>
      <w:lang w:val="en-US" w:eastAsia="zh-CN" w:bidi="ar-SA"/>
    </w:rPr>
  </w:style>
  <w:style w:type="paragraph" w:styleId="19">
    <w:name w:val="Normal (Web)"/>
    <w:basedOn w:val="1"/>
    <w:qFormat/>
    <w:uiPriority w:val="0"/>
    <w:pPr>
      <w:widowControl w:val="0"/>
      <w:spacing w:before="0" w:beforeAutospacing="1" w:after="0" w:afterAutospacing="1"/>
      <w:ind w:left="0" w:right="0"/>
      <w:jc w:val="left"/>
    </w:pPr>
    <w:rPr>
      <w:rFonts w:ascii="Times New Roman" w:hAnsi="Times New Roman" w:eastAsia="宋体" w:cs="Times New Roman"/>
      <w:kern w:val="0"/>
      <w:sz w:val="24"/>
      <w:szCs w:val="22"/>
      <w:lang w:val="en-US" w:eastAsia="zh-CN" w:bidi="ar-SA"/>
    </w:rPr>
  </w:style>
  <w:style w:type="character" w:styleId="22">
    <w:name w:val="Hyperlink"/>
    <w:basedOn w:val="21"/>
    <w:qFormat/>
    <w:uiPriority w:val="0"/>
    <w:rPr>
      <w:color w:val="0563C1"/>
      <w:u w:val="single"/>
    </w:rPr>
  </w:style>
  <w:style w:type="paragraph" w:customStyle="1" w:styleId="23">
    <w:name w:val="A样式 小四 行距: 1.5 倍行距 首行缩进:  2 字符"/>
    <w:basedOn w:val="1"/>
    <w:qFormat/>
    <w:uiPriority w:val="0"/>
    <w:pPr>
      <w:ind w:firstLine="480"/>
    </w:pPr>
    <w:rPr>
      <w:rFonts w:cs="宋体"/>
      <w:szCs w:val="22"/>
    </w:rPr>
  </w:style>
  <w:style w:type="paragraph" w:styleId="24">
    <w:name w:val="Intense Quote"/>
    <w:next w:val="1"/>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25">
    <w:name w:val="xl27"/>
    <w:basedOn w:val="1"/>
    <w:qFormat/>
    <w:uiPriority w:val="0"/>
    <w:pPr>
      <w:widowControl/>
      <w:spacing w:before="100" w:beforeAutospacing="1" w:after="100" w:afterAutospacing="1"/>
      <w:jc w:val="center"/>
      <w:textAlignment w:val="center"/>
    </w:pPr>
    <w:rPr>
      <w:rFonts w:ascii="Arial Unicode MS" w:hAnsi="Arial Unicode MS" w:eastAsia="Arial Unicode MS"/>
      <w:bCs/>
      <w:kern w:val="0"/>
      <w:sz w:val="20"/>
      <w:szCs w:val="32"/>
    </w:rPr>
  </w:style>
  <w:style w:type="character" w:customStyle="1" w:styleId="26">
    <w:name w:val="未处理的提及1"/>
    <w:basedOn w:val="21"/>
    <w:qFormat/>
    <w:uiPriority w:val="0"/>
    <w:rPr>
      <w:color w:val="605E5C"/>
      <w:shd w:val="clear" w:color="auto" w:fill="E1DFDD"/>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正文】"/>
    <w:basedOn w:val="1"/>
    <w:qFormat/>
    <w:uiPriority w:val="0"/>
    <w:pPr>
      <w:spacing w:line="500" w:lineRule="exact"/>
      <w:ind w:firstLine="200" w:firstLineChars="200"/>
    </w:pPr>
    <w:rPr>
      <w:sz w:val="24"/>
      <w:szCs w:val="20"/>
    </w:rPr>
  </w:style>
  <w:style w:type="paragraph" w:customStyle="1" w:styleId="29">
    <w:name w:val="1正文"/>
    <w:basedOn w:val="1"/>
    <w:qFormat/>
    <w:uiPriority w:val="0"/>
    <w:pPr>
      <w:ind w:firstLine="200"/>
    </w:pPr>
    <w:rPr>
      <w:rFonts w:ascii="Calibri" w:hAnsi="Calibri"/>
    </w:rPr>
  </w:style>
  <w:style w:type="paragraph" w:customStyle="1" w:styleId="30">
    <w:name w:val="样式5"/>
    <w:basedOn w:val="1"/>
    <w:qFormat/>
    <w:uiPriority w:val="0"/>
    <w:pPr>
      <w:snapToGrid w:val="0"/>
      <w:spacing w:line="360" w:lineRule="auto"/>
      <w:ind w:firstLine="510"/>
    </w:pPr>
    <w:rPr>
      <w:rFonts w:cs="Times New Roman"/>
      <w:sz w:val="24"/>
      <w:szCs w:val="24"/>
    </w:rPr>
  </w:style>
  <w:style w:type="paragraph" w:customStyle="1" w:styleId="31">
    <w:name w:val="文章正文"/>
    <w:basedOn w:val="1"/>
    <w:qFormat/>
    <w:uiPriority w:val="0"/>
    <w:pPr>
      <w:spacing w:line="440" w:lineRule="exact"/>
      <w:ind w:firstLine="600" w:firstLineChars="200"/>
    </w:pPr>
    <w:rPr>
      <w:kern w:val="0"/>
      <w:sz w:val="24"/>
    </w:rPr>
  </w:style>
  <w:style w:type="paragraph" w:customStyle="1" w:styleId="32">
    <w:name w:val="正文01"/>
    <w:basedOn w:val="1"/>
    <w:qFormat/>
    <w:uiPriority w:val="0"/>
    <w:pPr>
      <w:spacing w:line="460" w:lineRule="exact"/>
      <w:ind w:firstLine="200" w:firstLineChars="200"/>
    </w:pPr>
    <w:rPr>
      <w:sz w:val="24"/>
    </w:rPr>
  </w:style>
  <w:style w:type="character" w:customStyle="1" w:styleId="33">
    <w:name w:val="文章正文 Char Char"/>
    <w:autoRedefine/>
    <w:qFormat/>
    <w:uiPriority w:val="0"/>
    <w:rPr>
      <w:rFonts w:ascii="Times New Roman" w:hAnsi="Times New Roman" w:eastAsia="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Pages>
  <Words>1923</Words>
  <Characters>2000</Characters>
  <Lines>124</Lines>
  <Paragraphs>22</Paragraphs>
  <TotalTime>2</TotalTime>
  <ScaleCrop>false</ScaleCrop>
  <LinksUpToDate>false</LinksUpToDate>
  <CharactersWithSpaces>2010</CharactersWithSpaces>
  <Application>WPS Office_12.1.0.16894_F1E327BC-269C-435d-A152-05C5408002CA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2023-01-29T20:14:00Z</dcterms:created>
  <dc:creator>hui hui</dc:creator>
  <cp:lastModifiedBy>WPS_1696990880</cp:lastModifiedBy>
  <dcterms:modified xsi:type="dcterms:W3CDTF">2024-07-02T07:41:02Z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3E2C08FCC3BC42849C828D1082E04C9E_13</vt:lpwstr>
  </property>
</Properties>
</file>