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1972">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14:paraId="26DAADB8">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881E3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1C70C732">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53346C">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FB96EB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04742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7F979F0">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42194A">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85D880B">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1E22569">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08BCDF2F">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7</w:t>
      </w:r>
      <w:r>
        <w:rPr>
          <w:rFonts w:hint="eastAsia" w:ascii="仿宋_GB2312" w:hAnsi="Calibri" w:eastAsia="仿宋_GB2312" w:cs="Arial"/>
          <w:color w:val="auto"/>
          <w:sz w:val="32"/>
          <w:szCs w:val="32"/>
          <w:highlight w:val="none"/>
        </w:rPr>
        <w:t xml:space="preserve">号   </w:t>
      </w:r>
    </w:p>
    <w:p w14:paraId="7370F3EF">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11BCB8C">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6E541F77">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val="en-US" w:eastAsia="zh-CN"/>
        </w:rPr>
        <w:t>罕地1井勘探项目</w:t>
      </w:r>
      <w:r>
        <w:rPr>
          <w:rFonts w:hint="eastAsia" w:ascii="方正小标宋简体" w:hAnsi="Calibri" w:eastAsia="方正小标宋简体" w:cs="Arial"/>
          <w:color w:val="auto"/>
          <w:sz w:val="44"/>
          <w:szCs w:val="44"/>
          <w:highlight w:val="none"/>
        </w:rPr>
        <w:t xml:space="preserve">环境影响报告表的批复 </w:t>
      </w:r>
    </w:p>
    <w:p w14:paraId="44D0BCB8">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89B309B">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内蒙古煤勘非常规能源有限责任公司</w:t>
      </w:r>
      <w:r>
        <w:rPr>
          <w:rFonts w:hint="eastAsia" w:ascii="仿宋_GB2312" w:hAnsi="仿宋_GB2312" w:eastAsia="仿宋_GB2312" w:cs="仿宋_GB2312"/>
          <w:color w:val="auto"/>
          <w:sz w:val="32"/>
          <w:szCs w:val="32"/>
          <w:highlight w:val="none"/>
        </w:rPr>
        <w:t>:</w:t>
      </w:r>
    </w:p>
    <w:p w14:paraId="5260D0C0">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val="en-US" w:eastAsia="zh-CN"/>
        </w:rPr>
        <w:t>锡林郭勒盟中安环境技术咨询有限责任公司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val="en-US" w:eastAsia="zh-CN"/>
        </w:rPr>
        <w:t>罕地1井勘探项目</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3C9B0648">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2D18850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本项目位于内蒙古自治区锡林郭勒盟东乌珠穆沁旗</w:t>
      </w:r>
      <w:r>
        <w:rPr>
          <w:rFonts w:hint="eastAsia" w:ascii="仿宋_GB2312" w:hAnsi="仿宋_GB2312" w:eastAsia="仿宋_GB2312" w:cs="仿宋_GB2312"/>
          <w:color w:val="auto"/>
          <w:sz w:val="32"/>
          <w:szCs w:val="32"/>
          <w:highlight w:val="none"/>
          <w:lang w:val="en-US" w:eastAsia="zh-CN"/>
        </w:rPr>
        <w:t>呼热图淖尔苏木哈日根图嘎查</w:t>
      </w:r>
      <w:r>
        <w:rPr>
          <w:rFonts w:hint="eastAsia" w:ascii="仿宋_GB2312" w:hAnsi="仿宋_GB2312" w:eastAsia="仿宋_GB2312" w:cs="仿宋_GB2312"/>
          <w:color w:val="auto"/>
          <w:sz w:val="32"/>
          <w:szCs w:val="32"/>
          <w:highlight w:val="none"/>
        </w:rPr>
        <w:t>，地理坐标</w:t>
      </w:r>
      <w:r>
        <w:rPr>
          <w:rFonts w:hint="eastAsia" w:ascii="仿宋_GB2312" w:hAnsi="仿宋_GB2312" w:eastAsia="仿宋_GB2312" w:cs="仿宋_GB2312"/>
          <w:color w:val="auto"/>
          <w:sz w:val="32"/>
          <w:szCs w:val="32"/>
          <w:highlight w:val="none"/>
          <w:lang w:val="en-US" w:eastAsia="zh-CN"/>
        </w:rPr>
        <w:t>为东经：118°31′41.250″北纬：45°30′54.670″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拟建设探井一口，</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面积为2100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钻井作业面积200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，设计井深1200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lang w:val="en-US" w:eastAsia="zh-CN"/>
        </w:rPr>
        <w:t>。主体工程为钻前工程、钻井工程；辅助工程为钻井测定装置、施工便道、临时沉淀池（45</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）、办公和物资堆放区；供应工程为供电工程、供水工程。</w:t>
      </w:r>
    </w:p>
    <w:p w14:paraId="4FDDC7DF">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总投</w:t>
      </w:r>
      <w:r>
        <w:rPr>
          <w:rFonts w:hint="eastAsia" w:ascii="仿宋_GB2312" w:hAnsi="仿宋_GB2312" w:eastAsia="仿宋_GB2312" w:cs="仿宋_GB2312"/>
          <w:bCs/>
          <w:color w:val="auto"/>
          <w:sz w:val="32"/>
          <w:szCs w:val="32"/>
          <w:highlight w:val="none"/>
          <w:lang w:val="en-US" w:eastAsia="zh-CN"/>
        </w:rPr>
        <w:t>40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17.5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4165FB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w:t>
      </w:r>
    </w:p>
    <w:p w14:paraId="750F9D08">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399E8273">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w:t>
      </w:r>
      <w:r>
        <w:rPr>
          <w:rFonts w:hint="eastAsia" w:ascii="黑体" w:hAnsi="黑体" w:eastAsia="黑体" w:cs="Arial"/>
          <w:color w:val="auto"/>
          <w:sz w:val="32"/>
          <w:szCs w:val="32"/>
          <w:highlight w:val="none"/>
          <w:lang w:val="en-US" w:eastAsia="zh-CN"/>
        </w:rPr>
        <w:t>过程中的相关责任</w:t>
      </w:r>
    </w:p>
    <w:p w14:paraId="19A31A8F">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7CCDE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产生的施工扬尘</w:t>
      </w:r>
      <w:r>
        <w:rPr>
          <w:rFonts w:hint="eastAsia" w:ascii="仿宋_GB2312" w:hAnsi="仿宋_GB2312" w:eastAsia="仿宋_GB2312" w:cs="仿宋_GB2312"/>
          <w:sz w:val="32"/>
          <w:szCs w:val="32"/>
          <w:highlight w:val="none"/>
        </w:rPr>
        <w:t>采取洒水、运输车辆减速慢行等措施</w:t>
      </w:r>
      <w:r>
        <w:rPr>
          <w:rFonts w:hint="eastAsia"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rPr>
        <w:t>抑制，</w:t>
      </w:r>
      <w:r>
        <w:rPr>
          <w:rFonts w:hint="eastAsia" w:ascii="仿宋_GB2312" w:hAnsi="仿宋_GB2312" w:eastAsia="仿宋_GB2312" w:cs="仿宋_GB2312"/>
          <w:sz w:val="32"/>
          <w:szCs w:val="32"/>
          <w:highlight w:val="none"/>
          <w:lang w:val="en-US" w:eastAsia="zh-CN"/>
        </w:rPr>
        <w:t>燃油设备不得超负荷运行。</w:t>
      </w:r>
    </w:p>
    <w:p w14:paraId="6CF8F11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2845E2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bCs/>
          <w:color w:val="auto"/>
          <w:sz w:val="32"/>
          <w:szCs w:val="32"/>
          <w:highlight w:val="none"/>
        </w:rPr>
        <w:t>生活污水集中收集后进行处理，严禁向外环境排放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并执行《污水综合排放标准》（GB8978-1996）三级标准限值</w:t>
      </w:r>
      <w:r>
        <w:rPr>
          <w:rFonts w:hint="eastAsia" w:ascii="仿宋_GB2312" w:hAnsi="Calibri" w:eastAsia="仿宋_GB2312" w:cs="Arial"/>
          <w:bCs/>
          <w:color w:val="auto"/>
          <w:sz w:val="32"/>
          <w:szCs w:val="32"/>
          <w:highlight w:val="none"/>
          <w:lang w:val="en-US" w:eastAsia="zh-CN"/>
        </w:rPr>
        <w:t>;凿钻产生的泥浆废水暂存于临时沉淀池沉淀，上清液循环利用不得外排，</w:t>
      </w:r>
      <w:r>
        <w:rPr>
          <w:rFonts w:hint="eastAsia" w:ascii="仿宋_GB2312" w:hAnsi="仿宋_GB2312" w:eastAsia="仿宋_GB2312" w:cs="仿宋_GB2312"/>
          <w:bCs/>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val="en-US" w:eastAsia="zh-CN"/>
        </w:rPr>
        <w:t>严格落实报告表提出的防渗要求。</w:t>
      </w:r>
    </w:p>
    <w:p w14:paraId="6B890529">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2B3294E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降低噪声污染。施工期噪声执行《建筑施工场界环境噪声排放标准》（GB12523-2011）。</w:t>
      </w:r>
    </w:p>
    <w:p w14:paraId="48A6DFB0">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25D4207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Calibri" w:eastAsia="仿宋_GB2312" w:cs="Arial"/>
          <w:color w:val="auto"/>
          <w:sz w:val="32"/>
          <w:szCs w:val="32"/>
          <w:highlight w:val="none"/>
          <w:lang w:val="en-US" w:eastAsia="zh-CN"/>
        </w:rPr>
        <w:t>产生的泥浆、岩屑暂存于防渗泥浆池，最终固化处理，不得随意排放，并在周围设置明确标识及围栏等措施，避免造成人或牲畜误入；产生的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）执行。</w:t>
      </w:r>
    </w:p>
    <w:p w14:paraId="0B205E5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五</w:t>
      </w: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生态恢复</w:t>
      </w:r>
      <w:r>
        <w:rPr>
          <w:rFonts w:hint="eastAsia" w:ascii="楷体_GB2312" w:hAnsi="Calibri" w:eastAsia="楷体_GB2312" w:cs="Arial"/>
          <w:b/>
          <w:bCs/>
          <w:color w:val="auto"/>
          <w:sz w:val="32"/>
          <w:szCs w:val="32"/>
          <w:highlight w:val="none"/>
        </w:rPr>
        <w:t>方面。</w:t>
      </w:r>
    </w:p>
    <w:p w14:paraId="503A30E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仿宋_GB2312" w:hAnsi="仿宋_GB2312" w:eastAsia="仿宋_GB2312" w:cs="仿宋_GB2312"/>
          <w:color w:val="auto"/>
          <w:sz w:val="32"/>
          <w:szCs w:val="32"/>
          <w:highlight w:val="none"/>
        </w:rPr>
        <w:t>表土临时堆存并</w:t>
      </w:r>
      <w:r>
        <w:rPr>
          <w:rFonts w:hint="eastAsia" w:ascii="仿宋_GB2312" w:hAnsi="仿宋_GB2312" w:eastAsia="仿宋_GB2312" w:cs="仿宋_GB2312"/>
          <w:color w:val="auto"/>
          <w:sz w:val="32"/>
          <w:szCs w:val="32"/>
          <w:highlight w:val="none"/>
          <w:lang w:val="en-US" w:eastAsia="zh-CN"/>
        </w:rPr>
        <w:t>进行苫盖</w:t>
      </w:r>
      <w:r>
        <w:rPr>
          <w:rFonts w:hint="eastAsia" w:ascii="仿宋_GB2312" w:hAnsi="仿宋_GB2312" w:eastAsia="仿宋_GB2312" w:cs="仿宋_GB2312"/>
          <w:color w:val="auto"/>
          <w:sz w:val="32"/>
          <w:szCs w:val="32"/>
          <w:highlight w:val="none"/>
        </w:rPr>
        <w:t>，勘探结束后表土及时回填，播撒草籽、恢复植被，</w:t>
      </w:r>
      <w:r>
        <w:rPr>
          <w:rFonts w:hint="eastAsia" w:ascii="仿宋_GB2312" w:hAnsi="仿宋_GB2312" w:eastAsia="仿宋_GB2312" w:cs="仿宋_GB2312"/>
          <w:color w:val="auto"/>
          <w:sz w:val="32"/>
          <w:szCs w:val="32"/>
          <w:highlight w:val="none"/>
          <w:lang w:eastAsia="zh-CN"/>
        </w:rPr>
        <w:t>钻井</w:t>
      </w:r>
      <w:r>
        <w:rPr>
          <w:rFonts w:hint="eastAsia" w:ascii="仿宋_GB2312" w:hAnsi="仿宋_GB2312" w:eastAsia="仿宋_GB2312" w:cs="仿宋_GB2312"/>
          <w:color w:val="auto"/>
          <w:sz w:val="32"/>
          <w:szCs w:val="32"/>
          <w:highlight w:val="none"/>
        </w:rPr>
        <w:t>封闭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E54555A">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47348DE7">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bookmarkStart w:id="0" w:name="_GoBack"/>
      <w:bookmarkEnd w:id="0"/>
    </w:p>
    <w:p w14:paraId="5F99723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46FA9F6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6D6C315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47DB1A4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110C625C">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50DE787A">
      <w:pPr>
        <w:rPr>
          <w:rFonts w:hint="eastAsia"/>
          <w:color w:val="auto"/>
          <w:highlight w:val="none"/>
        </w:rPr>
      </w:pPr>
    </w:p>
    <w:p w14:paraId="1473D0DE">
      <w:pPr>
        <w:pStyle w:val="2"/>
        <w:rPr>
          <w:rFonts w:hint="eastAsia"/>
          <w:color w:val="auto"/>
          <w:highlight w:val="none"/>
        </w:rPr>
      </w:pPr>
    </w:p>
    <w:p w14:paraId="2B9F8A66">
      <w:pPr>
        <w:pStyle w:val="3"/>
        <w:rPr>
          <w:rFonts w:hint="eastAsia"/>
          <w:color w:val="auto"/>
          <w:highlight w:val="none"/>
        </w:rPr>
      </w:pPr>
    </w:p>
    <w:p w14:paraId="7535A33B">
      <w:pPr>
        <w:rPr>
          <w:rFonts w:hint="eastAsia"/>
          <w:color w:val="auto"/>
          <w:highlight w:val="none"/>
        </w:rPr>
      </w:pPr>
    </w:p>
    <w:p w14:paraId="206F6F14">
      <w:pPr>
        <w:pStyle w:val="2"/>
        <w:rPr>
          <w:rFonts w:hint="eastAsia"/>
          <w:color w:val="auto"/>
          <w:highlight w:val="none"/>
        </w:rPr>
      </w:pPr>
    </w:p>
    <w:p w14:paraId="4DD9AEB7">
      <w:pPr>
        <w:pStyle w:val="3"/>
        <w:rPr>
          <w:rFonts w:hint="eastAsia"/>
          <w:color w:val="auto"/>
          <w:highlight w:val="none"/>
        </w:rPr>
      </w:pPr>
    </w:p>
    <w:p w14:paraId="0E65962D">
      <w:pPr>
        <w:rPr>
          <w:rFonts w:hint="eastAsia"/>
          <w:color w:val="auto"/>
          <w:highlight w:val="none"/>
        </w:rPr>
      </w:pPr>
    </w:p>
    <w:p w14:paraId="2AF16F10">
      <w:pPr>
        <w:pStyle w:val="2"/>
        <w:rPr>
          <w:rFonts w:hint="eastAsia"/>
        </w:rPr>
      </w:pPr>
    </w:p>
    <w:p w14:paraId="40E91BAD">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102DD88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8</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13</w:t>
      </w:r>
      <w:r>
        <w:rPr>
          <w:rFonts w:hint="eastAsia" w:ascii="仿宋_GB2312" w:hAnsi="Calibri" w:eastAsia="仿宋_GB2312" w:cs="Arial"/>
          <w:color w:val="auto"/>
          <w:sz w:val="32"/>
          <w:szCs w:val="32"/>
          <w:highlight w:val="none"/>
          <w:lang w:eastAsia="zh-CN"/>
        </w:rPr>
        <w:t>日</w:t>
      </w:r>
    </w:p>
    <w:p w14:paraId="0451296D">
      <w:pPr>
        <w:pStyle w:val="2"/>
        <w:rPr>
          <w:rFonts w:hint="eastAsia" w:ascii="仿宋_GB2312" w:hAnsi="Calibri" w:eastAsia="仿宋_GB2312" w:cs="Arial"/>
          <w:color w:val="auto"/>
          <w:sz w:val="32"/>
          <w:szCs w:val="32"/>
          <w:highlight w:val="none"/>
          <w:lang w:eastAsia="zh-CN"/>
        </w:rPr>
      </w:pPr>
    </w:p>
    <w:p w14:paraId="395296BB">
      <w:pPr>
        <w:pStyle w:val="3"/>
        <w:rPr>
          <w:rFonts w:hint="eastAsia" w:ascii="仿宋_GB2312" w:hAnsi="Calibri" w:eastAsia="仿宋_GB2312" w:cs="Arial"/>
          <w:color w:val="auto"/>
          <w:sz w:val="32"/>
          <w:szCs w:val="32"/>
          <w:highlight w:val="none"/>
          <w:lang w:eastAsia="zh-CN"/>
        </w:rPr>
      </w:pPr>
    </w:p>
    <w:p w14:paraId="05361729">
      <w:pPr>
        <w:rPr>
          <w:rFonts w:hint="eastAsia" w:ascii="仿宋_GB2312" w:hAnsi="Calibri" w:eastAsia="仿宋_GB2312" w:cs="Arial"/>
          <w:color w:val="auto"/>
          <w:sz w:val="32"/>
          <w:szCs w:val="32"/>
          <w:highlight w:val="none"/>
          <w:lang w:eastAsia="zh-CN"/>
        </w:rPr>
      </w:pPr>
    </w:p>
    <w:p w14:paraId="2AEF62AD">
      <w:pPr>
        <w:pStyle w:val="2"/>
        <w:rPr>
          <w:rFonts w:hint="eastAsia" w:ascii="仿宋_GB2312" w:hAnsi="Calibri" w:eastAsia="仿宋_GB2312" w:cs="Arial"/>
          <w:color w:val="auto"/>
          <w:sz w:val="32"/>
          <w:szCs w:val="32"/>
          <w:highlight w:val="none"/>
          <w:lang w:eastAsia="zh-CN"/>
        </w:rPr>
      </w:pPr>
    </w:p>
    <w:p w14:paraId="6A7EA111">
      <w:pPr>
        <w:pStyle w:val="3"/>
        <w:rPr>
          <w:rFonts w:hint="eastAsia" w:ascii="仿宋_GB2312" w:hAnsi="Calibri" w:eastAsia="仿宋_GB2312" w:cs="Arial"/>
          <w:color w:val="auto"/>
          <w:sz w:val="32"/>
          <w:szCs w:val="32"/>
          <w:highlight w:val="none"/>
          <w:lang w:eastAsia="zh-CN"/>
        </w:rPr>
      </w:pPr>
    </w:p>
    <w:p w14:paraId="38AE36F8">
      <w:pPr>
        <w:rPr>
          <w:rFonts w:hint="eastAsia" w:ascii="仿宋_GB2312" w:hAnsi="Calibri" w:eastAsia="仿宋_GB2312" w:cs="Arial"/>
          <w:color w:val="auto"/>
          <w:sz w:val="32"/>
          <w:szCs w:val="32"/>
          <w:highlight w:val="none"/>
          <w:lang w:eastAsia="zh-CN"/>
        </w:rPr>
      </w:pPr>
    </w:p>
    <w:p w14:paraId="2BF73E36">
      <w:pPr>
        <w:pStyle w:val="2"/>
        <w:rPr>
          <w:rFonts w:hint="eastAsia" w:ascii="仿宋_GB2312" w:hAnsi="Calibri" w:eastAsia="仿宋_GB2312" w:cs="Arial"/>
          <w:color w:val="auto"/>
          <w:sz w:val="32"/>
          <w:szCs w:val="32"/>
          <w:highlight w:val="none"/>
          <w:lang w:eastAsia="zh-CN"/>
        </w:rPr>
      </w:pPr>
    </w:p>
    <w:p w14:paraId="3A3B7216">
      <w:pPr>
        <w:pStyle w:val="3"/>
        <w:rPr>
          <w:rFonts w:hint="eastAsia" w:ascii="仿宋_GB2312" w:hAnsi="Calibri" w:eastAsia="仿宋_GB2312" w:cs="Arial"/>
          <w:color w:val="auto"/>
          <w:sz w:val="32"/>
          <w:szCs w:val="32"/>
          <w:highlight w:val="none"/>
          <w:lang w:eastAsia="zh-CN"/>
        </w:rPr>
      </w:pPr>
    </w:p>
    <w:p w14:paraId="29BD7765">
      <w:pPr>
        <w:rPr>
          <w:rFonts w:hint="eastAsia" w:ascii="仿宋_GB2312" w:hAnsi="Calibri" w:eastAsia="仿宋_GB2312" w:cs="Arial"/>
          <w:color w:val="auto"/>
          <w:sz w:val="32"/>
          <w:szCs w:val="32"/>
          <w:highlight w:val="none"/>
          <w:lang w:eastAsia="zh-CN"/>
        </w:rPr>
      </w:pPr>
    </w:p>
    <w:p w14:paraId="1090A323">
      <w:pPr>
        <w:pStyle w:val="2"/>
        <w:rPr>
          <w:rFonts w:hint="eastAsia" w:ascii="仿宋_GB2312" w:hAnsi="Calibri" w:eastAsia="仿宋_GB2312" w:cs="Arial"/>
          <w:color w:val="auto"/>
          <w:sz w:val="32"/>
          <w:szCs w:val="32"/>
          <w:highlight w:val="none"/>
          <w:lang w:eastAsia="zh-CN"/>
        </w:rPr>
      </w:pPr>
    </w:p>
    <w:p w14:paraId="3CFF9FB8">
      <w:pPr>
        <w:rPr>
          <w:rFonts w:hint="eastAsia"/>
          <w:lang w:eastAsia="zh-CN"/>
        </w:rPr>
      </w:pPr>
    </w:p>
    <w:p w14:paraId="49A542C0">
      <w:pPr>
        <w:pStyle w:val="3"/>
        <w:rPr>
          <w:rFonts w:hint="eastAsia" w:ascii="仿宋_GB2312" w:hAnsi="Calibri" w:eastAsia="仿宋_GB2312" w:cs="Arial"/>
          <w:color w:val="auto"/>
          <w:sz w:val="32"/>
          <w:szCs w:val="32"/>
          <w:highlight w:val="none"/>
          <w:lang w:eastAsia="zh-CN"/>
        </w:rPr>
      </w:pPr>
    </w:p>
    <w:p w14:paraId="58D265FA">
      <w:pPr>
        <w:rPr>
          <w:rFonts w:hint="eastAsia" w:ascii="仿宋_GB2312" w:hAnsi="Calibri" w:eastAsia="仿宋_GB2312" w:cs="Arial"/>
          <w:color w:val="auto"/>
          <w:sz w:val="32"/>
          <w:szCs w:val="32"/>
          <w:highlight w:val="none"/>
          <w:lang w:eastAsia="zh-CN"/>
        </w:rPr>
      </w:pPr>
    </w:p>
    <w:p w14:paraId="639EFE18">
      <w:pPr>
        <w:pStyle w:val="2"/>
        <w:rPr>
          <w:rFonts w:hint="eastAsia" w:ascii="仿宋_GB2312" w:hAnsi="Calibri" w:eastAsia="仿宋_GB2312" w:cs="Arial"/>
          <w:color w:val="auto"/>
          <w:sz w:val="32"/>
          <w:szCs w:val="32"/>
          <w:highlight w:val="none"/>
          <w:lang w:eastAsia="zh-CN"/>
        </w:rPr>
      </w:pPr>
    </w:p>
    <w:p w14:paraId="740B8A55">
      <w:pPr>
        <w:pStyle w:val="3"/>
        <w:rPr>
          <w:rFonts w:hint="eastAsia"/>
          <w:lang w:val="en-US" w:eastAsia="zh-CN"/>
        </w:rPr>
      </w:pPr>
    </w:p>
    <w:p w14:paraId="16E5EBD3">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lang w:val="en-US" w:eastAsia="zh-CN" w:bidi="ar-SA"/>
        </w:rPr>
        <w:t>抄送：盟生态环境综合行政执法支队       盟生态环境局东乌珠穆沁旗分局</w:t>
      </w:r>
    </w:p>
    <w:p w14:paraId="79EA852F">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rPr>
      </w:pPr>
      <w:r>
        <w:rPr>
          <w:rFonts w:hint="eastAsia" w:ascii="仿宋_GB2312" w:hAnsi="仿宋_GB2312" w:eastAsia="仿宋_GB2312" w:cs="仿宋_GB2312"/>
          <w:color w:val="auto"/>
          <w:kern w:val="2"/>
          <w:sz w:val="28"/>
          <w:szCs w:val="28"/>
          <w:lang w:val="en-US" w:eastAsia="zh-CN" w:bidi="ar-SA"/>
        </w:rPr>
        <w:t>锡林郭勒盟生态环境局办公室             2024年8月13日印发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8E8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15A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15A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313F99"/>
    <w:rsid w:val="02AE1145"/>
    <w:rsid w:val="036D0E8E"/>
    <w:rsid w:val="04F76DD4"/>
    <w:rsid w:val="05370F61"/>
    <w:rsid w:val="058A5E9A"/>
    <w:rsid w:val="061D0ABC"/>
    <w:rsid w:val="070F49A2"/>
    <w:rsid w:val="07D4164E"/>
    <w:rsid w:val="07E20276"/>
    <w:rsid w:val="08163A15"/>
    <w:rsid w:val="08EE4992"/>
    <w:rsid w:val="099F7A3A"/>
    <w:rsid w:val="09DE0562"/>
    <w:rsid w:val="0A0F696E"/>
    <w:rsid w:val="0A1D7EA8"/>
    <w:rsid w:val="0A430D0D"/>
    <w:rsid w:val="0AA93DF5"/>
    <w:rsid w:val="0B627C36"/>
    <w:rsid w:val="0B85160C"/>
    <w:rsid w:val="0B941820"/>
    <w:rsid w:val="0BD22349"/>
    <w:rsid w:val="0D006C17"/>
    <w:rsid w:val="0D84493F"/>
    <w:rsid w:val="0E3B20E1"/>
    <w:rsid w:val="0E4A266A"/>
    <w:rsid w:val="0E686F94"/>
    <w:rsid w:val="0EFC0750"/>
    <w:rsid w:val="10150A56"/>
    <w:rsid w:val="10A81CF0"/>
    <w:rsid w:val="11692E07"/>
    <w:rsid w:val="152817C5"/>
    <w:rsid w:val="155B515D"/>
    <w:rsid w:val="15A72150"/>
    <w:rsid w:val="16B56AEF"/>
    <w:rsid w:val="17677AB2"/>
    <w:rsid w:val="17B10865"/>
    <w:rsid w:val="17DB5C48"/>
    <w:rsid w:val="19120228"/>
    <w:rsid w:val="1ADA4D76"/>
    <w:rsid w:val="1B0818E3"/>
    <w:rsid w:val="1B64761F"/>
    <w:rsid w:val="1BB9498B"/>
    <w:rsid w:val="1CB824AC"/>
    <w:rsid w:val="1E1836BE"/>
    <w:rsid w:val="1E732FC1"/>
    <w:rsid w:val="1F07774F"/>
    <w:rsid w:val="1F422EEA"/>
    <w:rsid w:val="1FE033A1"/>
    <w:rsid w:val="20315438"/>
    <w:rsid w:val="208A0FEC"/>
    <w:rsid w:val="214A0C4E"/>
    <w:rsid w:val="216A09F5"/>
    <w:rsid w:val="21A34113"/>
    <w:rsid w:val="22E20377"/>
    <w:rsid w:val="22FF6810"/>
    <w:rsid w:val="235A4CA6"/>
    <w:rsid w:val="23A52533"/>
    <w:rsid w:val="23A809AA"/>
    <w:rsid w:val="240B5FA0"/>
    <w:rsid w:val="25E116AE"/>
    <w:rsid w:val="27B32BD6"/>
    <w:rsid w:val="27DA63B5"/>
    <w:rsid w:val="280E2503"/>
    <w:rsid w:val="28137B19"/>
    <w:rsid w:val="292875F4"/>
    <w:rsid w:val="29AC18CA"/>
    <w:rsid w:val="29FB0865"/>
    <w:rsid w:val="29FD638B"/>
    <w:rsid w:val="2A59718E"/>
    <w:rsid w:val="2AC46EA9"/>
    <w:rsid w:val="2D3A5D8D"/>
    <w:rsid w:val="2D542766"/>
    <w:rsid w:val="2D8868B3"/>
    <w:rsid w:val="2E5461D3"/>
    <w:rsid w:val="2E7674A3"/>
    <w:rsid w:val="2EFA0694"/>
    <w:rsid w:val="31495728"/>
    <w:rsid w:val="31540F86"/>
    <w:rsid w:val="31A145D7"/>
    <w:rsid w:val="324F5BF1"/>
    <w:rsid w:val="342033A2"/>
    <w:rsid w:val="34474DD2"/>
    <w:rsid w:val="35562C74"/>
    <w:rsid w:val="37360638"/>
    <w:rsid w:val="37B704C1"/>
    <w:rsid w:val="37C36E66"/>
    <w:rsid w:val="383C2774"/>
    <w:rsid w:val="39047736"/>
    <w:rsid w:val="394713D0"/>
    <w:rsid w:val="398D772B"/>
    <w:rsid w:val="399A59A4"/>
    <w:rsid w:val="39C66799"/>
    <w:rsid w:val="3B4219A0"/>
    <w:rsid w:val="3B914B85"/>
    <w:rsid w:val="3BC82C9D"/>
    <w:rsid w:val="3BDD327F"/>
    <w:rsid w:val="3D6407A3"/>
    <w:rsid w:val="40E816EB"/>
    <w:rsid w:val="416C40CA"/>
    <w:rsid w:val="41CF4659"/>
    <w:rsid w:val="4255690C"/>
    <w:rsid w:val="42EC2E6D"/>
    <w:rsid w:val="42F36125"/>
    <w:rsid w:val="4356216B"/>
    <w:rsid w:val="444A6219"/>
    <w:rsid w:val="45763769"/>
    <w:rsid w:val="463C1685"/>
    <w:rsid w:val="469E0729"/>
    <w:rsid w:val="47857C94"/>
    <w:rsid w:val="48710218"/>
    <w:rsid w:val="48C94277"/>
    <w:rsid w:val="49E05655"/>
    <w:rsid w:val="4A832DD5"/>
    <w:rsid w:val="4B49547C"/>
    <w:rsid w:val="4CBB4158"/>
    <w:rsid w:val="4D447CA9"/>
    <w:rsid w:val="4D56216C"/>
    <w:rsid w:val="4E1F24C4"/>
    <w:rsid w:val="4E651FE8"/>
    <w:rsid w:val="4E762ABE"/>
    <w:rsid w:val="4FD74E04"/>
    <w:rsid w:val="507F724A"/>
    <w:rsid w:val="50DB0924"/>
    <w:rsid w:val="523D0641"/>
    <w:rsid w:val="523D34F4"/>
    <w:rsid w:val="55652AC4"/>
    <w:rsid w:val="565E627F"/>
    <w:rsid w:val="56612F25"/>
    <w:rsid w:val="57C9597B"/>
    <w:rsid w:val="580735BC"/>
    <w:rsid w:val="580746F5"/>
    <w:rsid w:val="591B0458"/>
    <w:rsid w:val="595C281E"/>
    <w:rsid w:val="59A71CEC"/>
    <w:rsid w:val="59C748A7"/>
    <w:rsid w:val="59E720E8"/>
    <w:rsid w:val="5A706581"/>
    <w:rsid w:val="5ABD109B"/>
    <w:rsid w:val="5AEC372E"/>
    <w:rsid w:val="5B1C2265"/>
    <w:rsid w:val="5BBD0173"/>
    <w:rsid w:val="5BE121A7"/>
    <w:rsid w:val="5DE82B65"/>
    <w:rsid w:val="5DFE5C52"/>
    <w:rsid w:val="5E0771FD"/>
    <w:rsid w:val="5E2C6C63"/>
    <w:rsid w:val="5EE73DC1"/>
    <w:rsid w:val="5EF579C8"/>
    <w:rsid w:val="5F1B49ED"/>
    <w:rsid w:val="5F54797E"/>
    <w:rsid w:val="5FAE5456"/>
    <w:rsid w:val="5FCF6572"/>
    <w:rsid w:val="600A6B30"/>
    <w:rsid w:val="60FB2842"/>
    <w:rsid w:val="61D70C94"/>
    <w:rsid w:val="624A3B5C"/>
    <w:rsid w:val="63716EC6"/>
    <w:rsid w:val="64382ACA"/>
    <w:rsid w:val="64405216"/>
    <w:rsid w:val="645C52D0"/>
    <w:rsid w:val="646A4041"/>
    <w:rsid w:val="652930D1"/>
    <w:rsid w:val="660F30F2"/>
    <w:rsid w:val="66D24120"/>
    <w:rsid w:val="66D9725C"/>
    <w:rsid w:val="67BF46A4"/>
    <w:rsid w:val="68321757"/>
    <w:rsid w:val="68C1444C"/>
    <w:rsid w:val="699456BD"/>
    <w:rsid w:val="699658D9"/>
    <w:rsid w:val="69E45977"/>
    <w:rsid w:val="6B626157"/>
    <w:rsid w:val="6B8D008F"/>
    <w:rsid w:val="6BAC3463"/>
    <w:rsid w:val="6BE97F42"/>
    <w:rsid w:val="6CCF3DD4"/>
    <w:rsid w:val="6D6B5FE4"/>
    <w:rsid w:val="6DEC450C"/>
    <w:rsid w:val="6E453429"/>
    <w:rsid w:val="6F401568"/>
    <w:rsid w:val="6F7F210C"/>
    <w:rsid w:val="6F9C52CB"/>
    <w:rsid w:val="70856F2A"/>
    <w:rsid w:val="71026966"/>
    <w:rsid w:val="729727E7"/>
    <w:rsid w:val="73092C77"/>
    <w:rsid w:val="74C97F59"/>
    <w:rsid w:val="75151DA7"/>
    <w:rsid w:val="75E1200D"/>
    <w:rsid w:val="77213D3A"/>
    <w:rsid w:val="77A967D7"/>
    <w:rsid w:val="785F7466"/>
    <w:rsid w:val="78656BA2"/>
    <w:rsid w:val="79E306C6"/>
    <w:rsid w:val="79F503F9"/>
    <w:rsid w:val="7AFD2CD7"/>
    <w:rsid w:val="7BCC6F38"/>
    <w:rsid w:val="7C06069C"/>
    <w:rsid w:val="7C3A20F4"/>
    <w:rsid w:val="7C3C2310"/>
    <w:rsid w:val="7C4C339B"/>
    <w:rsid w:val="7CAC1243"/>
    <w:rsid w:val="7D060CE3"/>
    <w:rsid w:val="7D2D3A06"/>
    <w:rsid w:val="7E3239CA"/>
    <w:rsid w:val="7E4A44F7"/>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ndnote text"/>
    <w:basedOn w:val="1"/>
    <w:next w:val="3"/>
    <w:autoRedefine/>
    <w:qFormat/>
    <w:uiPriority w:val="0"/>
    <w:pPr>
      <w:snapToGrid w:val="0"/>
      <w:jc w:val="left"/>
    </w:pPr>
  </w:style>
  <w:style w:type="paragraph" w:styleId="3">
    <w:name w:val="Plain Text"/>
    <w:basedOn w:val="1"/>
    <w:next w:val="1"/>
    <w:autoRedefine/>
    <w:qFormat/>
    <w:uiPriority w:val="0"/>
    <w:rPr>
      <w:rFonts w:ascii="宋体" w:hAnsi="Courier New"/>
    </w:r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ind w:firstLine="480"/>
      <w:jc w:val="center"/>
    </w:pPr>
    <w:rPr>
      <w:sz w:val="26"/>
    </w:rPr>
  </w:style>
  <w:style w:type="paragraph" w:styleId="6">
    <w:name w:val="Body Text Indent"/>
    <w:basedOn w:val="1"/>
    <w:next w:val="1"/>
    <w:autoRedefine/>
    <w:qFormat/>
    <w:uiPriority w:val="0"/>
    <w:pPr>
      <w:spacing w:after="120"/>
      <w:ind w:left="420" w:leftChars="200"/>
    </w:pPr>
    <w:rPr>
      <w:kern w:val="0"/>
      <w:sz w:val="24"/>
      <w:szCs w:val="20"/>
    </w:rPr>
  </w:style>
  <w:style w:type="paragraph" w:styleId="7">
    <w:name w:val="List"/>
    <w:basedOn w:val="1"/>
    <w:next w:val="8"/>
    <w:autoRedefine/>
    <w:qFormat/>
    <w:uiPriority w:val="0"/>
    <w:pPr>
      <w:ind w:left="200" w:hanging="200" w:hangingChars="200"/>
      <w:contextualSpacing/>
    </w:pPr>
  </w:style>
  <w:style w:type="paragraph" w:styleId="8">
    <w:name w:val="List Bullet 2"/>
    <w:basedOn w:val="1"/>
    <w:next w:val="9"/>
    <w:autoRedefine/>
    <w:semiHidden/>
    <w:unhideWhenUsed/>
    <w:qFormat/>
    <w:uiPriority w:val="99"/>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3">
    <w:name w:val="footer"/>
    <w:basedOn w:val="1"/>
    <w:next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4"/>
    <w:autoRedefine/>
    <w:semiHidden/>
    <w:qFormat/>
    <w:uiPriority w:val="0"/>
    <w:pPr>
      <w:spacing w:line="240" w:lineRule="exact"/>
      <w:jc w:val="center"/>
    </w:pPr>
    <w:rPr>
      <w:szCs w:val="24"/>
    </w:rPr>
  </w:style>
  <w:style w:type="paragraph" w:styleId="16">
    <w:name w:val="Body Text First Indent 2"/>
    <w:basedOn w:val="6"/>
    <w:next w:val="1"/>
    <w:autoRedefine/>
    <w:qFormat/>
    <w:uiPriority w:val="0"/>
    <w:pPr>
      <w:ind w:firstLine="420" w:firstLineChars="200"/>
    </w:pPr>
    <w:rPr>
      <w:kern w:val="2"/>
      <w:sz w:val="21"/>
      <w:szCs w:val="24"/>
    </w:rPr>
  </w:style>
  <w:style w:type="paragraph" w:customStyle="1" w:styleId="19">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 w:type="paragraph" w:customStyle="1" w:styleId="25">
    <w:name w:val="Body text|1"/>
    <w:basedOn w:val="1"/>
    <w:autoRedefine/>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4</Pages>
  <Words>1198</Words>
  <Characters>1285</Characters>
  <Lines>14</Lines>
  <Paragraphs>4</Paragraphs>
  <TotalTime>25</TotalTime>
  <ScaleCrop>false</ScaleCrop>
  <LinksUpToDate>false</LinksUpToDate>
  <CharactersWithSpaces>1334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2024-08-09T09:01:00Z</cp:lastPrinted>
  <dcterms:modified xsi:type="dcterms:W3CDTF">2024-08-13T01:57:41Z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FE63D6B09EAD49B4A237421381CB1CE0_13</vt:lpwstr>
  </property>
</Properties>
</file>