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BEB79">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highlight w:val="none"/>
        </w:rPr>
      </w:pPr>
    </w:p>
    <w:p w14:paraId="3D73A47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4557506D">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15D0897A">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6BF8EC5E">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22584F88">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77F6901D">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6BBC6A0F">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27075315">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34B41326">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02D90858">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14:paraId="10A302FE">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9</w:t>
      </w:r>
      <w:r>
        <w:rPr>
          <w:rFonts w:hint="eastAsia" w:ascii="仿宋_GB2312" w:hAnsi="Calibri" w:eastAsia="仿宋_GB2312" w:cs="Arial"/>
          <w:color w:val="auto"/>
          <w:sz w:val="32"/>
          <w:szCs w:val="32"/>
          <w:highlight w:val="none"/>
        </w:rPr>
        <w:t xml:space="preserve">号   </w:t>
      </w:r>
    </w:p>
    <w:p w14:paraId="74930DCB">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bookmarkStart w:id="0" w:name="_GoBack"/>
      <w:bookmarkEnd w:id="0"/>
    </w:p>
    <w:p w14:paraId="2823FC35">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785C40FB">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关于东乌珠穆沁旗</w:t>
      </w:r>
      <w:r>
        <w:rPr>
          <w:rFonts w:hint="eastAsia" w:ascii="方正小标宋简体" w:hAnsi="Calibri" w:eastAsia="方正小标宋简体" w:cs="Arial"/>
          <w:color w:val="auto"/>
          <w:sz w:val="44"/>
          <w:szCs w:val="44"/>
          <w:highlight w:val="none"/>
          <w:lang w:val="en-US" w:eastAsia="zh-CN"/>
        </w:rPr>
        <w:t>畜禽粪污资源化利用</w:t>
      </w:r>
      <w:r>
        <w:rPr>
          <w:rFonts w:hint="eastAsia" w:ascii="方正小标宋简体" w:hAnsi="Calibri" w:eastAsia="方正小标宋简体" w:cs="Arial"/>
          <w:color w:val="auto"/>
          <w:sz w:val="44"/>
          <w:szCs w:val="44"/>
          <w:highlight w:val="none"/>
        </w:rPr>
        <w:t xml:space="preserve">项目环境影响报告表的批复 </w:t>
      </w:r>
    </w:p>
    <w:p w14:paraId="35E665E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2C60A17E">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内蒙古两宜生物科技集团有限公司东乌珠穆沁旗分公司</w:t>
      </w:r>
      <w:r>
        <w:rPr>
          <w:rFonts w:hint="eastAsia" w:ascii="仿宋_GB2312" w:hAnsi="仿宋_GB2312" w:eastAsia="仿宋_GB2312" w:cs="仿宋_GB2312"/>
          <w:color w:val="auto"/>
          <w:sz w:val="32"/>
          <w:szCs w:val="32"/>
          <w:highlight w:val="none"/>
        </w:rPr>
        <w:t>:</w:t>
      </w:r>
    </w:p>
    <w:p w14:paraId="0D531111">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color w:val="auto"/>
          <w:sz w:val="32"/>
          <w:szCs w:val="32"/>
          <w:highlight w:val="none"/>
          <w:lang w:val="en-US" w:eastAsia="zh-CN"/>
        </w:rPr>
        <w:t>内蒙古智合项目管理有限公司</w:t>
      </w:r>
      <w:r>
        <w:rPr>
          <w:rFonts w:hint="eastAsia" w:ascii="仿宋_GB2312" w:hAnsi="仿宋_GB2312" w:eastAsia="仿宋_GB2312" w:cs="仿宋_GB2312"/>
          <w:bCs/>
          <w:color w:val="auto"/>
          <w:sz w:val="32"/>
          <w:szCs w:val="32"/>
          <w:highlight w:val="none"/>
        </w:rPr>
        <w:t>编制的《东乌珠穆沁旗</w:t>
      </w:r>
      <w:r>
        <w:rPr>
          <w:rFonts w:hint="eastAsia" w:ascii="仿宋_GB2312" w:hAnsi="仿宋_GB2312" w:eastAsia="仿宋_GB2312" w:cs="仿宋_GB2312"/>
          <w:bCs/>
          <w:color w:val="auto"/>
          <w:sz w:val="32"/>
          <w:szCs w:val="32"/>
          <w:highlight w:val="none"/>
          <w:lang w:val="en-US" w:eastAsia="zh-CN"/>
        </w:rPr>
        <w:t>畜禽粪污资源化利用</w:t>
      </w:r>
      <w:r>
        <w:rPr>
          <w:rFonts w:hint="eastAsia" w:ascii="仿宋_GB2312" w:hAnsi="仿宋_GB2312" w:eastAsia="仿宋_GB2312" w:cs="仿宋_GB2312"/>
          <w:bCs/>
          <w:color w:val="auto"/>
          <w:sz w:val="32"/>
          <w:szCs w:val="32"/>
          <w:highlight w:val="none"/>
        </w:rPr>
        <w:t>项目</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7344324F">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1497700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w:t>
      </w:r>
      <w:r>
        <w:rPr>
          <w:rFonts w:hint="eastAsia" w:ascii="仿宋_GB2312" w:hAnsi="仿宋_GB2312" w:eastAsia="仿宋_GB2312" w:cs="仿宋_GB2312"/>
          <w:color w:val="auto"/>
          <w:sz w:val="32"/>
          <w:szCs w:val="32"/>
          <w:highlight w:val="none"/>
          <w:lang w:eastAsia="zh-CN"/>
        </w:rPr>
        <w:t>内蒙古自治区</w:t>
      </w:r>
      <w:r>
        <w:rPr>
          <w:rFonts w:hint="eastAsia" w:ascii="仿宋_GB2312" w:hAnsi="仿宋_GB2312" w:eastAsia="仿宋_GB2312" w:cs="仿宋_GB2312"/>
          <w:color w:val="auto"/>
          <w:sz w:val="32"/>
          <w:szCs w:val="32"/>
          <w:highlight w:val="none"/>
          <w:lang w:val="en-US" w:eastAsia="zh-CN"/>
        </w:rPr>
        <w:t>锡林郭勒盟东乌珠穆沁旗乌里雅斯太镇东南6.5公里处</w:t>
      </w:r>
      <w:r>
        <w:rPr>
          <w:rFonts w:hint="eastAsia" w:ascii="仿宋_GB2312" w:hAnsi="仿宋_GB2312" w:eastAsia="仿宋_GB2312" w:cs="仿宋_GB2312"/>
          <w:color w:val="auto"/>
          <w:sz w:val="32"/>
          <w:szCs w:val="32"/>
          <w:highlight w:val="none"/>
        </w:rPr>
        <w:t>，地理坐标</w:t>
      </w:r>
      <w:r>
        <w:rPr>
          <w:rFonts w:hint="eastAsia" w:ascii="仿宋_GB2312" w:hAnsi="仿宋_GB2312" w:eastAsia="仿宋_GB2312" w:cs="仿宋_GB2312"/>
          <w:color w:val="auto"/>
          <w:sz w:val="32"/>
          <w:szCs w:val="32"/>
          <w:highlight w:val="none"/>
          <w:lang w:val="en-US" w:eastAsia="zh-CN"/>
        </w:rPr>
        <w:t>为东经：117°04′18.741″，北纬：45°28′15.123″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面积为187777.78</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总建筑面积为94274.13</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，年产60万吨有机肥。主体工程为4个全封闭生产车间（1#、2#有机肥生产车间用于生产颗粒有机肥、3#、4#有机肥生产车间用于生产粉状有机肥，每间面积14457</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）；辅助工程为4个有机肥成品库房（每间面积5490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）、2个成品库房（每间面积5398.5</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）、综合楼、检验实验室、机修车间、门卫、地下消防水池、危险废物暂存间（15</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）；公用工程为供水系统、供电系统、排水系统、供热系统。</w:t>
      </w:r>
    </w:p>
    <w:p w14:paraId="70213816">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总投</w:t>
      </w:r>
      <w:r>
        <w:rPr>
          <w:rFonts w:hint="eastAsia" w:ascii="仿宋_GB2312" w:hAnsi="仿宋_GB2312" w:eastAsia="仿宋_GB2312" w:cs="仿宋_GB2312"/>
          <w:bCs/>
          <w:color w:val="auto"/>
          <w:sz w:val="32"/>
          <w:szCs w:val="32"/>
          <w:highlight w:val="none"/>
          <w:lang w:val="en-US" w:eastAsia="zh-CN"/>
        </w:rPr>
        <w:t>15000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480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6EC6B5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w:t>
      </w:r>
    </w:p>
    <w:p w14:paraId="54178024">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3630748C">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二、项目建设及运营</w:t>
      </w:r>
      <w:r>
        <w:rPr>
          <w:rFonts w:hint="eastAsia" w:ascii="黑体" w:hAnsi="黑体" w:eastAsia="黑体" w:cs="Arial"/>
          <w:color w:val="auto"/>
          <w:sz w:val="32"/>
          <w:szCs w:val="32"/>
          <w:highlight w:val="none"/>
          <w:lang w:val="en-US" w:eastAsia="zh-CN"/>
        </w:rPr>
        <w:t>过程中的相关责任</w:t>
      </w:r>
    </w:p>
    <w:p w14:paraId="3BE7E54E">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01FE1B4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shd w:val="clear" w:color="auto" w:fill="FFFFFF"/>
          <w:lang w:val="en-US" w:eastAsia="zh-CN"/>
        </w:rPr>
        <w:t>施工期现场采取封闭式管理，对运输车辆采取限制车速及加盖苫布、遇到恶劣天气禁止施工作业等措施，抑制扬尘对环境的污染。营运期产生的生产车间</w:t>
      </w:r>
      <w:r>
        <w:rPr>
          <w:rFonts w:hint="eastAsia" w:ascii="仿宋_GB2312" w:hAnsi="Calibri" w:eastAsia="仿宋_GB2312" w:cs="Arial"/>
          <w:bCs/>
          <w:color w:val="auto"/>
          <w:sz w:val="32"/>
          <w:szCs w:val="32"/>
          <w:highlight w:val="none"/>
          <w:lang w:val="en-US" w:eastAsia="zh-CN"/>
        </w:rPr>
        <w:t>臭气收集后经生物除臭设备处理后通过排气筒排放，生产车间粉尘通过集气罩收集后经布袋除尘器、除尘室通过排气筒排放，生产车间烘干废气经布袋除尘器、生物除臭设备处理后通过排气筒排放，对生产车间、库房</w:t>
      </w:r>
      <w:r>
        <w:rPr>
          <w:rFonts w:hint="eastAsia" w:ascii="仿宋_GB2312" w:eastAsia="仿宋_GB2312"/>
          <w:color w:val="auto"/>
          <w:sz w:val="32"/>
          <w:szCs w:val="32"/>
          <w:highlight w:val="none"/>
          <w:shd w:val="clear" w:color="auto" w:fill="FFFFFF"/>
          <w:lang w:val="en-US" w:eastAsia="zh-CN"/>
        </w:rPr>
        <w:t>定期清扫消毒、喷洒除臭剂有效降低臭味对周围环境的影响，严格执行《恶臭污染物排放标准》（GB14554-93）标准限制；</w:t>
      </w:r>
      <w:r>
        <w:rPr>
          <w:rFonts w:hint="eastAsia" w:ascii="仿宋_GB2312" w:hAnsi="Calibri" w:eastAsia="仿宋_GB2312" w:cs="Arial"/>
          <w:color w:val="auto"/>
          <w:sz w:val="32"/>
          <w:szCs w:val="32"/>
          <w:highlight w:val="none"/>
          <w:lang w:val="en-US" w:eastAsia="zh-CN" w:bidi="ar"/>
        </w:rPr>
        <w:t>厂区内采取道路硬化、路面</w:t>
      </w:r>
      <w:r>
        <w:rPr>
          <w:rFonts w:hint="eastAsia" w:ascii="仿宋_GB2312" w:hAnsi="Calibri" w:eastAsia="仿宋_GB2312" w:cs="Arial"/>
          <w:color w:val="auto"/>
          <w:sz w:val="32"/>
          <w:szCs w:val="32"/>
          <w:highlight w:val="none"/>
          <w:lang w:val="en-US" w:eastAsia="zh-CN"/>
        </w:rPr>
        <w:t>清扫、洒水降尘等措施降低扬尘污染</w:t>
      </w:r>
      <w:r>
        <w:rPr>
          <w:rFonts w:hint="eastAsia" w:ascii="仿宋_GB2312" w:hAnsi="Calibri" w:eastAsia="仿宋_GB2312" w:cs="Arial"/>
          <w:bCs/>
          <w:color w:val="auto"/>
          <w:sz w:val="32"/>
          <w:szCs w:val="32"/>
          <w:highlight w:val="none"/>
          <w:lang w:val="en-US" w:eastAsia="zh-CN"/>
        </w:rPr>
        <w:t>。</w:t>
      </w:r>
    </w:p>
    <w:p w14:paraId="52EE8013">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6705338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lang w:val="en-US" w:eastAsia="zh-CN"/>
        </w:rPr>
        <w:t>营运期生产废水经收集后回用，不得外排</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建设期及营运期</w:t>
      </w:r>
      <w:r>
        <w:rPr>
          <w:rFonts w:hint="eastAsia" w:ascii="仿宋_GB2312" w:hAnsi="Calibri" w:eastAsia="仿宋_GB2312" w:cs="Arial"/>
          <w:bCs/>
          <w:color w:val="auto"/>
          <w:sz w:val="32"/>
          <w:szCs w:val="32"/>
          <w:highlight w:val="none"/>
        </w:rPr>
        <w:t>生活污水经集中收集后进行处理，严禁向外环境排放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严格执行《污水综合排放标准》（GB8978-1996）三级标准限值。</w:t>
      </w:r>
    </w:p>
    <w:p w14:paraId="68CDE80E">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00F2BDBA">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加强建设期及营运期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降低噪声污染。施工期、营运期噪声执行《建筑施工场界环境噪声排放标准》（GB12523-2011），《工业企业厂界环境噪声排放标准》（GB12348-2008）2类标准。</w:t>
      </w:r>
    </w:p>
    <w:p w14:paraId="75B2E620">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697D7256">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我旗正规处置场所</w:t>
      </w:r>
      <w:r>
        <w:rPr>
          <w:rFonts w:hint="eastAsia" w:ascii="仿宋_GB2312" w:eastAsia="仿宋_GB2312" w:cs="Arial"/>
          <w:color w:val="auto"/>
          <w:sz w:val="32"/>
          <w:szCs w:val="32"/>
          <w:highlight w:val="none"/>
          <w:lang w:eastAsia="zh-CN"/>
        </w:rPr>
        <w:t>。</w:t>
      </w:r>
      <w:r>
        <w:rPr>
          <w:rFonts w:hint="eastAsia" w:ascii="仿宋_GB2312" w:eastAsia="仿宋_GB2312" w:cs="Arial"/>
          <w:color w:val="auto"/>
          <w:sz w:val="32"/>
          <w:szCs w:val="32"/>
          <w:highlight w:val="none"/>
          <w:lang w:val="en-US" w:eastAsia="zh-CN"/>
        </w:rPr>
        <w:t>营运期产生的收尘灰、不合格产品回用于生产，废布袋统一收集综合利用；产生的废机油、废油桶等危险废物暂存于危废暂存间，委托有资质的危废处理单位进行处置，</w:t>
      </w:r>
      <w:r>
        <w:rPr>
          <w:rFonts w:hint="eastAsia" w:ascii="仿宋_GB2312" w:hAnsi="Calibri" w:eastAsia="仿宋_GB2312" w:cs="Arial"/>
          <w:color w:val="auto"/>
          <w:sz w:val="32"/>
          <w:szCs w:val="32"/>
          <w:highlight w:val="none"/>
          <w:lang w:val="en-US" w:eastAsia="zh-CN"/>
        </w:rPr>
        <w:t>危险废物严格落实相关法律法规及规定，严禁随意倾倒、堆放，严格执行</w:t>
      </w:r>
      <w:r>
        <w:rPr>
          <w:rFonts w:hint="eastAsia" w:ascii="仿宋_GB2312" w:hAnsi="仿宋_GB2312" w:eastAsia="仿宋_GB2312" w:cs="仿宋_GB2312"/>
          <w:color w:val="auto"/>
          <w:sz w:val="32"/>
          <w:szCs w:val="32"/>
          <w:highlight w:val="none"/>
          <w:lang w:val="en-US" w:eastAsia="zh-CN"/>
        </w:rPr>
        <w:t>《危险废物贮存污染控制标准》（GB18597-2023）有关规定</w:t>
      </w:r>
      <w:r>
        <w:rPr>
          <w:rFonts w:hint="eastAsia" w:ascii="仿宋_GB2312" w:hAnsi="Calibri" w:eastAsia="仿宋_GB2312" w:cs="Arial"/>
          <w:color w:val="auto"/>
          <w:sz w:val="32"/>
          <w:szCs w:val="32"/>
          <w:highlight w:val="none"/>
          <w:lang w:val="en-US" w:eastAsia="zh-CN"/>
        </w:rPr>
        <w:t>；建设期和营运期产生的</w:t>
      </w:r>
      <w:r>
        <w:rPr>
          <w:rFonts w:hint="eastAsia" w:ascii="仿宋_GB2312" w:hAnsi="Calibri" w:eastAsia="仿宋_GB2312" w:cs="Arial"/>
          <w:color w:val="auto"/>
          <w:sz w:val="32"/>
          <w:szCs w:val="32"/>
          <w:highlight w:val="none"/>
        </w:rPr>
        <w:t>生活垃圾，设置垃圾箱集中收集后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val="en-US" w:eastAsia="zh-CN"/>
        </w:rPr>
        <w:t xml:space="preserve">   </w:t>
      </w:r>
    </w:p>
    <w:p w14:paraId="0A3570B2">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B4A55BF">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275B29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7B7190D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2439BC8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534A9A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7F84A02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36E07C7">
      <w:pPr>
        <w:pStyle w:val="3"/>
        <w:rPr>
          <w:rFonts w:hint="eastAsia" w:ascii="仿宋_GB2312" w:hAnsi="Calibri" w:eastAsia="仿宋_GB2312" w:cs="Arial"/>
          <w:color w:val="auto"/>
          <w:sz w:val="32"/>
          <w:szCs w:val="32"/>
          <w:highlight w:val="none"/>
        </w:rPr>
      </w:pPr>
    </w:p>
    <w:p w14:paraId="1AB12A51">
      <w:pPr>
        <w:rPr>
          <w:rFonts w:hint="eastAsia"/>
          <w:color w:val="auto"/>
          <w:highlight w:val="none"/>
        </w:rPr>
      </w:pPr>
    </w:p>
    <w:p w14:paraId="611281CA">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3B2408C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8</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23</w:t>
      </w:r>
      <w:r>
        <w:rPr>
          <w:rFonts w:hint="eastAsia" w:ascii="仿宋_GB2312" w:hAnsi="Calibri" w:eastAsia="仿宋_GB2312" w:cs="Arial"/>
          <w:color w:val="auto"/>
          <w:sz w:val="32"/>
          <w:szCs w:val="32"/>
          <w:highlight w:val="none"/>
          <w:lang w:eastAsia="zh-CN"/>
        </w:rPr>
        <w:t>日</w:t>
      </w:r>
    </w:p>
    <w:p w14:paraId="648ED872">
      <w:pPr>
        <w:pStyle w:val="2"/>
        <w:rPr>
          <w:rFonts w:hint="eastAsia"/>
          <w:color w:val="auto"/>
          <w:highlight w:val="none"/>
          <w:lang w:eastAsia="zh-CN"/>
        </w:rPr>
      </w:pPr>
    </w:p>
    <w:p w14:paraId="58FDA4C4">
      <w:pPr>
        <w:pStyle w:val="3"/>
        <w:rPr>
          <w:rFonts w:hint="eastAsia"/>
          <w:color w:val="auto"/>
          <w:highlight w:val="none"/>
          <w:lang w:val="en-US" w:eastAsia="zh-CN"/>
        </w:rPr>
      </w:pPr>
    </w:p>
    <w:p w14:paraId="1DFE2BC2">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25032010">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2024年8月23日印发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C32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8679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08679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E79E0"/>
    <w:rsid w:val="005F7B71"/>
    <w:rsid w:val="007658FF"/>
    <w:rsid w:val="00820D53"/>
    <w:rsid w:val="008C043C"/>
    <w:rsid w:val="009844B6"/>
    <w:rsid w:val="009F66BD"/>
    <w:rsid w:val="00FE4844"/>
    <w:rsid w:val="02AE1145"/>
    <w:rsid w:val="036D0E8E"/>
    <w:rsid w:val="04F76DD4"/>
    <w:rsid w:val="061D0ABC"/>
    <w:rsid w:val="07D4164E"/>
    <w:rsid w:val="08EE4992"/>
    <w:rsid w:val="099F7A3A"/>
    <w:rsid w:val="09DE0562"/>
    <w:rsid w:val="0A0F696E"/>
    <w:rsid w:val="0A430D0D"/>
    <w:rsid w:val="0AA93DF5"/>
    <w:rsid w:val="0B627C36"/>
    <w:rsid w:val="0B85160C"/>
    <w:rsid w:val="0B941820"/>
    <w:rsid w:val="0D006C17"/>
    <w:rsid w:val="0D84493F"/>
    <w:rsid w:val="0E3B20E1"/>
    <w:rsid w:val="0E4A266A"/>
    <w:rsid w:val="0E686F94"/>
    <w:rsid w:val="10A81CF0"/>
    <w:rsid w:val="11692E07"/>
    <w:rsid w:val="152817C5"/>
    <w:rsid w:val="155B515D"/>
    <w:rsid w:val="15A72150"/>
    <w:rsid w:val="16B56AEF"/>
    <w:rsid w:val="17677AB2"/>
    <w:rsid w:val="176B4212"/>
    <w:rsid w:val="17B10865"/>
    <w:rsid w:val="17DB5C48"/>
    <w:rsid w:val="19120228"/>
    <w:rsid w:val="196C44FF"/>
    <w:rsid w:val="1BB9498B"/>
    <w:rsid w:val="1CB824AC"/>
    <w:rsid w:val="1E1836BE"/>
    <w:rsid w:val="1F07774F"/>
    <w:rsid w:val="1FE033A1"/>
    <w:rsid w:val="20315438"/>
    <w:rsid w:val="208A0FEC"/>
    <w:rsid w:val="214A0C4E"/>
    <w:rsid w:val="216A09F5"/>
    <w:rsid w:val="21A34113"/>
    <w:rsid w:val="22E20377"/>
    <w:rsid w:val="235A4CA6"/>
    <w:rsid w:val="23A52533"/>
    <w:rsid w:val="25E116AE"/>
    <w:rsid w:val="27B32BD6"/>
    <w:rsid w:val="27DA63B5"/>
    <w:rsid w:val="280E2503"/>
    <w:rsid w:val="28137B19"/>
    <w:rsid w:val="292875F4"/>
    <w:rsid w:val="29AC18CA"/>
    <w:rsid w:val="29FB0865"/>
    <w:rsid w:val="29FD638B"/>
    <w:rsid w:val="2A59718E"/>
    <w:rsid w:val="2AC46EA9"/>
    <w:rsid w:val="2D3A5D8D"/>
    <w:rsid w:val="2E5461D3"/>
    <w:rsid w:val="2E7674A3"/>
    <w:rsid w:val="2EFA0694"/>
    <w:rsid w:val="31495728"/>
    <w:rsid w:val="31540F86"/>
    <w:rsid w:val="31A145D7"/>
    <w:rsid w:val="342033A2"/>
    <w:rsid w:val="34474DD2"/>
    <w:rsid w:val="35562C74"/>
    <w:rsid w:val="36F77314"/>
    <w:rsid w:val="37360638"/>
    <w:rsid w:val="37B704C1"/>
    <w:rsid w:val="37C36E66"/>
    <w:rsid w:val="383C2774"/>
    <w:rsid w:val="394713D0"/>
    <w:rsid w:val="398D772B"/>
    <w:rsid w:val="3B914B85"/>
    <w:rsid w:val="3BC82C9D"/>
    <w:rsid w:val="3BDD327F"/>
    <w:rsid w:val="3D6407A3"/>
    <w:rsid w:val="4255690C"/>
    <w:rsid w:val="42EC2E6D"/>
    <w:rsid w:val="444A6219"/>
    <w:rsid w:val="469E0729"/>
    <w:rsid w:val="48C94277"/>
    <w:rsid w:val="493D7AC9"/>
    <w:rsid w:val="49E05655"/>
    <w:rsid w:val="4A832DD5"/>
    <w:rsid w:val="4B2D096C"/>
    <w:rsid w:val="4B49547C"/>
    <w:rsid w:val="4CBB4158"/>
    <w:rsid w:val="4D56216C"/>
    <w:rsid w:val="4E1F24C4"/>
    <w:rsid w:val="4E651FE8"/>
    <w:rsid w:val="4E762ABE"/>
    <w:rsid w:val="4FDE3D34"/>
    <w:rsid w:val="50DB0924"/>
    <w:rsid w:val="56612F25"/>
    <w:rsid w:val="57C9597B"/>
    <w:rsid w:val="580735BC"/>
    <w:rsid w:val="580746F5"/>
    <w:rsid w:val="591B0458"/>
    <w:rsid w:val="595C281E"/>
    <w:rsid w:val="59A71CEC"/>
    <w:rsid w:val="59C748A7"/>
    <w:rsid w:val="59E720E8"/>
    <w:rsid w:val="5A706581"/>
    <w:rsid w:val="5AAC5F68"/>
    <w:rsid w:val="5AEC372E"/>
    <w:rsid w:val="5BBD0173"/>
    <w:rsid w:val="5BE121A7"/>
    <w:rsid w:val="5DFE5C52"/>
    <w:rsid w:val="5E0771FD"/>
    <w:rsid w:val="5E2C6C63"/>
    <w:rsid w:val="5EE73DC1"/>
    <w:rsid w:val="5EF579C8"/>
    <w:rsid w:val="5F54797E"/>
    <w:rsid w:val="5FAE5456"/>
    <w:rsid w:val="5FCF6572"/>
    <w:rsid w:val="61D70C94"/>
    <w:rsid w:val="624A3B5C"/>
    <w:rsid w:val="63716EC6"/>
    <w:rsid w:val="64405216"/>
    <w:rsid w:val="645C52D0"/>
    <w:rsid w:val="646A4041"/>
    <w:rsid w:val="66D24120"/>
    <w:rsid w:val="67BF46A4"/>
    <w:rsid w:val="68321757"/>
    <w:rsid w:val="68C1444C"/>
    <w:rsid w:val="699456BD"/>
    <w:rsid w:val="699658D9"/>
    <w:rsid w:val="69E45977"/>
    <w:rsid w:val="6B626157"/>
    <w:rsid w:val="6B8D008F"/>
    <w:rsid w:val="6BAC3463"/>
    <w:rsid w:val="6BE97F42"/>
    <w:rsid w:val="6D6B5FE4"/>
    <w:rsid w:val="6F401568"/>
    <w:rsid w:val="6F7F210C"/>
    <w:rsid w:val="6F9C52CB"/>
    <w:rsid w:val="70856F2A"/>
    <w:rsid w:val="70B507EC"/>
    <w:rsid w:val="71026966"/>
    <w:rsid w:val="73092C77"/>
    <w:rsid w:val="74C97F59"/>
    <w:rsid w:val="75151DA7"/>
    <w:rsid w:val="75E1200D"/>
    <w:rsid w:val="77A967D7"/>
    <w:rsid w:val="78656BA2"/>
    <w:rsid w:val="79E306C6"/>
    <w:rsid w:val="7AFD2CD7"/>
    <w:rsid w:val="7BCC6F38"/>
    <w:rsid w:val="7C3C2310"/>
    <w:rsid w:val="7C4C339B"/>
    <w:rsid w:val="7CAC1243"/>
    <w:rsid w:val="7D060CE3"/>
    <w:rsid w:val="7D2D3A06"/>
    <w:rsid w:val="7E3239CA"/>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ndnote text"/>
    <w:basedOn w:val="1"/>
    <w:next w:val="3"/>
    <w:autoRedefine/>
    <w:qFormat/>
    <w:uiPriority w:val="0"/>
    <w:pPr>
      <w:snapToGrid w:val="0"/>
      <w:jc w:val="left"/>
    </w:pPr>
  </w:style>
  <w:style w:type="paragraph" w:styleId="3">
    <w:name w:val="Plain Text"/>
    <w:basedOn w:val="1"/>
    <w:next w:val="1"/>
    <w:autoRedefine/>
    <w:qFormat/>
    <w:uiPriority w:val="0"/>
    <w:rPr>
      <w:rFonts w:ascii="宋体" w:hAnsi="Courier New"/>
    </w:r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ind w:firstLine="480"/>
      <w:jc w:val="center"/>
    </w:pPr>
    <w:rPr>
      <w:sz w:val="26"/>
    </w:rPr>
  </w:style>
  <w:style w:type="paragraph" w:styleId="6">
    <w:name w:val="Body Text Indent"/>
    <w:basedOn w:val="1"/>
    <w:next w:val="1"/>
    <w:autoRedefine/>
    <w:qFormat/>
    <w:uiPriority w:val="0"/>
    <w:pPr>
      <w:spacing w:after="120"/>
      <w:ind w:left="420" w:leftChars="200"/>
    </w:pPr>
    <w:rPr>
      <w:kern w:val="0"/>
      <w:sz w:val="24"/>
      <w:szCs w:val="20"/>
    </w:rPr>
  </w:style>
  <w:style w:type="paragraph" w:styleId="7">
    <w:name w:val="List"/>
    <w:basedOn w:val="1"/>
    <w:next w:val="8"/>
    <w:autoRedefine/>
    <w:qFormat/>
    <w:uiPriority w:val="0"/>
    <w:pPr>
      <w:ind w:left="200" w:hanging="200" w:hangingChars="200"/>
      <w:contextualSpacing/>
    </w:pPr>
  </w:style>
  <w:style w:type="paragraph" w:styleId="8">
    <w:name w:val="List Bullet 2"/>
    <w:basedOn w:val="1"/>
    <w:next w:val="9"/>
    <w:autoRedefine/>
    <w:semiHidden/>
    <w:unhideWhenUsed/>
    <w:qFormat/>
    <w:uiPriority w:val="99"/>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3">
    <w:name w:val="footer"/>
    <w:basedOn w:val="1"/>
    <w:next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4"/>
    <w:autoRedefine/>
    <w:semiHidden/>
    <w:qFormat/>
    <w:uiPriority w:val="0"/>
    <w:pPr>
      <w:spacing w:line="240" w:lineRule="exact"/>
      <w:jc w:val="center"/>
    </w:pPr>
    <w:rPr>
      <w:szCs w:val="24"/>
    </w:rPr>
  </w:style>
  <w:style w:type="paragraph" w:styleId="16">
    <w:name w:val="Body Text First Indent 2"/>
    <w:basedOn w:val="6"/>
    <w:next w:val="1"/>
    <w:autoRedefine/>
    <w:qFormat/>
    <w:uiPriority w:val="0"/>
    <w:pPr>
      <w:ind w:firstLine="420" w:firstLineChars="200"/>
    </w:pPr>
    <w:rPr>
      <w:kern w:val="2"/>
      <w:sz w:val="21"/>
      <w:szCs w:val="24"/>
    </w:rPr>
  </w:style>
  <w:style w:type="paragraph" w:customStyle="1" w:styleId="19">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4</Pages>
  <Words>1608</Words>
  <Characters>1761</Characters>
  <Lines>14</Lines>
  <Paragraphs>4</Paragraphs>
  <TotalTime>8</TotalTime>
  <ScaleCrop>false</ScaleCrop>
  <LinksUpToDate>false</LinksUpToDate>
  <CharactersWithSpaces>1810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2024-08-22T08:29:00Z</cp:lastPrinted>
  <dcterms:modified xsi:type="dcterms:W3CDTF">2024-08-23T02:58:13Z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C48A4AB278A847B5ACFFC919BA99EA23_13</vt:lpwstr>
  </property>
</Properties>
</file>