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F1341">
      <w:pPr>
        <w:keepNext w:val="0"/>
        <w:keepLines w:val="0"/>
        <w:pageBreakBefore w:val="0"/>
        <w:widowControl/>
        <w:kinsoku/>
        <w:wordWrap/>
        <w:overflowPunct/>
        <w:topLinePunct w:val="0"/>
        <w:autoSpaceDE/>
        <w:autoSpaceDN w:val="0"/>
        <w:bidi w:val="0"/>
        <w:adjustRightInd/>
        <w:snapToGrid/>
        <w:spacing w:before="100" w:beforeAutospacing="0" w:after="100" w:afterAutospacing="0" w:line="600" w:lineRule="exact"/>
        <w:jc w:val="left"/>
        <w:textAlignment w:val="auto"/>
        <w:outlineLvl w:val="9"/>
        <w:rPr>
          <w:rFonts w:hint="eastAsia" w:ascii="仿宋_GB2312" w:hAnsi="仿宋_GB2312" w:eastAsia="仿宋_GB2312"/>
          <w:sz w:val="32"/>
        </w:rPr>
      </w:pPr>
    </w:p>
    <w:p w14:paraId="1AC99C17">
      <w:pPr>
        <w:keepNext w:val="0"/>
        <w:keepLines w:val="0"/>
        <w:pageBreakBefore w:val="0"/>
        <w:widowControl/>
        <w:kinsoku/>
        <w:wordWrap/>
        <w:overflowPunct/>
        <w:topLinePunct w:val="0"/>
        <w:autoSpaceDE/>
        <w:autoSpaceDN w:val="0"/>
        <w:bidi w:val="0"/>
        <w:adjustRightInd/>
        <w:snapToGrid/>
        <w:spacing w:beforeAutospacing="0" w:afterAutospacing="0" w:line="600" w:lineRule="exact"/>
        <w:jc w:val="left"/>
        <w:textAlignment w:val="auto"/>
        <w:outlineLvl w:val="9"/>
        <w:rPr>
          <w:rFonts w:hint="eastAsia" w:ascii="仿宋_GB2312" w:hAnsi="仿宋_GB2312" w:eastAsia="仿宋_GB2312"/>
          <w:color w:val="333333"/>
        </w:rPr>
      </w:pPr>
    </w:p>
    <w:p w14:paraId="59CB4683">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66F06F02">
      <w:pPr>
        <w:keepNext w:val="0"/>
        <w:keepLines w:val="0"/>
        <w:pageBreakBefore w:val="0"/>
        <w:tabs>
          <w:tab w:val="left" w:pos="2818"/>
        </w:tabs>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24"/>
          <w:lang w:eastAsia="zh-CN"/>
        </w:rPr>
      </w:pPr>
    </w:p>
    <w:p w14:paraId="4077787F">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14C23224">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0A460B5D">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400660D5">
      <w:pPr>
        <w:spacing w:line="360" w:lineRule="auto"/>
        <w:jc w:val="center"/>
        <w:rPr>
          <w:rFonts w:hint="eastAsia" w:ascii="仿宋_GB2312" w:hAnsi="宋体" w:eastAsia="仿宋_GB2312" w:cs="Times New Roman"/>
          <w:sz w:val="32"/>
          <w:szCs w:val="32"/>
          <w:lang w:val="en-US" w:eastAsia="zh-CN"/>
        </w:rPr>
      </w:pPr>
    </w:p>
    <w:p w14:paraId="0C961A16">
      <w:pPr>
        <w:spacing w:line="360" w:lineRule="auto"/>
        <w:jc w:val="center"/>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镶生</w:t>
      </w:r>
      <w:r>
        <w:rPr>
          <w:rFonts w:hint="eastAsia" w:ascii="仿宋_GB2312" w:hAnsi="宋体" w:eastAsia="仿宋_GB2312" w:cs="Times New Roman"/>
          <w:sz w:val="32"/>
          <w:szCs w:val="32"/>
          <w:lang w:eastAsia="zh-CN"/>
        </w:rPr>
        <w:t>环审表〔20</w:t>
      </w:r>
      <w:r>
        <w:rPr>
          <w:rFonts w:hint="eastAsia" w:ascii="仿宋_GB2312" w:hAnsi="宋体" w:eastAsia="仿宋_GB2312" w:cs="Times New Roman"/>
          <w:sz w:val="32"/>
          <w:szCs w:val="32"/>
          <w:lang w:val="en-US" w:eastAsia="zh-CN"/>
        </w:rPr>
        <w:t>25</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lang w:eastAsia="zh-CN"/>
        </w:rPr>
        <w:t>号</w:t>
      </w:r>
    </w:p>
    <w:p w14:paraId="3FE6024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宋体" w:eastAsia="仿宋_GB2312"/>
          <w:b/>
          <w:sz w:val="28"/>
          <w:szCs w:val="28"/>
        </w:rPr>
      </w:pPr>
    </w:p>
    <w:p w14:paraId="0E66D4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锡林郭勒盟生态环境局</w:t>
      </w:r>
    </w:p>
    <w:p w14:paraId="3FC339C4">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关于镶黄旗固废资源综合利用年产100万吨矿物质肥项目环境影响报告表的批复</w:t>
      </w:r>
    </w:p>
    <w:p w14:paraId="76BBC0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000000"/>
          <w:kern w:val="2"/>
          <w:sz w:val="32"/>
          <w:szCs w:val="32"/>
          <w:lang w:val="en-US" w:eastAsia="zh-CN" w:bidi="ar-SA"/>
        </w:rPr>
      </w:pPr>
    </w:p>
    <w:p w14:paraId="7E0173C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内蒙古绿净农再生资源有限公司:</w:t>
      </w:r>
    </w:p>
    <w:p w14:paraId="3B537D5B">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你</w:t>
      </w:r>
      <w:r>
        <w:rPr>
          <w:rFonts w:hint="eastAsia" w:ascii="仿宋_GB2312" w:hAnsi="仿宋_GB2312" w:eastAsia="仿宋_GB2312" w:cs="仿宋_GB2312"/>
          <w:snapToGrid/>
          <w:color w:val="000000"/>
          <w:kern w:val="2"/>
          <w:sz w:val="32"/>
          <w:szCs w:val="32"/>
          <w:lang w:val="en-US" w:eastAsia="zh-CN" w:bidi="ar-SA"/>
        </w:rPr>
        <w:t>公司</w:t>
      </w:r>
      <w:r>
        <w:rPr>
          <w:rFonts w:hint="default" w:ascii="仿宋_GB2312" w:hAnsi="仿宋_GB2312" w:eastAsia="仿宋_GB2312" w:cs="仿宋_GB2312"/>
          <w:snapToGrid/>
          <w:color w:val="000000"/>
          <w:kern w:val="2"/>
          <w:sz w:val="32"/>
          <w:szCs w:val="32"/>
          <w:lang w:val="en-US" w:eastAsia="zh-CN" w:bidi="ar-SA"/>
        </w:rPr>
        <w:t>由</w:t>
      </w:r>
      <w:r>
        <w:rPr>
          <w:rFonts w:hint="eastAsia" w:ascii="仿宋_GB2312" w:hAnsi="仿宋_GB2312" w:eastAsia="仿宋_GB2312" w:cs="仿宋_GB2312"/>
          <w:snapToGrid/>
          <w:color w:val="000000"/>
          <w:kern w:val="2"/>
          <w:sz w:val="32"/>
          <w:szCs w:val="32"/>
          <w:lang w:val="en-US" w:eastAsia="zh-CN" w:bidi="ar-SA"/>
        </w:rPr>
        <w:t>锡林郭勒盟中安环境技术咨询有限责任公司</w:t>
      </w:r>
      <w:r>
        <w:rPr>
          <w:rFonts w:hint="default" w:ascii="仿宋_GB2312" w:hAnsi="仿宋_GB2312" w:eastAsia="仿宋_GB2312" w:cs="仿宋_GB2312"/>
          <w:snapToGrid/>
          <w:color w:val="000000"/>
          <w:kern w:val="2"/>
          <w:sz w:val="32"/>
          <w:szCs w:val="32"/>
          <w:lang w:val="en-US" w:eastAsia="zh-CN" w:bidi="ar-SA"/>
        </w:rPr>
        <w:t>编制的《</w:t>
      </w:r>
      <w:r>
        <w:rPr>
          <w:rFonts w:hint="eastAsia" w:ascii="仿宋_GB2312" w:hAnsi="仿宋_GB2312" w:eastAsia="仿宋_GB2312" w:cs="仿宋_GB2312"/>
          <w:snapToGrid/>
          <w:color w:val="000000"/>
          <w:kern w:val="2"/>
          <w:sz w:val="32"/>
          <w:szCs w:val="32"/>
          <w:lang w:val="en-US" w:eastAsia="zh-CN" w:bidi="ar-SA"/>
        </w:rPr>
        <w:t>镶黄旗固废资源综合利用年产100万吨矿物质肥项目环境影响报告表》(以下简称《报告表》)已收悉。现批复如下:</w:t>
      </w:r>
    </w:p>
    <w:p w14:paraId="5C4BEBD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一、项目概况</w:t>
      </w:r>
    </w:p>
    <w:p w14:paraId="7B65611A">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镶黄旗固废资源综合利用年产100万吨矿物质肥项目</w:t>
      </w:r>
      <w:r>
        <w:rPr>
          <w:rFonts w:hint="default" w:ascii="仿宋_GB2312" w:hAnsi="仿宋_GB2312" w:eastAsia="仿宋_GB2312" w:cs="仿宋_GB2312"/>
          <w:snapToGrid/>
          <w:color w:val="000000"/>
          <w:kern w:val="2"/>
          <w:sz w:val="32"/>
          <w:szCs w:val="32"/>
          <w:lang w:val="en-US" w:eastAsia="zh-CN" w:bidi="ar-SA"/>
        </w:rPr>
        <w:t>位于内蒙古自治区锡林郭勒盟镶黄旗新宝拉格镇工业</w:t>
      </w:r>
      <w:r>
        <w:rPr>
          <w:rFonts w:hint="eastAsia" w:ascii="仿宋_GB2312" w:hAnsi="仿宋_GB2312" w:eastAsia="仿宋_GB2312" w:cs="仿宋_GB2312"/>
          <w:snapToGrid/>
          <w:color w:val="000000"/>
          <w:kern w:val="2"/>
          <w:sz w:val="32"/>
          <w:szCs w:val="32"/>
          <w:lang w:val="en-US" w:eastAsia="zh-CN" w:bidi="ar-SA"/>
        </w:rPr>
        <w:t>聚集区</w:t>
      </w:r>
      <w:r>
        <w:rPr>
          <w:rFonts w:hint="default" w:ascii="仿宋_GB2312" w:hAnsi="仿宋_GB2312" w:eastAsia="仿宋_GB2312" w:cs="仿宋_GB2312"/>
          <w:snapToGrid/>
          <w:color w:val="000000"/>
          <w:kern w:val="2"/>
          <w:sz w:val="32"/>
          <w:szCs w:val="32"/>
          <w:lang w:val="en-US" w:eastAsia="zh-CN" w:bidi="ar-SA"/>
        </w:rPr>
        <w:t>，购置并安装年50万吨矿粉生产线2</w:t>
      </w:r>
      <w:r>
        <w:rPr>
          <w:rFonts w:hint="eastAsia" w:ascii="仿宋_GB2312" w:hAnsi="仿宋_GB2312" w:eastAsia="仿宋_GB2312" w:cs="仿宋_GB2312"/>
          <w:snapToGrid/>
          <w:color w:val="000000"/>
          <w:kern w:val="2"/>
          <w:sz w:val="32"/>
          <w:szCs w:val="32"/>
          <w:lang w:val="en-US" w:eastAsia="zh-CN" w:bidi="ar-SA"/>
        </w:rPr>
        <w:t>条</w:t>
      </w:r>
      <w:r>
        <w:rPr>
          <w:rFonts w:hint="default" w:ascii="仿宋_GB2312" w:hAnsi="仿宋_GB2312" w:eastAsia="仿宋_GB2312" w:cs="仿宋_GB2312"/>
          <w:snapToGrid/>
          <w:color w:val="000000"/>
          <w:kern w:val="2"/>
          <w:sz w:val="32"/>
          <w:szCs w:val="32"/>
          <w:lang w:val="en-US" w:eastAsia="zh-CN" w:bidi="ar-SA"/>
        </w:rPr>
        <w:t>、年产100万吨矿物质肥初加工生产线1条、年15万吨矿物质肥颗粒生产线1条，及相关配套附属设施。</w:t>
      </w:r>
      <w:r>
        <w:rPr>
          <w:rFonts w:hint="eastAsia" w:ascii="仿宋_GB2312" w:hAnsi="仿宋_GB2312" w:eastAsia="仿宋_GB2312" w:cs="仿宋_GB2312"/>
          <w:snapToGrid/>
          <w:color w:val="000000"/>
          <w:kern w:val="2"/>
          <w:sz w:val="32"/>
          <w:szCs w:val="32"/>
          <w:lang w:val="en-US" w:eastAsia="zh-CN" w:bidi="ar-SA"/>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总投资16000万元，其中环</w:t>
      </w:r>
      <w:r>
        <w:rPr>
          <w:rFonts w:hint="eastAsia" w:ascii="仿宋_GB2312" w:hAnsi="仿宋_GB2312" w:eastAsia="仿宋_GB2312" w:cs="仿宋_GB2312"/>
          <w:snapToGrid/>
          <w:color w:val="000000"/>
          <w:kern w:val="2"/>
          <w:sz w:val="32"/>
          <w:szCs w:val="32"/>
          <w:lang w:val="en-US" w:eastAsia="zh-CN" w:bidi="ar-SA"/>
        </w:rPr>
        <w:t>保投资129.2万元，占总投资比例为8.07%。</w:t>
      </w:r>
    </w:p>
    <w:p w14:paraId="520387D6">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napToGrid/>
          <w:color w:val="000000"/>
          <w:kern w:val="2"/>
          <w:sz w:val="32"/>
          <w:szCs w:val="32"/>
          <w:lang w:val="en-US" w:eastAsia="zh-CN" w:bidi="ar-SA"/>
        </w:rPr>
        <w:t>根据《产业结构调整指导目录》（2024年本），本项目不属于“限制类”、“淘汰类”各条规定内容的范围，视为“允许类”，符合国家产业政策。《报告表》认为，在全面落实各项污染防治措施的前提下，项目建设对环境的不利影响能够得到一定的缓解和控制。我局原则同意本环境影响报告表的总体评价结论和拟采取的环境保护措施。</w:t>
      </w:r>
    </w:p>
    <w:p w14:paraId="789C658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二、项目建设与运行过程中应重点做好以下工作</w:t>
      </w:r>
    </w:p>
    <w:p w14:paraId="1E07D7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楷体_GB2312" w:hAnsi="楷体_GB2312" w:eastAsia="楷体_GB2312" w:cs="楷体_GB2312"/>
          <w:snapToGrid/>
          <w:color w:val="000000"/>
          <w:kern w:val="2"/>
          <w:sz w:val="32"/>
          <w:szCs w:val="32"/>
          <w:lang w:val="en-US" w:eastAsia="zh-CN" w:bidi="ar-SA"/>
        </w:rPr>
        <w:t>(一)落实大气污染防治。</w:t>
      </w:r>
      <w:r>
        <w:rPr>
          <w:rFonts w:hint="eastAsia" w:ascii="仿宋_GB2312" w:hAnsi="仿宋_GB2312" w:eastAsia="仿宋_GB2312" w:cs="仿宋_GB2312"/>
          <w:snapToGrid/>
          <w:color w:val="000000"/>
          <w:kern w:val="2"/>
          <w:sz w:val="32"/>
          <w:szCs w:val="32"/>
          <w:lang w:val="en-US" w:eastAsia="zh-CN" w:bidi="ar-SA"/>
        </w:rPr>
        <w:t>施工期对外围有影响的方向设置围栏或围墙，以缩小施工现场扬尘和尾气扩散范围；全部采用的外购商品混凝土，现场不设置混凝土搅拌站；主要通道、进出道路、材料加工区及办公生活区地面进行硬化；裸露的场地和集中堆放的土方应采取覆盖、固化或绿化等防尘措施，易产生扬尘的物料要篷盖</w:t>
      </w:r>
      <w:bookmarkStart w:id="0" w:name="_GoBack"/>
      <w:bookmarkEnd w:id="0"/>
      <w:r>
        <w:rPr>
          <w:rFonts w:hint="eastAsia" w:ascii="仿宋_GB2312" w:hAnsi="仿宋_GB2312" w:eastAsia="仿宋_GB2312" w:cs="仿宋_GB2312"/>
          <w:snapToGrid/>
          <w:color w:val="000000"/>
          <w:kern w:val="2"/>
          <w:sz w:val="32"/>
          <w:szCs w:val="32"/>
          <w:lang w:val="en-US" w:eastAsia="zh-CN" w:bidi="ar-SA"/>
        </w:rPr>
        <w:t>；易产尘的建筑材料、渣土采取密闭搬运、存储或采用防尘布苫盖等防尘措施；施工现场设专人负责卫生保洁，增加洒水降尘次数，确保无浮土扬尘；在较大风速时，停止施工；使用污染物排放符合国家标准的运输车辆，加强车辆的保养，使车辆处于良好的工作状态，严禁使用报废车辆。运营期破碎筛分颗粒物通过在上料口设置喷淋设施及集气罩收集后经脉冲除尘器处理后通过1根15m 高排气筒（DA001）排放；磨粉上料口分别设置三面及顶部封闭及集气罩收集后经脉冲除尘器处理后与破碎筛分工序一起经1根15m高排气筒（DA001）排放；混料、造粒通过集气罩收集后经脉冲除尘器处理后通过1根15m 高排气筒（DA002）排放；筛分颗粒物通过集气罩收集后经脉冲除尘器处理后通过1根15m 高排气筒（DA004）排放，须满足《大气污染物综合排放标准》(GB16297-1996)表 2 中二级标准要求。烘干废气与热风炉烟气收集引进1台布袋+液体洗涤罐（植物型除臭剂）处理后通过车间15m高排气筒DA003排放，烘干恶臭须满足《恶臭污染物排放标准》（GB14554-93）的二级标准要求，烘干+热风炉烟气中SO2、汞及其化合物须满足《工业炉窑大气污染物排放标准》（GB9078-1996）的二级标准要求，烘干+热风炉烟气中NOx、颗粒物须满足《大气污染物综合排放标准》 (GB16297-1996)表2中二级标准要求。</w:t>
      </w:r>
    </w:p>
    <w:p w14:paraId="4190D4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二</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水污染防治。</w:t>
      </w:r>
      <w:r>
        <w:rPr>
          <w:rFonts w:hint="eastAsia" w:ascii="仿宋_GB2312" w:hAnsi="仿宋_GB2312" w:eastAsia="仿宋_GB2312" w:cs="仿宋_GB2312"/>
          <w:color w:val="auto"/>
          <w:spacing w:val="0"/>
          <w:w w:val="100"/>
          <w:position w:val="0"/>
          <w:sz w:val="32"/>
          <w:szCs w:val="32"/>
          <w:lang w:val="en-US" w:eastAsia="zh-CN"/>
        </w:rPr>
        <w:t>施工期产生的生活污水排入厂区现有设置的化粪池后经管网排入污水处理厂处理；施工时产生的泥浆水经临时沉沙池沉淀后用于施工场地抑尘洒水。运营期生活污水排入化粪池，通过污水管网送至污水处理厂进行处理。</w:t>
      </w:r>
    </w:p>
    <w:p w14:paraId="116B61D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三</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固体废物污染防治。</w:t>
      </w:r>
      <w:r>
        <w:rPr>
          <w:rFonts w:hint="default" w:ascii="仿宋_GB2312" w:hAnsi="仿宋_GB2312" w:eastAsia="仿宋_GB2312" w:cs="仿宋_GB2312"/>
          <w:color w:val="auto"/>
          <w:spacing w:val="0"/>
          <w:w w:val="100"/>
          <w:position w:val="0"/>
          <w:sz w:val="32"/>
          <w:szCs w:val="32"/>
          <w:lang w:val="en-US" w:eastAsia="zh-CN"/>
        </w:rPr>
        <w:t>施工期产生的弃土、废渣等固体废物由所属施工单位及时清运，保持使用现场整洁，运送至</w:t>
      </w:r>
      <w:r>
        <w:rPr>
          <w:rFonts w:hint="eastAsia" w:ascii="仿宋_GB2312" w:hAnsi="仿宋_GB2312" w:eastAsia="仿宋_GB2312" w:cs="仿宋_GB2312"/>
          <w:color w:val="auto"/>
          <w:spacing w:val="0"/>
          <w:w w:val="100"/>
          <w:position w:val="0"/>
          <w:sz w:val="32"/>
          <w:szCs w:val="32"/>
          <w:lang w:val="en-US" w:eastAsia="zh-CN"/>
        </w:rPr>
        <w:t>本地政府指</w:t>
      </w:r>
      <w:r>
        <w:rPr>
          <w:rFonts w:hint="default" w:ascii="仿宋_GB2312" w:hAnsi="仿宋_GB2312" w:eastAsia="仿宋_GB2312" w:cs="仿宋_GB2312"/>
          <w:color w:val="auto"/>
          <w:spacing w:val="0"/>
          <w:w w:val="100"/>
          <w:position w:val="0"/>
          <w:sz w:val="32"/>
          <w:szCs w:val="32"/>
          <w:lang w:val="en-US" w:eastAsia="zh-CN"/>
        </w:rPr>
        <w:t>定</w:t>
      </w:r>
      <w:r>
        <w:rPr>
          <w:rFonts w:hint="eastAsia" w:ascii="仿宋_GB2312" w:hAnsi="仿宋_GB2312" w:eastAsia="仿宋_GB2312" w:cs="仿宋_GB2312"/>
          <w:color w:val="auto"/>
          <w:spacing w:val="0"/>
          <w:w w:val="100"/>
          <w:position w:val="0"/>
          <w:sz w:val="32"/>
          <w:szCs w:val="32"/>
          <w:lang w:val="en-US" w:eastAsia="zh-CN"/>
        </w:rPr>
        <w:t>的</w:t>
      </w:r>
      <w:r>
        <w:rPr>
          <w:rFonts w:hint="default" w:ascii="仿宋_GB2312" w:hAnsi="仿宋_GB2312" w:eastAsia="仿宋_GB2312" w:cs="仿宋_GB2312"/>
          <w:color w:val="auto"/>
          <w:spacing w:val="0"/>
          <w:w w:val="100"/>
          <w:position w:val="0"/>
          <w:sz w:val="32"/>
          <w:szCs w:val="32"/>
          <w:lang w:val="en-US" w:eastAsia="zh-CN"/>
        </w:rPr>
        <w:t>建筑垃圾消纳场</w:t>
      </w:r>
      <w:r>
        <w:rPr>
          <w:rFonts w:hint="eastAsia" w:ascii="仿宋_GB2312" w:hAnsi="仿宋_GB2312" w:eastAsia="仿宋_GB2312" w:cs="仿宋_GB2312"/>
          <w:color w:val="auto"/>
          <w:spacing w:val="0"/>
          <w:w w:val="100"/>
          <w:position w:val="0"/>
          <w:sz w:val="32"/>
          <w:szCs w:val="32"/>
          <w:lang w:val="en-US" w:eastAsia="zh-CN"/>
        </w:rPr>
        <w:t>处理</w:t>
      </w:r>
      <w:r>
        <w:rPr>
          <w:rFonts w:hint="default" w:ascii="仿宋_GB2312" w:hAnsi="仿宋_GB2312" w:eastAsia="仿宋_GB2312" w:cs="仿宋_GB2312"/>
          <w:color w:val="auto"/>
          <w:spacing w:val="0"/>
          <w:w w:val="100"/>
          <w:position w:val="0"/>
          <w:sz w:val="32"/>
          <w:szCs w:val="32"/>
          <w:lang w:val="en-US" w:eastAsia="zh-CN"/>
        </w:rPr>
        <w:t>；对钢筋、钢板下脚料可以分类回收，交废品收购站处理，建筑垃圾（如混凝土废料、废砖等）集中堆放，施工中尽量对建筑垃圾进行综合利用，作为填充材料充垫场地、便道、路堤等，没有利用价值的建筑废料及时清运至运至渣土消纳场进行处置；在工程竣工以后，施工单位应立即拆除各种临时施工设施，并负责将工地的剩余建筑垃圾、工程渣土处理干净；生活垃圾与建筑垃圾分开，将生活垃圾收集后，应及时送至环卫指定地点处理</w:t>
      </w:r>
      <w:r>
        <w:rPr>
          <w:rFonts w:hint="eastAsia" w:ascii="仿宋_GB2312" w:hAnsi="仿宋_GB2312" w:eastAsia="仿宋_GB2312" w:cs="仿宋_GB2312"/>
          <w:color w:val="auto"/>
          <w:spacing w:val="0"/>
          <w:w w:val="100"/>
          <w:position w:val="0"/>
          <w:sz w:val="32"/>
          <w:szCs w:val="32"/>
          <w:lang w:val="en-US" w:eastAsia="zh-CN"/>
        </w:rPr>
        <w:t>，建筑垃圾拉运至本地政府指定地点进行处理。运营期布袋除尘灰返回工序或作为产品外售；热风炉炉渣外售搅拌站综合利用；规范建设危废暂存间，废矿物油由桶装收集后暂存于危废暂存间，定期交有资质单位处置；生活垃圾集中收集后由环卫部门统一处理。</w:t>
      </w:r>
    </w:p>
    <w:p w14:paraId="6655A2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四</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color w:val="auto"/>
          <w:spacing w:val="0"/>
          <w:w w:val="100"/>
          <w:position w:val="0"/>
          <w:sz w:val="32"/>
          <w:szCs w:val="32"/>
          <w:lang w:val="en-US" w:eastAsia="zh-CN"/>
        </w:rPr>
        <w:t>落实噪声污染防治措施。</w:t>
      </w:r>
      <w:r>
        <w:rPr>
          <w:rFonts w:hint="eastAsia" w:ascii="仿宋_GB2312" w:hAnsi="仿宋_GB2312" w:eastAsia="仿宋_GB2312" w:cs="仿宋_GB2312"/>
          <w:color w:val="000000"/>
          <w:sz w:val="32"/>
          <w:szCs w:val="32"/>
          <w:lang w:val="en-US" w:eastAsia="zh-CN"/>
        </w:rPr>
        <w:t>施工期严格按操作规范操作机械设备；在装卸过程中，减少作业噪声将相对固定的机械设备尽量入棚操作；合理布置施工现场，强噪声设备尽量安排在远离环境保护目标的位置上；严格控制噪声影响强的机械设备在夜间作业。运营期选用低噪声设备，基础减振，厂房隔声，消声，须满足《工业企业厂界环境噪声排放标准》（GB12348-2008）3类标准要求。</w:t>
      </w:r>
    </w:p>
    <w:p w14:paraId="18FDE312">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default"/>
          <w:sz w:val="32"/>
          <w:szCs w:val="32"/>
          <w:lang w:val="en-US" w:eastAsia="zh-CN"/>
        </w:rPr>
      </w:pPr>
      <w:r>
        <w:rPr>
          <w:rFonts w:hint="eastAsia" w:ascii="楷体_GB2312" w:hAnsi="楷体_GB2312" w:eastAsia="楷体_GB2312" w:cs="楷体_GB2312"/>
          <w:sz w:val="32"/>
          <w:szCs w:val="32"/>
          <w:lang w:val="en-US" w:eastAsia="zh-CN"/>
        </w:rPr>
        <w:t>(五)落实地下水环境保护措施。</w:t>
      </w:r>
      <w:r>
        <w:rPr>
          <w:rFonts w:hint="eastAsia" w:ascii="仿宋_GB2312" w:hAnsi="仿宋_GB2312" w:eastAsia="仿宋_GB2312" w:cs="仿宋_GB2312"/>
          <w:sz w:val="32"/>
          <w:szCs w:val="32"/>
          <w:lang w:val="en-US" w:eastAsia="zh-CN"/>
        </w:rPr>
        <w:t>根据《环境影响评价技术导则-地下水环境》(HJ610-2016）中“建设项目污染分区防控对策”相关要求，化粪池设为一般防渗区；生产车间、产品储存区设为简单防渗区。</w:t>
      </w:r>
    </w:p>
    <w:p w14:paraId="5C1A4057">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en-US"/>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六</w:t>
      </w:r>
      <w:r>
        <w:rPr>
          <w:rFonts w:hint="default" w:ascii="楷体_GB2312" w:hAnsi="楷体_GB2312" w:eastAsia="楷体_GB2312" w:cs="楷体_GB2312"/>
          <w:snapToGrid/>
          <w:color w:val="000000"/>
          <w:kern w:val="2"/>
          <w:sz w:val="32"/>
          <w:szCs w:val="32"/>
          <w:lang w:val="en-US" w:eastAsia="zh-CN" w:bidi="ar-SA"/>
        </w:rPr>
        <w:t>)加强环境风险防范。</w:t>
      </w:r>
      <w:r>
        <w:rPr>
          <w:rFonts w:hint="eastAsia" w:ascii="仿宋_GB2312" w:hAnsi="仿宋_GB2312" w:eastAsia="仿宋_GB2312" w:cs="仿宋_GB2312"/>
          <w:snapToGrid/>
          <w:color w:val="000000"/>
          <w:kern w:val="2"/>
          <w:sz w:val="32"/>
          <w:szCs w:val="32"/>
          <w:lang w:val="en-US" w:eastAsia="zh-CN" w:bidi="ar-SA"/>
        </w:rPr>
        <w:t>制定</w:t>
      </w:r>
      <w:r>
        <w:rPr>
          <w:rFonts w:hint="eastAsia" w:ascii="仿宋_GB2312" w:hAnsi="仿宋_GB2312" w:eastAsia="仿宋_GB2312" w:cs="仿宋_GB2312"/>
          <w:color w:val="auto"/>
          <w:kern w:val="2"/>
          <w:sz w:val="32"/>
          <w:szCs w:val="32"/>
          <w:lang w:val="en-US" w:eastAsia="zh-CN" w:bidi="en-US"/>
        </w:rPr>
        <w:t>《突发事故应急预案》，建立有效的环境风险防范与应急管理体系并不断完善，配置必要的应急救援设备，并加强人员培训、演练等。</w:t>
      </w:r>
    </w:p>
    <w:p w14:paraId="0BF16FCE">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三、项目建设必须严格执行环境保护设施与主体工程同时设计、同时施工、同时投产使用的环境保护"三同时"制度。</w:t>
      </w:r>
      <w:r>
        <w:rPr>
          <w:rFonts w:hint="default" w:ascii="仿宋_GB2312" w:hAnsi="仿宋_GB2312" w:eastAsia="仿宋_GB2312" w:cs="仿宋_GB2312"/>
          <w:snapToGrid/>
          <w:color w:val="000000"/>
          <w:kern w:val="2"/>
          <w:sz w:val="32"/>
          <w:szCs w:val="32"/>
          <w:lang w:val="en-US" w:eastAsia="zh-CN" w:bidi="ar-SA"/>
        </w:rPr>
        <w:t>须按规定程序实施竣工环境保护验收。验收合格后方可正式投入使用。</w:t>
      </w:r>
    </w:p>
    <w:p w14:paraId="678D0139">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四、环境影响报告表经批准后,项目性质、规模、地点、采  用的生产工艺或者防治污染、防止生态破坏的措施发生重大变动，应当重新报批该项目环境影响报告表。</w:t>
      </w:r>
    </w:p>
    <w:p w14:paraId="569FC2B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五、锡林郭勒盟生态环境局镶黄旗分局将组织开展该项目的"三同时”监督检查及日常监督管理工作。</w:t>
      </w:r>
    </w:p>
    <w:p w14:paraId="3B814E1D">
      <w:pPr>
        <w:keepNext w:val="0"/>
        <w:keepLines w:val="0"/>
        <w:pageBreakBefore w:val="0"/>
        <w:wordWrap/>
        <w:overflowPunct/>
        <w:topLinePunct w:val="0"/>
        <w:bidi w:val="0"/>
        <w:spacing w:line="560" w:lineRule="exact"/>
        <w:ind w:left="0" w:leftChars="0" w:right="0"/>
        <w:jc w:val="right"/>
        <w:rPr>
          <w:rFonts w:hint="default" w:ascii="Times New Roman" w:hAnsi="Times New Roman" w:eastAsia="仿宋" w:cs="Times New Roman"/>
          <w:spacing w:val="36"/>
          <w:w w:val="102"/>
          <w:sz w:val="32"/>
          <w:szCs w:val="32"/>
        </w:rPr>
      </w:pPr>
    </w:p>
    <w:p w14:paraId="7E6F7ED0">
      <w:pPr>
        <w:keepNext w:val="0"/>
        <w:keepLines w:val="0"/>
        <w:pageBreakBefore w:val="0"/>
        <w:wordWrap/>
        <w:overflowPunct/>
        <w:topLinePunct w:val="0"/>
        <w:bidi w:val="0"/>
        <w:spacing w:line="560" w:lineRule="exact"/>
        <w:ind w:left="0" w:leftChars="0" w:right="0"/>
        <w:jc w:val="right"/>
        <w:rPr>
          <w:rFonts w:hint="default" w:ascii="Times New Roman" w:hAnsi="Times New Roman" w:eastAsia="仿宋" w:cs="Times New Roman"/>
          <w:spacing w:val="36"/>
          <w:w w:val="102"/>
          <w:sz w:val="32"/>
          <w:szCs w:val="32"/>
        </w:rPr>
      </w:pPr>
    </w:p>
    <w:p w14:paraId="37194D22">
      <w:pPr>
        <w:keepNext w:val="0"/>
        <w:keepLines w:val="0"/>
        <w:pageBreakBefore w:val="0"/>
        <w:wordWrap w:val="0"/>
        <w:overflowPunct/>
        <w:topLinePunct w:val="0"/>
        <w:bidi w:val="0"/>
        <w:spacing w:line="560" w:lineRule="exact"/>
        <w:ind w:left="0" w:leftChars="0" w:right="0"/>
        <w:jc w:val="right"/>
        <w:rPr>
          <w:rFonts w:hint="default"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6"/>
          <w:w w:val="102"/>
          <w:sz w:val="32"/>
          <w:szCs w:val="32"/>
        </w:rPr>
        <w:t>锡林郭勒盟生态环境局</w:t>
      </w:r>
      <w:r>
        <w:rPr>
          <w:rFonts w:hint="eastAsia" w:ascii="仿宋_GB2312" w:hAnsi="仿宋_GB2312" w:eastAsia="仿宋_GB2312" w:cs="仿宋_GB2312"/>
          <w:spacing w:val="36"/>
          <w:w w:val="102"/>
          <w:sz w:val="32"/>
          <w:szCs w:val="32"/>
          <w:lang w:val="en-US" w:eastAsia="zh-CN"/>
        </w:rPr>
        <w:t xml:space="preserve">   </w:t>
      </w:r>
    </w:p>
    <w:p w14:paraId="2569C813">
      <w:pPr>
        <w:keepNext w:val="0"/>
        <w:keepLines w:val="0"/>
        <w:pageBreakBefore w:val="0"/>
        <w:wordWrap w:val="0"/>
        <w:overflowPunct/>
        <w:topLinePunct w:val="0"/>
        <w:bidi w:val="0"/>
        <w:spacing w:line="560" w:lineRule="exact"/>
        <w:ind w:left="0" w:leftChars="0" w:right="0"/>
        <w:jc w:val="center"/>
        <w:rPr>
          <w:rFonts w:hint="default" w:ascii="仿宋_GB2312" w:hAnsi="仿宋_GB2312" w:eastAsia="仿宋_GB2312" w:cs="仿宋_GB2312"/>
          <w:spacing w:val="18"/>
          <w:w w:val="105"/>
          <w:sz w:val="32"/>
          <w:szCs w:val="32"/>
          <w:lang w:val="en-US" w:eastAsia="zh-CN"/>
        </w:rPr>
      </w:pPr>
      <w:r>
        <w:rPr>
          <w:rFonts w:hint="eastAsia" w:ascii="仿宋_GB2312" w:hAnsi="仿宋_GB2312" w:eastAsia="仿宋_GB2312" w:cs="仿宋_GB2312"/>
          <w:spacing w:val="18"/>
          <w:w w:val="105"/>
          <w:sz w:val="32"/>
          <w:szCs w:val="32"/>
          <w:lang w:val="en-US" w:eastAsia="zh-CN"/>
        </w:rPr>
        <w:t xml:space="preserve">                        </w:t>
      </w:r>
      <w:r>
        <w:rPr>
          <w:rFonts w:hint="eastAsia" w:ascii="仿宋_GB2312" w:hAnsi="仿宋_GB2312" w:eastAsia="仿宋_GB2312" w:cs="仿宋_GB2312"/>
          <w:spacing w:val="18"/>
          <w:w w:val="105"/>
          <w:sz w:val="32"/>
          <w:szCs w:val="32"/>
        </w:rPr>
        <w:t>202</w:t>
      </w:r>
      <w:r>
        <w:rPr>
          <w:rFonts w:hint="eastAsia" w:ascii="仿宋_GB2312" w:hAnsi="仿宋_GB2312" w:eastAsia="仿宋_GB2312" w:cs="仿宋_GB2312"/>
          <w:spacing w:val="18"/>
          <w:w w:val="105"/>
          <w:sz w:val="32"/>
          <w:szCs w:val="32"/>
          <w:lang w:val="en-US" w:eastAsia="zh-CN"/>
        </w:rPr>
        <w:t>5</w:t>
      </w:r>
      <w:r>
        <w:rPr>
          <w:rFonts w:hint="eastAsia" w:ascii="仿宋_GB2312" w:hAnsi="仿宋_GB2312" w:eastAsia="仿宋_GB2312" w:cs="仿宋_GB2312"/>
          <w:spacing w:val="18"/>
          <w:w w:val="105"/>
          <w:sz w:val="32"/>
          <w:szCs w:val="32"/>
        </w:rPr>
        <w:t>年</w:t>
      </w:r>
      <w:r>
        <w:rPr>
          <w:rFonts w:hint="eastAsia" w:ascii="仿宋_GB2312" w:hAnsi="仿宋_GB2312" w:eastAsia="仿宋_GB2312" w:cs="仿宋_GB2312"/>
          <w:spacing w:val="18"/>
          <w:w w:val="105"/>
          <w:sz w:val="32"/>
          <w:szCs w:val="32"/>
          <w:lang w:val="en-US" w:eastAsia="zh-CN"/>
        </w:rPr>
        <w:t>3</w:t>
      </w:r>
      <w:r>
        <w:rPr>
          <w:rFonts w:hint="eastAsia" w:ascii="仿宋_GB2312" w:hAnsi="仿宋_GB2312" w:eastAsia="仿宋_GB2312" w:cs="仿宋_GB2312"/>
          <w:spacing w:val="18"/>
          <w:w w:val="105"/>
          <w:sz w:val="32"/>
          <w:szCs w:val="32"/>
        </w:rPr>
        <w:t>月</w:t>
      </w:r>
      <w:r>
        <w:rPr>
          <w:rFonts w:hint="eastAsia" w:ascii="仿宋_GB2312" w:hAnsi="仿宋_GB2312" w:eastAsia="仿宋_GB2312" w:cs="仿宋_GB2312"/>
          <w:spacing w:val="18"/>
          <w:w w:val="105"/>
          <w:sz w:val="32"/>
          <w:szCs w:val="32"/>
          <w:lang w:val="en-US" w:eastAsia="zh-CN"/>
        </w:rPr>
        <w:t xml:space="preserve">17日 </w:t>
      </w:r>
    </w:p>
    <w:p w14:paraId="122882A3">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778DB522">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671070A3">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30808354">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1CE9C8CC">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6FD6C9CE">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0E8452F5">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26490CEE">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630E3E38">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3C015B40">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02CF8539">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2126AC20">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28F7CA3F">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1C6BAA06">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47F474FB">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75B7F26F">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4BF360FC">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1C9DAD95">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430D8EFE">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6BF0BA33">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0AB2CABC">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452D37E6">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3A84DAED">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7CE7860A">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70F383E6">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4FB4C6E1">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6B25EF23">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625D61C5">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4E1C5C4F">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42F53B19">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0F03B6D3">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0419C7B3">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r>
        <w:rPr>
          <w:rFonts w:hint="eastAsia" w:ascii="仿宋_GB2312" w:hAnsi="仿宋_GB2312" w:eastAsia="仿宋_GB2312" w:cs="仿宋_GB2312"/>
          <w:spacing w:val="18"/>
          <w:w w:val="105"/>
          <w:sz w:val="32"/>
          <w:szCs w:val="32"/>
          <w:lang w:val="en-US" w:eastAsia="zh-CN"/>
        </w:rPr>
        <w:t xml:space="preserve">    </w:t>
      </w:r>
    </w:p>
    <w:p w14:paraId="298D3313">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260985</wp:posOffset>
                </wp:positionV>
                <wp:extent cx="5629275" cy="10160"/>
                <wp:effectExtent l="0" t="4445" r="9525" b="13970"/>
                <wp:wrapNone/>
                <wp:docPr id="13" name="直接连接符 13"/>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pt;margin-top:20.55pt;height:0.8pt;width:443.25pt;z-index:251660288;mso-width-relative:page;mso-height-relative:page;" filled="f" stroked="t" coordsize="21600,21600" o:gfxdata="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KmZuTWAAAACAEAAA8AAAAAAAAAAQAgAAAAIgAAAGRycy9kb3du&#10;cmV2LnhtbFBLAQIUABQAAAAIAIdO4kADrrNmAQIAAPQDAAAOAAAAAAAAAAEAIAAAACUBAABkcnMv&#10;ZTJvRG9jLnhtbFBLBQYAAAAABgAGAFkBAACYBQAAAAA=&#10;">
                <v:fill on="f" focussize="0,0"/>
                <v:stroke color="#000000" joinstyle="round"/>
                <v:imagedata o:title=""/>
                <o:lock v:ext="edit" aspectratio="f"/>
              </v:line>
            </w:pict>
          </mc:Fallback>
        </mc:AlternateContent>
      </w:r>
    </w:p>
    <w:p w14:paraId="52A2233E">
      <w:pPr>
        <w:keepNext w:val="0"/>
        <w:keepLines w:val="0"/>
        <w:pageBreakBefore w:val="0"/>
        <w:widowControl/>
        <w:kinsoku w:val="0"/>
        <w:wordWrap/>
        <w:overflowPunct/>
        <w:topLinePunct w:val="0"/>
        <w:autoSpaceDE w:val="0"/>
        <w:autoSpaceDN w:val="0"/>
        <w:bidi w:val="0"/>
        <w:adjustRightInd w:val="0"/>
        <w:snapToGrid w:val="0"/>
        <w:spacing w:line="400" w:lineRule="exact"/>
        <w:ind w:firstLine="300" w:firstLineChars="100"/>
        <w:jc w:val="left"/>
        <w:textAlignment w:val="baseline"/>
        <w:rPr>
          <w:rFonts w:hint="default" w:ascii="仿宋" w:hAnsi="仿宋" w:eastAsia="仿宋"/>
          <w:sz w:val="30"/>
          <w:szCs w:val="30"/>
          <w:lang w:val="en-US" w:eastAsia="zh-CN"/>
        </w:rPr>
      </w:pPr>
      <w:r>
        <w:rPr>
          <w:sz w:val="30"/>
          <w:szCs w:val="30"/>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244475</wp:posOffset>
                </wp:positionV>
                <wp:extent cx="5629275" cy="10160"/>
                <wp:effectExtent l="0" t="4445" r="9525" b="13970"/>
                <wp:wrapNone/>
                <wp:docPr id="12" name="直接连接符 12"/>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19.25pt;height:0.8pt;width:443.25pt;z-index:251660288;mso-width-relative:page;mso-height-relative:page;" filled="f" stroked="t" coordsize="21600,21600" o:gfxdata="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BWdPWAAAACAEAAA8AAAAAAAAAAQAgAAAAIgAAAGRycy9kb3du&#10;cmV2LnhtbFBLAQIUABQAAAAIAIdO4kB3d7eoAQIAAPQDAAAOAAAAAAAAAAEAIAAAACUBAABkcnMv&#10;ZTJvRG9jLnhtbFBLBQYAAAAABgAGAFkBAACYBQAAAAA=&#10;">
                <v:fill on="f" focussize="0,0"/>
                <v:stroke color="#000000" joinstyle="round"/>
                <v:imagedata o:title=""/>
                <o:lock v:ext="edit" aspectratio="f"/>
              </v:line>
            </w:pict>
          </mc:Fallback>
        </mc:AlternateContent>
      </w:r>
      <w:r>
        <w:rPr>
          <w:rFonts w:hint="eastAsia" w:ascii="仿宋" w:hAnsi="仿宋" w:eastAsia="仿宋"/>
          <w:sz w:val="30"/>
          <w:szCs w:val="30"/>
        </w:rPr>
        <w:t>抄送：盟生态环境综合行政执法支队</w:t>
      </w:r>
      <w:r>
        <w:rPr>
          <w:rFonts w:hint="eastAsia" w:ascii="仿宋" w:hAnsi="仿宋" w:eastAsia="仿宋"/>
          <w:sz w:val="30"/>
          <w:szCs w:val="30"/>
          <w:lang w:val="en-US" w:eastAsia="zh-CN"/>
        </w:rPr>
        <w:t xml:space="preserve">  </w:t>
      </w:r>
      <w:r>
        <w:rPr>
          <w:rFonts w:hint="eastAsia" w:ascii="仿宋" w:hAnsi="仿宋" w:eastAsia="仿宋"/>
          <w:sz w:val="30"/>
          <w:szCs w:val="30"/>
        </w:rPr>
        <w:t>盟生态环境局镶黄旗分局</w:t>
      </w:r>
      <w:r>
        <w:rPr>
          <w:rFonts w:hint="eastAsia" w:ascii="仿宋_GB2312" w:hAnsi="仿宋_GB2312" w:eastAsia="仿宋_GB2312" w:cs="仿宋_GB2312"/>
          <w:kern w:val="2"/>
          <w:sz w:val="30"/>
          <w:szCs w:val="30"/>
          <w:lang w:val="en-US" w:eastAsia="zh-CN" w:bidi="ar-SA"/>
        </w:rPr>
        <w:t xml:space="preserve">     </w:t>
      </w:r>
    </w:p>
    <w:p w14:paraId="5FF074FC">
      <w:pPr>
        <w:keepNext w:val="0"/>
        <w:keepLines w:val="0"/>
        <w:pageBreakBefore w:val="0"/>
        <w:widowControl/>
        <w:kinsoku w:val="0"/>
        <w:wordWrap/>
        <w:overflowPunct/>
        <w:topLinePunct w:val="0"/>
        <w:autoSpaceDE w:val="0"/>
        <w:autoSpaceDN w:val="0"/>
        <w:bidi w:val="0"/>
        <w:adjustRightInd w:val="0"/>
        <w:snapToGrid w:val="0"/>
        <w:spacing w:line="420" w:lineRule="exact"/>
        <w:ind w:firstLine="300" w:firstLineChars="100"/>
        <w:textAlignment w:val="baseline"/>
        <w:rPr>
          <w:rFonts w:hint="default" w:ascii="Times New Roman" w:hAnsi="Times New Roman" w:eastAsia="仿宋" w:cs="Times New Roman"/>
          <w:spacing w:val="36"/>
          <w:w w:val="102"/>
          <w:sz w:val="33"/>
          <w:szCs w:val="33"/>
        </w:rPr>
      </w:pPr>
      <w:r>
        <w:rPr>
          <w:sz w:val="30"/>
          <w:szCs w:val="3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304800</wp:posOffset>
                </wp:positionV>
                <wp:extent cx="5629275" cy="10160"/>
                <wp:effectExtent l="0" t="4445" r="9525" b="13970"/>
                <wp:wrapNone/>
                <wp:docPr id="11" name="直接连接符 11"/>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5pt;margin-top:24pt;height:0.8pt;width:443.25pt;z-index:251660288;mso-width-relative:page;mso-height-relative:page;" filled="f" stroked="t" coordsize="21600,21600" o:gfxdata="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em957WAAAACAEAAA8AAAAAAAAAAQAgAAAAIgAAAGRycy9kb3du&#10;cmV2LnhtbFBLAQIUABQAAAAIAIdO4kCqGsshAQIAAPQDAAAOAAAAAAAAAAEAIAAAACUBAABkcnMv&#10;ZTJvRG9jLnhtbFBLBQYAAAAABgAGAFkBAACYBQAAAAA=&#10;">
                <v:fill on="f" focussize="0,0"/>
                <v:stroke color="#000000" joinstyle="round"/>
                <v:imagedata o:title=""/>
                <o:lock v:ext="edit" aspectratio="f"/>
              </v:line>
            </w:pict>
          </mc:Fallback>
        </mc:AlternateContent>
      </w:r>
      <w:r>
        <w:rPr>
          <w:rFonts w:hint="eastAsia" w:ascii="仿宋" w:hAnsi="仿宋" w:eastAsia="仿宋"/>
          <w:sz w:val="30"/>
          <w:szCs w:val="30"/>
        </w:rPr>
        <w:t xml:space="preserve">锡林郭勒盟生态环境局办公室 </w:t>
      </w:r>
      <w:r>
        <w:rPr>
          <w:rFonts w:hint="eastAsia" w:ascii="仿宋" w:hAnsi="仿宋" w:eastAsia="仿宋"/>
          <w:sz w:val="30"/>
          <w:szCs w:val="30"/>
          <w:lang w:val="en-US" w:eastAsia="zh-CN"/>
        </w:rPr>
        <w:t xml:space="preserve">            </w:t>
      </w:r>
      <w:r>
        <w:rPr>
          <w:rFonts w:hint="eastAsia" w:ascii="仿宋" w:hAnsi="仿宋" w:eastAsia="仿宋"/>
          <w:sz w:val="30"/>
          <w:szCs w:val="30"/>
        </w:rPr>
        <w:t>202</w:t>
      </w:r>
      <w:r>
        <w:rPr>
          <w:rFonts w:hint="eastAsia" w:ascii="仿宋" w:hAnsi="仿宋" w:eastAsia="仿宋"/>
          <w:sz w:val="30"/>
          <w:szCs w:val="30"/>
          <w:lang w:val="en-US" w:eastAsia="zh-CN"/>
        </w:rPr>
        <w:t>4</w:t>
      </w:r>
      <w:r>
        <w:rPr>
          <w:rFonts w:hint="eastAsia" w:ascii="仿宋" w:hAnsi="仿宋" w:eastAsia="仿宋"/>
          <w:sz w:val="30"/>
          <w:szCs w:val="30"/>
        </w:rPr>
        <w:t>年</w:t>
      </w:r>
      <w:r>
        <w:rPr>
          <w:rFonts w:hint="eastAsia" w:ascii="仿宋" w:hAnsi="仿宋" w:eastAsia="仿宋"/>
          <w:sz w:val="30"/>
          <w:szCs w:val="30"/>
          <w:lang w:val="en-US" w:eastAsia="zh-CN"/>
        </w:rPr>
        <w:t>3</w:t>
      </w:r>
      <w:r>
        <w:rPr>
          <w:rFonts w:hint="eastAsia" w:ascii="仿宋" w:hAnsi="仿宋" w:eastAsia="仿宋"/>
          <w:sz w:val="30"/>
          <w:szCs w:val="30"/>
        </w:rPr>
        <w:t>月</w:t>
      </w:r>
      <w:r>
        <w:rPr>
          <w:rFonts w:hint="eastAsia" w:ascii="仿宋" w:hAnsi="仿宋" w:eastAsia="仿宋"/>
          <w:sz w:val="30"/>
          <w:szCs w:val="30"/>
          <w:lang w:val="en-US" w:eastAsia="zh-CN"/>
        </w:rPr>
        <w:t>17</w:t>
      </w:r>
      <w:r>
        <w:rPr>
          <w:rFonts w:hint="eastAsia" w:ascii="仿宋" w:hAnsi="仿宋" w:eastAsia="仿宋"/>
          <w:sz w:val="30"/>
          <w:szCs w:val="30"/>
        </w:rPr>
        <w:t>日印发</w:t>
      </w:r>
    </w:p>
    <w:sectPr>
      <w:footerReference r:id="rId5" w:type="default"/>
      <w:pgSz w:w="12050" w:h="16920"/>
      <w:pgMar w:top="1984" w:right="1587" w:bottom="1701" w:left="1587" w:header="0" w:footer="862"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2D8B">
    <w:pPr>
      <w:spacing w:line="68" w:lineRule="exact"/>
      <w:ind w:firstLine="4330"/>
      <w:rPr>
        <w:rFonts w:ascii="仿宋" w:hAnsi="仿宋" w:eastAsia="仿宋" w:cs="仿宋"/>
        <w:sz w:val="10"/>
        <w:szCs w:val="10"/>
      </w:rPr>
    </w:pPr>
    <w:r>
      <w:rPr>
        <w:sz w:val="1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D36D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pt;height:144pt;width:144pt;mso-position-horizontal:outside;mso-position-horizontal-relative:margin;mso-wrap-style:none;z-index:251659264;mso-width-relative:page;mso-height-relative:page;" filled="f" stroked="f" coordsize="21600,21600" o:gfxdata="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I9KHLTAAAACA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14:paraId="25BD36D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lmZTM0NzEyODNiZWU4YTM3NGJjNzRmMWZiNDc3YTcifQ=="/>
  </w:docVars>
  <w:rsids>
    <w:rsidRoot w:val="00000000"/>
    <w:rsid w:val="000303B3"/>
    <w:rsid w:val="000A5010"/>
    <w:rsid w:val="001141B7"/>
    <w:rsid w:val="00207696"/>
    <w:rsid w:val="004B0EBE"/>
    <w:rsid w:val="00515C5E"/>
    <w:rsid w:val="00575386"/>
    <w:rsid w:val="0066491C"/>
    <w:rsid w:val="00813E7E"/>
    <w:rsid w:val="00847DE1"/>
    <w:rsid w:val="00920A7E"/>
    <w:rsid w:val="00A87DE8"/>
    <w:rsid w:val="00BE4957"/>
    <w:rsid w:val="00ED3BD8"/>
    <w:rsid w:val="00EF19E6"/>
    <w:rsid w:val="00F036C9"/>
    <w:rsid w:val="01160EA3"/>
    <w:rsid w:val="014F03EF"/>
    <w:rsid w:val="01565C22"/>
    <w:rsid w:val="01674DF2"/>
    <w:rsid w:val="019D73AC"/>
    <w:rsid w:val="019E3125"/>
    <w:rsid w:val="01CF3E6B"/>
    <w:rsid w:val="01D6466C"/>
    <w:rsid w:val="01DD1E9F"/>
    <w:rsid w:val="02691984"/>
    <w:rsid w:val="02785C89"/>
    <w:rsid w:val="029C3B08"/>
    <w:rsid w:val="02BC7D06"/>
    <w:rsid w:val="02CB0C50"/>
    <w:rsid w:val="02E963B2"/>
    <w:rsid w:val="02FF5E45"/>
    <w:rsid w:val="03166D3B"/>
    <w:rsid w:val="03410286"/>
    <w:rsid w:val="042711AF"/>
    <w:rsid w:val="0433224A"/>
    <w:rsid w:val="04697120"/>
    <w:rsid w:val="04775006"/>
    <w:rsid w:val="04820BAF"/>
    <w:rsid w:val="04976040"/>
    <w:rsid w:val="04AB0032"/>
    <w:rsid w:val="04AE18D1"/>
    <w:rsid w:val="04C904B8"/>
    <w:rsid w:val="04D07A99"/>
    <w:rsid w:val="04ED1856"/>
    <w:rsid w:val="04FC263C"/>
    <w:rsid w:val="05145A0C"/>
    <w:rsid w:val="0521388A"/>
    <w:rsid w:val="0526590B"/>
    <w:rsid w:val="054E09BE"/>
    <w:rsid w:val="056C665D"/>
    <w:rsid w:val="05704E4E"/>
    <w:rsid w:val="05793C8D"/>
    <w:rsid w:val="058F1702"/>
    <w:rsid w:val="05D463B4"/>
    <w:rsid w:val="05D47115"/>
    <w:rsid w:val="05D94D8A"/>
    <w:rsid w:val="05EA3927"/>
    <w:rsid w:val="05FD496D"/>
    <w:rsid w:val="060774EA"/>
    <w:rsid w:val="060A0D89"/>
    <w:rsid w:val="064668EB"/>
    <w:rsid w:val="06523A66"/>
    <w:rsid w:val="06783F44"/>
    <w:rsid w:val="067A7CBC"/>
    <w:rsid w:val="078D2AA3"/>
    <w:rsid w:val="07A72E3D"/>
    <w:rsid w:val="07CA6A21"/>
    <w:rsid w:val="08381BDD"/>
    <w:rsid w:val="083E11BD"/>
    <w:rsid w:val="0854278F"/>
    <w:rsid w:val="087A397A"/>
    <w:rsid w:val="089E2D75"/>
    <w:rsid w:val="09024A32"/>
    <w:rsid w:val="092D40FB"/>
    <w:rsid w:val="09774987"/>
    <w:rsid w:val="097B26B0"/>
    <w:rsid w:val="099655F9"/>
    <w:rsid w:val="09B1630C"/>
    <w:rsid w:val="09B91F92"/>
    <w:rsid w:val="09BF1E8A"/>
    <w:rsid w:val="09D26E62"/>
    <w:rsid w:val="09F2400E"/>
    <w:rsid w:val="09FF478C"/>
    <w:rsid w:val="0A1B7B0E"/>
    <w:rsid w:val="0A1E3055"/>
    <w:rsid w:val="0A2E5BD4"/>
    <w:rsid w:val="0A3463D4"/>
    <w:rsid w:val="0A917CCA"/>
    <w:rsid w:val="0AB909AB"/>
    <w:rsid w:val="0ADD31D6"/>
    <w:rsid w:val="0AE24082"/>
    <w:rsid w:val="0B2162A2"/>
    <w:rsid w:val="0B2F5BEE"/>
    <w:rsid w:val="0B3B57FD"/>
    <w:rsid w:val="0B426F27"/>
    <w:rsid w:val="0B427448"/>
    <w:rsid w:val="0B4827D7"/>
    <w:rsid w:val="0B9E41C6"/>
    <w:rsid w:val="0BCA3CD2"/>
    <w:rsid w:val="0BF615A4"/>
    <w:rsid w:val="0C2D2378"/>
    <w:rsid w:val="0C550884"/>
    <w:rsid w:val="0C5745FC"/>
    <w:rsid w:val="0C5B5596"/>
    <w:rsid w:val="0C6531BD"/>
    <w:rsid w:val="0C965C0F"/>
    <w:rsid w:val="0D076EA1"/>
    <w:rsid w:val="0D1118E5"/>
    <w:rsid w:val="0D18464C"/>
    <w:rsid w:val="0D251429"/>
    <w:rsid w:val="0D251FBE"/>
    <w:rsid w:val="0D5C45C0"/>
    <w:rsid w:val="0D6E7E4F"/>
    <w:rsid w:val="0DB628CD"/>
    <w:rsid w:val="0DF0289C"/>
    <w:rsid w:val="0DF465A6"/>
    <w:rsid w:val="0E100F06"/>
    <w:rsid w:val="0E16243F"/>
    <w:rsid w:val="0E172295"/>
    <w:rsid w:val="0E3C04AA"/>
    <w:rsid w:val="0E8105F7"/>
    <w:rsid w:val="0EBC43EC"/>
    <w:rsid w:val="0EBD2E95"/>
    <w:rsid w:val="0F0335D4"/>
    <w:rsid w:val="0F184516"/>
    <w:rsid w:val="0F221EFE"/>
    <w:rsid w:val="0F490B74"/>
    <w:rsid w:val="0FB047D2"/>
    <w:rsid w:val="0FCE7EF0"/>
    <w:rsid w:val="0FE20B82"/>
    <w:rsid w:val="0FE964D3"/>
    <w:rsid w:val="10247AE3"/>
    <w:rsid w:val="107C2883"/>
    <w:rsid w:val="10AD5132"/>
    <w:rsid w:val="10B50EC4"/>
    <w:rsid w:val="10EB6B67"/>
    <w:rsid w:val="10F44005"/>
    <w:rsid w:val="10F5124C"/>
    <w:rsid w:val="1111746F"/>
    <w:rsid w:val="111D29E0"/>
    <w:rsid w:val="113D6C93"/>
    <w:rsid w:val="11494D01"/>
    <w:rsid w:val="114E06C3"/>
    <w:rsid w:val="118A126C"/>
    <w:rsid w:val="11B12810"/>
    <w:rsid w:val="11CC0BD3"/>
    <w:rsid w:val="11E42DD6"/>
    <w:rsid w:val="11F00ED9"/>
    <w:rsid w:val="11F254F3"/>
    <w:rsid w:val="121823DD"/>
    <w:rsid w:val="12307DC9"/>
    <w:rsid w:val="124F5C67"/>
    <w:rsid w:val="12954B76"/>
    <w:rsid w:val="12B5207C"/>
    <w:rsid w:val="12C0114D"/>
    <w:rsid w:val="12CB75A7"/>
    <w:rsid w:val="12E70925"/>
    <w:rsid w:val="12F13764"/>
    <w:rsid w:val="136E25AE"/>
    <w:rsid w:val="13930956"/>
    <w:rsid w:val="13A10973"/>
    <w:rsid w:val="13C133CE"/>
    <w:rsid w:val="13C92283"/>
    <w:rsid w:val="13CA1B57"/>
    <w:rsid w:val="13CD7229"/>
    <w:rsid w:val="13DE083C"/>
    <w:rsid w:val="13F07810"/>
    <w:rsid w:val="13FF321A"/>
    <w:rsid w:val="14025795"/>
    <w:rsid w:val="143B7DAA"/>
    <w:rsid w:val="14423DE3"/>
    <w:rsid w:val="144C6C7C"/>
    <w:rsid w:val="14C05AD1"/>
    <w:rsid w:val="14C8247D"/>
    <w:rsid w:val="14E60C13"/>
    <w:rsid w:val="152139F9"/>
    <w:rsid w:val="15236017"/>
    <w:rsid w:val="15540F5A"/>
    <w:rsid w:val="157C7F80"/>
    <w:rsid w:val="15915A0E"/>
    <w:rsid w:val="159E2CD2"/>
    <w:rsid w:val="15BC0979"/>
    <w:rsid w:val="15EC4007"/>
    <w:rsid w:val="15F1161D"/>
    <w:rsid w:val="15F7693B"/>
    <w:rsid w:val="163D4C93"/>
    <w:rsid w:val="166167A3"/>
    <w:rsid w:val="16842491"/>
    <w:rsid w:val="168B3804"/>
    <w:rsid w:val="168D3A3C"/>
    <w:rsid w:val="168D57EA"/>
    <w:rsid w:val="16D03928"/>
    <w:rsid w:val="16E660BF"/>
    <w:rsid w:val="176A6365"/>
    <w:rsid w:val="17E27FC0"/>
    <w:rsid w:val="17E32699"/>
    <w:rsid w:val="17F953D1"/>
    <w:rsid w:val="18062C2E"/>
    <w:rsid w:val="181A12FF"/>
    <w:rsid w:val="181C1189"/>
    <w:rsid w:val="18A1113E"/>
    <w:rsid w:val="18EF4579"/>
    <w:rsid w:val="18F02060"/>
    <w:rsid w:val="19003D38"/>
    <w:rsid w:val="190D676E"/>
    <w:rsid w:val="192F70D4"/>
    <w:rsid w:val="19382D98"/>
    <w:rsid w:val="19481967"/>
    <w:rsid w:val="198836FD"/>
    <w:rsid w:val="19C37774"/>
    <w:rsid w:val="19CC487B"/>
    <w:rsid w:val="19E2098A"/>
    <w:rsid w:val="1A002F7A"/>
    <w:rsid w:val="1A2D037C"/>
    <w:rsid w:val="1A4B6181"/>
    <w:rsid w:val="1A534654"/>
    <w:rsid w:val="1A840CB2"/>
    <w:rsid w:val="1A853C38"/>
    <w:rsid w:val="1ABF125E"/>
    <w:rsid w:val="1B0E5B3B"/>
    <w:rsid w:val="1B1059B5"/>
    <w:rsid w:val="1B32070E"/>
    <w:rsid w:val="1B5D7B73"/>
    <w:rsid w:val="1BA75234"/>
    <w:rsid w:val="1BB3656D"/>
    <w:rsid w:val="1BE1766A"/>
    <w:rsid w:val="1BEA6DE1"/>
    <w:rsid w:val="1C0F0A4F"/>
    <w:rsid w:val="1C5B1EE6"/>
    <w:rsid w:val="1C800DF6"/>
    <w:rsid w:val="1CA6722C"/>
    <w:rsid w:val="1CD75A11"/>
    <w:rsid w:val="1CEE07C3"/>
    <w:rsid w:val="1CEE0CE4"/>
    <w:rsid w:val="1D320E99"/>
    <w:rsid w:val="1D81772B"/>
    <w:rsid w:val="1DFB5FB7"/>
    <w:rsid w:val="1E107ADD"/>
    <w:rsid w:val="1E1257C2"/>
    <w:rsid w:val="1E1D38F7"/>
    <w:rsid w:val="1E430E84"/>
    <w:rsid w:val="1E4C1AE7"/>
    <w:rsid w:val="1E616D7F"/>
    <w:rsid w:val="1E6D33C6"/>
    <w:rsid w:val="1E8F3080"/>
    <w:rsid w:val="1EAA4A5F"/>
    <w:rsid w:val="1ED33FB6"/>
    <w:rsid w:val="1F0805CC"/>
    <w:rsid w:val="1F373135"/>
    <w:rsid w:val="1F4B48B0"/>
    <w:rsid w:val="1F6F0182"/>
    <w:rsid w:val="1F864E6A"/>
    <w:rsid w:val="1F8A789D"/>
    <w:rsid w:val="1F8F028E"/>
    <w:rsid w:val="1F9757DB"/>
    <w:rsid w:val="1FA96FEC"/>
    <w:rsid w:val="1FB27619"/>
    <w:rsid w:val="1FBE07C2"/>
    <w:rsid w:val="20453774"/>
    <w:rsid w:val="20474C5B"/>
    <w:rsid w:val="206E2046"/>
    <w:rsid w:val="20713A86"/>
    <w:rsid w:val="20A41EE5"/>
    <w:rsid w:val="20B81D5F"/>
    <w:rsid w:val="20FB39EF"/>
    <w:rsid w:val="21022930"/>
    <w:rsid w:val="211E5AAE"/>
    <w:rsid w:val="21350F58"/>
    <w:rsid w:val="21380A48"/>
    <w:rsid w:val="213F1567"/>
    <w:rsid w:val="21575EA1"/>
    <w:rsid w:val="21594194"/>
    <w:rsid w:val="216E6B17"/>
    <w:rsid w:val="2184145D"/>
    <w:rsid w:val="219C2D85"/>
    <w:rsid w:val="21A15481"/>
    <w:rsid w:val="220F4774"/>
    <w:rsid w:val="22161381"/>
    <w:rsid w:val="224D5449"/>
    <w:rsid w:val="22734E06"/>
    <w:rsid w:val="227A5764"/>
    <w:rsid w:val="22D62AE6"/>
    <w:rsid w:val="22F66958"/>
    <w:rsid w:val="22FE4C52"/>
    <w:rsid w:val="23053AB0"/>
    <w:rsid w:val="230E380E"/>
    <w:rsid w:val="231A15C5"/>
    <w:rsid w:val="2364691A"/>
    <w:rsid w:val="238B69C1"/>
    <w:rsid w:val="23937187"/>
    <w:rsid w:val="23D06D16"/>
    <w:rsid w:val="23F51552"/>
    <w:rsid w:val="2417457B"/>
    <w:rsid w:val="243C3EF4"/>
    <w:rsid w:val="24546D13"/>
    <w:rsid w:val="246758CC"/>
    <w:rsid w:val="246B28E3"/>
    <w:rsid w:val="247826EE"/>
    <w:rsid w:val="24C30629"/>
    <w:rsid w:val="24C617B0"/>
    <w:rsid w:val="24CE259C"/>
    <w:rsid w:val="24FE5B05"/>
    <w:rsid w:val="2500187D"/>
    <w:rsid w:val="253F55D6"/>
    <w:rsid w:val="2540611D"/>
    <w:rsid w:val="25670F7D"/>
    <w:rsid w:val="257E3356"/>
    <w:rsid w:val="25922771"/>
    <w:rsid w:val="259400C5"/>
    <w:rsid w:val="259721E1"/>
    <w:rsid w:val="25987D07"/>
    <w:rsid w:val="260346AD"/>
    <w:rsid w:val="26176E7E"/>
    <w:rsid w:val="262E5F76"/>
    <w:rsid w:val="26393B6B"/>
    <w:rsid w:val="267021A1"/>
    <w:rsid w:val="267D6303"/>
    <w:rsid w:val="26BE554B"/>
    <w:rsid w:val="26E72CF4"/>
    <w:rsid w:val="2710589B"/>
    <w:rsid w:val="279302CF"/>
    <w:rsid w:val="27BF014F"/>
    <w:rsid w:val="27D01194"/>
    <w:rsid w:val="27DA3456"/>
    <w:rsid w:val="27FC27CF"/>
    <w:rsid w:val="28135FEE"/>
    <w:rsid w:val="2838212A"/>
    <w:rsid w:val="28486705"/>
    <w:rsid w:val="284A74CB"/>
    <w:rsid w:val="28773C04"/>
    <w:rsid w:val="289724F8"/>
    <w:rsid w:val="28991E5C"/>
    <w:rsid w:val="289D6EC8"/>
    <w:rsid w:val="28B70E79"/>
    <w:rsid w:val="28EC690F"/>
    <w:rsid w:val="29086BE9"/>
    <w:rsid w:val="290874A2"/>
    <w:rsid w:val="2916341D"/>
    <w:rsid w:val="293A636E"/>
    <w:rsid w:val="296E7C07"/>
    <w:rsid w:val="297C6606"/>
    <w:rsid w:val="29B41A1A"/>
    <w:rsid w:val="29EF7B3D"/>
    <w:rsid w:val="2A111E36"/>
    <w:rsid w:val="2A161F2E"/>
    <w:rsid w:val="2A2E2B0A"/>
    <w:rsid w:val="2A3C3357"/>
    <w:rsid w:val="2A816FBC"/>
    <w:rsid w:val="2A8233B1"/>
    <w:rsid w:val="2AAC091E"/>
    <w:rsid w:val="2AAD7DB1"/>
    <w:rsid w:val="2AD90BA6"/>
    <w:rsid w:val="2ADE4398"/>
    <w:rsid w:val="2AE916BD"/>
    <w:rsid w:val="2B314BC8"/>
    <w:rsid w:val="2B674404"/>
    <w:rsid w:val="2B774362"/>
    <w:rsid w:val="2B7B7D5E"/>
    <w:rsid w:val="2BC77098"/>
    <w:rsid w:val="2BEE541D"/>
    <w:rsid w:val="2C0316DE"/>
    <w:rsid w:val="2C0B206C"/>
    <w:rsid w:val="2C0D166E"/>
    <w:rsid w:val="2C4A0AE9"/>
    <w:rsid w:val="2C776489"/>
    <w:rsid w:val="2CA730E3"/>
    <w:rsid w:val="2CD07532"/>
    <w:rsid w:val="2D064294"/>
    <w:rsid w:val="2D0E03CF"/>
    <w:rsid w:val="2D3734E5"/>
    <w:rsid w:val="2D4652DE"/>
    <w:rsid w:val="2D5C786C"/>
    <w:rsid w:val="2D6B7AAF"/>
    <w:rsid w:val="2D76092E"/>
    <w:rsid w:val="2DAA4A7C"/>
    <w:rsid w:val="2DB66F7C"/>
    <w:rsid w:val="2DBB4593"/>
    <w:rsid w:val="2DC72F38"/>
    <w:rsid w:val="2E053A60"/>
    <w:rsid w:val="2E057F57"/>
    <w:rsid w:val="2E776F13"/>
    <w:rsid w:val="2E9C2616"/>
    <w:rsid w:val="2EB815FE"/>
    <w:rsid w:val="2EEB3529"/>
    <w:rsid w:val="2F087CAC"/>
    <w:rsid w:val="2F5026B0"/>
    <w:rsid w:val="2F5B5954"/>
    <w:rsid w:val="2F7013AD"/>
    <w:rsid w:val="2F8B0703"/>
    <w:rsid w:val="2F8E5400"/>
    <w:rsid w:val="2F9A6C85"/>
    <w:rsid w:val="2FB83E8C"/>
    <w:rsid w:val="2FE36023"/>
    <w:rsid w:val="2FE57FED"/>
    <w:rsid w:val="300D70B8"/>
    <w:rsid w:val="3026282A"/>
    <w:rsid w:val="30393E95"/>
    <w:rsid w:val="30502CF4"/>
    <w:rsid w:val="306453B6"/>
    <w:rsid w:val="30710775"/>
    <w:rsid w:val="3090363A"/>
    <w:rsid w:val="30AE5029"/>
    <w:rsid w:val="30CC4D09"/>
    <w:rsid w:val="30FC45CB"/>
    <w:rsid w:val="3103697D"/>
    <w:rsid w:val="31065FC5"/>
    <w:rsid w:val="31477BE9"/>
    <w:rsid w:val="31807BD3"/>
    <w:rsid w:val="31A05ACA"/>
    <w:rsid w:val="31A6555A"/>
    <w:rsid w:val="3225110E"/>
    <w:rsid w:val="323808A8"/>
    <w:rsid w:val="32521727"/>
    <w:rsid w:val="326F550E"/>
    <w:rsid w:val="3272726D"/>
    <w:rsid w:val="329C61C8"/>
    <w:rsid w:val="32A95C2D"/>
    <w:rsid w:val="32E53E60"/>
    <w:rsid w:val="32EC3440"/>
    <w:rsid w:val="33114959"/>
    <w:rsid w:val="33232E73"/>
    <w:rsid w:val="3353635E"/>
    <w:rsid w:val="33821A0C"/>
    <w:rsid w:val="33A87367"/>
    <w:rsid w:val="33B15439"/>
    <w:rsid w:val="33D62126"/>
    <w:rsid w:val="33E368F4"/>
    <w:rsid w:val="33FC4EAD"/>
    <w:rsid w:val="341E587B"/>
    <w:rsid w:val="34297002"/>
    <w:rsid w:val="34485C44"/>
    <w:rsid w:val="3469366F"/>
    <w:rsid w:val="348C6C89"/>
    <w:rsid w:val="349D49F2"/>
    <w:rsid w:val="349D5386"/>
    <w:rsid w:val="35001E09"/>
    <w:rsid w:val="350C1B78"/>
    <w:rsid w:val="3522139B"/>
    <w:rsid w:val="35236EAC"/>
    <w:rsid w:val="357C1960"/>
    <w:rsid w:val="357C2CDC"/>
    <w:rsid w:val="359070E7"/>
    <w:rsid w:val="35BD7D44"/>
    <w:rsid w:val="360F5BC5"/>
    <w:rsid w:val="364B5A10"/>
    <w:rsid w:val="36BB3B00"/>
    <w:rsid w:val="36C941C4"/>
    <w:rsid w:val="36D2307F"/>
    <w:rsid w:val="36E903C3"/>
    <w:rsid w:val="37163E07"/>
    <w:rsid w:val="371D201C"/>
    <w:rsid w:val="372E4027"/>
    <w:rsid w:val="373158C6"/>
    <w:rsid w:val="37335AE2"/>
    <w:rsid w:val="377063EE"/>
    <w:rsid w:val="37776E01"/>
    <w:rsid w:val="37E25D40"/>
    <w:rsid w:val="37E65BEF"/>
    <w:rsid w:val="37F018ED"/>
    <w:rsid w:val="38875938"/>
    <w:rsid w:val="389F011B"/>
    <w:rsid w:val="38FA69E8"/>
    <w:rsid w:val="39154DEE"/>
    <w:rsid w:val="392A6CA6"/>
    <w:rsid w:val="399F1B54"/>
    <w:rsid w:val="39BD11EE"/>
    <w:rsid w:val="39CB14DD"/>
    <w:rsid w:val="39EE09E5"/>
    <w:rsid w:val="39F06295"/>
    <w:rsid w:val="3A055E7A"/>
    <w:rsid w:val="3A297440"/>
    <w:rsid w:val="3A575643"/>
    <w:rsid w:val="3A59585F"/>
    <w:rsid w:val="3A922B1F"/>
    <w:rsid w:val="3AAC5453"/>
    <w:rsid w:val="3AC55853"/>
    <w:rsid w:val="3AE31E89"/>
    <w:rsid w:val="3B253CAF"/>
    <w:rsid w:val="3B4958D4"/>
    <w:rsid w:val="3B4A33FA"/>
    <w:rsid w:val="3B516536"/>
    <w:rsid w:val="3BE253E0"/>
    <w:rsid w:val="3C327A8A"/>
    <w:rsid w:val="3C3D6ABB"/>
    <w:rsid w:val="3C570D2E"/>
    <w:rsid w:val="3C6D55F2"/>
    <w:rsid w:val="3C975B58"/>
    <w:rsid w:val="3C9E39FD"/>
    <w:rsid w:val="3CFE5A61"/>
    <w:rsid w:val="3D093329"/>
    <w:rsid w:val="3D1A2F01"/>
    <w:rsid w:val="3D212A9A"/>
    <w:rsid w:val="3D2B3758"/>
    <w:rsid w:val="3D597924"/>
    <w:rsid w:val="3D6E7EA5"/>
    <w:rsid w:val="3D971526"/>
    <w:rsid w:val="3D995F73"/>
    <w:rsid w:val="3DB261BA"/>
    <w:rsid w:val="3DBD7EB3"/>
    <w:rsid w:val="3DD76E2F"/>
    <w:rsid w:val="3E0C738C"/>
    <w:rsid w:val="3E4D6651"/>
    <w:rsid w:val="3E5D37CB"/>
    <w:rsid w:val="3E603179"/>
    <w:rsid w:val="3E730B94"/>
    <w:rsid w:val="3EBF1A09"/>
    <w:rsid w:val="3ED100BA"/>
    <w:rsid w:val="3F367F1D"/>
    <w:rsid w:val="3F52287D"/>
    <w:rsid w:val="3F7B6278"/>
    <w:rsid w:val="3FD80FD4"/>
    <w:rsid w:val="3FEC76B6"/>
    <w:rsid w:val="400058EF"/>
    <w:rsid w:val="4004626D"/>
    <w:rsid w:val="401A7A33"/>
    <w:rsid w:val="40370BEE"/>
    <w:rsid w:val="40D93256"/>
    <w:rsid w:val="40F302C1"/>
    <w:rsid w:val="40F850A2"/>
    <w:rsid w:val="411E5C8C"/>
    <w:rsid w:val="41393CF5"/>
    <w:rsid w:val="41405083"/>
    <w:rsid w:val="414E28B0"/>
    <w:rsid w:val="41526B64"/>
    <w:rsid w:val="41924807"/>
    <w:rsid w:val="419C2A9B"/>
    <w:rsid w:val="41A1168D"/>
    <w:rsid w:val="41B45A71"/>
    <w:rsid w:val="41E304D3"/>
    <w:rsid w:val="41F32F91"/>
    <w:rsid w:val="42084BCD"/>
    <w:rsid w:val="42132BCD"/>
    <w:rsid w:val="42452E8B"/>
    <w:rsid w:val="42654E02"/>
    <w:rsid w:val="426B4382"/>
    <w:rsid w:val="42957651"/>
    <w:rsid w:val="42961FB4"/>
    <w:rsid w:val="42A258CA"/>
    <w:rsid w:val="42C10446"/>
    <w:rsid w:val="42EF09FB"/>
    <w:rsid w:val="42F26851"/>
    <w:rsid w:val="4328219C"/>
    <w:rsid w:val="436126C4"/>
    <w:rsid w:val="438B7C9A"/>
    <w:rsid w:val="438D657A"/>
    <w:rsid w:val="439C1000"/>
    <w:rsid w:val="43C93571"/>
    <w:rsid w:val="44095C00"/>
    <w:rsid w:val="444B446B"/>
    <w:rsid w:val="44A57FD7"/>
    <w:rsid w:val="44B9344A"/>
    <w:rsid w:val="44C935EA"/>
    <w:rsid w:val="44D02BC2"/>
    <w:rsid w:val="44D6558C"/>
    <w:rsid w:val="44E55C1C"/>
    <w:rsid w:val="44E65F85"/>
    <w:rsid w:val="451A5BEB"/>
    <w:rsid w:val="452A6FDD"/>
    <w:rsid w:val="463E4B82"/>
    <w:rsid w:val="468477C0"/>
    <w:rsid w:val="46B300A5"/>
    <w:rsid w:val="46B8390E"/>
    <w:rsid w:val="470D1EAB"/>
    <w:rsid w:val="4735160D"/>
    <w:rsid w:val="47456240"/>
    <w:rsid w:val="476D241D"/>
    <w:rsid w:val="47C14A44"/>
    <w:rsid w:val="47E744AA"/>
    <w:rsid w:val="48213971"/>
    <w:rsid w:val="482F5E51"/>
    <w:rsid w:val="489177E2"/>
    <w:rsid w:val="49064E04"/>
    <w:rsid w:val="493F3295"/>
    <w:rsid w:val="49570C8B"/>
    <w:rsid w:val="49920446"/>
    <w:rsid w:val="49B3048D"/>
    <w:rsid w:val="49D72121"/>
    <w:rsid w:val="49E16015"/>
    <w:rsid w:val="49FA0676"/>
    <w:rsid w:val="4A0E0C60"/>
    <w:rsid w:val="4A132BEA"/>
    <w:rsid w:val="4A524669"/>
    <w:rsid w:val="4A6A1FC2"/>
    <w:rsid w:val="4A71301D"/>
    <w:rsid w:val="4A802994"/>
    <w:rsid w:val="4A823615"/>
    <w:rsid w:val="4A8A55C1"/>
    <w:rsid w:val="4A8A55E5"/>
    <w:rsid w:val="4A8B709D"/>
    <w:rsid w:val="4A8E6E5F"/>
    <w:rsid w:val="4A9A648E"/>
    <w:rsid w:val="4AA571F9"/>
    <w:rsid w:val="4AB91025"/>
    <w:rsid w:val="4ABD5996"/>
    <w:rsid w:val="4AC45190"/>
    <w:rsid w:val="4ACE54AE"/>
    <w:rsid w:val="4AE72A13"/>
    <w:rsid w:val="4B4B2FA2"/>
    <w:rsid w:val="4B7309FB"/>
    <w:rsid w:val="4B786A8C"/>
    <w:rsid w:val="4B835429"/>
    <w:rsid w:val="4B9A5CD8"/>
    <w:rsid w:val="4B9E5B3A"/>
    <w:rsid w:val="4BB24DCF"/>
    <w:rsid w:val="4BF76C86"/>
    <w:rsid w:val="4BF976A8"/>
    <w:rsid w:val="4C8F5111"/>
    <w:rsid w:val="4C9B7E6F"/>
    <w:rsid w:val="4CB93F3C"/>
    <w:rsid w:val="4CD80866"/>
    <w:rsid w:val="4CE4545C"/>
    <w:rsid w:val="4CF51AE2"/>
    <w:rsid w:val="4CFA195C"/>
    <w:rsid w:val="4D2B4E39"/>
    <w:rsid w:val="4D482FBD"/>
    <w:rsid w:val="4D6F007A"/>
    <w:rsid w:val="4DBD1DF1"/>
    <w:rsid w:val="4DCE449B"/>
    <w:rsid w:val="4DDB4F92"/>
    <w:rsid w:val="4DE67291"/>
    <w:rsid w:val="4DEB5934"/>
    <w:rsid w:val="4DED79F7"/>
    <w:rsid w:val="4DFE5208"/>
    <w:rsid w:val="4E6F3F3D"/>
    <w:rsid w:val="4E713DF7"/>
    <w:rsid w:val="4EB33338"/>
    <w:rsid w:val="4ECE0172"/>
    <w:rsid w:val="4EEC17DA"/>
    <w:rsid w:val="4F1A530E"/>
    <w:rsid w:val="4F4A6E30"/>
    <w:rsid w:val="4F4E3061"/>
    <w:rsid w:val="4F587A3C"/>
    <w:rsid w:val="4F6273C0"/>
    <w:rsid w:val="4F9475C8"/>
    <w:rsid w:val="4FC4501C"/>
    <w:rsid w:val="4FD221F1"/>
    <w:rsid w:val="4FE727D8"/>
    <w:rsid w:val="501A744F"/>
    <w:rsid w:val="5051105B"/>
    <w:rsid w:val="50593A6B"/>
    <w:rsid w:val="506B7C43"/>
    <w:rsid w:val="507019A1"/>
    <w:rsid w:val="50853B31"/>
    <w:rsid w:val="51053BF3"/>
    <w:rsid w:val="511C6226"/>
    <w:rsid w:val="51534796"/>
    <w:rsid w:val="515822B1"/>
    <w:rsid w:val="515B2142"/>
    <w:rsid w:val="51894824"/>
    <w:rsid w:val="51C35300"/>
    <w:rsid w:val="51C4760A"/>
    <w:rsid w:val="51DD06CC"/>
    <w:rsid w:val="51F865DB"/>
    <w:rsid w:val="521536EF"/>
    <w:rsid w:val="521A5985"/>
    <w:rsid w:val="5256365E"/>
    <w:rsid w:val="52750905"/>
    <w:rsid w:val="52BA27BB"/>
    <w:rsid w:val="52EA7776"/>
    <w:rsid w:val="530879CB"/>
    <w:rsid w:val="530D42FA"/>
    <w:rsid w:val="53514ECE"/>
    <w:rsid w:val="535A6478"/>
    <w:rsid w:val="537B113C"/>
    <w:rsid w:val="539529C9"/>
    <w:rsid w:val="53B8319F"/>
    <w:rsid w:val="53BF7267"/>
    <w:rsid w:val="53D224B3"/>
    <w:rsid w:val="53E73A84"/>
    <w:rsid w:val="540255D9"/>
    <w:rsid w:val="54224844"/>
    <w:rsid w:val="54603AAF"/>
    <w:rsid w:val="54663266"/>
    <w:rsid w:val="547148FC"/>
    <w:rsid w:val="54A113F4"/>
    <w:rsid w:val="54C02651"/>
    <w:rsid w:val="54C81A80"/>
    <w:rsid w:val="54C83633"/>
    <w:rsid w:val="55052414"/>
    <w:rsid w:val="55154874"/>
    <w:rsid w:val="551654C9"/>
    <w:rsid w:val="551B39E5"/>
    <w:rsid w:val="554E4208"/>
    <w:rsid w:val="556861D7"/>
    <w:rsid w:val="556E7FB9"/>
    <w:rsid w:val="556F5ADF"/>
    <w:rsid w:val="558A0F60"/>
    <w:rsid w:val="558C6691"/>
    <w:rsid w:val="55925286"/>
    <w:rsid w:val="55A41C2D"/>
    <w:rsid w:val="55AD3A8A"/>
    <w:rsid w:val="55E34CE0"/>
    <w:rsid w:val="55E464CD"/>
    <w:rsid w:val="55F90990"/>
    <w:rsid w:val="56050989"/>
    <w:rsid w:val="56295042"/>
    <w:rsid w:val="56785D5C"/>
    <w:rsid w:val="56A45831"/>
    <w:rsid w:val="56B149AE"/>
    <w:rsid w:val="56D30EB1"/>
    <w:rsid w:val="56E27C44"/>
    <w:rsid w:val="56E60B21"/>
    <w:rsid w:val="571F77CE"/>
    <w:rsid w:val="572C48AA"/>
    <w:rsid w:val="57400A23"/>
    <w:rsid w:val="576F2F50"/>
    <w:rsid w:val="57811E04"/>
    <w:rsid w:val="578A6CD9"/>
    <w:rsid w:val="578E252E"/>
    <w:rsid w:val="579B3F7E"/>
    <w:rsid w:val="57B27F05"/>
    <w:rsid w:val="57DF519E"/>
    <w:rsid w:val="582232DD"/>
    <w:rsid w:val="587442AD"/>
    <w:rsid w:val="589F0489"/>
    <w:rsid w:val="58B57CAD"/>
    <w:rsid w:val="58BC103B"/>
    <w:rsid w:val="590C63AF"/>
    <w:rsid w:val="591022F4"/>
    <w:rsid w:val="591C7D2C"/>
    <w:rsid w:val="595C5ED8"/>
    <w:rsid w:val="597013FA"/>
    <w:rsid w:val="59C25456"/>
    <w:rsid w:val="59C570F2"/>
    <w:rsid w:val="59D70C4B"/>
    <w:rsid w:val="59EA2BD2"/>
    <w:rsid w:val="59EA607C"/>
    <w:rsid w:val="5A120A63"/>
    <w:rsid w:val="5A144EA7"/>
    <w:rsid w:val="5A1F56FD"/>
    <w:rsid w:val="5A427419"/>
    <w:rsid w:val="5A4840FD"/>
    <w:rsid w:val="5A4B1F43"/>
    <w:rsid w:val="5A662087"/>
    <w:rsid w:val="5A8B6F17"/>
    <w:rsid w:val="5AA1498D"/>
    <w:rsid w:val="5AA30C31"/>
    <w:rsid w:val="5AA36B2A"/>
    <w:rsid w:val="5AB22733"/>
    <w:rsid w:val="5AEA013B"/>
    <w:rsid w:val="5B0E3A7B"/>
    <w:rsid w:val="5B3422A2"/>
    <w:rsid w:val="5B4F7A87"/>
    <w:rsid w:val="5B6E13B8"/>
    <w:rsid w:val="5BA31AED"/>
    <w:rsid w:val="5BB24978"/>
    <w:rsid w:val="5BEA2363"/>
    <w:rsid w:val="5BEB33AD"/>
    <w:rsid w:val="5BF05DAB"/>
    <w:rsid w:val="5C097076"/>
    <w:rsid w:val="5C28441B"/>
    <w:rsid w:val="5C573256"/>
    <w:rsid w:val="5C5F565F"/>
    <w:rsid w:val="5C6735EF"/>
    <w:rsid w:val="5C7B2FBB"/>
    <w:rsid w:val="5C824AD3"/>
    <w:rsid w:val="5CBF10FA"/>
    <w:rsid w:val="5CCE3A33"/>
    <w:rsid w:val="5CD01AE3"/>
    <w:rsid w:val="5D031423"/>
    <w:rsid w:val="5D046777"/>
    <w:rsid w:val="5D9115E9"/>
    <w:rsid w:val="5D9E3405"/>
    <w:rsid w:val="5DCF5051"/>
    <w:rsid w:val="5DDB01B6"/>
    <w:rsid w:val="5E0E482D"/>
    <w:rsid w:val="5E483371"/>
    <w:rsid w:val="5E5B22B9"/>
    <w:rsid w:val="5E5C0CDB"/>
    <w:rsid w:val="5E927D5B"/>
    <w:rsid w:val="5E9F11E3"/>
    <w:rsid w:val="5EAE1426"/>
    <w:rsid w:val="5EC37AEA"/>
    <w:rsid w:val="5ED50151"/>
    <w:rsid w:val="5ED5506D"/>
    <w:rsid w:val="5EF959F2"/>
    <w:rsid w:val="5F44721D"/>
    <w:rsid w:val="5F4A1A8C"/>
    <w:rsid w:val="5F6D12E1"/>
    <w:rsid w:val="5F824661"/>
    <w:rsid w:val="5F8B5C0B"/>
    <w:rsid w:val="5FBA3DFB"/>
    <w:rsid w:val="5FCD5B46"/>
    <w:rsid w:val="600D73F1"/>
    <w:rsid w:val="60126469"/>
    <w:rsid w:val="604005D6"/>
    <w:rsid w:val="60651FB9"/>
    <w:rsid w:val="6093657B"/>
    <w:rsid w:val="60CC7399"/>
    <w:rsid w:val="613C6FAE"/>
    <w:rsid w:val="613D1187"/>
    <w:rsid w:val="61B067D3"/>
    <w:rsid w:val="61DF5D9B"/>
    <w:rsid w:val="61F950AE"/>
    <w:rsid w:val="6224739D"/>
    <w:rsid w:val="62250D41"/>
    <w:rsid w:val="622C5484"/>
    <w:rsid w:val="627E3805"/>
    <w:rsid w:val="628C1A7E"/>
    <w:rsid w:val="62917E1C"/>
    <w:rsid w:val="62B161ED"/>
    <w:rsid w:val="62B45479"/>
    <w:rsid w:val="62D80B9A"/>
    <w:rsid w:val="62E16CBE"/>
    <w:rsid w:val="634E31D8"/>
    <w:rsid w:val="63944015"/>
    <w:rsid w:val="63A948B2"/>
    <w:rsid w:val="63AA6DA9"/>
    <w:rsid w:val="63D538F9"/>
    <w:rsid w:val="63E44975"/>
    <w:rsid w:val="640B731B"/>
    <w:rsid w:val="64C71494"/>
    <w:rsid w:val="64CC3191"/>
    <w:rsid w:val="65235ED9"/>
    <w:rsid w:val="65433AE2"/>
    <w:rsid w:val="65536205"/>
    <w:rsid w:val="658327AC"/>
    <w:rsid w:val="658729D1"/>
    <w:rsid w:val="658C0569"/>
    <w:rsid w:val="65B64922"/>
    <w:rsid w:val="65D80B7F"/>
    <w:rsid w:val="65DE4CE7"/>
    <w:rsid w:val="65F17726"/>
    <w:rsid w:val="664408C2"/>
    <w:rsid w:val="664D29AB"/>
    <w:rsid w:val="665D0B44"/>
    <w:rsid w:val="6661108B"/>
    <w:rsid w:val="668B5702"/>
    <w:rsid w:val="668C4743"/>
    <w:rsid w:val="66B27F22"/>
    <w:rsid w:val="66C142B3"/>
    <w:rsid w:val="675C3547"/>
    <w:rsid w:val="67D143D7"/>
    <w:rsid w:val="67DE774C"/>
    <w:rsid w:val="680B7043"/>
    <w:rsid w:val="68304EAB"/>
    <w:rsid w:val="683B1F2B"/>
    <w:rsid w:val="68415F73"/>
    <w:rsid w:val="68420A03"/>
    <w:rsid w:val="685017A0"/>
    <w:rsid w:val="688078CF"/>
    <w:rsid w:val="68907DEF"/>
    <w:rsid w:val="68AF46C8"/>
    <w:rsid w:val="68D70AE9"/>
    <w:rsid w:val="68ED7FBF"/>
    <w:rsid w:val="690A7914"/>
    <w:rsid w:val="690D33B0"/>
    <w:rsid w:val="69142915"/>
    <w:rsid w:val="69202C76"/>
    <w:rsid w:val="69344C1E"/>
    <w:rsid w:val="69417FC4"/>
    <w:rsid w:val="69733998"/>
    <w:rsid w:val="697D0373"/>
    <w:rsid w:val="699C5EFD"/>
    <w:rsid w:val="69A267ED"/>
    <w:rsid w:val="69A2778F"/>
    <w:rsid w:val="69B31286"/>
    <w:rsid w:val="69B8088F"/>
    <w:rsid w:val="69EE301F"/>
    <w:rsid w:val="69F774BF"/>
    <w:rsid w:val="6A040A94"/>
    <w:rsid w:val="6A1A7B2E"/>
    <w:rsid w:val="6A360BD8"/>
    <w:rsid w:val="6A7554EE"/>
    <w:rsid w:val="6AA13260"/>
    <w:rsid w:val="6AA95198"/>
    <w:rsid w:val="6AAD0407"/>
    <w:rsid w:val="6ACF2E50"/>
    <w:rsid w:val="6AD14E1A"/>
    <w:rsid w:val="6BBA2569"/>
    <w:rsid w:val="6BC71D79"/>
    <w:rsid w:val="6BF863D7"/>
    <w:rsid w:val="6BFE1706"/>
    <w:rsid w:val="6C053CCB"/>
    <w:rsid w:val="6C060AF4"/>
    <w:rsid w:val="6C303DC2"/>
    <w:rsid w:val="6C635F46"/>
    <w:rsid w:val="6C68355C"/>
    <w:rsid w:val="6CAA7353"/>
    <w:rsid w:val="6CAE41B9"/>
    <w:rsid w:val="6CB60DE7"/>
    <w:rsid w:val="6CBE7947"/>
    <w:rsid w:val="6CC95802"/>
    <w:rsid w:val="6CF748E0"/>
    <w:rsid w:val="6CFE0904"/>
    <w:rsid w:val="6D5373CF"/>
    <w:rsid w:val="6D8D0DA1"/>
    <w:rsid w:val="6D972C6E"/>
    <w:rsid w:val="6DA2444F"/>
    <w:rsid w:val="6DBC462A"/>
    <w:rsid w:val="6DC742B3"/>
    <w:rsid w:val="6DDE15FC"/>
    <w:rsid w:val="6DFD3D93"/>
    <w:rsid w:val="6E05519A"/>
    <w:rsid w:val="6E331654"/>
    <w:rsid w:val="6E354459"/>
    <w:rsid w:val="6E35746E"/>
    <w:rsid w:val="6E3A7246"/>
    <w:rsid w:val="6E4A4966"/>
    <w:rsid w:val="6E4B4084"/>
    <w:rsid w:val="6E4B5340"/>
    <w:rsid w:val="6E6F096E"/>
    <w:rsid w:val="6E7F693B"/>
    <w:rsid w:val="6E872694"/>
    <w:rsid w:val="6E891568"/>
    <w:rsid w:val="6E922B12"/>
    <w:rsid w:val="6EA14B04"/>
    <w:rsid w:val="6EA75E92"/>
    <w:rsid w:val="6F170D10"/>
    <w:rsid w:val="6F4F44B5"/>
    <w:rsid w:val="6F634ED2"/>
    <w:rsid w:val="6F686E13"/>
    <w:rsid w:val="6F973151"/>
    <w:rsid w:val="6FE078AE"/>
    <w:rsid w:val="6FFE7D34"/>
    <w:rsid w:val="700C2451"/>
    <w:rsid w:val="70141305"/>
    <w:rsid w:val="701946FF"/>
    <w:rsid w:val="701F74FE"/>
    <w:rsid w:val="7040034C"/>
    <w:rsid w:val="70551947"/>
    <w:rsid w:val="70A628A5"/>
    <w:rsid w:val="70DC62C7"/>
    <w:rsid w:val="70EC07BF"/>
    <w:rsid w:val="7128150C"/>
    <w:rsid w:val="71347EB1"/>
    <w:rsid w:val="719F1439"/>
    <w:rsid w:val="71C465B7"/>
    <w:rsid w:val="71C57827"/>
    <w:rsid w:val="71D15700"/>
    <w:rsid w:val="71E33685"/>
    <w:rsid w:val="721939B7"/>
    <w:rsid w:val="721C23E9"/>
    <w:rsid w:val="72334F0E"/>
    <w:rsid w:val="72510345"/>
    <w:rsid w:val="72604CD6"/>
    <w:rsid w:val="726A16B0"/>
    <w:rsid w:val="727367B7"/>
    <w:rsid w:val="72A71B76"/>
    <w:rsid w:val="72B5390F"/>
    <w:rsid w:val="72C74EA1"/>
    <w:rsid w:val="72CE5BF7"/>
    <w:rsid w:val="73025106"/>
    <w:rsid w:val="73256EFA"/>
    <w:rsid w:val="734A69F3"/>
    <w:rsid w:val="73A44F2A"/>
    <w:rsid w:val="73A82490"/>
    <w:rsid w:val="73AD5CF9"/>
    <w:rsid w:val="74205A4B"/>
    <w:rsid w:val="74542618"/>
    <w:rsid w:val="74977C4C"/>
    <w:rsid w:val="753B29A2"/>
    <w:rsid w:val="75563DE9"/>
    <w:rsid w:val="75596138"/>
    <w:rsid w:val="75A77E9D"/>
    <w:rsid w:val="75E63744"/>
    <w:rsid w:val="75F4331A"/>
    <w:rsid w:val="760638A0"/>
    <w:rsid w:val="763D7D59"/>
    <w:rsid w:val="764A6957"/>
    <w:rsid w:val="76672F99"/>
    <w:rsid w:val="76AC6B33"/>
    <w:rsid w:val="77170059"/>
    <w:rsid w:val="772B2868"/>
    <w:rsid w:val="77320DDE"/>
    <w:rsid w:val="776668EA"/>
    <w:rsid w:val="777234E1"/>
    <w:rsid w:val="777271A3"/>
    <w:rsid w:val="77AB254F"/>
    <w:rsid w:val="77CE2A7E"/>
    <w:rsid w:val="77FA34D6"/>
    <w:rsid w:val="78077E48"/>
    <w:rsid w:val="78547CFC"/>
    <w:rsid w:val="78615304"/>
    <w:rsid w:val="78F93137"/>
    <w:rsid w:val="78FB3062"/>
    <w:rsid w:val="790C78A0"/>
    <w:rsid w:val="790E2D96"/>
    <w:rsid w:val="7927654D"/>
    <w:rsid w:val="793E51B7"/>
    <w:rsid w:val="79494343"/>
    <w:rsid w:val="795B7F6F"/>
    <w:rsid w:val="79607369"/>
    <w:rsid w:val="79654980"/>
    <w:rsid w:val="797F0137"/>
    <w:rsid w:val="798752D5"/>
    <w:rsid w:val="79875969"/>
    <w:rsid w:val="79953E26"/>
    <w:rsid w:val="799B52C3"/>
    <w:rsid w:val="79AE0FE0"/>
    <w:rsid w:val="79AF56BF"/>
    <w:rsid w:val="79C47A4D"/>
    <w:rsid w:val="79C55D59"/>
    <w:rsid w:val="79D0374F"/>
    <w:rsid w:val="79DD4337"/>
    <w:rsid w:val="79FF3FFE"/>
    <w:rsid w:val="7A0B3779"/>
    <w:rsid w:val="7A124B07"/>
    <w:rsid w:val="7A41719B"/>
    <w:rsid w:val="7A680BCB"/>
    <w:rsid w:val="7A7E03EF"/>
    <w:rsid w:val="7A8523D0"/>
    <w:rsid w:val="7A8B6668"/>
    <w:rsid w:val="7B002BB2"/>
    <w:rsid w:val="7B1B31B9"/>
    <w:rsid w:val="7B242D44"/>
    <w:rsid w:val="7B4A7D03"/>
    <w:rsid w:val="7B6E59A9"/>
    <w:rsid w:val="7B74406A"/>
    <w:rsid w:val="7B8C2698"/>
    <w:rsid w:val="7B95779E"/>
    <w:rsid w:val="7BF158FB"/>
    <w:rsid w:val="7BF2506D"/>
    <w:rsid w:val="7C423B15"/>
    <w:rsid w:val="7C4B6B9A"/>
    <w:rsid w:val="7C9C63D4"/>
    <w:rsid w:val="7CBB3234"/>
    <w:rsid w:val="7CCD740C"/>
    <w:rsid w:val="7CD73DE6"/>
    <w:rsid w:val="7CDD6416"/>
    <w:rsid w:val="7D1975CD"/>
    <w:rsid w:val="7D1E1A15"/>
    <w:rsid w:val="7D5B4A17"/>
    <w:rsid w:val="7D6675B7"/>
    <w:rsid w:val="7D695822"/>
    <w:rsid w:val="7D8A0E59"/>
    <w:rsid w:val="7DA30699"/>
    <w:rsid w:val="7DBA7990"/>
    <w:rsid w:val="7DCF1645"/>
    <w:rsid w:val="7DED3F8B"/>
    <w:rsid w:val="7DED735C"/>
    <w:rsid w:val="7DF246CB"/>
    <w:rsid w:val="7E02125E"/>
    <w:rsid w:val="7E157E6C"/>
    <w:rsid w:val="7E236173"/>
    <w:rsid w:val="7E274B82"/>
    <w:rsid w:val="7E357016"/>
    <w:rsid w:val="7E6F77A5"/>
    <w:rsid w:val="7E92785A"/>
    <w:rsid w:val="7EB80334"/>
    <w:rsid w:val="7EB937C3"/>
    <w:rsid w:val="7F1056A1"/>
    <w:rsid w:val="7F204E4A"/>
    <w:rsid w:val="7F2E6AFB"/>
    <w:rsid w:val="7F4F5EB6"/>
    <w:rsid w:val="7F800765"/>
    <w:rsid w:val="7F807128"/>
    <w:rsid w:val="7FAF5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Body Text First Indent 2"/>
    <w:basedOn w:val="4"/>
    <w:next w:val="1"/>
    <w:autoRedefine/>
    <w:qFormat/>
    <w:uiPriority w:val="0"/>
    <w:pPr>
      <w:ind w:firstLine="420" w:firstLineChars="200"/>
    </w:pPr>
  </w:style>
  <w:style w:type="paragraph" w:styleId="4">
    <w:name w:val="Body Text Indent"/>
    <w:basedOn w:val="1"/>
    <w:next w:val="3"/>
    <w:autoRedefine/>
    <w:qFormat/>
    <w:uiPriority w:val="0"/>
    <w:pPr>
      <w:spacing w:after="120"/>
      <w:ind w:left="420" w:leftChars="200"/>
    </w:p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2"/>
    <w:basedOn w:val="1"/>
    <w:autoRedefine/>
    <w:qFormat/>
    <w:uiPriority w:val="99"/>
    <w:pPr>
      <w:spacing w:after="120" w:line="480" w:lineRule="auto"/>
      <w:ind w:left="420" w:leftChars="200"/>
    </w:p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next w:val="1"/>
    <w:autoRedefine/>
    <w:qFormat/>
    <w:uiPriority w:val="0"/>
    <w:pPr>
      <w:widowControl w:val="0"/>
      <w:snapToGrid/>
      <w:spacing w:before="0" w:after="120" w:line="240" w:lineRule="auto"/>
      <w:ind w:right="0" w:firstLine="420" w:firstLineChars="100"/>
    </w:pPr>
    <w:rPr>
      <w:kern w:val="2"/>
      <w:sz w:val="21"/>
    </w:rPr>
  </w:style>
  <w:style w:type="paragraph" w:customStyle="1" w:styleId="13">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p15"/>
    <w:basedOn w:val="1"/>
    <w:autoRedefine/>
    <w:qFormat/>
    <w:uiPriority w:val="0"/>
    <w:pPr>
      <w:widowControl/>
      <w:spacing w:before="100"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2176</Words>
  <Characters>2312</Characters>
  <TotalTime>16</TotalTime>
  <ScaleCrop>false</ScaleCrop>
  <LinksUpToDate>false</LinksUpToDate>
  <CharactersWithSpaces>2372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2022-07-01T15:16:00Z</dcterms:created>
  <dc:creator>Kingsoft-PDF</dc:creator>
  <cp:keywords>62be9f2e3ff9110015dc12b0</cp:keywords>
  <cp:lastModifiedBy>найраг</cp:lastModifiedBy>
  <cp:lastPrinted>2025-02-28T09:10:00Z</cp:lastPrinted>
  <dcterms:modified xsi:type="dcterms:W3CDTF">2025-03-19T03:08:01Z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2022-07-01T15:16:09Z</vt:filetime>
  </property>
  <property fmtid="{D5CDD505-2E9C-101B-9397-08002B2CF9AE}" pid="4" name="KSOProductBuildVer">
    <vt:lpwstr>2052-12.1.0.20305</vt:lpwstr>
  </property>
  <property fmtid="{D5CDD505-2E9C-101B-9397-08002B2CF9AE}" pid="5" name="ICV">
    <vt:lpwstr>25484A0DDF084707BF7E909E69CBF042_13</vt:lpwstr>
  </property>
  <property fmtid="{D5CDD505-2E9C-101B-9397-08002B2CF9AE}" pid="6" name="KSOTemplateDocerSaveRecord">
    <vt:lpwstr>eyJoZGlkIjoiMTlmZTM0NzEyODNiZWU4YTM3NGJjNzRmMWZiNDc3YTciLCJ1c2VySWQiOiIzMjg1NzkyMTAifQ==</vt:lpwstr>
  </property>
</Properties>
</file>