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锡市环</w:t>
      </w:r>
      <w:r>
        <w:rPr>
          <w:rFonts w:hint="eastAsia"/>
          <w:lang w:val="en-US" w:eastAsia="zh-CN"/>
        </w:rPr>
        <w:t>审</w:t>
      </w:r>
      <w:r>
        <w:rPr>
          <w:rFonts w:hint="eastAsia"/>
        </w:rPr>
        <w:t>表〔202</w:t>
      </w:r>
      <w:r>
        <w:rPr>
          <w:rFonts w:hint="eastAsia"/>
          <w:lang w:val="en-US" w:eastAsia="zh-CN"/>
        </w:rPr>
        <w:t>5</w:t>
      </w:r>
      <w:r>
        <w:rPr>
          <w:rFonts w:hint="eastAsia"/>
        </w:rPr>
        <w:t>〕</w:t>
      </w:r>
      <w:r>
        <w:rPr>
          <w:rFonts w:hint="eastAsia"/>
          <w:lang w:val="en-US" w:eastAsia="zh-CN"/>
        </w:rPr>
        <w:t>4</w:t>
      </w:r>
      <w:r>
        <w:rPr>
          <w:rFonts w:hint="eastAsia"/>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0AD240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关于锡林郭勒京能智汇防沙治沙和风电光伏</w:t>
      </w:r>
    </w:p>
    <w:p w14:paraId="4814A1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一体化工程2024年度锡林浩特市10万</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千瓦风电项目环境影响报告表的批复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锡林浩特市京能智汇清洁能源有限公司：</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你单位报送的由内蒙古添翼环保科技有限公司编制的《锡林郭勒京能智汇防沙治沙和风电光伏一体化工程2024年度锡林浩特市10万千瓦风电项目环境影响报告表》已收悉。经研究，现批复如下：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一、建设项目基本情况</w:t>
      </w:r>
    </w:p>
    <w:p w14:paraId="3BE07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锡林郭勒京能智汇防沙治沙和风电光伏一体化工程2024年度锡林浩特市10万千瓦风电项目位于锡林浩特市巴彦宝拉格苏木境内</w:t>
      </w:r>
      <w:r>
        <w:rPr>
          <w:rFonts w:hint="eastAsia"/>
          <w:lang w:eastAsia="zh-CN"/>
        </w:rPr>
        <w:t>，</w:t>
      </w:r>
      <w:r>
        <w:rPr>
          <w:rFonts w:hint="eastAsia"/>
          <w:lang w:val="en-US" w:eastAsia="zh-CN"/>
        </w:rPr>
        <w:t>项目</w:t>
      </w:r>
      <w:r>
        <w:rPr>
          <w:rFonts w:hint="eastAsia"/>
          <w:lang w:eastAsia="zh-CN"/>
        </w:rPr>
        <w:t>总装机容量为100.08</w:t>
      </w:r>
      <w:r>
        <w:rPr>
          <w:rFonts w:hint="eastAsia"/>
          <w:lang w:val="en-US" w:eastAsia="zh-CN"/>
        </w:rPr>
        <w:t>兆瓦</w:t>
      </w:r>
      <w:r>
        <w:rPr>
          <w:rFonts w:hint="eastAsia"/>
          <w:lang w:eastAsia="zh-CN"/>
        </w:rPr>
        <w:t>，建设12台单机容量为8340</w:t>
      </w:r>
      <w:r>
        <w:rPr>
          <w:rFonts w:hint="eastAsia"/>
          <w:lang w:val="en-US" w:eastAsia="zh-CN"/>
        </w:rPr>
        <w:t>千瓦</w:t>
      </w:r>
      <w:r>
        <w:rPr>
          <w:rFonts w:hint="eastAsia"/>
          <w:lang w:eastAsia="zh-CN"/>
        </w:rPr>
        <w:t>的风电机组。</w:t>
      </w:r>
      <w:r>
        <w:rPr>
          <w:rFonts w:hint="eastAsia"/>
        </w:rPr>
        <w:t>总投资为</w:t>
      </w:r>
      <w:r>
        <w:rPr>
          <w:rFonts w:hint="eastAsia"/>
          <w:lang w:val="en-US" w:eastAsia="zh-CN"/>
        </w:rPr>
        <w:t>50820.51</w:t>
      </w:r>
      <w:r>
        <w:rPr>
          <w:rFonts w:hint="eastAsia"/>
        </w:rPr>
        <w:t>万元，</w:t>
      </w:r>
      <w:r>
        <w:rPr>
          <w:rFonts w:hint="eastAsia"/>
          <w:lang w:val="en-US" w:eastAsia="zh-CN"/>
        </w:rPr>
        <w:t>其中环保投资为261</w:t>
      </w:r>
      <w:r>
        <w:rPr>
          <w:rFonts w:hint="eastAsia"/>
        </w:rPr>
        <w:t>万元</w:t>
      </w:r>
      <w:r>
        <w:rPr>
          <w:rFonts w:hint="eastAsia"/>
          <w:lang w:eastAsia="zh-CN"/>
        </w:rPr>
        <w:t>，占比</w:t>
      </w:r>
      <w:r>
        <w:rPr>
          <w:rFonts w:hint="eastAsia"/>
          <w:lang w:val="en-US" w:eastAsia="zh-CN"/>
        </w:rPr>
        <w:t>约</w:t>
      </w:r>
      <w:r>
        <w:rPr>
          <w:rFonts w:hint="eastAsia"/>
          <w:lang w:eastAsia="zh-CN"/>
        </w:rPr>
        <w:t>0.42%</w:t>
      </w:r>
      <w:r>
        <w:rPr>
          <w:rFonts w:hint="eastAsia"/>
        </w:rPr>
        <w:t>。本次评价不包括升压站的环境影响评价工作。</w:t>
      </w:r>
    </w:p>
    <w:p w14:paraId="4C938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rPr>
        <w:t>根据《产业结构调整指导目录（2024年本）》，该项目属于</w:t>
      </w:r>
      <w:r>
        <w:rPr>
          <w:rFonts w:hint="eastAsia"/>
          <w:lang w:val="en-US" w:eastAsia="zh-CN"/>
        </w:rPr>
        <w:t>允许</w:t>
      </w:r>
      <w:r>
        <w:rPr>
          <w:rFonts w:hint="eastAsia"/>
        </w:rPr>
        <w:t>类项目。根据《锡林郭勒盟生态环境准入清单》，项目位于</w:t>
      </w:r>
      <w:r>
        <w:rPr>
          <w:rFonts w:hint="eastAsia"/>
          <w:highlight w:val="none"/>
        </w:rPr>
        <w:t>锡林浩特市一般生态空间-防风固沙生态功能重要区</w:t>
      </w:r>
      <w:r>
        <w:rPr>
          <w:rFonts w:hint="eastAsia"/>
          <w:highlight w:val="none"/>
          <w:lang w:eastAsia="zh-CN"/>
        </w:rPr>
        <w:t>（ZH15250210010）</w:t>
      </w:r>
      <w:r>
        <w:rPr>
          <w:rFonts w:hint="eastAsia"/>
          <w:highlight w:val="none"/>
        </w:rPr>
        <w:t>，管控单元类别为优先管控单元，建设运营应严格执行所属单元管控要求。</w:t>
      </w:r>
    </w:p>
    <w:p w14:paraId="2BE650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highlight w:val="none"/>
        </w:rPr>
      </w:pPr>
      <w:r>
        <w:rPr>
          <w:rFonts w:hint="eastAsia" w:ascii="黑体" w:hAnsi="黑体" w:eastAsia="黑体" w:cs="黑体"/>
          <w:highlight w:val="none"/>
        </w:rPr>
        <w:t>二、项目建设及运营过程中的相关职责</w:t>
      </w:r>
    </w:p>
    <w:p w14:paraId="037D5EC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rPr>
      </w:pPr>
      <w:r>
        <w:rPr>
          <w:rFonts w:hint="eastAsia" w:ascii="楷体" w:hAnsi="楷体" w:eastAsia="楷体" w:cs="楷体"/>
          <w:b/>
          <w:bCs/>
        </w:rPr>
        <w:t>（一）废气方面</w:t>
      </w:r>
    </w:p>
    <w:p w14:paraId="482D8A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仿宋_GB2312"/>
          <w:lang w:val="en-US" w:eastAsia="zh-CN"/>
        </w:rPr>
      </w:pPr>
      <w:r>
        <w:rPr>
          <w:rFonts w:hint="eastAsia"/>
          <w:highlight w:val="none"/>
        </w:rPr>
        <w:t>严格落实各项大气污染防治措施。</w:t>
      </w:r>
      <w:r>
        <w:rPr>
          <w:rFonts w:hint="eastAsia"/>
          <w:highlight w:val="none"/>
          <w:lang w:val="en-US" w:eastAsia="zh-CN"/>
        </w:rPr>
        <w:t>项目施工期应当加强施工现场环境污染管理，严格控制施工作业范围和开挖区域，施工场地尽量做到挖填同步，现场设备材料应堆放合理整齐，做到工完、料完、场地清，坚持文明施工、环保施工，从而减少对周围环境质量的影响。项目施工期所用粉料（水泥、粉煤灰）灌装储存，由密封灌装运输车运至厂区，使用空压机通过管道吹入罐中，全程在封闭管道中完成；混合搅拌工序粉尘经搅拌机进料口除尘器处理后达标排放。项目运营期主要大气污</w:t>
      </w:r>
      <w:r>
        <w:rPr>
          <w:rFonts w:hint="eastAsia"/>
          <w:lang w:val="en-US" w:eastAsia="zh-CN"/>
        </w:rPr>
        <w:t>染物为检修时的道路扬尘，巡视检修车辆进场前应利用洒水车对站区道路进行洒水抑尘，加强距检修道路较近的村庄路段的洒水抑尘措施，控制车速。</w:t>
      </w:r>
    </w:p>
    <w:p w14:paraId="26A63A7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rPr>
      </w:pPr>
      <w:r>
        <w:rPr>
          <w:rFonts w:hint="eastAsia" w:ascii="楷体" w:hAnsi="楷体" w:eastAsia="楷体" w:cs="楷体"/>
          <w:b/>
          <w:bCs/>
        </w:rPr>
        <w:t>（二）废水方面</w:t>
      </w:r>
    </w:p>
    <w:p w14:paraId="42806E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lang w:val="en-US" w:eastAsia="zh-CN"/>
        </w:rPr>
      </w:pPr>
      <w:r>
        <w:rPr>
          <w:rFonts w:hint="eastAsia"/>
        </w:rPr>
        <w:t>严格落实各项水污染防治措施。</w:t>
      </w:r>
      <w:r>
        <w:rPr>
          <w:rFonts w:hint="eastAsia"/>
          <w:lang w:val="en-US" w:eastAsia="zh-CN"/>
        </w:rPr>
        <w:t>项目</w:t>
      </w:r>
      <w:r>
        <w:rPr>
          <w:rFonts w:hint="eastAsia"/>
        </w:rPr>
        <w:t>施工期产生的</w:t>
      </w:r>
      <w:r>
        <w:rPr>
          <w:rFonts w:hint="eastAsia"/>
          <w:lang w:val="en-US" w:eastAsia="zh-CN"/>
        </w:rPr>
        <w:t>主要废水为</w:t>
      </w:r>
      <w:r>
        <w:rPr>
          <w:rFonts w:hint="eastAsia"/>
        </w:rPr>
        <w:t>机械冲洗废水和生活污水</w:t>
      </w:r>
      <w:r>
        <w:rPr>
          <w:rFonts w:hint="eastAsia"/>
          <w:lang w:eastAsia="zh-CN"/>
        </w:rPr>
        <w:t>，机械冲洗废水经临时沉淀池沉淀后回用</w:t>
      </w:r>
      <w:r>
        <w:rPr>
          <w:rFonts w:hint="eastAsia"/>
          <w:lang w:val="en-US" w:eastAsia="zh-CN"/>
        </w:rPr>
        <w:t>于喷洒抑尘，不可外排</w:t>
      </w:r>
      <w:r>
        <w:rPr>
          <w:rFonts w:hint="eastAsia"/>
          <w:lang w:eastAsia="zh-CN"/>
        </w:rPr>
        <w:t>；</w:t>
      </w:r>
      <w:r>
        <w:rPr>
          <w:rFonts w:hint="eastAsia"/>
          <w:lang w:val="en-US" w:eastAsia="zh-CN"/>
        </w:rPr>
        <w:t>施工期</w:t>
      </w:r>
      <w:r>
        <w:rPr>
          <w:rFonts w:hint="eastAsia"/>
          <w:lang w:eastAsia="zh-CN"/>
        </w:rPr>
        <w:t>生活污水排入防渗化粪池，拉运至污水处理厂</w:t>
      </w:r>
      <w:r>
        <w:rPr>
          <w:rFonts w:hint="eastAsia"/>
          <w:lang w:val="en-US" w:eastAsia="zh-CN"/>
        </w:rPr>
        <w:t>进一步处理</w:t>
      </w:r>
      <w:r>
        <w:rPr>
          <w:rFonts w:hint="eastAsia"/>
          <w:lang w:eastAsia="zh-CN"/>
        </w:rPr>
        <w:t>。</w:t>
      </w:r>
    </w:p>
    <w:p w14:paraId="4AAB722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rPr>
      </w:pPr>
      <w:r>
        <w:rPr>
          <w:rFonts w:hint="eastAsia" w:ascii="楷体" w:hAnsi="楷体" w:eastAsia="楷体" w:cs="楷体"/>
          <w:b/>
          <w:bCs/>
        </w:rPr>
        <w:t>（三）噪声方面</w:t>
      </w:r>
    </w:p>
    <w:p w14:paraId="3765F4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严格落实噪声防治措施。</w:t>
      </w:r>
      <w:r>
        <w:rPr>
          <w:rFonts w:hint="eastAsia" w:ascii="仿宋_GB2312" w:hAnsi="仿宋_GB2312" w:eastAsia="仿宋_GB2312" w:cs="仿宋_GB2312"/>
          <w:sz w:val="32"/>
          <w:szCs w:val="32"/>
          <w:highlight w:val="none"/>
          <w:lang w:val="en-US" w:eastAsia="zh-CN"/>
        </w:rPr>
        <w:t>通过选用低噪声设备，做好减震装置、消声器，设立隔声罩等综合治理措施，以减少噪声传播和影响范围；加强</w:t>
      </w:r>
      <w:r>
        <w:rPr>
          <w:rFonts w:hint="eastAsia" w:cs="仿宋_GB2312"/>
          <w:sz w:val="32"/>
          <w:szCs w:val="32"/>
          <w:highlight w:val="none"/>
          <w:lang w:val="en-US" w:eastAsia="zh-CN"/>
        </w:rPr>
        <w:t>风机</w:t>
      </w:r>
      <w:r>
        <w:rPr>
          <w:rFonts w:hint="eastAsia" w:ascii="仿宋_GB2312" w:hAnsi="仿宋_GB2312" w:eastAsia="仿宋_GB2312" w:cs="仿宋_GB2312"/>
          <w:sz w:val="32"/>
          <w:szCs w:val="32"/>
          <w:highlight w:val="none"/>
          <w:lang w:val="en-US" w:eastAsia="zh-CN"/>
        </w:rPr>
        <w:t>的保养维护，确保良好的运行状态，从而减少噪声产生；加强项目周边绿化，增加植被覆盖，如树木和草坪，以吸收和隔离噪声，确保范围内声环境质量达标。</w:t>
      </w:r>
    </w:p>
    <w:p w14:paraId="54471D9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rPr>
      </w:pPr>
      <w:r>
        <w:rPr>
          <w:rFonts w:hint="eastAsia" w:ascii="楷体" w:hAnsi="楷体" w:eastAsia="楷体" w:cs="楷体"/>
          <w:b/>
          <w:bCs/>
        </w:rPr>
        <w:t>（四）固废方面</w:t>
      </w:r>
    </w:p>
    <w:p w14:paraId="123648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lang w:eastAsia="zh-CN"/>
        </w:rPr>
      </w:pPr>
      <w:r>
        <w:rPr>
          <w:rFonts w:hint="eastAsia"/>
        </w:rPr>
        <w:t>加强固体废物处置管理。按照固体废物“资源化、减量化、无害化”处置原则，落实各类固体废物的收集、处置和综合利用措施。</w:t>
      </w:r>
      <w:r>
        <w:rPr>
          <w:rFonts w:hint="eastAsia"/>
          <w:lang w:val="en-US" w:eastAsia="zh-CN"/>
        </w:rPr>
        <w:t>项目运营期非正常工况下产生的箱变事故油经贮油池收集后，委托有资质的单位及时拉运处置，不在场内暂存；</w:t>
      </w:r>
      <w:r>
        <w:rPr>
          <w:rFonts w:hint="eastAsia"/>
        </w:rPr>
        <w:t>日常设备维修过程产生的维修垃圾（包括少量废油）及油污属于危险废物，经专门容器收集后暂存</w:t>
      </w:r>
      <w:r>
        <w:rPr>
          <w:rFonts w:hint="eastAsia"/>
          <w:lang w:val="en-US" w:eastAsia="zh-CN"/>
        </w:rPr>
        <w:t>升压站</w:t>
      </w:r>
      <w:r>
        <w:rPr>
          <w:rFonts w:hint="eastAsia"/>
        </w:rPr>
        <w:t>危废暂存间</w:t>
      </w:r>
      <w:r>
        <w:rPr>
          <w:rFonts w:hint="eastAsia"/>
          <w:lang w:eastAsia="zh-CN"/>
        </w:rPr>
        <w:t>（</w:t>
      </w:r>
      <w:r>
        <w:rPr>
          <w:rFonts w:hint="eastAsia"/>
          <w:lang w:val="en-US" w:eastAsia="zh-CN"/>
        </w:rPr>
        <w:t>本次不进行评价</w:t>
      </w:r>
      <w:r>
        <w:rPr>
          <w:rFonts w:hint="eastAsia"/>
          <w:lang w:eastAsia="zh-CN"/>
        </w:rPr>
        <w:t>），</w:t>
      </w:r>
      <w:r>
        <w:rPr>
          <w:rFonts w:hint="eastAsia"/>
          <w:lang w:val="en-US" w:eastAsia="zh-CN"/>
        </w:rPr>
        <w:t>定期由有资质的单位进行处置。危险废物处置应严格按照《中华人民共和国固体废物污染环境防治法》《内蒙古自治区固体废物污染环境防治条例》《危险废物贮存污染控制标准》（GB18597-2023）、《危险废物识别标志设置技术规范》（HJ1276-2022）、《危险废物收集贮存运输技术规范》（HJ2025-2012）等有关要求执行。</w:t>
      </w:r>
    </w:p>
    <w:p w14:paraId="0EA686A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rPr>
      </w:pPr>
      <w:r>
        <w:rPr>
          <w:rFonts w:hint="eastAsia" w:ascii="楷体" w:hAnsi="楷体" w:eastAsia="楷体" w:cs="楷体"/>
          <w:b/>
          <w:bCs/>
        </w:rPr>
        <w:t>（五）进一步提高环保投入，提高周边绿化率。</w:t>
      </w:r>
    </w:p>
    <w:p w14:paraId="47768361">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rPr>
        <w:t>（六）</w:t>
      </w:r>
      <w:r>
        <w:rPr>
          <w:rFonts w:hint="eastAsia" w:ascii="楷体" w:hAnsi="楷体" w:eastAsia="楷体" w:cs="楷体"/>
          <w:b/>
          <w:bCs/>
          <w:sz w:val="32"/>
          <w:szCs w:val="32"/>
          <w:highlight w:val="none"/>
          <w:lang w:val="en-US" w:eastAsia="zh-CN"/>
        </w:rPr>
        <w:t>按照环评要求做好生态环境影响保护措施，减少生态扰动。施工结束后，及时对场地进行平整和植被恢复工作。</w:t>
      </w:r>
    </w:p>
    <w:p w14:paraId="25D1A0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rPr>
      </w:pPr>
      <w:r>
        <w:rPr>
          <w:rFonts w:hint="eastAsia" w:ascii="黑体" w:hAnsi="黑体" w:eastAsia="黑体" w:cs="黑体"/>
        </w:rPr>
        <w:t>三、执行“三同时”制度</w:t>
      </w:r>
    </w:p>
    <w:p w14:paraId="531872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（一）要将环境保护措施纳入初步设计报告并落实环保设施投资概算。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（二）要将环境保护设施建设纳入施工合同，保证环境保护设施建设进度和资金。</w:t>
      </w:r>
    </w:p>
    <w:p w14:paraId="117E25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rPr>
      </w:pPr>
      <w:r>
        <w:rPr>
          <w:rFonts w:hint="eastAsia" w:ascii="黑体" w:hAnsi="黑体" w:eastAsia="黑体" w:cs="黑体"/>
        </w:rPr>
        <w:t>四、其他要求</w:t>
      </w:r>
    </w:p>
    <w:p w14:paraId="72E71D0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锡林郭勒盟生态环境综合行政执法支队对该项目建设期间各项生态环境保护措施落实情况进行监督检查和管理。</w:t>
      </w:r>
    </w:p>
    <w:p w14:paraId="6DBFC5DE">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433BC250">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0BCD5105">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r>
        <w:rPr>
          <w:rFonts w:hint="eastAsia"/>
        </w:rPr>
        <w:t>锡林郭勒盟生态环境局</w:t>
      </w:r>
    </w:p>
    <w:p w14:paraId="7DE562CC">
      <w:pPr>
        <w:keepNext w:val="0"/>
        <w:keepLines w:val="0"/>
        <w:pageBreakBefore w:val="0"/>
        <w:widowControl w:val="0"/>
        <w:kinsoku/>
        <w:wordWrap/>
        <w:overflowPunct/>
        <w:topLinePunct w:val="0"/>
        <w:autoSpaceDE/>
        <w:autoSpaceDN/>
        <w:bidi w:val="0"/>
        <w:adjustRightInd/>
        <w:snapToGrid/>
        <w:spacing w:line="520" w:lineRule="exact"/>
        <w:ind w:firstLine="5760" w:firstLineChars="1800"/>
        <w:textAlignment w:val="auto"/>
        <w:rPr>
          <w:rFonts w:hint="eastAsia"/>
          <w:lang w:val="en-US" w:eastAsia="zh-CN"/>
        </w:rPr>
      </w:pPr>
      <w:r>
        <w:rPr>
          <w:rFonts w:hint="eastAsia"/>
          <w:lang w:val="en-US" w:eastAsia="zh-CN"/>
        </w:rPr>
        <w:t>2025年4月3日</w:t>
      </w:r>
    </w:p>
    <w:p w14:paraId="4BA002AE">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lang w:val="en-US" w:eastAsia="zh-CN"/>
        </w:rPr>
      </w:pPr>
    </w:p>
    <w:p w14:paraId="2F52586B">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lang w:val="en-US" w:eastAsia="zh-CN"/>
        </w:rPr>
      </w:pPr>
      <w:bookmarkStart w:id="0" w:name="_GoBack"/>
      <w:bookmarkEnd w:id="0"/>
    </w:p>
    <w:p w14:paraId="0B565002">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lang w:val="en-US" w:eastAsia="zh-CN"/>
        </w:rPr>
      </w:pPr>
    </w:p>
    <w:p w14:paraId="5FEEE5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28"/>
          <w:szCs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eastAsia"/>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eastAsia"/>
          <w:sz w:val="28"/>
          <w:szCs w:val="28"/>
        </w:rPr>
        <w:t xml:space="preserve">锡林郭勒盟生态环境局办公室         </w:t>
      </w:r>
      <w:r>
        <w:rPr>
          <w:rFonts w:hint="eastAsia"/>
          <w:sz w:val="28"/>
          <w:szCs w:val="28"/>
          <w:lang w:val="en-US" w:eastAsia="zh-CN"/>
        </w:rPr>
        <w:t>2025年4月3日</w:t>
      </w:r>
      <w:r>
        <w:rPr>
          <w:rFonts w:hint="eastAsia"/>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7"/>
                            <w:rPr>
                              <w:rFonts w:hint="eastAsia" w:ascii="楷体" w:hAnsi="楷体" w:eastAsia="楷体" w:cs="楷体"/>
                              <w:sz w:val="28"/>
                              <w:szCs w:val="28"/>
                            </w:rPr>
                          </w:pPr>
                        </w:p>
                        <w:p w14:paraId="1AD90072">
                          <w:pPr>
                            <w:pStyle w:val="7"/>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7"/>
                      <w:rPr>
                        <w:rFonts w:hint="eastAsia" w:ascii="楷体" w:hAnsi="楷体" w:eastAsia="楷体" w:cs="楷体"/>
                        <w:sz w:val="28"/>
                        <w:szCs w:val="28"/>
                      </w:rPr>
                    </w:pPr>
                  </w:p>
                  <w:p w14:paraId="1AD90072">
                    <w:pPr>
                      <w:pStyle w:val="7"/>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0893CE7"/>
    <w:rsid w:val="017350FB"/>
    <w:rsid w:val="02313F99"/>
    <w:rsid w:val="02F31FD9"/>
    <w:rsid w:val="037A40C6"/>
    <w:rsid w:val="04565F0C"/>
    <w:rsid w:val="05E800DE"/>
    <w:rsid w:val="06915006"/>
    <w:rsid w:val="06A709CA"/>
    <w:rsid w:val="06F747D9"/>
    <w:rsid w:val="074D5C69"/>
    <w:rsid w:val="09AC4ECD"/>
    <w:rsid w:val="09E33DCA"/>
    <w:rsid w:val="0A8C4182"/>
    <w:rsid w:val="0B506547"/>
    <w:rsid w:val="0CB61617"/>
    <w:rsid w:val="0D516AAD"/>
    <w:rsid w:val="0D756ED0"/>
    <w:rsid w:val="0DCC3FC5"/>
    <w:rsid w:val="0DFB5D03"/>
    <w:rsid w:val="0E4929AB"/>
    <w:rsid w:val="0F601A19"/>
    <w:rsid w:val="0F684E4E"/>
    <w:rsid w:val="10C76C75"/>
    <w:rsid w:val="120B303E"/>
    <w:rsid w:val="142B6BEC"/>
    <w:rsid w:val="1486051A"/>
    <w:rsid w:val="16DE2E67"/>
    <w:rsid w:val="16E276A1"/>
    <w:rsid w:val="17B85C2A"/>
    <w:rsid w:val="17C476FF"/>
    <w:rsid w:val="18BA4999"/>
    <w:rsid w:val="1917525C"/>
    <w:rsid w:val="195F581C"/>
    <w:rsid w:val="19B62042"/>
    <w:rsid w:val="1A9A7055"/>
    <w:rsid w:val="1B1B6AA2"/>
    <w:rsid w:val="1B2B5375"/>
    <w:rsid w:val="1C191C7C"/>
    <w:rsid w:val="1C6B38EC"/>
    <w:rsid w:val="1C810BEC"/>
    <w:rsid w:val="1CBC1555"/>
    <w:rsid w:val="1CEB326A"/>
    <w:rsid w:val="1D153800"/>
    <w:rsid w:val="1D71334C"/>
    <w:rsid w:val="1DD42D4F"/>
    <w:rsid w:val="1DD548E1"/>
    <w:rsid w:val="1EEB3D1B"/>
    <w:rsid w:val="1F187782"/>
    <w:rsid w:val="1F2D56A1"/>
    <w:rsid w:val="1FEE1AC6"/>
    <w:rsid w:val="200D03CB"/>
    <w:rsid w:val="20336CE1"/>
    <w:rsid w:val="20E944E0"/>
    <w:rsid w:val="21B06E88"/>
    <w:rsid w:val="22197924"/>
    <w:rsid w:val="22EC5646"/>
    <w:rsid w:val="24CC2727"/>
    <w:rsid w:val="24FD755C"/>
    <w:rsid w:val="25105990"/>
    <w:rsid w:val="256A0B3D"/>
    <w:rsid w:val="265175A7"/>
    <w:rsid w:val="272C0399"/>
    <w:rsid w:val="27386837"/>
    <w:rsid w:val="28DD6492"/>
    <w:rsid w:val="296441DE"/>
    <w:rsid w:val="298D1A91"/>
    <w:rsid w:val="29A053DC"/>
    <w:rsid w:val="29A9603F"/>
    <w:rsid w:val="2A346916"/>
    <w:rsid w:val="2A6B1546"/>
    <w:rsid w:val="2AD74E2E"/>
    <w:rsid w:val="2B0269A3"/>
    <w:rsid w:val="2B2F4C6A"/>
    <w:rsid w:val="2B7500B4"/>
    <w:rsid w:val="2B8723B0"/>
    <w:rsid w:val="2C1D6E5D"/>
    <w:rsid w:val="2C287793"/>
    <w:rsid w:val="2D185661"/>
    <w:rsid w:val="2D654973"/>
    <w:rsid w:val="2E70730F"/>
    <w:rsid w:val="2EBD7A3C"/>
    <w:rsid w:val="2EC22E44"/>
    <w:rsid w:val="2F77273B"/>
    <w:rsid w:val="2FEB6D20"/>
    <w:rsid w:val="311C0372"/>
    <w:rsid w:val="31396A7E"/>
    <w:rsid w:val="31460E11"/>
    <w:rsid w:val="3179422E"/>
    <w:rsid w:val="319173AA"/>
    <w:rsid w:val="32560617"/>
    <w:rsid w:val="327C2DF9"/>
    <w:rsid w:val="32AE2918"/>
    <w:rsid w:val="32AF31AF"/>
    <w:rsid w:val="348A3C65"/>
    <w:rsid w:val="35C948C7"/>
    <w:rsid w:val="35E56568"/>
    <w:rsid w:val="36637EBD"/>
    <w:rsid w:val="36A30098"/>
    <w:rsid w:val="36FA6F28"/>
    <w:rsid w:val="370339F0"/>
    <w:rsid w:val="37C823FE"/>
    <w:rsid w:val="38F54B56"/>
    <w:rsid w:val="395E1E38"/>
    <w:rsid w:val="39D06507"/>
    <w:rsid w:val="3A1D0633"/>
    <w:rsid w:val="3A7F4DBA"/>
    <w:rsid w:val="3B4A51A8"/>
    <w:rsid w:val="3C1674D0"/>
    <w:rsid w:val="3C547AC7"/>
    <w:rsid w:val="3CFC1E6C"/>
    <w:rsid w:val="3D5B369C"/>
    <w:rsid w:val="3D651D55"/>
    <w:rsid w:val="3FDF4CAD"/>
    <w:rsid w:val="402D0ECF"/>
    <w:rsid w:val="4086373C"/>
    <w:rsid w:val="40B72674"/>
    <w:rsid w:val="41590791"/>
    <w:rsid w:val="41AD1BAE"/>
    <w:rsid w:val="42DD4FD8"/>
    <w:rsid w:val="42EE2EEE"/>
    <w:rsid w:val="435E53D2"/>
    <w:rsid w:val="43916338"/>
    <w:rsid w:val="43E947BE"/>
    <w:rsid w:val="448F3867"/>
    <w:rsid w:val="44962EB9"/>
    <w:rsid w:val="45583241"/>
    <w:rsid w:val="45673B36"/>
    <w:rsid w:val="45A518F3"/>
    <w:rsid w:val="46B02CAB"/>
    <w:rsid w:val="46C040A0"/>
    <w:rsid w:val="46CC756B"/>
    <w:rsid w:val="46F24AE2"/>
    <w:rsid w:val="472D3C48"/>
    <w:rsid w:val="47864444"/>
    <w:rsid w:val="481B7AFF"/>
    <w:rsid w:val="48FD1AAC"/>
    <w:rsid w:val="49C84105"/>
    <w:rsid w:val="4A111CB3"/>
    <w:rsid w:val="4A3F2651"/>
    <w:rsid w:val="4A6203A8"/>
    <w:rsid w:val="4A9106FD"/>
    <w:rsid w:val="4B047772"/>
    <w:rsid w:val="4B0715AA"/>
    <w:rsid w:val="4B0D769D"/>
    <w:rsid w:val="4B6C6F7C"/>
    <w:rsid w:val="4BAD3BC3"/>
    <w:rsid w:val="4C1F4975"/>
    <w:rsid w:val="4C2B51F3"/>
    <w:rsid w:val="4C926232"/>
    <w:rsid w:val="4D0F38CF"/>
    <w:rsid w:val="4D123EA4"/>
    <w:rsid w:val="4D9A7FE1"/>
    <w:rsid w:val="4D9E2A9F"/>
    <w:rsid w:val="4E097E94"/>
    <w:rsid w:val="4E1C0C26"/>
    <w:rsid w:val="4E8559DE"/>
    <w:rsid w:val="4E9E646A"/>
    <w:rsid w:val="4F260926"/>
    <w:rsid w:val="4FBC0F82"/>
    <w:rsid w:val="4FFB301B"/>
    <w:rsid w:val="500F75C2"/>
    <w:rsid w:val="50D47DA5"/>
    <w:rsid w:val="51A95F74"/>
    <w:rsid w:val="52307478"/>
    <w:rsid w:val="53ED479A"/>
    <w:rsid w:val="545309D2"/>
    <w:rsid w:val="55983288"/>
    <w:rsid w:val="56063A10"/>
    <w:rsid w:val="56157207"/>
    <w:rsid w:val="562671D0"/>
    <w:rsid w:val="56625644"/>
    <w:rsid w:val="57B67C8D"/>
    <w:rsid w:val="57DE1C43"/>
    <w:rsid w:val="57ED7CDD"/>
    <w:rsid w:val="58197E1A"/>
    <w:rsid w:val="585B3B3E"/>
    <w:rsid w:val="58807A14"/>
    <w:rsid w:val="594924D9"/>
    <w:rsid w:val="5A5A6003"/>
    <w:rsid w:val="5AE30668"/>
    <w:rsid w:val="5B0D19F5"/>
    <w:rsid w:val="5C3A6E47"/>
    <w:rsid w:val="5C7C63A1"/>
    <w:rsid w:val="5D4F6922"/>
    <w:rsid w:val="5DCA244C"/>
    <w:rsid w:val="5EAE2BA6"/>
    <w:rsid w:val="5F6B7317"/>
    <w:rsid w:val="5FB25DFC"/>
    <w:rsid w:val="604C0EF7"/>
    <w:rsid w:val="607B1C93"/>
    <w:rsid w:val="618C2F57"/>
    <w:rsid w:val="628306A0"/>
    <w:rsid w:val="633B5CA5"/>
    <w:rsid w:val="63E12AF6"/>
    <w:rsid w:val="6457430E"/>
    <w:rsid w:val="64676529"/>
    <w:rsid w:val="64D709C5"/>
    <w:rsid w:val="651D1811"/>
    <w:rsid w:val="653A1F3B"/>
    <w:rsid w:val="65C50E3A"/>
    <w:rsid w:val="65FA3636"/>
    <w:rsid w:val="675D6DC0"/>
    <w:rsid w:val="67B8077F"/>
    <w:rsid w:val="67D57A24"/>
    <w:rsid w:val="67D6379C"/>
    <w:rsid w:val="68623D98"/>
    <w:rsid w:val="694251E2"/>
    <w:rsid w:val="6A103F70"/>
    <w:rsid w:val="6A884BFC"/>
    <w:rsid w:val="6B4001B5"/>
    <w:rsid w:val="6D4025A3"/>
    <w:rsid w:val="6D605AE9"/>
    <w:rsid w:val="6F9F7969"/>
    <w:rsid w:val="6FEF5D43"/>
    <w:rsid w:val="705067E1"/>
    <w:rsid w:val="710812D5"/>
    <w:rsid w:val="72381204"/>
    <w:rsid w:val="72E43211"/>
    <w:rsid w:val="73685BF0"/>
    <w:rsid w:val="73DF154D"/>
    <w:rsid w:val="73F77193"/>
    <w:rsid w:val="74C44B0A"/>
    <w:rsid w:val="77DE469C"/>
    <w:rsid w:val="78255DA7"/>
    <w:rsid w:val="78B04D31"/>
    <w:rsid w:val="796541A0"/>
    <w:rsid w:val="799A618E"/>
    <w:rsid w:val="79D435A8"/>
    <w:rsid w:val="7A73769A"/>
    <w:rsid w:val="7AEE530B"/>
    <w:rsid w:val="7BDA3403"/>
    <w:rsid w:val="7BF34CC8"/>
    <w:rsid w:val="7C0400B6"/>
    <w:rsid w:val="7D7D0332"/>
    <w:rsid w:val="7E01736D"/>
    <w:rsid w:val="7E3736CB"/>
    <w:rsid w:val="7E5D1143"/>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keepNext/>
      <w:spacing w:line="360" w:lineRule="auto"/>
      <w:ind w:firstLine="200" w:firstLineChars="200"/>
    </w:pPr>
    <w:rPr>
      <w:sz w:val="24"/>
    </w:rPr>
  </w:style>
  <w:style w:type="paragraph" w:styleId="4">
    <w:name w:val="Body Text First Indent"/>
    <w:basedOn w:val="5"/>
    <w:next w:val="1"/>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qFormat/>
    <w:uiPriority w:val="0"/>
    <w:pPr>
      <w:spacing w:line="360" w:lineRule="auto"/>
    </w:pPr>
    <w:rPr>
      <w:sz w:val="24"/>
      <w:szCs w:val="20"/>
    </w:rPr>
  </w:style>
  <w:style w:type="paragraph" w:customStyle="1" w:styleId="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1628</Words>
  <Characters>1719</Characters>
  <Lines>0</Lines>
  <Paragraphs>0</Paragraphs>
  <TotalTime>0</TotalTime>
  <ScaleCrop>false</ScaleCrop>
  <LinksUpToDate>false</LinksUpToDate>
  <CharactersWithSpaces>1728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2025-01-20T03:32:00Z</cp:lastPrinted>
  <dcterms:modified xsi:type="dcterms:W3CDTF">2025-04-02T07:41:10Z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