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5</w:t>
      </w:r>
      <w:r>
        <w:rPr>
          <w:rFonts w:hint="eastAsia"/>
        </w:rPr>
        <w:t>〕</w:t>
      </w:r>
      <w:r>
        <w:rPr>
          <w:rFonts w:hint="eastAsia"/>
          <w:lang w:val="en-US" w:eastAsia="zh-CN"/>
        </w:rPr>
        <w:t>5</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3721D4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关于锡林浩特市污泥综合治理工程</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锡林浩特市给排水有限责任公司：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你单位报送的由锡林郭勒盟中安环境技术咨询有限责任公司编制的《锡林浩特市污泥综合治理工程环境影响报告表》已收悉。经研究，现批复如下：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1E46C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锡林浩特市污泥综合治理工程位于锡林郭勒盟锡林浩特市东二环025乡道西侧1公里。占地面积为22202.64</w:t>
      </w:r>
      <w:r>
        <w:rPr>
          <w:rFonts w:hint="eastAsia"/>
          <w:lang w:eastAsia="zh-CN"/>
        </w:rPr>
        <w:t>平方米，</w:t>
      </w:r>
      <w:r>
        <w:rPr>
          <w:rFonts w:hint="eastAsia"/>
        </w:rPr>
        <w:t>占地类型为草地。主要</w:t>
      </w:r>
      <w:r>
        <w:rPr>
          <w:rFonts w:hint="eastAsia"/>
          <w:lang w:val="en-US" w:eastAsia="zh-CN"/>
        </w:rPr>
        <w:t>建设</w:t>
      </w:r>
      <w:r>
        <w:rPr>
          <w:rFonts w:hint="eastAsia"/>
        </w:rPr>
        <w:t>内容</w:t>
      </w:r>
      <w:r>
        <w:rPr>
          <w:rFonts w:hint="eastAsia"/>
          <w:lang w:val="en-US" w:eastAsia="zh-CN"/>
        </w:rPr>
        <w:t>包括</w:t>
      </w:r>
      <w:r>
        <w:rPr>
          <w:rFonts w:hint="eastAsia"/>
        </w:rPr>
        <w:t>3000</w:t>
      </w:r>
      <w:r>
        <w:rPr>
          <w:rFonts w:hint="eastAsia"/>
          <w:lang w:eastAsia="zh-CN"/>
        </w:rPr>
        <w:t>平方米</w:t>
      </w:r>
      <w:r>
        <w:rPr>
          <w:rFonts w:hint="eastAsia"/>
        </w:rPr>
        <w:t>钢结构污泥处理厂房一座、5656</w:t>
      </w:r>
      <w:r>
        <w:rPr>
          <w:rFonts w:hint="eastAsia"/>
          <w:lang w:eastAsia="zh-CN"/>
        </w:rPr>
        <w:t>平方米</w:t>
      </w:r>
      <w:r>
        <w:rPr>
          <w:rFonts w:hint="eastAsia"/>
        </w:rPr>
        <w:t>有机土存放棚一座、配套建设运输厂内道路及配套附属设施</w:t>
      </w:r>
      <w:r>
        <w:rPr>
          <w:rFonts w:hint="eastAsia"/>
          <w:lang w:val="en-US" w:eastAsia="zh-CN"/>
        </w:rPr>
        <w:t>等</w:t>
      </w:r>
      <w:r>
        <w:rPr>
          <w:rFonts w:hint="eastAsia"/>
        </w:rPr>
        <w:t>。日处理2000吨污泥，</w:t>
      </w:r>
      <w:r>
        <w:rPr>
          <w:rFonts w:hint="eastAsia"/>
          <w:lang w:val="en-US" w:eastAsia="zh-CN"/>
        </w:rPr>
        <w:t>总处理量为</w:t>
      </w:r>
      <w:r>
        <w:rPr>
          <w:rFonts w:hint="eastAsia"/>
        </w:rPr>
        <w:t>25万吨污泥</w:t>
      </w:r>
      <w:r>
        <w:rPr>
          <w:rFonts w:hint="eastAsia"/>
          <w:lang w:eastAsia="zh-CN"/>
        </w:rPr>
        <w:t>，</w:t>
      </w:r>
      <w:r>
        <w:rPr>
          <w:rFonts w:hint="eastAsia"/>
          <w:lang w:val="en-US" w:eastAsia="zh-CN"/>
        </w:rPr>
        <w:t>年产37.50万吨有机营养土</w:t>
      </w:r>
      <w:r>
        <w:rPr>
          <w:rFonts w:hint="eastAsia"/>
          <w:lang w:eastAsia="zh-CN"/>
        </w:rPr>
        <w:t>。项目为临时工程，计划运行125天。</w:t>
      </w:r>
      <w:r>
        <w:rPr>
          <w:rFonts w:hint="eastAsia"/>
        </w:rPr>
        <w:t>总投资为</w:t>
      </w:r>
      <w:r>
        <w:rPr>
          <w:rFonts w:hint="eastAsia"/>
          <w:lang w:val="en-US" w:eastAsia="zh-CN"/>
        </w:rPr>
        <w:t>4733</w:t>
      </w:r>
      <w:r>
        <w:rPr>
          <w:rFonts w:hint="eastAsia"/>
        </w:rPr>
        <w:t>万元，</w:t>
      </w:r>
      <w:r>
        <w:rPr>
          <w:rFonts w:hint="eastAsia"/>
          <w:lang w:val="en-US" w:eastAsia="zh-CN"/>
        </w:rPr>
        <w:t>其中</w:t>
      </w:r>
      <w:r>
        <w:rPr>
          <w:rFonts w:hint="eastAsia"/>
        </w:rPr>
        <w:t>环保投资</w:t>
      </w:r>
      <w:r>
        <w:rPr>
          <w:rFonts w:hint="eastAsia"/>
          <w:lang w:val="en-US" w:eastAsia="zh-CN"/>
        </w:rPr>
        <w:t>为204</w:t>
      </w:r>
      <w:r>
        <w:rPr>
          <w:rFonts w:hint="eastAsia"/>
        </w:rPr>
        <w:t>万元</w:t>
      </w:r>
      <w:r>
        <w:rPr>
          <w:rFonts w:hint="eastAsia"/>
          <w:lang w:eastAsia="zh-CN"/>
        </w:rPr>
        <w:t>，</w:t>
      </w:r>
      <w:r>
        <w:rPr>
          <w:rFonts w:hint="eastAsia"/>
          <w:lang w:val="en-US" w:eastAsia="zh-CN"/>
        </w:rPr>
        <w:t>占比约4.31%</w:t>
      </w:r>
      <w:r>
        <w:rPr>
          <w:rFonts w:hint="eastAsia"/>
        </w:rPr>
        <w:t>。</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鼓励</w:t>
      </w:r>
      <w:r>
        <w:rPr>
          <w:rFonts w:hint="eastAsia"/>
        </w:rPr>
        <w:t>类项目。根据《锡林郭勒盟生态环境准入清单》，项目位于</w:t>
      </w:r>
      <w:r>
        <w:rPr>
          <w:rFonts w:hint="eastAsia"/>
          <w:highlight w:val="none"/>
        </w:rPr>
        <w:t>锡林浩特市城镇开发边界重点管控单元</w:t>
      </w:r>
      <w:r>
        <w:rPr>
          <w:rFonts w:hint="eastAsia"/>
          <w:highlight w:val="none"/>
          <w:lang w:eastAsia="zh-CN"/>
        </w:rPr>
        <w:t>（管控单元编码为ZH15250220001）</w:t>
      </w:r>
      <w:r>
        <w:rPr>
          <w:rFonts w:hint="eastAsia"/>
          <w:highlight w:val="none"/>
        </w:rPr>
        <w:t>和锡林浩特市采矿用地重点管控单元</w:t>
      </w:r>
      <w:r>
        <w:rPr>
          <w:rFonts w:hint="eastAsia"/>
          <w:highlight w:val="none"/>
          <w:lang w:eastAsia="zh-CN"/>
        </w:rPr>
        <w:t>（管控单元编码为ZH15250220003）</w:t>
      </w:r>
      <w:r>
        <w:rPr>
          <w:rFonts w:hint="eastAsia"/>
          <w:highlight w:val="none"/>
        </w:rPr>
        <w:t>，管控单元类别</w:t>
      </w:r>
      <w:r>
        <w:rPr>
          <w:rFonts w:hint="eastAsia"/>
          <w:highlight w:val="none"/>
          <w:lang w:val="en-US" w:eastAsia="zh-CN"/>
        </w:rPr>
        <w:t>均</w:t>
      </w:r>
      <w:r>
        <w:rPr>
          <w:rFonts w:hint="eastAsia"/>
          <w:highlight w:val="none"/>
        </w:rPr>
        <w:t>为重点管控单元，建设运营应严格执行所属单元管控要求。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highlight w:val="none"/>
        </w:rPr>
      </w:pPr>
      <w:r>
        <w:rPr>
          <w:rFonts w:hint="eastAsia" w:ascii="楷体" w:hAnsi="楷体" w:eastAsia="楷体" w:cs="楷体"/>
          <w:b/>
          <w:bCs/>
          <w:highlight w:val="none"/>
        </w:rPr>
        <w:t>（一）废气方面</w:t>
      </w:r>
    </w:p>
    <w:p w14:paraId="482D8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严格落实各项大气污染防治措施。</w:t>
      </w:r>
      <w:r>
        <w:rPr>
          <w:rFonts w:hint="eastAsia"/>
          <w:lang w:val="en-US" w:eastAsia="zh-CN"/>
        </w:rPr>
        <w:t>项目运营期主要大气污染物为生产臭气、生产粉尘、运输扬尘。</w:t>
      </w:r>
      <w:r>
        <w:rPr>
          <w:rFonts w:hint="eastAsia"/>
          <w:highlight w:val="none"/>
          <w:lang w:val="en-US" w:eastAsia="zh-CN"/>
        </w:rPr>
        <w:t>项目生产臭气</w:t>
      </w:r>
      <w:r>
        <w:rPr>
          <w:rFonts w:hint="eastAsia"/>
          <w:lang w:val="en-US" w:eastAsia="zh-CN"/>
        </w:rPr>
        <w:t>、生产粉尘</w:t>
      </w:r>
      <w:r>
        <w:rPr>
          <w:rFonts w:hint="eastAsia"/>
          <w:highlight w:val="none"/>
          <w:lang w:val="en-US" w:eastAsia="zh-CN"/>
        </w:rPr>
        <w:t>应采用雾化喷洒设备、除臭剂、全封闭车间等措施处理后达标排放；运输扬尘要求运输车辆封闭或采用苫行遮盖，杜绝物料的洒落。云轻启应</w:t>
      </w:r>
      <w:r>
        <w:rPr>
          <w:rFonts w:hint="eastAsia"/>
          <w:lang w:val="en-US" w:eastAsia="zh-CN"/>
        </w:rPr>
        <w:t>加强设备维护和管理，确保废气处理设施正常运行。</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val="en-US" w:eastAsia="zh-CN"/>
        </w:rPr>
      </w:pPr>
      <w:r>
        <w:rPr>
          <w:rFonts w:hint="eastAsia"/>
        </w:rPr>
        <w:t>严格落实各项水污染防治措施。根据“雨污分流、清污分流、分质处理、一水多用”的原则，进一步提高水的回用率，减少新鲜水用量和废水产生量。项目废水主要为渗滤液</w:t>
      </w:r>
      <w:r>
        <w:rPr>
          <w:rFonts w:hint="eastAsia"/>
          <w:lang w:eastAsia="zh-CN"/>
        </w:rPr>
        <w:t>、生活污水</w:t>
      </w:r>
      <w:r>
        <w:rPr>
          <w:rFonts w:hint="eastAsia"/>
        </w:rPr>
        <w:t>，</w:t>
      </w:r>
      <w:r>
        <w:rPr>
          <w:rFonts w:hint="eastAsia"/>
          <w:lang w:val="en-US" w:eastAsia="zh-CN"/>
        </w:rPr>
        <w:t>渗滤液与污泥、复合材料混合，进入有机营养土产品中，不可外排；生活污水经化粪池收集后，定期清掏，最终排入锡林浩特市污水处理厂进行集中处理。</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严格落实噪声防治措施。通过选用低噪声设备，做好减震装置、消声器，设立隔声罩等综合治理措施，以减少噪声传播和影响范围；加强机械的保养维护，确保良好的运行状态，从而减少噪声产生。</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rPr>
        <w:t>加强固体废物处置管理。按照固体废物“资源化、减量化、无害化”处置原则，落实各类固体废物的收集、处置和综合利用措施。复合材料采用吨袋包装，使用后产生完好的吨袋用作产品包装袋待用；破损的吨袋</w:t>
      </w:r>
      <w:r>
        <w:rPr>
          <w:rFonts w:hint="eastAsia"/>
          <w:lang w:val="en-US" w:eastAsia="zh-CN"/>
        </w:rPr>
        <w:t>及</w:t>
      </w:r>
      <w:r>
        <w:rPr>
          <w:rFonts w:hint="eastAsia"/>
        </w:rPr>
        <w:t>除臭剂使用产生废包装桶定期外售废品回收站</w:t>
      </w:r>
      <w:r>
        <w:rPr>
          <w:rFonts w:hint="eastAsia"/>
          <w:lang w:eastAsia="zh-CN"/>
        </w:rPr>
        <w:t>；</w:t>
      </w:r>
      <w:r>
        <w:rPr>
          <w:rFonts w:hint="eastAsia"/>
        </w:rPr>
        <w:t>项目不涉及废机油及废油桶，车辆及设备全部拉运至第三方维修站维修。</w:t>
      </w:r>
      <w:r>
        <w:rPr>
          <w:rFonts w:hint="eastAsia"/>
          <w:lang w:val="en-US" w:eastAsia="zh-CN"/>
        </w:rPr>
        <w:t>有机营养土</w:t>
      </w:r>
      <w:r>
        <w:rPr>
          <w:rFonts w:hint="eastAsia"/>
        </w:rPr>
        <w:t>临时堆放</w:t>
      </w:r>
      <w:r>
        <w:rPr>
          <w:rFonts w:hint="eastAsia"/>
          <w:lang w:val="en-US" w:eastAsia="zh-CN"/>
        </w:rPr>
        <w:t>应尽量缩短临时堆放期限，确保固体废物得到妥善处理，防止造成二次污染。</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1F4B03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rPr>
      </w:pPr>
      <w:r>
        <w:rPr>
          <w:rFonts w:hint="eastAsia" w:ascii="楷体" w:hAnsi="楷体" w:eastAsia="楷体" w:cs="楷体"/>
          <w:b/>
          <w:bCs/>
        </w:rPr>
        <w:t>（六）做好</w:t>
      </w:r>
      <w:r>
        <w:rPr>
          <w:rFonts w:hint="eastAsia" w:ascii="楷体" w:hAnsi="楷体" w:eastAsia="楷体" w:cs="楷体"/>
          <w:b/>
          <w:bCs/>
          <w:lang w:val="en-US" w:eastAsia="zh-CN"/>
        </w:rPr>
        <w:t>各防渗区</w:t>
      </w:r>
      <w:r>
        <w:rPr>
          <w:rFonts w:hint="eastAsia" w:ascii="楷体" w:hAnsi="楷体" w:eastAsia="楷体" w:cs="楷体"/>
          <w:b/>
          <w:bCs/>
        </w:rPr>
        <w:t>的分区防渗措施。</w:t>
      </w:r>
    </w:p>
    <w:p w14:paraId="25D1A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3D8544C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C9385DE">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71D219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lang w:val="en-US" w:eastAsia="zh-CN"/>
        </w:rPr>
      </w:pPr>
      <w:r>
        <w:rPr>
          <w:rFonts w:hint="eastAsia"/>
          <w:lang w:val="en-US" w:eastAsia="zh-CN"/>
        </w:rPr>
        <w:t>2025年4月11日</w:t>
      </w:r>
    </w:p>
    <w:p w14:paraId="094210A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0570F38B">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7ABF45B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25BA4F6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197AFEDC">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bookmarkStart w:id="0" w:name="_GoBack"/>
      <w:bookmarkEnd w:id="0"/>
    </w:p>
    <w:p w14:paraId="5A19A2B0">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rPr>
      </w:pP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2025年4月11日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17350FB"/>
    <w:rsid w:val="01C012ED"/>
    <w:rsid w:val="02313F99"/>
    <w:rsid w:val="02505281"/>
    <w:rsid w:val="027F104C"/>
    <w:rsid w:val="02F31FD9"/>
    <w:rsid w:val="04565F0C"/>
    <w:rsid w:val="04952223"/>
    <w:rsid w:val="05A47E39"/>
    <w:rsid w:val="05E800DE"/>
    <w:rsid w:val="06A709CA"/>
    <w:rsid w:val="06F747D9"/>
    <w:rsid w:val="074D5C69"/>
    <w:rsid w:val="09AC4ECD"/>
    <w:rsid w:val="0AB17BDE"/>
    <w:rsid w:val="0B471607"/>
    <w:rsid w:val="0B506547"/>
    <w:rsid w:val="0CB61617"/>
    <w:rsid w:val="0D756ED0"/>
    <w:rsid w:val="0DD8176C"/>
    <w:rsid w:val="0DFB5D03"/>
    <w:rsid w:val="0E4929AB"/>
    <w:rsid w:val="0F684E4E"/>
    <w:rsid w:val="10C76C75"/>
    <w:rsid w:val="120B303E"/>
    <w:rsid w:val="13AC5F03"/>
    <w:rsid w:val="142B6BEC"/>
    <w:rsid w:val="1486051A"/>
    <w:rsid w:val="14B95E46"/>
    <w:rsid w:val="16645E6C"/>
    <w:rsid w:val="16726C02"/>
    <w:rsid w:val="16DE2E67"/>
    <w:rsid w:val="16E276A1"/>
    <w:rsid w:val="17B85C2A"/>
    <w:rsid w:val="17C476FF"/>
    <w:rsid w:val="18911017"/>
    <w:rsid w:val="18BA4999"/>
    <w:rsid w:val="1917525C"/>
    <w:rsid w:val="195E16BF"/>
    <w:rsid w:val="195F581C"/>
    <w:rsid w:val="19B62042"/>
    <w:rsid w:val="1B1B6AA2"/>
    <w:rsid w:val="1B2B5375"/>
    <w:rsid w:val="1C183DA8"/>
    <w:rsid w:val="1C191C7C"/>
    <w:rsid w:val="1C1C4F1A"/>
    <w:rsid w:val="1C6B38EC"/>
    <w:rsid w:val="1C810BEC"/>
    <w:rsid w:val="1CBC1555"/>
    <w:rsid w:val="1CEB326A"/>
    <w:rsid w:val="1D71334C"/>
    <w:rsid w:val="1DD42D4F"/>
    <w:rsid w:val="1DD548E1"/>
    <w:rsid w:val="1E25455A"/>
    <w:rsid w:val="1EEB3D1B"/>
    <w:rsid w:val="1F187782"/>
    <w:rsid w:val="1F2D56A1"/>
    <w:rsid w:val="1FEE1AC6"/>
    <w:rsid w:val="1FF22FB9"/>
    <w:rsid w:val="200D03CB"/>
    <w:rsid w:val="20336CE1"/>
    <w:rsid w:val="20E944E0"/>
    <w:rsid w:val="21B06E88"/>
    <w:rsid w:val="22197924"/>
    <w:rsid w:val="22EC5646"/>
    <w:rsid w:val="243C25FD"/>
    <w:rsid w:val="24BB13FF"/>
    <w:rsid w:val="24CC2727"/>
    <w:rsid w:val="24E40586"/>
    <w:rsid w:val="24FD755C"/>
    <w:rsid w:val="25105990"/>
    <w:rsid w:val="256A0B3D"/>
    <w:rsid w:val="265175A7"/>
    <w:rsid w:val="272C0399"/>
    <w:rsid w:val="27386837"/>
    <w:rsid w:val="28DD6492"/>
    <w:rsid w:val="298D1A91"/>
    <w:rsid w:val="29A053DC"/>
    <w:rsid w:val="29A9603F"/>
    <w:rsid w:val="2A346916"/>
    <w:rsid w:val="2A5833C3"/>
    <w:rsid w:val="2AD74E2E"/>
    <w:rsid w:val="2B0269A3"/>
    <w:rsid w:val="2B7500B4"/>
    <w:rsid w:val="2C1D6E5D"/>
    <w:rsid w:val="2CF47F19"/>
    <w:rsid w:val="2D185661"/>
    <w:rsid w:val="2D654973"/>
    <w:rsid w:val="2E1B7727"/>
    <w:rsid w:val="2E70730F"/>
    <w:rsid w:val="2EA81CB8"/>
    <w:rsid w:val="2EBD7A3C"/>
    <w:rsid w:val="2EC22E44"/>
    <w:rsid w:val="2FEB6D20"/>
    <w:rsid w:val="307A0EB7"/>
    <w:rsid w:val="311C0372"/>
    <w:rsid w:val="31396A7E"/>
    <w:rsid w:val="31460E11"/>
    <w:rsid w:val="31644F41"/>
    <w:rsid w:val="3179422E"/>
    <w:rsid w:val="32560617"/>
    <w:rsid w:val="32AF31AF"/>
    <w:rsid w:val="335C05C6"/>
    <w:rsid w:val="348A3C65"/>
    <w:rsid w:val="34A2404B"/>
    <w:rsid w:val="35C948C7"/>
    <w:rsid w:val="35E56568"/>
    <w:rsid w:val="362058DB"/>
    <w:rsid w:val="369D4959"/>
    <w:rsid w:val="36A30098"/>
    <w:rsid w:val="36FA6F28"/>
    <w:rsid w:val="370339F0"/>
    <w:rsid w:val="37C823FE"/>
    <w:rsid w:val="3834566E"/>
    <w:rsid w:val="38E70932"/>
    <w:rsid w:val="38F54B56"/>
    <w:rsid w:val="39A57F58"/>
    <w:rsid w:val="39D06507"/>
    <w:rsid w:val="3A1D0633"/>
    <w:rsid w:val="3A7F4DBA"/>
    <w:rsid w:val="3B4A51A8"/>
    <w:rsid w:val="3C1674D0"/>
    <w:rsid w:val="3C547AC7"/>
    <w:rsid w:val="3CFC1E6C"/>
    <w:rsid w:val="3D5B369C"/>
    <w:rsid w:val="3D651D55"/>
    <w:rsid w:val="3F0C1354"/>
    <w:rsid w:val="3FDF4CAD"/>
    <w:rsid w:val="402D0ECF"/>
    <w:rsid w:val="4061165D"/>
    <w:rsid w:val="406E753B"/>
    <w:rsid w:val="4086373C"/>
    <w:rsid w:val="40B72674"/>
    <w:rsid w:val="41590791"/>
    <w:rsid w:val="4185518C"/>
    <w:rsid w:val="419158DF"/>
    <w:rsid w:val="41AD1BAE"/>
    <w:rsid w:val="429733C9"/>
    <w:rsid w:val="42DD4FD8"/>
    <w:rsid w:val="42EE2EEE"/>
    <w:rsid w:val="435E53D2"/>
    <w:rsid w:val="43916338"/>
    <w:rsid w:val="43E947BE"/>
    <w:rsid w:val="44534DE1"/>
    <w:rsid w:val="448F3867"/>
    <w:rsid w:val="44962EB9"/>
    <w:rsid w:val="45673B36"/>
    <w:rsid w:val="464B69A4"/>
    <w:rsid w:val="466C70B0"/>
    <w:rsid w:val="46C040A0"/>
    <w:rsid w:val="46CC756B"/>
    <w:rsid w:val="46F24AE2"/>
    <w:rsid w:val="472D3C48"/>
    <w:rsid w:val="47864444"/>
    <w:rsid w:val="47AF3B20"/>
    <w:rsid w:val="481B7AFF"/>
    <w:rsid w:val="482F7BFF"/>
    <w:rsid w:val="48733AF6"/>
    <w:rsid w:val="493B1763"/>
    <w:rsid w:val="49891591"/>
    <w:rsid w:val="49C84105"/>
    <w:rsid w:val="4A111CB3"/>
    <w:rsid w:val="4A3F2651"/>
    <w:rsid w:val="4A6203A8"/>
    <w:rsid w:val="4B047772"/>
    <w:rsid w:val="4B0715AA"/>
    <w:rsid w:val="4B0D769D"/>
    <w:rsid w:val="4B6C6F7C"/>
    <w:rsid w:val="4B890B2B"/>
    <w:rsid w:val="4BAD3BC3"/>
    <w:rsid w:val="4C1F4975"/>
    <w:rsid w:val="4C2B51F3"/>
    <w:rsid w:val="4C926232"/>
    <w:rsid w:val="4D072EF9"/>
    <w:rsid w:val="4D0F38CF"/>
    <w:rsid w:val="4D123EA4"/>
    <w:rsid w:val="4D9A7FE1"/>
    <w:rsid w:val="4D9E2A9F"/>
    <w:rsid w:val="4E097E94"/>
    <w:rsid w:val="4E4B0409"/>
    <w:rsid w:val="4E8559DE"/>
    <w:rsid w:val="4F260926"/>
    <w:rsid w:val="4FBC0F82"/>
    <w:rsid w:val="4FFB301B"/>
    <w:rsid w:val="50D47DA5"/>
    <w:rsid w:val="51424ACB"/>
    <w:rsid w:val="51CB2E5E"/>
    <w:rsid w:val="52307478"/>
    <w:rsid w:val="53ED479A"/>
    <w:rsid w:val="55983288"/>
    <w:rsid w:val="56063A10"/>
    <w:rsid w:val="56157207"/>
    <w:rsid w:val="57783371"/>
    <w:rsid w:val="57AE1FB3"/>
    <w:rsid w:val="57DE1C43"/>
    <w:rsid w:val="57ED7CDD"/>
    <w:rsid w:val="58197E1A"/>
    <w:rsid w:val="585B3B3E"/>
    <w:rsid w:val="58807A14"/>
    <w:rsid w:val="594924D9"/>
    <w:rsid w:val="59A3341A"/>
    <w:rsid w:val="5A5A6003"/>
    <w:rsid w:val="5AE30668"/>
    <w:rsid w:val="5C3A6E47"/>
    <w:rsid w:val="5C401F83"/>
    <w:rsid w:val="5C7C63A1"/>
    <w:rsid w:val="5D4F6922"/>
    <w:rsid w:val="5DCA244C"/>
    <w:rsid w:val="5EAE2BA6"/>
    <w:rsid w:val="5FB25DFC"/>
    <w:rsid w:val="600850D5"/>
    <w:rsid w:val="604C0EF7"/>
    <w:rsid w:val="60FA5EB0"/>
    <w:rsid w:val="618C2F57"/>
    <w:rsid w:val="628306A0"/>
    <w:rsid w:val="63E12AF6"/>
    <w:rsid w:val="651D1811"/>
    <w:rsid w:val="653A1F3B"/>
    <w:rsid w:val="65B37C6A"/>
    <w:rsid w:val="65C50E3A"/>
    <w:rsid w:val="65FA3636"/>
    <w:rsid w:val="66B50838"/>
    <w:rsid w:val="675D6DC0"/>
    <w:rsid w:val="67B8077F"/>
    <w:rsid w:val="67D57A24"/>
    <w:rsid w:val="67D6379C"/>
    <w:rsid w:val="67E71F3C"/>
    <w:rsid w:val="68623D98"/>
    <w:rsid w:val="689A40B9"/>
    <w:rsid w:val="694251E2"/>
    <w:rsid w:val="69B30239"/>
    <w:rsid w:val="6A103F70"/>
    <w:rsid w:val="6A884BFC"/>
    <w:rsid w:val="6B4001B5"/>
    <w:rsid w:val="6D0C15C3"/>
    <w:rsid w:val="6D4025A3"/>
    <w:rsid w:val="6D605AE9"/>
    <w:rsid w:val="6EDC2288"/>
    <w:rsid w:val="6FEF5D43"/>
    <w:rsid w:val="710812D5"/>
    <w:rsid w:val="71566079"/>
    <w:rsid w:val="72381204"/>
    <w:rsid w:val="72514A93"/>
    <w:rsid w:val="73DF154D"/>
    <w:rsid w:val="73F77193"/>
    <w:rsid w:val="74C44B0A"/>
    <w:rsid w:val="752068B7"/>
    <w:rsid w:val="75A56941"/>
    <w:rsid w:val="769F401E"/>
    <w:rsid w:val="76C40854"/>
    <w:rsid w:val="77AF1B9B"/>
    <w:rsid w:val="78255DA7"/>
    <w:rsid w:val="78B04D31"/>
    <w:rsid w:val="79346574"/>
    <w:rsid w:val="799A618E"/>
    <w:rsid w:val="79D435A8"/>
    <w:rsid w:val="7A73769A"/>
    <w:rsid w:val="7AEE530B"/>
    <w:rsid w:val="7BF34CC8"/>
    <w:rsid w:val="7C0400B6"/>
    <w:rsid w:val="7D7D0332"/>
    <w:rsid w:val="7E3736CB"/>
    <w:rsid w:val="7E5D1143"/>
    <w:rsid w:val="7F052E8D"/>
    <w:rsid w:val="7F47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1429</Words>
  <Characters>1501</Characters>
  <Lines>0</Lines>
  <Paragraphs>0</Paragraphs>
  <TotalTime>0</TotalTime>
  <ScaleCrop>false</ScaleCrop>
  <LinksUpToDate>false</LinksUpToDate>
  <CharactersWithSpaces>1510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2025-04-01T01:36:00Z</cp:lastPrinted>
  <dcterms:modified xsi:type="dcterms:W3CDTF">2025-04-08T00:53:17Z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