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0C6C70">
      <w:pPr>
        <w:adjustRightInd w:val="0"/>
        <w:snapToGrid w:val="0"/>
        <w:spacing w:line="360" w:lineRule="auto"/>
        <w:jc w:val="center"/>
        <w:rPr>
          <w:b/>
          <w:bCs/>
          <w:sz w:val="32"/>
          <w:szCs w:val="32"/>
        </w:rPr>
      </w:pPr>
      <w:bookmarkStart w:id="0" w:name="_Hlk124747957"/>
    </w:p>
    <w:p w14:paraId="6ED1168B">
      <w:pPr>
        <w:adjustRightInd w:val="0"/>
        <w:snapToGrid w:val="0"/>
        <w:spacing w:line="360" w:lineRule="auto"/>
        <w:jc w:val="center"/>
        <w:rPr>
          <w:b/>
          <w:bCs/>
          <w:sz w:val="32"/>
          <w:szCs w:val="32"/>
        </w:rPr>
      </w:pPr>
    </w:p>
    <w:p w14:paraId="7D5050B7">
      <w:pPr>
        <w:pStyle w:val="8"/>
        <w:ind w:left="420"/>
        <w:rPr>
          <w:b/>
          <w:bCs/>
          <w:sz w:val="32"/>
          <w:szCs w:val="32"/>
        </w:rPr>
      </w:pPr>
    </w:p>
    <w:p w14:paraId="3C53F326">
      <w:pPr>
        <w:rPr>
          <w:b/>
          <w:bCs/>
          <w:sz w:val="32"/>
          <w:szCs w:val="32"/>
        </w:rPr>
      </w:pPr>
    </w:p>
    <w:p w14:paraId="54C57361">
      <w:pPr>
        <w:pStyle w:val="8"/>
        <w:ind w:left="420"/>
        <w:rPr>
          <w:b/>
          <w:bCs/>
          <w:sz w:val="32"/>
          <w:szCs w:val="32"/>
        </w:rPr>
      </w:pPr>
    </w:p>
    <w:p w14:paraId="3A87A4D6">
      <w:pPr>
        <w:rPr>
          <w:b/>
          <w:bCs/>
          <w:sz w:val="32"/>
          <w:szCs w:val="32"/>
        </w:rPr>
      </w:pPr>
    </w:p>
    <w:p w14:paraId="726EDA97">
      <w:pPr>
        <w:pStyle w:val="8"/>
        <w:ind w:left="420"/>
        <w:rPr>
          <w:b/>
          <w:bCs/>
          <w:sz w:val="32"/>
          <w:szCs w:val="32"/>
        </w:rPr>
      </w:pPr>
    </w:p>
    <w:p w14:paraId="311E0715"/>
    <w:p w14:paraId="41381751">
      <w:pPr>
        <w:pStyle w:val="8"/>
        <w:ind w:left="420"/>
      </w:pPr>
    </w:p>
    <w:bookmarkEnd w:id="0"/>
    <w:p w14:paraId="78AA3263">
      <w:pPr>
        <w:spacing w:line="360" w:lineRule="auto"/>
        <w:jc w:val="center"/>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西环审表〔202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4号</w:t>
      </w:r>
    </w:p>
    <w:p w14:paraId="178BB95F">
      <w:pPr>
        <w:spacing w:line="598" w:lineRule="exact"/>
        <w:jc w:val="center"/>
        <w:rPr>
          <w:rFonts w:ascii="仿宋_GB2312" w:eastAsia="仿宋_GB2312" w:cs="仿宋_GB2312"/>
          <w:sz w:val="32"/>
          <w:szCs w:val="32"/>
        </w:rPr>
      </w:pPr>
    </w:p>
    <w:p w14:paraId="4837052D">
      <w:pPr>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锡林郭勒盟生态环境局</w:t>
      </w:r>
    </w:p>
    <w:p w14:paraId="3BAD65E9">
      <w:pPr>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w:t>
      </w:r>
      <w:r>
        <w:rPr>
          <w:rFonts w:hint="eastAsia" w:ascii="方正小标宋简体" w:hAnsi="方正小标宋简体" w:eastAsia="方正小标宋简体" w:cs="方正小标宋简体"/>
          <w:sz w:val="44"/>
          <w:szCs w:val="44"/>
          <w:lang w:val="en-US" w:eastAsia="zh-CN"/>
        </w:rPr>
        <w:t>内蒙古自治区西乌珠穆沁旗太基敖包金矿勘查项目</w:t>
      </w:r>
      <w:r>
        <w:rPr>
          <w:rFonts w:hint="eastAsia" w:ascii="方正小标宋简体" w:hAnsi="方正小标宋简体" w:eastAsia="方正小标宋简体" w:cs="方正小标宋简体"/>
          <w:sz w:val="44"/>
          <w:szCs w:val="44"/>
        </w:rPr>
        <w:t>环境影响报告表的批复</w:t>
      </w:r>
    </w:p>
    <w:p w14:paraId="4AB34C04">
      <w:pPr>
        <w:spacing w:line="598" w:lineRule="exact"/>
        <w:jc w:val="left"/>
        <w:rPr>
          <w:rFonts w:ascii="仿宋_GB2312" w:eastAsia="仿宋_GB2312" w:cs="仿宋_GB2312"/>
          <w:sz w:val="32"/>
          <w:szCs w:val="32"/>
        </w:rPr>
      </w:pPr>
    </w:p>
    <w:p w14:paraId="19F60666">
      <w:pPr>
        <w:keepNext w:val="0"/>
        <w:keepLines w:val="0"/>
        <w:pageBreakBefore w:val="0"/>
        <w:widowControl w:val="0"/>
        <w:kinsoku/>
        <w:wordWrap/>
        <w:overflowPunct/>
        <w:topLinePunct w:val="0"/>
        <w:bidi w:val="0"/>
        <w:adjustRightInd w:val="0"/>
        <w:snapToGrid w:val="0"/>
        <w:spacing w:before="156" w:beforeLines="50" w:after="156" w:afterLines="50" w:line="600" w:lineRule="exac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西乌珠穆沁旗道伦达坝铜矿开发有限公司</w:t>
      </w:r>
      <w:r>
        <w:rPr>
          <w:rFonts w:hint="eastAsia" w:ascii="仿宋_GB2312" w:hAnsi="仿宋_GB2312" w:eastAsia="仿宋_GB2312" w:cs="仿宋_GB2312"/>
          <w:sz w:val="32"/>
          <w:szCs w:val="32"/>
        </w:rPr>
        <w:t>：</w:t>
      </w:r>
    </w:p>
    <w:p w14:paraId="28E305ED">
      <w:pPr>
        <w:keepNext w:val="0"/>
        <w:keepLines w:val="0"/>
        <w:pageBreakBefore w:val="0"/>
        <w:widowControl w:val="0"/>
        <w:kinsoku/>
        <w:wordWrap/>
        <w:overflowPunct/>
        <w:topLinePunct w:val="0"/>
        <w:bidi w:val="0"/>
        <w:adjustRightInd w:val="0"/>
        <w:snapToGrid w:val="0"/>
        <w:spacing w:before="156" w:beforeLines="50" w:after="156" w:afterLines="50"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你单位报送的《</w:t>
      </w:r>
      <w:r>
        <w:rPr>
          <w:rFonts w:hint="eastAsia" w:ascii="仿宋_GB2312" w:hAnsi="仿宋_GB2312" w:eastAsia="仿宋_GB2312" w:cs="仿宋_GB2312"/>
          <w:color w:val="auto"/>
          <w:sz w:val="32"/>
          <w:szCs w:val="32"/>
          <w:lang w:val="en-US" w:eastAsia="zh-CN"/>
        </w:rPr>
        <w:t>内蒙古自</w:t>
      </w:r>
      <w:bookmarkStart w:id="1" w:name="_GoBack"/>
      <w:bookmarkEnd w:id="1"/>
      <w:r>
        <w:rPr>
          <w:rFonts w:hint="eastAsia" w:ascii="仿宋_GB2312" w:hAnsi="仿宋_GB2312" w:eastAsia="仿宋_GB2312" w:cs="仿宋_GB2312"/>
          <w:color w:val="auto"/>
          <w:sz w:val="32"/>
          <w:szCs w:val="32"/>
          <w:lang w:val="en-US" w:eastAsia="zh-CN"/>
        </w:rPr>
        <w:t>治区西乌珠穆沁旗太基敖包金矿勘查项目</w:t>
      </w:r>
      <w:r>
        <w:rPr>
          <w:rFonts w:hint="eastAsia" w:ascii="仿宋_GB2312" w:hAnsi="仿宋_GB2312" w:eastAsia="仿宋_GB2312" w:cs="仿宋_GB2312"/>
          <w:sz w:val="32"/>
          <w:szCs w:val="32"/>
        </w:rPr>
        <w:t>环境影响报告表》（以下简称《报告表》）已收悉。由锡林郭勒盟生态环境局西乌旗分局委托内蒙古环保投资集团有限公司锡林郭勒盟分公司对《报告表》进行了技术评估，出具了评估报告（</w:t>
      </w:r>
      <w:r>
        <w:rPr>
          <w:rFonts w:hint="eastAsia" w:ascii="仿宋_GB2312" w:hAnsi="仿宋_GB2312" w:eastAsia="仿宋_GB2312" w:cs="仿宋_GB2312"/>
          <w:kern w:val="0"/>
          <w:sz w:val="32"/>
          <w:szCs w:val="32"/>
        </w:rPr>
        <w:t>锡环投评估表〔202</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7号</w:t>
      </w:r>
      <w:r>
        <w:rPr>
          <w:rFonts w:hint="eastAsia" w:ascii="仿宋_GB2312" w:hAnsi="仿宋_GB2312" w:eastAsia="仿宋_GB2312" w:cs="仿宋_GB2312"/>
          <w:sz w:val="32"/>
          <w:szCs w:val="32"/>
        </w:rPr>
        <w:t>）。经研究，现批复如下：</w:t>
      </w:r>
    </w:p>
    <w:p w14:paraId="22FFAE8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ascii="仿宋_GB2312" w:hAnsi="仿宋_GB2312" w:eastAsia="仿宋_GB2312" w:cs="仿宋_GB2312"/>
          <w:sz w:val="32"/>
          <w:szCs w:val="32"/>
          <w:lang w:val="zh-CN" w:bidi="ar"/>
        </w:rPr>
      </w:pPr>
      <w:r>
        <w:rPr>
          <w:rFonts w:hint="eastAsia" w:ascii="仿宋_GB2312" w:hAnsi="仿宋_GB2312" w:eastAsia="仿宋_GB2312" w:cs="仿宋_GB2312"/>
          <w:snapToGrid/>
          <w:sz w:val="32"/>
          <w:szCs w:val="32"/>
          <w:lang w:val="zh-CN" w:bidi="ar"/>
        </w:rPr>
        <w:t>一、本项目位于</w:t>
      </w:r>
      <w:r>
        <w:rPr>
          <w:rFonts w:hint="default" w:ascii="仿宋_GB2312" w:hAnsi="仿宋_GB2312" w:eastAsia="仿宋_GB2312" w:cs="仿宋_GB2312"/>
          <w:color w:val="auto"/>
          <w:kern w:val="0"/>
          <w:sz w:val="32"/>
          <w:szCs w:val="32"/>
          <w:lang w:val="en-US" w:eastAsia="zh-CN" w:bidi="ar"/>
        </w:rPr>
        <w:t>内蒙古自治区西乌珠穆沁旗西南约70km，行政区划隶属锡林郭勒盟西乌珠穆沁吉仁高勒镇管辖。勘查区地理坐标：东经116°42′52″～116°45′02″；北纬44°16′14″～44°17′18″</w:t>
      </w:r>
      <w:r>
        <w:rPr>
          <w:rFonts w:hint="eastAsia" w:ascii="仿宋_GB2312" w:hAnsi="仿宋_GB2312" w:eastAsia="仿宋_GB2312" w:cs="仿宋_GB2312"/>
          <w:color w:val="auto"/>
          <w:kern w:val="0"/>
          <w:sz w:val="32"/>
          <w:szCs w:val="32"/>
          <w:lang w:val="en-US" w:eastAsia="zh-CN" w:bidi="ar"/>
        </w:rPr>
        <w:t>，勘查面积5.5km</w:t>
      </w:r>
      <w:r>
        <w:rPr>
          <w:rFonts w:hint="eastAsia" w:ascii="仿宋_GB2312" w:hAnsi="仿宋_GB2312" w:eastAsia="仿宋_GB2312" w:cs="仿宋_GB2312"/>
          <w:color w:val="auto"/>
          <w:kern w:val="0"/>
          <w:sz w:val="32"/>
          <w:szCs w:val="32"/>
          <w:vertAlign w:val="superscript"/>
          <w:lang w:val="en-US" w:eastAsia="zh-CN" w:bidi="ar"/>
        </w:rPr>
        <w:t>2</w:t>
      </w:r>
      <w:r>
        <w:rPr>
          <w:rFonts w:hint="default" w:ascii="仿宋_GB2312" w:hAnsi="仿宋_GB2312" w:eastAsia="仿宋_GB2312" w:cs="仿宋_GB2312"/>
          <w:color w:val="auto"/>
          <w:kern w:val="0"/>
          <w:sz w:val="32"/>
          <w:szCs w:val="32"/>
          <w:lang w:val="en-US" w:eastAsia="zh-CN" w:bidi="ar"/>
        </w:rPr>
        <w:t>。</w:t>
      </w:r>
      <w:r>
        <w:rPr>
          <w:rFonts w:hint="eastAsia" w:ascii="仿宋_GB2312" w:hAnsi="仿宋_GB2312" w:eastAsia="仿宋_GB2312" w:cs="仿宋_GB2312"/>
          <w:color w:val="auto"/>
          <w:kern w:val="0"/>
          <w:sz w:val="32"/>
          <w:szCs w:val="32"/>
          <w:lang w:val="en-US" w:eastAsia="zh-CN" w:bidi="ar"/>
        </w:rPr>
        <w:t>本次勘查工程共设计布置3条临时道路、5个探槽、4个钻孔，用地性质均为临时用地，用地面积合计6161m</w:t>
      </w:r>
      <w:r>
        <w:rPr>
          <w:rFonts w:hint="eastAsia" w:ascii="仿宋_GB2312" w:hAnsi="仿宋_GB2312" w:eastAsia="仿宋_GB2312" w:cs="仿宋_GB2312"/>
          <w:color w:val="auto"/>
          <w:kern w:val="0"/>
          <w:sz w:val="32"/>
          <w:szCs w:val="32"/>
          <w:vertAlign w:val="superscript"/>
          <w:lang w:val="en-US" w:eastAsia="zh-CN" w:bidi="ar"/>
        </w:rPr>
        <w:t>2</w:t>
      </w:r>
      <w:r>
        <w:rPr>
          <w:rFonts w:hint="eastAsia" w:ascii="仿宋_GB2312" w:hAnsi="仿宋_GB2312" w:eastAsia="仿宋_GB2312" w:cs="仿宋_GB2312"/>
          <w:color w:val="auto"/>
          <w:kern w:val="0"/>
          <w:sz w:val="32"/>
          <w:szCs w:val="32"/>
          <w:lang w:val="en-US" w:eastAsia="zh-CN" w:bidi="ar"/>
        </w:rPr>
        <w:t>。槽探累计工程量155m</w:t>
      </w:r>
      <w:r>
        <w:rPr>
          <w:rFonts w:hint="eastAsia" w:ascii="仿宋_GB2312" w:hAnsi="仿宋_GB2312" w:eastAsia="仿宋_GB2312" w:cs="仿宋_GB2312"/>
          <w:color w:val="auto"/>
          <w:kern w:val="0"/>
          <w:sz w:val="32"/>
          <w:szCs w:val="32"/>
          <w:vertAlign w:val="superscript"/>
          <w:lang w:val="en-US" w:eastAsia="zh-CN" w:bidi="ar"/>
        </w:rPr>
        <w:t>3</w:t>
      </w:r>
      <w:r>
        <w:rPr>
          <w:rFonts w:hint="eastAsia" w:ascii="仿宋_GB2312" w:hAnsi="仿宋_GB2312" w:eastAsia="仿宋_GB2312" w:cs="仿宋_GB2312"/>
          <w:color w:val="auto"/>
          <w:kern w:val="0"/>
          <w:sz w:val="32"/>
          <w:szCs w:val="32"/>
          <w:lang w:val="en-US" w:eastAsia="zh-CN" w:bidi="ar"/>
        </w:rPr>
        <w:t>，钻探累计工程量1320m。</w:t>
      </w:r>
      <w:r>
        <w:rPr>
          <w:rFonts w:hint="eastAsia" w:ascii="仿宋_GB2312" w:hAnsi="仿宋_GB2312" w:eastAsia="仿宋_GB2312" w:cs="仿宋_GB2312"/>
          <w:sz w:val="32"/>
          <w:szCs w:val="32"/>
          <w:lang w:val="zh-CN" w:bidi="ar"/>
        </w:rPr>
        <w:t>临时占地手续已取得西乌旗林业和草原局相关批复文件。</w:t>
      </w:r>
      <w:r>
        <w:rPr>
          <w:rFonts w:hint="eastAsia" w:ascii="仿宋_GB2312" w:hAnsi="仿宋_GB2312" w:eastAsia="仿宋_GB2312" w:cs="仿宋_GB2312"/>
          <w:color w:val="auto"/>
          <w:sz w:val="32"/>
          <w:szCs w:val="32"/>
          <w:highlight w:val="none"/>
          <w:lang w:val="en-US" w:eastAsia="zh-CN"/>
        </w:rPr>
        <w:t>该项目劳动定员8人，实行每天8小时工作制，野外勘查期2个月，共60天。项目总投资315.94万元，其中环保投资24.4万元，占总投资的7.72%。</w:t>
      </w:r>
    </w:p>
    <w:p w14:paraId="55E1093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《报告表》认为，</w:t>
      </w:r>
      <w:r>
        <w:rPr>
          <w:rFonts w:hint="eastAsia" w:ascii="仿宋_GB2312" w:hAnsi="仿宋_GB2312" w:eastAsia="仿宋_GB2312" w:cs="仿宋_GB2312"/>
          <w:color w:val="auto"/>
          <w:kern w:val="2"/>
          <w:sz w:val="32"/>
          <w:szCs w:val="32"/>
          <w:lang w:val="en-US" w:eastAsia="zh-CN" w:bidi="ar-SA"/>
        </w:rPr>
        <w:t>对照《产业结构调整指导目录》(2024 年本)(中华人民共和国国家发展和改革委员会令第7号)中的相关规定，不属于《产业结构调整指导目录(2024年本)》中限制和淘汰类项目，属于允许类，符合国家产业政策。</w:t>
      </w:r>
      <w:r>
        <w:rPr>
          <w:rFonts w:hint="default" w:ascii="仿宋_GB2312" w:hAnsi="仿宋_GB2312" w:eastAsia="仿宋_GB2312" w:cs="仿宋_GB2312"/>
          <w:color w:val="auto"/>
          <w:kern w:val="2"/>
          <w:sz w:val="32"/>
          <w:szCs w:val="32"/>
          <w:lang w:val="en-US" w:eastAsia="zh-CN" w:bidi="ar-SA"/>
        </w:rPr>
        <w:t>项目位于内蒙古锡林郭勒盟西乌珠穆沁旗吉仁高勒镇扎格斯台嘎查</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根据《西乌珠穆沁旗自然资源局《关于西乌珠穆沁旗道伦达坝铜矿开发有限公司太基敖包金矿勘探范围是否位于生态保护红线范围内的复函》，结合内蒙古自治区“三线一单”公众端应用平台查询结果，确认项目所在地不</w:t>
      </w:r>
      <w:r>
        <w:rPr>
          <w:rFonts w:hint="eastAsia" w:ascii="仿宋_GB2312" w:hAnsi="仿宋_GB2312" w:eastAsia="仿宋_GB2312" w:cs="仿宋_GB2312"/>
          <w:color w:val="auto"/>
          <w:kern w:val="2"/>
          <w:sz w:val="32"/>
          <w:szCs w:val="32"/>
          <w:lang w:val="en-US" w:eastAsia="zh-CN" w:bidi="ar-SA"/>
        </w:rPr>
        <w:t>在</w:t>
      </w:r>
      <w:r>
        <w:rPr>
          <w:rFonts w:hint="default" w:ascii="仿宋_GB2312" w:hAnsi="仿宋_GB2312" w:eastAsia="仿宋_GB2312" w:cs="仿宋_GB2312"/>
          <w:color w:val="auto"/>
          <w:kern w:val="2"/>
          <w:sz w:val="32"/>
          <w:szCs w:val="32"/>
          <w:lang w:val="en-US" w:eastAsia="zh-CN" w:bidi="ar-SA"/>
        </w:rPr>
        <w:t>生态保护红线范围内。</w:t>
      </w:r>
      <w:r>
        <w:rPr>
          <w:rFonts w:hint="eastAsia" w:ascii="仿宋_GB2312" w:hAnsi="仿宋_GB2312" w:eastAsia="仿宋_GB2312" w:cs="仿宋_GB2312"/>
          <w:color w:val="auto"/>
          <w:kern w:val="2"/>
          <w:sz w:val="32"/>
          <w:szCs w:val="32"/>
          <w:highlight w:val="none"/>
          <w:lang w:val="en-US" w:eastAsia="zh-CN" w:bidi="ar-SA"/>
        </w:rPr>
        <w:t>项目占用基本草原（天然牧草地）0.6103公顷，已取得西乌珠穆沁旗林业和草原局《关于内蒙古自治区西乌珠穆沁旗太基敖包金矿勘探项目临时占用草原的许可》（西林草临占字[2025]11号）。项目勘探范围内不涉及各级各类自然保护地、国家地质公园、林地、湿地。项目探矿权范围不涉及各级文物保护单位和其他文物遗迹，不在历史文物限制开采区内</w:t>
      </w:r>
      <w:r>
        <w:rPr>
          <w:rFonts w:hint="eastAsia" w:ascii="仿宋_GB2312" w:hAnsi="仿宋_GB2312" w:eastAsia="仿宋_GB2312" w:cs="仿宋_GB2312"/>
          <w:sz w:val="32"/>
          <w:szCs w:val="32"/>
        </w:rPr>
        <w:t>通过对该项目“三线一单”符合性分析，项目的建设符合“生态保护红线、环境质量底线、资源利用上线及锡林郭勒盟生态环境准入清单”的相关管控要求。</w:t>
      </w:r>
    </w:p>
    <w:p w14:paraId="6976758A">
      <w:pPr>
        <w:keepNext w:val="0"/>
        <w:keepLines w:val="0"/>
        <w:pageBreakBefore w:val="0"/>
        <w:widowControl w:val="0"/>
        <w:kinsoku/>
        <w:wordWrap/>
        <w:overflowPunct/>
        <w:topLinePunct w:val="0"/>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二、项目在设计、建设和运营过程中应做好以下工作。</w:t>
      </w:r>
    </w:p>
    <w:p w14:paraId="44400715">
      <w:pPr>
        <w:pStyle w:val="23"/>
        <w:keepNext w:val="0"/>
        <w:keepLines w:val="0"/>
        <w:pageBreakBefore w:val="0"/>
        <w:widowControl w:val="0"/>
        <w:kinsoku/>
        <w:wordWrap/>
        <w:overflowPunct/>
        <w:topLinePunct w:val="0"/>
        <w:bidi w:val="0"/>
        <w:spacing w:line="600" w:lineRule="exact"/>
        <w:ind w:left="0" w:leftChars="0" w:firstLine="640" w:firstLineChars="200"/>
        <w:textAlignment w:val="auto"/>
      </w:pPr>
      <w:r>
        <w:rPr>
          <w:rFonts w:hint="eastAsia" w:ascii="仿宋_GB2312" w:hAnsi="仿宋_GB2312" w:eastAsia="仿宋_GB2312" w:cs="仿宋_GB2312"/>
          <w:sz w:val="32"/>
          <w:szCs w:val="32"/>
          <w:lang w:bidi="en-US"/>
        </w:rPr>
        <w:t>（一）严格落实各项</w:t>
      </w:r>
      <w:r>
        <w:rPr>
          <w:rFonts w:hint="eastAsia" w:ascii="仿宋_GB2312" w:hAnsi="仿宋_GB2312" w:eastAsia="仿宋_GB2312" w:cs="仿宋_GB2312"/>
          <w:sz w:val="32"/>
          <w:szCs w:val="32"/>
        </w:rPr>
        <w:t>大气污染防治措施。</w:t>
      </w:r>
      <w:r>
        <w:rPr>
          <w:rFonts w:hint="eastAsia" w:ascii="仿宋_GB2312" w:hAnsi="仿宋_GB2312" w:eastAsia="仿宋_GB2312" w:cs="仿宋_GB2312"/>
          <w:color w:val="000000" w:themeColor="text1"/>
          <w:kern w:val="0"/>
          <w:sz w:val="32"/>
          <w:szCs w:val="32"/>
          <w14:textFill>
            <w14:solidFill>
              <w14:schemeClr w14:val="tx1"/>
            </w14:solidFill>
          </w14:textFill>
        </w:rPr>
        <w:t>勘探期大气污染物主要是施工扬尘和钻探工作产生的柴油挥发的有机废气</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等</w:t>
      </w:r>
      <w:r>
        <w:rPr>
          <w:rFonts w:hint="eastAsia" w:ascii="仿宋_GB2312" w:hAnsi="仿宋_GB2312" w:eastAsia="仿宋_GB2312" w:cs="仿宋_GB2312"/>
          <w:color w:val="000000" w:themeColor="text1"/>
          <w:kern w:val="0"/>
          <w:sz w:val="32"/>
          <w:szCs w:val="32"/>
          <w14:textFill>
            <w14:solidFill>
              <w14:schemeClr w14:val="tx1"/>
            </w14:solidFill>
          </w14:textFill>
        </w:rPr>
        <w:t>。施工单位应对施工场地</w:t>
      </w:r>
      <w:r>
        <w:rPr>
          <w:rFonts w:hint="eastAsia" w:ascii="仿宋_GB2312" w:hAnsi="仿宋_GB2312" w:eastAsia="仿宋_GB2312" w:cs="仿宋_GB2312"/>
          <w:color w:val="auto"/>
          <w:kern w:val="2"/>
          <w:sz w:val="32"/>
          <w:szCs w:val="32"/>
          <w:lang w:val="en-US" w:eastAsia="zh-CN" w:bidi="ar-SA"/>
        </w:rPr>
        <w:t>开挖土方采取苫盖措施，同时对工程区进行经常性的洒水；对于已完成的勘查点，应及时进行土方回填；探矿过程采取湿式作业方式，并设置洒水抑尘措施</w:t>
      </w:r>
      <w:r>
        <w:rPr>
          <w:rFonts w:hint="eastAsia" w:ascii="仿宋_GB2312" w:hAnsi="仿宋_GB2312" w:eastAsia="仿宋_GB2312" w:cs="仿宋_GB2312"/>
          <w:color w:val="000000" w:themeColor="text1"/>
          <w:kern w:val="0"/>
          <w:sz w:val="32"/>
          <w:szCs w:val="32"/>
          <w14:textFill>
            <w14:solidFill>
              <w14:schemeClr w14:val="tx1"/>
            </w14:solidFill>
          </w14:textFill>
        </w:rPr>
        <w:t>。探矿施工使用的柴油机组应采用符合国家相关检验标准且质量合格的机械设备，确保污染物达标排放。</w:t>
      </w:r>
    </w:p>
    <w:p w14:paraId="71716EFE">
      <w:pPr>
        <w:keepNext w:val="0"/>
        <w:keepLines w:val="0"/>
        <w:pageBreakBefore w:val="0"/>
        <w:widowControl w:val="0"/>
        <w:kinsoku/>
        <w:wordWrap/>
        <w:overflowPunct/>
        <w:topLinePunct w:val="0"/>
        <w:bidi w:val="0"/>
        <w:spacing w:line="600" w:lineRule="exact"/>
        <w:ind w:firstLine="640" w:firstLineChars="200"/>
        <w:textAlignment w:val="auto"/>
        <w:rPr>
          <w:rFonts w:hint="default" w:ascii="Times New Roman" w:eastAsia="仿宋_GB2312" w:cs="Times New Roman"/>
          <w:sz w:val="32"/>
          <w:szCs w:val="32"/>
          <w:lang w:val="en-US"/>
        </w:rPr>
      </w:pPr>
      <w:r>
        <w:rPr>
          <w:rFonts w:hint="eastAsia" w:ascii="仿宋_GB2312" w:hAnsi="仿宋_GB2312" w:eastAsia="仿宋_GB2312" w:cs="仿宋_GB2312"/>
          <w:sz w:val="32"/>
          <w:szCs w:val="32"/>
        </w:rPr>
        <w:t>（二）</w:t>
      </w:r>
      <w:r>
        <w:rPr>
          <w:rFonts w:hint="eastAsia" w:ascii="Times New Roman" w:eastAsia="仿宋_GB2312" w:cs="Times New Roman"/>
          <w:sz w:val="32"/>
          <w:szCs w:val="32"/>
        </w:rPr>
        <w:t>严格落实各项水污染防治措施。</w:t>
      </w:r>
      <w:r>
        <w:rPr>
          <w:rFonts w:hint="eastAsia" w:ascii="仿宋_GB2312" w:hAnsi="仿宋_GB2312" w:eastAsia="仿宋_GB2312" w:cs="仿宋_GB2312"/>
          <w:sz w:val="32"/>
          <w:szCs w:val="32"/>
        </w:rPr>
        <w:t>工程勘查期可能产生的水环境污染主要来自钻探泥浆废水（含涌水）和施工人员生活污水。建设单位应在现场设置泥浆罐，钻探过程中应将产生的涌水随钻探废水一起进入泥浆罐沉淀后回用于钻孔泥浆配置，有涌水时并且满足补水量后，不再进行补水，若涌水量大需另外再设置泥浆罐进行收集。钻孔废水循环使用，施工结束后泥浆和废水全部运往锡林浩特新业再生资源有限公司锡林浩特市阿尔善镇再生资源集中处理站处理，不得落地。涌水经沉淀池沉淀后回用于钻探作业；</w:t>
      </w:r>
      <w:r>
        <w:rPr>
          <w:rFonts w:hint="default" w:ascii="仿宋_GB2312" w:hAnsi="仿宋_GB2312" w:eastAsia="仿宋_GB2312" w:cs="仿宋_GB2312"/>
          <w:color w:val="auto"/>
          <w:kern w:val="2"/>
          <w:sz w:val="32"/>
          <w:szCs w:val="32"/>
          <w:lang w:val="en-US" w:eastAsia="zh-CN" w:bidi="ar-SA"/>
        </w:rPr>
        <w:t>针对施工人员生活污水设置旱厕，</w:t>
      </w:r>
      <w:r>
        <w:rPr>
          <w:rFonts w:hint="eastAsia" w:ascii="仿宋_GB2312" w:hAnsi="仿宋_GB2312" w:eastAsia="仿宋_GB2312" w:cs="仿宋_GB2312"/>
          <w:color w:val="auto"/>
          <w:kern w:val="2"/>
          <w:sz w:val="32"/>
          <w:szCs w:val="32"/>
          <w:lang w:val="en-US" w:eastAsia="zh-CN" w:bidi="ar-SA"/>
        </w:rPr>
        <w:t>定期</w:t>
      </w:r>
      <w:r>
        <w:rPr>
          <w:rFonts w:hint="default" w:ascii="仿宋_GB2312" w:hAnsi="仿宋_GB2312" w:eastAsia="仿宋_GB2312" w:cs="仿宋_GB2312"/>
          <w:color w:val="auto"/>
          <w:kern w:val="2"/>
          <w:sz w:val="32"/>
          <w:szCs w:val="32"/>
          <w:lang w:val="en-US" w:eastAsia="zh-CN" w:bidi="ar-SA"/>
        </w:rPr>
        <w:t>收集</w:t>
      </w:r>
      <w:r>
        <w:rPr>
          <w:rFonts w:hint="eastAsia" w:ascii="仿宋_GB2312" w:hAnsi="仿宋_GB2312" w:eastAsia="仿宋_GB2312" w:cs="仿宋_GB2312"/>
          <w:color w:val="auto"/>
          <w:kern w:val="2"/>
          <w:sz w:val="32"/>
          <w:szCs w:val="32"/>
          <w:lang w:val="en-US" w:eastAsia="zh-CN" w:bidi="ar-SA"/>
        </w:rPr>
        <w:t>处置。</w:t>
      </w:r>
    </w:p>
    <w:p w14:paraId="580A8A59">
      <w:pPr>
        <w:pStyle w:val="23"/>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eastAsia="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bidi="en-US"/>
        </w:rPr>
        <w:t>严格落实</w:t>
      </w:r>
      <w:r>
        <w:rPr>
          <w:rFonts w:hint="eastAsia" w:ascii="仿宋_GB2312" w:hAnsi="仿宋_GB2312" w:eastAsia="仿宋_GB2312" w:cs="仿宋_GB2312"/>
          <w:sz w:val="32"/>
          <w:szCs w:val="32"/>
        </w:rPr>
        <w:t>固体废物处理措施。项目勘探期产生的固体废弃物主要包括钻探泥浆、建筑垃圾、生活垃圾</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在钻探作业中，建设单位应将钻探循环泥浆从钻孔返出后经管道引排至泥浆循环罐（泥浆不落地），通过沉淀处理后，上清液循环利用，不得外排。施工结束后泥浆和废水全部运往锡林浩特新业再生资源有限公司锡林浩特市阿尔善镇再生资源集中处理站处理，不得落地；施工期建筑垃圾与生活垃圾应分类堆放、分别处置，禁止乱堆乱倒；勘探厂区应设置生活垃圾箱（桶），固定地点堆放，分类收集，及时运往指定垃圾场卫生填埋处理。</w:t>
      </w:r>
    </w:p>
    <w:p w14:paraId="377BCF1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严格落实生态环境保护措施。施工单位应在施工前对施工范围临时设施的布置要进行严格的审查，既少占草地，又方便施工；严格按照设计文件确定征占土地范围，进行地表植被的清理工作。施工前应对临时占地探矿区域表土剥离，占用的草地表层30cm土壤单独堆放，并设置截、排水沟、苫盖等措施，用于临时占地表土回覆；工程施工过程中，不允许将工程临时废渣随处乱排；场内运输车辆严格按照指定运输道路行驶，不得驶入其他植被区；加强对野生动植物的保护，禁止引种带有病虫害的植物。施工结束后，建设单位必须对施工破坏植被而造成裸露的土地立即整治利用，对钻孔进行封孔回填，尽量采用</w:t>
      </w:r>
      <w:r>
        <w:rPr>
          <w:rFonts w:hint="default" w:ascii="仿宋_GB2312" w:hAnsi="仿宋_GB2312" w:eastAsia="仿宋_GB2312" w:cs="仿宋_GB2312"/>
          <w:kern w:val="2"/>
          <w:sz w:val="32"/>
          <w:szCs w:val="32"/>
          <w:lang w:val="en-US" w:eastAsia="zh-CN" w:bidi="ar-SA"/>
        </w:rPr>
        <w:t>冰草、羊草、披碱草</w:t>
      </w:r>
      <w:r>
        <w:rPr>
          <w:rFonts w:hint="eastAsia" w:ascii="仿宋_GB2312" w:hAnsi="仿宋_GB2312" w:eastAsia="仿宋_GB2312" w:cs="仿宋_GB2312"/>
          <w:kern w:val="2"/>
          <w:sz w:val="32"/>
          <w:szCs w:val="32"/>
          <w:lang w:val="en-US" w:eastAsia="zh-CN" w:bidi="ar-SA"/>
        </w:rPr>
        <w:t>等当地乡土种进行植被恢复，重建与周边自然生态相协调的植物群落，保护和恢复区域生物多样性。</w:t>
      </w:r>
    </w:p>
    <w:p w14:paraId="71C4699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bidi="en-US"/>
        </w:rPr>
        <w:t>严格落实</w:t>
      </w:r>
      <w:r>
        <w:rPr>
          <w:rFonts w:hint="eastAsia" w:ascii="仿宋_GB2312" w:hAnsi="仿宋_GB2312" w:eastAsia="仿宋_GB2312" w:cs="仿宋_GB2312"/>
          <w:sz w:val="32"/>
          <w:szCs w:val="32"/>
        </w:rPr>
        <w:t>噪声防治措施。主要噪声源</w:t>
      </w:r>
      <w:r>
        <w:rPr>
          <w:rFonts w:hint="eastAsia" w:ascii="仿宋_GB2312" w:hAnsi="仿宋_GB2312" w:eastAsia="仿宋_GB2312" w:cs="仿宋_GB2312"/>
          <w:sz w:val="32"/>
          <w:szCs w:val="32"/>
          <w:lang w:val="en-US" w:eastAsia="zh-CN"/>
        </w:rPr>
        <w:t>为</w:t>
      </w:r>
      <w:r>
        <w:rPr>
          <w:rFonts w:hint="eastAsia" w:ascii="仿宋_GB2312" w:hAnsi="仿宋_GB2312" w:eastAsia="仿宋_GB2312" w:cs="仿宋_GB2312"/>
          <w:sz w:val="32"/>
          <w:szCs w:val="32"/>
        </w:rPr>
        <w:t>钻机、柴油发电机、泥浆泵等机械设备运转时产生的噪声。施工单位必须选用符合国家有关标准的施工机具和运输车辆，尽量选用低噪声的施工机械和工艺，严格限制使用高噪设备；施工应严格控制高噪声施工设备运行时段，按照《建筑施工场界环境噪声排放标准》要求，严禁夜间22：00～6：00施工，避免因夜间施工扰民。</w:t>
      </w:r>
    </w:p>
    <w:p w14:paraId="70A09E5D">
      <w:pPr>
        <w:pStyle w:val="14"/>
        <w:keepNext w:val="0"/>
        <w:keepLines w:val="0"/>
        <w:pageBreakBefore w:val="0"/>
        <w:widowControl w:val="0"/>
        <w:kinsoku/>
        <w:wordWrap/>
        <w:overflowPunct/>
        <w:topLinePunct w:val="0"/>
        <w:bidi w:val="0"/>
        <w:adjustRightInd w:val="0"/>
        <w:snapToGrid w:val="0"/>
        <w:spacing w:line="600" w:lineRule="exact"/>
        <w:ind w:firstLine="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三、项目建设必须严格执行环境保护设施与主体工程同时设计、同时施工、同时投入使用的环境保护“三同时”制度。</w:t>
      </w:r>
    </w:p>
    <w:p w14:paraId="6D763CB4">
      <w:pPr>
        <w:keepNext w:val="0"/>
        <w:keepLines w:val="0"/>
        <w:pageBreakBefore w:val="0"/>
        <w:widowControl w:val="0"/>
        <w:kinsoku/>
        <w:wordWrap/>
        <w:overflowPunct/>
        <w:topLinePunct w:val="0"/>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（一）要将环境保护措施纳入初步设计报告并落实环保设施投资概算。</w:t>
      </w:r>
    </w:p>
    <w:p w14:paraId="5275661C">
      <w:pPr>
        <w:keepNext w:val="0"/>
        <w:keepLines w:val="0"/>
        <w:pageBreakBefore w:val="0"/>
        <w:widowControl w:val="0"/>
        <w:kinsoku/>
        <w:wordWrap/>
        <w:overflowPunct/>
        <w:topLinePunct w:val="0"/>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（二）要将环境保护设施建设纳入施工合同，保证环境保护设施建设进度和资金。</w:t>
      </w:r>
    </w:p>
    <w:p w14:paraId="295194B5">
      <w:pPr>
        <w:keepNext w:val="0"/>
        <w:keepLines w:val="0"/>
        <w:pageBreakBefore w:val="0"/>
        <w:widowControl w:val="0"/>
        <w:kinsoku/>
        <w:wordWrap/>
        <w:overflowPunct/>
        <w:topLinePunct w:val="0"/>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（三）项目竣工后须按规定程序实施竣工环境保护验收，验收合格后方可正式投运。</w:t>
      </w:r>
    </w:p>
    <w:p w14:paraId="06295F4F">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bidi="en-US"/>
        </w:rPr>
      </w:pP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lang w:bidi="en-US"/>
        </w:rPr>
        <w:t>我局委托锡林郭勒盟生态环境局西乌旗分局对该项目各项污染防治措施落实情况进行监督检查和管理。</w:t>
      </w:r>
    </w:p>
    <w:p w14:paraId="36B9EFBA">
      <w:pPr>
        <w:spacing w:line="560" w:lineRule="exact"/>
        <w:ind w:firstLine="4800" w:firstLineChars="1500"/>
        <w:rPr>
          <w:rFonts w:hint="eastAsia" w:ascii="仿宋_GB2312" w:hAnsi="仿宋_GB2312" w:eastAsia="仿宋_GB2312" w:cs="仿宋_GB2312"/>
          <w:sz w:val="32"/>
          <w:szCs w:val="32"/>
          <w:lang w:bidi="en-US"/>
        </w:rPr>
      </w:pPr>
    </w:p>
    <w:p w14:paraId="24A569D0">
      <w:pPr>
        <w:spacing w:line="560" w:lineRule="exact"/>
        <w:ind w:firstLine="4800" w:firstLineChars="1500"/>
        <w:rPr>
          <w:rFonts w:ascii="仿宋_GB2312" w:hAnsi="仿宋_GB2312" w:eastAsia="仿宋_GB2312" w:cs="仿宋_GB2312"/>
          <w:sz w:val="32"/>
          <w:szCs w:val="32"/>
        </w:rPr>
      </w:pPr>
      <w:r>
        <w:rPr>
          <w:rFonts w:hint="eastAsia" w:ascii="仿宋_GB2312" w:hAnsi="仿宋_GB2312" w:eastAsia="仿宋_GB2312" w:cs="仿宋_GB2312"/>
          <w:sz w:val="32"/>
          <w:szCs w:val="32"/>
          <w:lang w:bidi="en-US"/>
        </w:rPr>
        <w:t>锡林郭勒盟生态环境局</w:t>
      </w:r>
    </w:p>
    <w:p w14:paraId="5E06487C">
      <w:pPr>
        <w:spacing w:line="560" w:lineRule="exact"/>
        <w:ind w:firstLine="5280" w:firstLineChars="1650"/>
        <w:rPr>
          <w:rFonts w:hint="eastAsia" w:ascii="仿宋_GB2312" w:hAnsi="仿宋_GB2312" w:eastAsia="仿宋_GB2312" w:cs="仿宋_GB2312"/>
          <w:spacing w:val="-2"/>
          <w:w w:val="90"/>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日</w:t>
      </w:r>
    </w:p>
    <w:p w14:paraId="11B822F3">
      <w:pPr>
        <w:spacing w:line="560" w:lineRule="exact"/>
        <w:rPr>
          <w:rFonts w:ascii="仿宋_GB2312" w:hAnsi="仿宋_GB2312" w:eastAsia="仿宋_GB2312" w:cs="仿宋_GB2312"/>
          <w:spacing w:val="-2"/>
          <w:w w:val="90"/>
          <w:sz w:val="32"/>
          <w:szCs w:val="32"/>
        </w:rPr>
      </w:pPr>
      <w:r>
        <w:rPr>
          <w:rFonts w:hint="eastAsia" w:ascii="仿宋_GB2312" w:hAnsi="仿宋_GB2312" w:eastAsia="仿宋_GB2312" w:cs="仿宋_GB2312"/>
          <w:spacing w:val="-2"/>
          <w:w w:val="90"/>
          <w:sz w:val="32"/>
          <w:szCs w:val="32"/>
        </w:rPr>
        <w:t>抄送：盟生态环境综合行政执法支队、盟生态环境局西乌旗分局</w:t>
      </w:r>
    </w:p>
    <w:p w14:paraId="5C041A9B">
      <w:pPr>
        <w:pBdr>
          <w:top w:val="single" w:color="auto" w:sz="4" w:space="1"/>
          <w:bottom w:val="single" w:color="auto" w:sz="4" w:space="1"/>
        </w:pBdr>
        <w:spacing w:line="560" w:lineRule="exact"/>
        <w:rPr>
          <w:rFonts w:ascii="仿宋_GB2312" w:hAnsi="仿宋_GB2312" w:eastAsia="仿宋_GB2312" w:cs="仿宋_GB2312"/>
          <w:spacing w:val="-2"/>
          <w:w w:val="90"/>
          <w:sz w:val="32"/>
          <w:szCs w:val="32"/>
        </w:rPr>
      </w:pPr>
      <w:r>
        <w:rPr>
          <w:rFonts w:hint="eastAsia" w:ascii="仿宋_GB2312" w:hAnsi="仿宋_GB2312" w:eastAsia="仿宋_GB2312" w:cs="仿宋_GB2312"/>
          <w:spacing w:val="-2"/>
          <w:w w:val="90"/>
          <w:sz w:val="32"/>
          <w:szCs w:val="32"/>
        </w:rPr>
        <w:t>锡林郭勒盟生态环境局办公室          202</w:t>
      </w:r>
      <w:r>
        <w:rPr>
          <w:rFonts w:hint="eastAsia" w:ascii="仿宋_GB2312" w:hAnsi="仿宋_GB2312" w:eastAsia="仿宋_GB2312" w:cs="仿宋_GB2312"/>
          <w:spacing w:val="-2"/>
          <w:w w:val="90"/>
          <w:sz w:val="32"/>
          <w:szCs w:val="32"/>
          <w:lang w:val="en-US" w:eastAsia="zh-CN"/>
        </w:rPr>
        <w:t>5</w:t>
      </w:r>
      <w:r>
        <w:rPr>
          <w:rFonts w:hint="eastAsia" w:ascii="仿宋_GB2312" w:hAnsi="仿宋_GB2312" w:eastAsia="仿宋_GB2312" w:cs="仿宋_GB2312"/>
          <w:spacing w:val="-2"/>
          <w:w w:val="90"/>
          <w:sz w:val="32"/>
          <w:szCs w:val="32"/>
        </w:rPr>
        <w:t>年</w:t>
      </w:r>
      <w:r>
        <w:rPr>
          <w:rFonts w:hint="eastAsia" w:ascii="仿宋_GB2312" w:hAnsi="仿宋_GB2312" w:eastAsia="仿宋_GB2312" w:cs="仿宋_GB2312"/>
          <w:spacing w:val="-2"/>
          <w:w w:val="90"/>
          <w:sz w:val="32"/>
          <w:szCs w:val="32"/>
          <w:lang w:val="en-US" w:eastAsia="zh-CN"/>
        </w:rPr>
        <w:t>6</w:t>
      </w:r>
      <w:r>
        <w:rPr>
          <w:rFonts w:hint="eastAsia" w:ascii="仿宋_GB2312" w:hAnsi="仿宋_GB2312" w:eastAsia="仿宋_GB2312" w:cs="仿宋_GB2312"/>
          <w:spacing w:val="-2"/>
          <w:w w:val="90"/>
          <w:sz w:val="32"/>
          <w:szCs w:val="32"/>
        </w:rPr>
        <w:t>月</w:t>
      </w:r>
      <w:r>
        <w:rPr>
          <w:rFonts w:hint="eastAsia" w:ascii="仿宋_GB2312" w:hAnsi="仿宋_GB2312" w:eastAsia="仿宋_GB2312" w:cs="仿宋_GB2312"/>
          <w:spacing w:val="-2"/>
          <w:w w:val="90"/>
          <w:sz w:val="32"/>
          <w:szCs w:val="32"/>
          <w:lang w:val="en-US" w:eastAsia="zh-CN"/>
        </w:rPr>
        <w:t>6</w:t>
      </w:r>
      <w:r>
        <w:rPr>
          <w:rFonts w:hint="eastAsia" w:ascii="仿宋_GB2312" w:hAnsi="仿宋_GB2312" w:eastAsia="仿宋_GB2312" w:cs="仿宋_GB2312"/>
          <w:spacing w:val="-2"/>
          <w:w w:val="90"/>
          <w:sz w:val="32"/>
          <w:szCs w:val="32"/>
        </w:rPr>
        <w:t>日印发</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兰亭黑_GBK">
    <w:altName w:val="微软雅黑"/>
    <w:panose1 w:val="00000000000000000000"/>
    <w:charset w:val="86"/>
    <w:family w:val="script"/>
    <w:pitch w:val="default"/>
    <w:sig w:usb0="00000000" w:usb1="00000000" w:usb2="00080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Arial Unicode MS">
    <w:altName w:val="Malgun Gothic Semilight"/>
    <w:panose1 w:val="020B0604020202020204"/>
    <w:charset w:val="86"/>
    <w:family w:val="auto"/>
    <w:pitch w:val="default"/>
    <w:sig w:usb0="00000000" w:usb1="00000000" w:usb2="0000003F" w:usb3="00000000" w:csb0="603F01FF" w:csb1="FFFF0000"/>
  </w:font>
  <w:font w:name="Malgun Gothic Semilight">
    <w:panose1 w:val="020B0502040204020203"/>
    <w:charset w:val="86"/>
    <w:family w:val="auto"/>
    <w:pitch w:val="default"/>
    <w:sig w:usb0="900002AF" w:usb1="01D77CFB" w:usb2="00000012" w:usb3="00000000" w:csb0="203E01BD" w:csb1="D7FF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方正舒体"/>
    <w:panose1 w:val="02000000000000000000"/>
    <w:charset w:val="86"/>
    <w:family w:val="script"/>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36FFFC"/>
    <w:multiLevelType w:val="singleLevel"/>
    <w:tmpl w:val="7436FFFC"/>
    <w:lvl w:ilvl="0" w:tentative="0">
      <w:start w:val="1"/>
      <w:numFmt w:val="bullet"/>
      <w:pStyle w:val="10"/>
      <w:lvlText w:val=""/>
      <w:lvlJc w:val="left"/>
      <w:pPr>
        <w:tabs>
          <w:tab w:val="left" w:pos="780"/>
        </w:tabs>
        <w:ind w:left="7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0"/>
  <w:defaultTabStop w:val="420"/>
  <w:drawingGridHorizontalSpacing w:val="105"/>
  <w:drawingGridVerticalSpacing w:val="156"/>
  <w:noPunctuationKerning w:val="1"/>
  <w:characterSpacingControl w:val="compressPunctuation"/>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U3ZmEwNDIzNjk0ZmFmNzQwYWZkZWY1MGM3N2JmMjMifQ=="/>
    <w:docVar w:name="KSO_WPS_MARK_KEY" w:val="09d15ec7-0bf2-44f8-8c61-ef6b5d062c09"/>
  </w:docVars>
  <w:rsids>
    <w:rsidRoot w:val="00BB6826"/>
    <w:rsid w:val="00211F59"/>
    <w:rsid w:val="003E6A2C"/>
    <w:rsid w:val="0041092A"/>
    <w:rsid w:val="004E73DC"/>
    <w:rsid w:val="00BB6826"/>
    <w:rsid w:val="00C24A33"/>
    <w:rsid w:val="094F4D5A"/>
    <w:rsid w:val="24EA60F0"/>
    <w:rsid w:val="272322F7"/>
    <w:rsid w:val="28C478E9"/>
    <w:rsid w:val="29A50308"/>
    <w:rsid w:val="33080511"/>
    <w:rsid w:val="3416496E"/>
    <w:rsid w:val="425E2867"/>
    <w:rsid w:val="453F38A4"/>
    <w:rsid w:val="475E26BE"/>
    <w:rsid w:val="48733940"/>
    <w:rsid w:val="4B8509C1"/>
    <w:rsid w:val="4BFC403B"/>
    <w:rsid w:val="4DA028C8"/>
    <w:rsid w:val="4F93316A"/>
    <w:rsid w:val="50B475C5"/>
    <w:rsid w:val="51AD2550"/>
    <w:rsid w:val="5AF96D93"/>
    <w:rsid w:val="5E9E35AD"/>
    <w:rsid w:val="61001FE0"/>
    <w:rsid w:val="64682077"/>
    <w:rsid w:val="66CB1EF3"/>
    <w:rsid w:val="6DF70C7A"/>
    <w:rsid w:val="78387840"/>
    <w:rsid w:val="7B1F5E6F"/>
    <w:rsid w:val="7BB57CD1"/>
    <w:rsid w:val="7E5F30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Times New Roman" w:eastAsia="等线" w:cs="Arial"/>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方正兰亭黑_GBK" w:hAnsi="方正兰亭黑_GBK" w:eastAsia="黑体"/>
      <w:b/>
      <w:bCs/>
      <w:sz w:val="32"/>
      <w:szCs w:val="32"/>
    </w:rPr>
  </w:style>
  <w:style w:type="paragraph" w:styleId="4">
    <w:name w:val="heading 3"/>
    <w:basedOn w:val="1"/>
    <w:next w:val="1"/>
    <w:qFormat/>
    <w:uiPriority w:val="0"/>
    <w:pPr>
      <w:keepNext/>
      <w:keepLines/>
      <w:spacing w:before="260" w:after="260" w:line="415" w:lineRule="auto"/>
      <w:outlineLvl w:val="2"/>
    </w:pPr>
    <w:rPr>
      <w:b/>
      <w:bCs/>
      <w:sz w:val="32"/>
      <w:szCs w:val="32"/>
    </w:rPr>
  </w:style>
  <w:style w:type="character" w:default="1" w:styleId="27">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5">
    <w:name w:val="E-mail Signature"/>
    <w:basedOn w:val="1"/>
    <w:next w:val="6"/>
    <w:qFormat/>
    <w:uiPriority w:val="0"/>
    <w:pPr>
      <w:spacing w:line="460" w:lineRule="exact"/>
      <w:ind w:firstLine="200"/>
    </w:pPr>
    <w:rPr>
      <w:sz w:val="24"/>
    </w:rPr>
  </w:style>
  <w:style w:type="paragraph" w:customStyle="1" w:styleId="6">
    <w:name w:val="文章"/>
    <w:basedOn w:val="7"/>
    <w:next w:val="9"/>
    <w:qFormat/>
    <w:uiPriority w:val="0"/>
    <w:pPr>
      <w:widowControl/>
      <w:jc w:val="center"/>
    </w:pPr>
    <w:rPr>
      <w:sz w:val="26"/>
    </w:rPr>
  </w:style>
  <w:style w:type="paragraph" w:styleId="7">
    <w:name w:val="Body Text Indent"/>
    <w:basedOn w:val="1"/>
    <w:next w:val="8"/>
    <w:qFormat/>
    <w:uiPriority w:val="0"/>
    <w:pPr>
      <w:spacing w:after="120"/>
      <w:ind w:left="200" w:leftChars="200"/>
    </w:pPr>
    <w:rPr>
      <w:rFonts w:ascii="Times New Roman" w:eastAsia="宋体" w:cs="Times New Roman"/>
      <w:szCs w:val="24"/>
    </w:rPr>
  </w:style>
  <w:style w:type="paragraph" w:styleId="8">
    <w:name w:val="Body Text First Indent 2"/>
    <w:basedOn w:val="7"/>
    <w:next w:val="1"/>
    <w:qFormat/>
    <w:uiPriority w:val="0"/>
    <w:pPr>
      <w:adjustRightInd w:val="0"/>
      <w:ind w:firstLine="420"/>
      <w:textAlignment w:val="baseline"/>
    </w:pPr>
    <w:rPr>
      <w:rFonts w:ascii="宋体"/>
      <w:sz w:val="18"/>
      <w:szCs w:val="18"/>
    </w:rPr>
  </w:style>
  <w:style w:type="paragraph" w:styleId="9">
    <w:name w:val="List"/>
    <w:basedOn w:val="1"/>
    <w:next w:val="10"/>
    <w:qFormat/>
    <w:uiPriority w:val="0"/>
    <w:pPr>
      <w:jc w:val="center"/>
    </w:pPr>
  </w:style>
  <w:style w:type="paragraph" w:styleId="10">
    <w:name w:val="List Bullet 2"/>
    <w:basedOn w:val="1"/>
    <w:next w:val="11"/>
    <w:qFormat/>
    <w:uiPriority w:val="0"/>
    <w:pPr>
      <w:numPr>
        <w:ilvl w:val="0"/>
        <w:numId w:val="1"/>
      </w:numPr>
    </w:pPr>
  </w:style>
  <w:style w:type="paragraph" w:customStyle="1" w:styleId="11">
    <w:name w:val="xl70"/>
    <w:basedOn w:val="1"/>
    <w:next w:val="12"/>
    <w:qFormat/>
    <w:uiPriority w:val="0"/>
    <w:pPr>
      <w:widowControl/>
      <w:spacing w:before="280" w:after="280"/>
    </w:pPr>
    <w:rPr>
      <w:rFonts w:ascii="宋体"/>
    </w:rPr>
  </w:style>
  <w:style w:type="paragraph" w:customStyle="1" w:styleId="12">
    <w:name w:val="正文缩进1"/>
    <w:basedOn w:val="1"/>
    <w:next w:val="13"/>
    <w:qFormat/>
    <w:uiPriority w:val="0"/>
    <w:pPr>
      <w:ind w:firstLine="420"/>
    </w:pPr>
    <w:rPr>
      <w:szCs w:val="20"/>
    </w:rPr>
  </w:style>
  <w:style w:type="paragraph" w:customStyle="1" w:styleId="13">
    <w:name w:val="td1"/>
    <w:basedOn w:val="1"/>
    <w:next w:val="1"/>
    <w:qFormat/>
    <w:uiPriority w:val="0"/>
    <w:pPr>
      <w:widowControl/>
      <w:spacing w:before="280" w:after="280" w:line="300" w:lineRule="atLeast"/>
      <w:ind w:firstLine="200"/>
    </w:pPr>
    <w:rPr>
      <w:color w:val="000000"/>
      <w:sz w:val="18"/>
    </w:rPr>
  </w:style>
  <w:style w:type="paragraph" w:styleId="14">
    <w:name w:val="Normal Indent"/>
    <w:basedOn w:val="1"/>
    <w:next w:val="1"/>
    <w:qFormat/>
    <w:uiPriority w:val="0"/>
    <w:pPr>
      <w:ind w:firstLine="200" w:firstLineChars="200"/>
    </w:pPr>
    <w:rPr>
      <w:rFonts w:ascii="Times New Roman" w:eastAsia="宋体" w:cs="Times New Roman"/>
    </w:rPr>
  </w:style>
  <w:style w:type="paragraph" w:styleId="15">
    <w:name w:val="annotation text"/>
    <w:basedOn w:val="1"/>
    <w:qFormat/>
    <w:uiPriority w:val="0"/>
    <w:pPr>
      <w:jc w:val="left"/>
    </w:pPr>
  </w:style>
  <w:style w:type="paragraph" w:styleId="16">
    <w:name w:val="Body Text"/>
    <w:basedOn w:val="1"/>
    <w:next w:val="1"/>
    <w:qFormat/>
    <w:uiPriority w:val="0"/>
    <w:pPr>
      <w:spacing w:after="120"/>
    </w:pPr>
    <w:rPr>
      <w:rFonts w:ascii="Times New Roman" w:eastAsia="宋体"/>
      <w:szCs w:val="24"/>
    </w:rPr>
  </w:style>
  <w:style w:type="paragraph" w:styleId="17">
    <w:name w:val="Body Text Indent 2"/>
    <w:basedOn w:val="1"/>
    <w:next w:val="18"/>
    <w:qFormat/>
    <w:uiPriority w:val="0"/>
    <w:pPr>
      <w:spacing w:line="600" w:lineRule="exact"/>
      <w:ind w:firstLine="600"/>
    </w:pPr>
    <w:rPr>
      <w:rFonts w:ascii="Times New Roman" w:eastAsia="仿宋" w:cs="Times New Roman"/>
      <w:color w:val="000000"/>
      <w:sz w:val="30"/>
    </w:rPr>
  </w:style>
  <w:style w:type="paragraph" w:customStyle="1" w:styleId="18">
    <w:name w:val="表格文字"/>
    <w:basedOn w:val="19"/>
    <w:next w:val="1"/>
    <w:qFormat/>
    <w:uiPriority w:val="0"/>
    <w:pPr>
      <w:jc w:val="center"/>
    </w:pPr>
    <w:rPr>
      <w:rFonts w:ascii="Times New Roman" w:eastAsia="楷体" w:cs="Times New Roman"/>
      <w:w w:val="95"/>
      <w:sz w:val="24"/>
    </w:rPr>
  </w:style>
  <w:style w:type="paragraph" w:customStyle="1" w:styleId="19">
    <w:name w:val="表格编号"/>
    <w:basedOn w:val="1"/>
    <w:next w:val="18"/>
    <w:qFormat/>
    <w:uiPriority w:val="0"/>
    <w:pPr>
      <w:snapToGrid w:val="0"/>
      <w:spacing w:line="20" w:lineRule="atLeast"/>
    </w:pPr>
  </w:style>
  <w:style w:type="paragraph" w:styleId="20">
    <w:name w:val="footer"/>
    <w:basedOn w:val="1"/>
    <w:next w:val="1"/>
    <w:qFormat/>
    <w:uiPriority w:val="0"/>
    <w:pPr>
      <w:tabs>
        <w:tab w:val="center" w:pos="4153"/>
        <w:tab w:val="right" w:pos="8306"/>
      </w:tabs>
      <w:snapToGrid w:val="0"/>
      <w:jc w:val="left"/>
    </w:pPr>
    <w:rPr>
      <w:rFonts w:ascii="Times New Roman" w:eastAsia="宋体" w:cs="Times New Roman"/>
      <w:sz w:val="18"/>
    </w:rPr>
  </w:style>
  <w:style w:type="paragraph" w:styleId="2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0"/>
    <w:pPr>
      <w:tabs>
        <w:tab w:val="left" w:pos="284"/>
        <w:tab w:val="right" w:leader="dot" w:pos="8296"/>
      </w:tabs>
    </w:pPr>
  </w:style>
  <w:style w:type="paragraph" w:styleId="23">
    <w:name w:val="toc 2"/>
    <w:basedOn w:val="1"/>
    <w:next w:val="1"/>
    <w:qFormat/>
    <w:uiPriority w:val="0"/>
    <w:pPr>
      <w:ind w:left="200" w:leftChars="200"/>
    </w:pPr>
    <w:rPr>
      <w:rFonts w:ascii="Times New Roman" w:eastAsia="宋体" w:cs="Times New Roman"/>
    </w:rPr>
  </w:style>
  <w:style w:type="paragraph" w:styleId="24">
    <w:name w:val="Normal (Web)"/>
    <w:basedOn w:val="1"/>
    <w:qFormat/>
    <w:uiPriority w:val="0"/>
    <w:pPr>
      <w:spacing w:beforeAutospacing="1" w:afterAutospacing="1"/>
      <w:jc w:val="left"/>
    </w:pPr>
    <w:rPr>
      <w:rFonts w:ascii="Times New Roman" w:eastAsia="宋体" w:cs="Times New Roman"/>
      <w:kern w:val="0"/>
      <w:sz w:val="24"/>
    </w:rPr>
  </w:style>
  <w:style w:type="paragraph" w:styleId="25">
    <w:name w:val="Body Text First Indent"/>
    <w:basedOn w:val="16"/>
    <w:next w:val="1"/>
    <w:qFormat/>
    <w:uiPriority w:val="0"/>
    <w:pPr>
      <w:spacing w:before="120" w:after="240"/>
      <w:ind w:firstLine="100" w:firstLineChars="100"/>
    </w:pPr>
    <w:rPr>
      <w:rFonts w:ascii="宋体"/>
      <w:szCs w:val="28"/>
    </w:rPr>
  </w:style>
  <w:style w:type="character" w:styleId="28">
    <w:name w:val="Hyperlink"/>
    <w:basedOn w:val="27"/>
    <w:qFormat/>
    <w:uiPriority w:val="0"/>
    <w:rPr>
      <w:color w:val="0563C1"/>
      <w:u w:val="single"/>
    </w:rPr>
  </w:style>
  <w:style w:type="paragraph" w:styleId="29">
    <w:name w:val="Intense Quote"/>
    <w:next w:val="1"/>
    <w:qFormat/>
    <w:uiPriority w:val="0"/>
    <w:pPr>
      <w:wordWrap w:val="0"/>
      <w:spacing w:before="360" w:after="360"/>
      <w:ind w:left="950" w:right="950"/>
      <w:jc w:val="center"/>
    </w:pPr>
    <w:rPr>
      <w:rFonts w:ascii="Times New Roman" w:hAnsi="Times New Roman" w:eastAsia="宋体" w:cs="Times New Roman"/>
      <w:i/>
      <w:sz w:val="21"/>
      <w:lang w:val="en-US" w:eastAsia="zh-CN" w:bidi="ar-SA"/>
    </w:rPr>
  </w:style>
  <w:style w:type="paragraph" w:customStyle="1" w:styleId="30">
    <w:name w:val="xl27"/>
    <w:basedOn w:val="1"/>
    <w:qFormat/>
    <w:uiPriority w:val="0"/>
    <w:pPr>
      <w:widowControl/>
      <w:spacing w:before="100" w:beforeAutospacing="1" w:after="100" w:afterAutospacing="1"/>
      <w:jc w:val="center"/>
      <w:textAlignment w:val="center"/>
    </w:pPr>
    <w:rPr>
      <w:rFonts w:ascii="Arial Unicode MS" w:hAnsi="Arial Unicode MS" w:eastAsia="Arial Unicode MS"/>
      <w:bCs/>
      <w:kern w:val="0"/>
      <w:sz w:val="20"/>
      <w:szCs w:val="32"/>
    </w:rPr>
  </w:style>
  <w:style w:type="character" w:customStyle="1" w:styleId="31">
    <w:name w:val="未处理的提及1"/>
    <w:basedOn w:val="27"/>
    <w:qFormat/>
    <w:uiPriority w:val="0"/>
    <w:rPr>
      <w:color w:val="605E5C"/>
      <w:shd w:val="clear" w:color="auto" w:fill="E1DFDD"/>
    </w:rPr>
  </w:style>
  <w:style w:type="paragraph" w:customStyle="1" w:styleId="3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3">
    <w:name w:val="【正文】"/>
    <w:basedOn w:val="1"/>
    <w:qFormat/>
    <w:uiPriority w:val="0"/>
    <w:pPr>
      <w:spacing w:line="500" w:lineRule="exact"/>
      <w:ind w:firstLine="200" w:firstLineChars="200"/>
    </w:pPr>
    <w:rPr>
      <w:sz w:val="24"/>
      <w:szCs w:val="20"/>
    </w:rPr>
  </w:style>
  <w:style w:type="paragraph" w:customStyle="1" w:styleId="34">
    <w:name w:val="1正文"/>
    <w:basedOn w:val="1"/>
    <w:qFormat/>
    <w:uiPriority w:val="0"/>
    <w:pPr>
      <w:ind w:firstLine="200"/>
    </w:pPr>
    <w:rPr>
      <w:rFonts w:ascii="Calibri" w:hAnsi="Calibri"/>
    </w:rPr>
  </w:style>
  <w:style w:type="paragraph" w:customStyle="1" w:styleId="35">
    <w:name w:val="样式5"/>
    <w:basedOn w:val="1"/>
    <w:qFormat/>
    <w:uiPriority w:val="0"/>
    <w:pPr>
      <w:snapToGrid w:val="0"/>
      <w:spacing w:line="360" w:lineRule="auto"/>
      <w:ind w:firstLine="510"/>
    </w:pPr>
    <w:rPr>
      <w:rFonts w:cs="Times New Roman"/>
      <w:sz w:val="24"/>
      <w:szCs w:val="24"/>
    </w:rPr>
  </w:style>
  <w:style w:type="paragraph" w:customStyle="1" w:styleId="36">
    <w:name w:val="文章正文"/>
    <w:basedOn w:val="1"/>
    <w:qFormat/>
    <w:uiPriority w:val="0"/>
    <w:pPr>
      <w:spacing w:line="440" w:lineRule="exact"/>
      <w:ind w:firstLine="600" w:firstLineChars="200"/>
    </w:pPr>
    <w:rPr>
      <w:kern w:val="0"/>
      <w:sz w:val="24"/>
    </w:rPr>
  </w:style>
  <w:style w:type="paragraph" w:customStyle="1" w:styleId="37">
    <w:name w:val="高-正文"/>
    <w:qFormat/>
    <w:uiPriority w:val="0"/>
    <w:pPr>
      <w:widowControl w:val="0"/>
      <w:topLinePunct/>
      <w:adjustRightInd w:val="0"/>
      <w:snapToGrid w:val="0"/>
      <w:spacing w:line="480" w:lineRule="exact"/>
      <w:ind w:firstLine="600" w:firstLineChars="200"/>
      <w:jc w:val="both"/>
    </w:pPr>
    <w:rPr>
      <w:rFonts w:ascii="Times New Roman" w:hAnsi="Times New Roman" w:eastAsia="宋体" w:cs="Times New Roman"/>
      <w:snapToGrid w:val="0"/>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1999</Words>
  <Characters>2078</Characters>
  <Lines>13</Lines>
  <Paragraphs>3</Paragraphs>
  <TotalTime>7</TotalTime>
  <ScaleCrop>false</ScaleCrop>
  <LinksUpToDate>false</LinksUpToDate>
  <CharactersWithSpaces>2089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2023-01-29T20:14:00Z</dcterms:created>
  <dc:creator>hui hui</dc:creator>
  <cp:lastModifiedBy>WPS_1696990880</cp:lastModifiedBy>
  <dcterms:modified xsi:type="dcterms:W3CDTF">2025-06-05T00:51:57Z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B172F47863E245CC971C4F156010A0D8_13</vt:lpwstr>
  </property>
  <property fmtid="{D5CDD505-2E9C-101B-9397-08002B2CF9AE}" pid="4" name="KSOTemplateDocerSaveRecord">
    <vt:lpwstr>eyJoZGlkIjoiMjU3ZmEwNDIzNjk0ZmFmNzQwYWZkZWY1MGM3N2JmMjMiLCJ1c2VySWQiOiIxNTQ4NTk0MzkyIn0=</vt:lpwstr>
  </property>
</Properties>
</file>