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C6C70">
      <w:pPr>
        <w:adjustRightInd w:val="0"/>
        <w:snapToGrid w:val="0"/>
        <w:spacing w:line="360" w:lineRule="auto"/>
        <w:jc w:val="center"/>
        <w:rPr>
          <w:b/>
          <w:bCs/>
          <w:sz w:val="32"/>
          <w:szCs w:val="32"/>
        </w:rPr>
      </w:pPr>
      <w:bookmarkStart w:id="0" w:name="_Hlk124747957"/>
    </w:p>
    <w:p w14:paraId="6ED1168B">
      <w:pPr>
        <w:adjustRightInd w:val="0"/>
        <w:snapToGrid w:val="0"/>
        <w:spacing w:line="360" w:lineRule="auto"/>
        <w:jc w:val="center"/>
        <w:rPr>
          <w:b/>
          <w:bCs/>
          <w:sz w:val="32"/>
          <w:szCs w:val="32"/>
        </w:rPr>
      </w:pPr>
    </w:p>
    <w:p w14:paraId="7D5050B7">
      <w:pPr>
        <w:pStyle w:val="9"/>
        <w:ind w:left="420"/>
        <w:rPr>
          <w:b/>
          <w:bCs/>
          <w:sz w:val="32"/>
          <w:szCs w:val="32"/>
        </w:rPr>
      </w:pPr>
    </w:p>
    <w:p w14:paraId="3C53F326">
      <w:pPr>
        <w:rPr>
          <w:b/>
          <w:bCs/>
          <w:sz w:val="32"/>
          <w:szCs w:val="32"/>
        </w:rPr>
      </w:pPr>
    </w:p>
    <w:p w14:paraId="54C57361">
      <w:pPr>
        <w:pStyle w:val="9"/>
        <w:ind w:left="420"/>
        <w:rPr>
          <w:b/>
          <w:bCs/>
          <w:sz w:val="32"/>
          <w:szCs w:val="32"/>
        </w:rPr>
      </w:pPr>
    </w:p>
    <w:p w14:paraId="3A87A4D6">
      <w:pPr>
        <w:rPr>
          <w:b/>
          <w:bCs/>
          <w:sz w:val="32"/>
          <w:szCs w:val="32"/>
        </w:rPr>
      </w:pPr>
    </w:p>
    <w:p w14:paraId="726EDA97">
      <w:pPr>
        <w:pStyle w:val="9"/>
        <w:ind w:left="420"/>
        <w:rPr>
          <w:b/>
          <w:bCs/>
          <w:sz w:val="32"/>
          <w:szCs w:val="32"/>
        </w:rPr>
      </w:pPr>
    </w:p>
    <w:p w14:paraId="311E0715"/>
    <w:p w14:paraId="41381751">
      <w:pPr>
        <w:pStyle w:val="9"/>
        <w:ind w:left="420"/>
      </w:pPr>
    </w:p>
    <w:bookmarkEnd w:id="0"/>
    <w:p w14:paraId="78AA3263">
      <w:pPr>
        <w:spacing w:line="360" w:lineRule="auto"/>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西环审表〔202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号</w:t>
      </w:r>
    </w:p>
    <w:p w14:paraId="178BB95F">
      <w:pPr>
        <w:spacing w:line="598" w:lineRule="exact"/>
        <w:jc w:val="center"/>
        <w:rPr>
          <w:rFonts w:ascii="仿宋_GB2312" w:eastAsia="仿宋_GB2312" w:cs="仿宋_GB2312"/>
          <w:sz w:val="32"/>
          <w:szCs w:val="32"/>
        </w:rPr>
      </w:pPr>
    </w:p>
    <w:p w14:paraId="4837052D">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锡林郭勒盟生态环境局</w:t>
      </w:r>
    </w:p>
    <w:p w14:paraId="3BAD65E9">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白音华蒙东煤业公司新建综合水处理项目</w:t>
      </w:r>
      <w:r>
        <w:rPr>
          <w:rFonts w:hint="eastAsia" w:ascii="方正小标宋简体" w:hAnsi="方正小标宋简体" w:eastAsia="方正小标宋简体" w:cs="方正小标宋简体"/>
          <w:sz w:val="44"/>
          <w:szCs w:val="44"/>
        </w:rPr>
        <w:t>环境影响报告表的批复</w:t>
      </w:r>
    </w:p>
    <w:p w14:paraId="4AB34C04">
      <w:pPr>
        <w:spacing w:line="598" w:lineRule="exact"/>
        <w:jc w:val="left"/>
        <w:rPr>
          <w:rFonts w:ascii="仿宋_GB2312" w:eastAsia="仿宋_GB2312" w:cs="仿宋_GB2312"/>
          <w:sz w:val="32"/>
          <w:szCs w:val="32"/>
        </w:rPr>
      </w:pPr>
    </w:p>
    <w:p w14:paraId="19F60666">
      <w:pPr>
        <w:keepNext w:val="0"/>
        <w:keepLines w:val="0"/>
        <w:pageBreakBefore w:val="0"/>
        <w:widowControl w:val="0"/>
        <w:kinsoku/>
        <w:wordWrap/>
        <w:overflowPunct/>
        <w:topLinePunct w:val="0"/>
        <w:bidi w:val="0"/>
        <w:adjustRightInd w:val="0"/>
        <w:snapToGrid w:val="0"/>
        <w:spacing w:before="156" w:beforeLines="50" w:after="156" w:afterLines="5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内蒙古白音华蒙东露天煤业有限公司</w:t>
      </w:r>
      <w:r>
        <w:rPr>
          <w:rFonts w:hint="eastAsia" w:ascii="仿宋_GB2312" w:hAnsi="仿宋_GB2312" w:eastAsia="仿宋_GB2312" w:cs="仿宋_GB2312"/>
          <w:sz w:val="32"/>
          <w:szCs w:val="32"/>
        </w:rPr>
        <w:t>：</w:t>
      </w:r>
    </w:p>
    <w:p w14:paraId="28E305ED">
      <w:pPr>
        <w:keepNext w:val="0"/>
        <w:keepLines w:val="0"/>
        <w:pageBreakBefore w:val="0"/>
        <w:widowControl w:val="0"/>
        <w:kinsoku/>
        <w:wordWrap/>
        <w:overflowPunct/>
        <w:topLinePunct w:val="0"/>
        <w:bidi w:val="0"/>
        <w:adjustRightInd w:val="0"/>
        <w:snapToGrid w:val="0"/>
        <w:spacing w:before="156" w:beforeLines="50" w:after="156" w:afterLines="50"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你单位报送的《</w:t>
      </w:r>
      <w:bookmarkStart w:id="1" w:name="_GoBack"/>
      <w:r>
        <w:rPr>
          <w:rFonts w:hint="eastAsia" w:ascii="仿宋_GB2312" w:hAnsi="仿宋_GB2312" w:eastAsia="仿宋_GB2312" w:cs="仿宋_GB2312"/>
          <w:sz w:val="32"/>
          <w:szCs w:val="32"/>
          <w:lang w:val="en-US" w:eastAsia="zh-CN"/>
        </w:rPr>
        <w:t>白音华蒙东煤业公司新建综合水处理项目</w:t>
      </w:r>
      <w:bookmarkEnd w:id="1"/>
      <w:r>
        <w:rPr>
          <w:rFonts w:hint="eastAsia" w:ascii="仿宋_GB2312" w:hAnsi="仿宋_GB2312" w:eastAsia="仿宋_GB2312" w:cs="仿宋_GB2312"/>
          <w:sz w:val="32"/>
          <w:szCs w:val="32"/>
        </w:rPr>
        <w:t>环境影响报告表》（以下简称《报告表》）已收悉。由锡林郭勒盟生态环境局西乌旗分局委托内蒙古环保投资集团有限公司锡林郭勒盟分公司对《报告表》进行了技术评估，出具了评估报告（</w:t>
      </w:r>
      <w:r>
        <w:rPr>
          <w:rFonts w:hint="eastAsia" w:ascii="仿宋_GB2312" w:hAnsi="仿宋_GB2312" w:eastAsia="仿宋_GB2312" w:cs="仿宋_GB2312"/>
          <w:kern w:val="0"/>
          <w:sz w:val="32"/>
          <w:szCs w:val="32"/>
        </w:rPr>
        <w:t>锡环投评估表〔202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号</w:t>
      </w:r>
      <w:r>
        <w:rPr>
          <w:rFonts w:hint="eastAsia" w:ascii="仿宋_GB2312" w:hAnsi="仿宋_GB2312" w:eastAsia="仿宋_GB2312" w:cs="仿宋_GB2312"/>
          <w:sz w:val="32"/>
          <w:szCs w:val="32"/>
        </w:rPr>
        <w:t>）。经研究，现批复如下：</w:t>
      </w:r>
    </w:p>
    <w:p w14:paraId="479468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一、本项目</w:t>
      </w:r>
      <w:r>
        <w:rPr>
          <w:rFonts w:hint="default" w:ascii="仿宋_GB2312" w:hAnsi="仿宋_GB2312" w:eastAsia="仿宋_GB2312" w:cs="仿宋_GB2312"/>
          <w:color w:val="auto"/>
          <w:kern w:val="2"/>
          <w:sz w:val="32"/>
          <w:szCs w:val="32"/>
          <w:lang w:val="en-US" w:eastAsia="zh-CN" w:bidi="ar-SA"/>
        </w:rPr>
        <w:t>位于内蒙古自治区锡林郭勒盟西乌珠穆沁旗巴彦花镇白音华</w:t>
      </w:r>
      <w:r>
        <w:rPr>
          <w:rFonts w:hint="eastAsia" w:ascii="仿宋_GB2312" w:hAnsi="仿宋_GB2312" w:eastAsia="仿宋_GB2312" w:cs="仿宋_GB2312"/>
          <w:color w:val="auto"/>
          <w:kern w:val="2"/>
          <w:sz w:val="32"/>
          <w:szCs w:val="32"/>
          <w:lang w:val="en-US" w:eastAsia="zh-CN" w:bidi="ar-SA"/>
        </w:rPr>
        <w:t>三</w:t>
      </w:r>
      <w:r>
        <w:rPr>
          <w:rFonts w:hint="default" w:ascii="仿宋_GB2312" w:hAnsi="仿宋_GB2312" w:eastAsia="仿宋_GB2312" w:cs="仿宋_GB2312"/>
          <w:color w:val="auto"/>
          <w:kern w:val="2"/>
          <w:sz w:val="32"/>
          <w:szCs w:val="32"/>
          <w:lang w:val="en-US" w:eastAsia="zh-CN" w:bidi="ar-SA"/>
        </w:rPr>
        <w:t>号矿</w:t>
      </w:r>
      <w:r>
        <w:rPr>
          <w:rFonts w:hint="eastAsia" w:ascii="仿宋_GB2312" w:hAnsi="仿宋_GB2312" w:eastAsia="仿宋_GB2312" w:cs="仿宋_GB2312"/>
          <w:color w:val="auto"/>
          <w:kern w:val="2"/>
          <w:sz w:val="32"/>
          <w:szCs w:val="32"/>
          <w:lang w:val="en-US" w:eastAsia="zh-CN" w:bidi="ar-SA"/>
        </w:rPr>
        <w:t>矿区内</w:t>
      </w:r>
      <w:r>
        <w:rPr>
          <w:rFonts w:hint="default" w:ascii="仿宋_GB2312" w:hAnsi="仿宋_GB2312" w:eastAsia="仿宋_GB2312" w:cs="仿宋_GB2312"/>
          <w:color w:val="auto"/>
          <w:kern w:val="2"/>
          <w:sz w:val="32"/>
          <w:szCs w:val="32"/>
          <w:lang w:val="en-US" w:eastAsia="zh-CN" w:bidi="ar-SA"/>
        </w:rPr>
        <w:t>。拟</w:t>
      </w:r>
      <w:r>
        <w:rPr>
          <w:rFonts w:hint="eastAsia" w:ascii="仿宋_GB2312" w:hAnsi="仿宋_GB2312" w:eastAsia="仿宋_GB2312" w:cs="仿宋_GB2312"/>
          <w:color w:val="auto"/>
          <w:kern w:val="2"/>
          <w:sz w:val="32"/>
          <w:szCs w:val="32"/>
          <w:lang w:val="en-US" w:eastAsia="zh-CN" w:bidi="ar-SA"/>
        </w:rPr>
        <w:t>新建</w:t>
      </w:r>
      <w:r>
        <w:rPr>
          <w:rFonts w:hint="default" w:ascii="仿宋_GB2312" w:hAnsi="仿宋_GB2312" w:eastAsia="仿宋_GB2312" w:cs="仿宋_GB2312"/>
          <w:color w:val="auto"/>
          <w:kern w:val="2"/>
          <w:sz w:val="32"/>
          <w:szCs w:val="32"/>
          <w:lang w:val="en-US" w:eastAsia="zh-CN" w:bidi="ar-SA"/>
        </w:rPr>
        <w:t>1座综合水处理站及1座总容积为50万m</w:t>
      </w:r>
      <w:r>
        <w:rPr>
          <w:rFonts w:hint="default" w:ascii="仿宋_GB2312" w:hAnsi="仿宋_GB2312" w:eastAsia="仿宋_GB2312" w:cs="仿宋_GB2312"/>
          <w:color w:val="auto"/>
          <w:kern w:val="2"/>
          <w:sz w:val="32"/>
          <w:szCs w:val="32"/>
          <w:vertAlign w:val="superscript"/>
          <w:lang w:val="en-US" w:eastAsia="zh-CN" w:bidi="ar-SA"/>
        </w:rPr>
        <w:t>3</w:t>
      </w:r>
      <w:r>
        <w:rPr>
          <w:rFonts w:hint="default" w:ascii="仿宋_GB2312" w:hAnsi="仿宋_GB2312" w:eastAsia="仿宋_GB2312" w:cs="仿宋_GB2312"/>
          <w:color w:val="auto"/>
          <w:kern w:val="2"/>
          <w:sz w:val="32"/>
          <w:szCs w:val="32"/>
          <w:lang w:val="en-US" w:eastAsia="zh-CN" w:bidi="ar-SA"/>
        </w:rPr>
        <w:t>的蓄水池，占地面积为152478.06m</w:t>
      </w:r>
      <w:r>
        <w:rPr>
          <w:rFonts w:hint="default" w:ascii="仿宋_GB2312" w:hAnsi="仿宋_GB2312" w:eastAsia="仿宋_GB2312" w:cs="仿宋_GB2312"/>
          <w:color w:val="auto"/>
          <w:kern w:val="2"/>
          <w:sz w:val="32"/>
          <w:szCs w:val="32"/>
          <w:vertAlign w:val="superscript"/>
          <w:lang w:val="en-US" w:eastAsia="zh-CN" w:bidi="ar-SA"/>
        </w:rPr>
        <w:t>2</w:t>
      </w:r>
      <w:r>
        <w:rPr>
          <w:rFonts w:hint="default" w:ascii="仿宋_GB2312" w:hAnsi="仿宋_GB2312" w:eastAsia="仿宋_GB2312" w:cs="仿宋_GB2312"/>
          <w:color w:val="auto"/>
          <w:kern w:val="2"/>
          <w:sz w:val="32"/>
          <w:szCs w:val="32"/>
          <w:lang w:val="en-US" w:eastAsia="zh-CN" w:bidi="ar-SA"/>
        </w:rPr>
        <w:t>，综合水处理站包含1座双格初沉池、1座调节池、1套管道混合器、2套絮凝沉淀一体机、1座中间水池、1座清水池、2座污泥浓缩池、1座加药间、1座配电间、1座中控室等公辅工程、环保工程。</w:t>
      </w:r>
      <w:r>
        <w:rPr>
          <w:rFonts w:hint="eastAsia" w:ascii="仿宋_GB2312" w:hAnsi="仿宋_GB2312" w:eastAsia="仿宋_GB2312" w:cs="仿宋_GB2312"/>
          <w:color w:val="auto"/>
          <w:kern w:val="2"/>
          <w:sz w:val="32"/>
          <w:szCs w:val="32"/>
          <w:lang w:val="en-US" w:eastAsia="zh-CN" w:bidi="ar-SA"/>
        </w:rPr>
        <w:t>项目建成后新增劳动定员8人</w:t>
      </w:r>
      <w:r>
        <w:rPr>
          <w:rFonts w:hint="default" w:ascii="仿宋_GB2312" w:hAnsi="仿宋_GB2312" w:eastAsia="仿宋_GB2312" w:cs="仿宋_GB2312"/>
          <w:color w:val="auto"/>
          <w:kern w:val="2"/>
          <w:sz w:val="32"/>
          <w:szCs w:val="32"/>
          <w:lang w:val="en-US" w:eastAsia="zh-CN" w:bidi="ar-SA"/>
        </w:rPr>
        <w:t>，施工工期为1</w:t>
      </w:r>
      <w:r>
        <w:rPr>
          <w:rFonts w:hint="eastAsia" w:ascii="仿宋_GB2312" w:hAnsi="仿宋_GB2312" w:eastAsia="仿宋_GB2312" w:cs="仿宋_GB2312"/>
          <w:color w:val="auto"/>
          <w:kern w:val="2"/>
          <w:sz w:val="32"/>
          <w:szCs w:val="32"/>
          <w:lang w:val="en-US" w:eastAsia="zh-CN" w:bidi="ar-SA"/>
        </w:rPr>
        <w:t>5</w:t>
      </w:r>
      <w:r>
        <w:rPr>
          <w:rFonts w:hint="default" w:ascii="仿宋_GB2312" w:hAnsi="仿宋_GB2312" w:eastAsia="仿宋_GB2312" w:cs="仿宋_GB2312"/>
          <w:color w:val="auto"/>
          <w:kern w:val="2"/>
          <w:sz w:val="32"/>
          <w:szCs w:val="32"/>
          <w:lang w:val="en-US" w:eastAsia="zh-CN" w:bidi="ar-SA"/>
        </w:rPr>
        <w:t>个月。项目总投资</w:t>
      </w:r>
      <w:r>
        <w:rPr>
          <w:rFonts w:hint="eastAsia" w:ascii="仿宋_GB2312" w:hAnsi="仿宋_GB2312" w:eastAsia="仿宋_GB2312" w:cs="仿宋_GB2312"/>
          <w:color w:val="auto"/>
          <w:kern w:val="2"/>
          <w:sz w:val="32"/>
          <w:szCs w:val="32"/>
          <w:lang w:val="en-US" w:eastAsia="zh-CN" w:bidi="ar-SA"/>
        </w:rPr>
        <w:t>3100</w:t>
      </w:r>
      <w:r>
        <w:rPr>
          <w:rFonts w:hint="default" w:ascii="仿宋_GB2312" w:hAnsi="仿宋_GB2312" w:eastAsia="仿宋_GB2312" w:cs="仿宋_GB2312"/>
          <w:color w:val="auto"/>
          <w:kern w:val="2"/>
          <w:sz w:val="32"/>
          <w:szCs w:val="32"/>
          <w:lang w:val="en-US" w:eastAsia="zh-CN" w:bidi="ar-SA"/>
        </w:rPr>
        <w:t>万元，</w:t>
      </w:r>
      <w:r>
        <w:rPr>
          <w:rFonts w:hint="eastAsia" w:ascii="仿宋_GB2312" w:hAnsi="仿宋_GB2312" w:eastAsia="仿宋_GB2312" w:cs="仿宋_GB2312"/>
          <w:color w:val="auto"/>
          <w:kern w:val="2"/>
          <w:sz w:val="32"/>
          <w:szCs w:val="32"/>
          <w:lang w:val="en-US" w:eastAsia="zh-CN" w:bidi="ar-SA"/>
        </w:rPr>
        <w:t>全部为环保投资</w:t>
      </w:r>
      <w:r>
        <w:rPr>
          <w:rFonts w:hint="default" w:ascii="仿宋_GB2312" w:hAnsi="仿宋_GB2312" w:eastAsia="仿宋_GB2312" w:cs="仿宋_GB2312"/>
          <w:color w:val="auto"/>
          <w:kern w:val="2"/>
          <w:sz w:val="32"/>
          <w:szCs w:val="32"/>
          <w:lang w:val="en-US" w:eastAsia="zh-CN" w:bidi="ar-SA"/>
        </w:rPr>
        <w:t>。</w:t>
      </w:r>
    </w:p>
    <w:p w14:paraId="57B24EB6">
      <w:pPr>
        <w:keepNext w:val="0"/>
        <w:keepLines w:val="0"/>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sz w:val="32"/>
          <w:szCs w:val="32"/>
        </w:rPr>
        <w:t>《报告表》认为，</w:t>
      </w:r>
      <w:r>
        <w:rPr>
          <w:rFonts w:hint="default" w:ascii="Times New Roman" w:hAnsi="Times New Roman" w:eastAsia="仿宋_GB2312" w:cs="Times New Roman"/>
          <w:kern w:val="2"/>
          <w:sz w:val="32"/>
          <w:szCs w:val="32"/>
          <w:lang w:val="en-US" w:eastAsia="zh-CN" w:bidi="ar-SA"/>
        </w:rPr>
        <w:t>根据中华人民共和国国家发展和改革委员会2024年第7号令《</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HYPERLINK "http://www.gov.cn/gzdt/att/att/site1/20110426/001e3741a2cc0f20bacd01.pdf" \t "_blank" \o "http://www.gov.cn/gzdt/att/att/site1/20110426/001e3741a2cc0f20bacd01.pdf"</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产业结构调整指导目录（2024年本）</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t>》的规定</w:t>
      </w:r>
      <w:r>
        <w:rPr>
          <w:rFonts w:hint="eastAsia" w:eastAsia="仿宋_GB2312" w:cs="Times New Roman"/>
          <w:kern w:val="2"/>
          <w:sz w:val="32"/>
          <w:szCs w:val="32"/>
          <w:lang w:val="en-US" w:eastAsia="zh-CN" w:bidi="ar-SA"/>
        </w:rPr>
        <w:t>，该项目</w:t>
      </w:r>
      <w:r>
        <w:rPr>
          <w:rFonts w:hint="default" w:ascii="Times New Roman" w:hAnsi="Times New Roman" w:eastAsia="仿宋_GB2312" w:cs="Times New Roman"/>
          <w:kern w:val="2"/>
          <w:sz w:val="32"/>
          <w:szCs w:val="32"/>
          <w:lang w:val="en-US" w:eastAsia="zh-CN" w:bidi="ar-SA"/>
        </w:rPr>
        <w:t>属于第一类鼓励类</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二、水利—2.节水供水工程</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中</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节水改造工程、节水工艺、技术和装备推广应用</w:t>
      </w:r>
      <w:r>
        <w:rPr>
          <w:rFonts w:hint="eastAsia" w:ascii="Times New Roman" w:hAnsi="Times New Roman" w:eastAsia="仿宋_GB2312" w:cs="Times New Roman"/>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，符合国家产业政策。</w:t>
      </w:r>
      <w:r>
        <w:rPr>
          <w:rFonts w:hint="default" w:ascii="仿宋_GB2312" w:hAnsi="仿宋_GB2312" w:eastAsia="仿宋_GB2312" w:cs="仿宋_GB2312"/>
          <w:color w:val="auto"/>
          <w:kern w:val="2"/>
          <w:sz w:val="32"/>
          <w:szCs w:val="32"/>
          <w:lang w:val="en-US" w:eastAsia="zh-CN" w:bidi="ar-SA"/>
        </w:rPr>
        <w:t>项目位于</w:t>
      </w:r>
      <w:r>
        <w:rPr>
          <w:rFonts w:hint="default" w:ascii="Times New Roman" w:hAnsi="Times New Roman" w:eastAsia="仿宋_GB2312" w:cs="Times New Roman"/>
          <w:kern w:val="2"/>
          <w:sz w:val="32"/>
          <w:szCs w:val="32"/>
          <w:lang w:val="en-US" w:eastAsia="zh-CN" w:bidi="ar-SA"/>
        </w:rPr>
        <w:t>本项目为原有厂区内新建项目，不新增占地，周边无自然保护区、饮用水源保护区、风景名胜区等生态保护目标，不在生态保护红线范围内。根据《锡林郭勒盟生态环境保护委员会办公室关于印发锡林郭勒盟“三线一单”生态环境分区管控意见修改单和锡林郭勒盟生态环境准入清单的通知》（锡环委办发〔2024〕1号）中西乌珠穆沁旗生态环境准入清单，</w:t>
      </w:r>
      <w:r>
        <w:rPr>
          <w:rFonts w:hint="eastAsia" w:ascii="Times New Roman" w:hAnsi="Times New Roman" w:eastAsia="仿宋_GB2312" w:cs="Times New Roman"/>
          <w:kern w:val="2"/>
          <w:sz w:val="32"/>
          <w:szCs w:val="32"/>
          <w:lang w:val="en-US" w:eastAsia="zh-CN" w:bidi="ar-SA"/>
        </w:rPr>
        <w:t>环境管控单元编码：</w:t>
      </w:r>
      <w:r>
        <w:rPr>
          <w:rFonts w:hint="default" w:ascii="Times New Roman" w:hAnsi="Times New Roman" w:eastAsia="仿宋_GB2312" w:cs="Times New Roman"/>
          <w:kern w:val="2"/>
          <w:sz w:val="32"/>
          <w:szCs w:val="32"/>
          <w:lang w:val="en-US" w:eastAsia="zh-CN" w:bidi="ar-SA"/>
        </w:rPr>
        <w:t>ZH15252630001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项目符合环境准入清单要求。</w:t>
      </w:r>
      <w:r>
        <w:rPr>
          <w:rFonts w:hint="eastAsia" w:ascii="Times New Roman" w:hAnsi="Times New Roman" w:eastAsia="仿宋_GB2312" w:cs="Times New Roman"/>
          <w:kern w:val="2"/>
          <w:sz w:val="32"/>
          <w:szCs w:val="32"/>
          <w:lang w:val="en-US" w:eastAsia="zh-CN" w:bidi="ar-SA"/>
        </w:rPr>
        <w:t>综上，项目的建设符合国家及地方产业政策、相关环保政策要求，符合“三线一单”要求。</w:t>
      </w:r>
    </w:p>
    <w:p w14:paraId="6976758A">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二、项目在设计、建设和运营过程中应做好以下工作。</w:t>
      </w:r>
    </w:p>
    <w:p w14:paraId="67997237">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pPr>
      <w:r>
        <w:rPr>
          <w:rFonts w:hint="eastAsia" w:ascii="仿宋_GB2312" w:hAnsi="仿宋_GB2312" w:eastAsia="仿宋_GB2312" w:cs="仿宋_GB2312"/>
          <w:sz w:val="32"/>
          <w:szCs w:val="32"/>
          <w:lang w:bidi="en-US"/>
        </w:rPr>
        <w:t>（一）严格落实各项</w:t>
      </w:r>
      <w:r>
        <w:rPr>
          <w:rFonts w:hint="eastAsia" w:ascii="仿宋_GB2312" w:hAnsi="仿宋_GB2312" w:eastAsia="仿宋_GB2312" w:cs="仿宋_GB2312"/>
          <w:sz w:val="32"/>
          <w:szCs w:val="32"/>
        </w:rPr>
        <w:t>大气污染防治措施。</w:t>
      </w:r>
      <w:r>
        <w:rPr>
          <w:rFonts w:hint="default" w:ascii="仿宋_GB2312" w:hAnsi="仿宋_GB2312" w:eastAsia="仿宋_GB2312" w:cs="仿宋_GB2312"/>
          <w:sz w:val="32"/>
          <w:szCs w:val="32"/>
          <w:lang w:val="en-US" w:eastAsia="zh-CN" w:bidi="en-US"/>
        </w:rPr>
        <w:t>施工期对</w:t>
      </w:r>
      <w:r>
        <w:rPr>
          <w:rFonts w:hint="default" w:ascii="Times New Roman" w:hAnsi="Times New Roman" w:eastAsia="仿宋_GB2312" w:cs="Times New Roman"/>
          <w:sz w:val="32"/>
          <w:szCs w:val="32"/>
          <w:lang w:val="en-US" w:eastAsia="zh-CN"/>
        </w:rPr>
        <w:t>大气的影响主要来自基础施工、建筑材料的装卸、运输及堆放，运输车辆行驶</w:t>
      </w:r>
      <w:r>
        <w:rPr>
          <w:rFonts w:hint="eastAsia" w:ascii="Times New Roman" w:hAnsi="Times New Roman" w:eastAsia="仿宋_GB2312" w:cs="Times New Roman"/>
          <w:sz w:val="32"/>
          <w:szCs w:val="32"/>
          <w:lang w:val="en-US" w:eastAsia="zh-CN"/>
        </w:rPr>
        <w:t>等产生的</w:t>
      </w:r>
      <w:r>
        <w:rPr>
          <w:rFonts w:hint="default" w:ascii="Times New Roman" w:hAnsi="Times New Roman" w:eastAsia="仿宋_GB2312" w:cs="Times New Roman"/>
          <w:sz w:val="32"/>
          <w:szCs w:val="32"/>
          <w:lang w:val="en-US" w:eastAsia="zh-CN"/>
        </w:rPr>
        <w:t>扬尘。</w:t>
      </w:r>
      <w:r>
        <w:rPr>
          <w:rFonts w:hint="eastAsia" w:ascii="Times New Roman" w:hAnsi="Times New Roman" w:eastAsia="仿宋_GB2312" w:cs="Times New Roman"/>
          <w:sz w:val="32"/>
          <w:szCs w:val="32"/>
          <w:lang w:val="en-US" w:eastAsia="zh-CN"/>
        </w:rPr>
        <w:t>施工单位应</w:t>
      </w:r>
      <w:r>
        <w:rPr>
          <w:rFonts w:hint="default" w:ascii="Times New Roman" w:hAnsi="Times New Roman" w:eastAsia="仿宋_GB2312" w:cs="Times New Roman"/>
          <w:sz w:val="32"/>
          <w:szCs w:val="32"/>
          <w:lang w:val="en-US" w:eastAsia="zh-CN"/>
        </w:rPr>
        <w:t>强化施工场地、施工废弃物、施工物料、拆除工程现场等的扬尘监管；场地平整要严格落实洒水、喷淋等抑尘措施；施工现场路面洒水抑尘；建筑垃圾应当集中堆放，及时清运。</w:t>
      </w:r>
      <w:r>
        <w:rPr>
          <w:rFonts w:hint="eastAsia" w:ascii="Times New Roman" w:hAnsi="Times New Roman" w:eastAsia="仿宋_GB2312" w:cs="Times New Roman"/>
          <w:sz w:val="32"/>
          <w:szCs w:val="32"/>
          <w:lang w:val="en-US" w:eastAsia="zh-CN"/>
        </w:rPr>
        <w:t>运营期</w:t>
      </w:r>
      <w:r>
        <w:rPr>
          <w:rFonts w:hint="default" w:ascii="Times New Roman" w:hAnsi="Times New Roman" w:eastAsia="仿宋_GB2312" w:cs="Times New Roman"/>
          <w:sz w:val="32"/>
          <w:szCs w:val="32"/>
          <w:lang w:val="en-US" w:eastAsia="zh-CN"/>
        </w:rPr>
        <w:t>无废气产生</w:t>
      </w:r>
      <w:r>
        <w:rPr>
          <w:rFonts w:hint="eastAsia" w:ascii="Times New Roman" w:hAnsi="Times New Roman" w:eastAsia="仿宋_GB2312" w:cs="Times New Roman"/>
          <w:sz w:val="32"/>
          <w:szCs w:val="32"/>
          <w:lang w:val="en-US" w:eastAsia="zh-CN"/>
        </w:rPr>
        <w:t>。</w:t>
      </w:r>
    </w:p>
    <w:p w14:paraId="7448E93F">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eastAsia="仿宋_GB2312" w:cs="Times New Roman"/>
          <w:sz w:val="32"/>
          <w:szCs w:val="32"/>
          <w:lang w:val="en-US"/>
        </w:rPr>
      </w:pPr>
      <w:r>
        <w:rPr>
          <w:rFonts w:hint="eastAsia" w:ascii="仿宋_GB2312" w:hAnsi="仿宋_GB2312" w:eastAsia="仿宋_GB2312" w:cs="仿宋_GB2312"/>
          <w:sz w:val="32"/>
          <w:szCs w:val="32"/>
        </w:rPr>
        <w:t>（二）</w:t>
      </w:r>
      <w:r>
        <w:rPr>
          <w:rFonts w:hint="eastAsia" w:ascii="Times New Roman" w:eastAsia="仿宋_GB2312" w:cs="Times New Roman"/>
          <w:sz w:val="32"/>
          <w:szCs w:val="32"/>
        </w:rPr>
        <w:t>严格落实各项水污染防治措施。</w:t>
      </w:r>
      <w:r>
        <w:rPr>
          <w:rFonts w:hint="default" w:ascii="Times New Roman" w:hAnsi="Times New Roman" w:eastAsia="仿宋_GB2312" w:cs="Times New Roman"/>
          <w:color w:val="auto"/>
          <w:kern w:val="2"/>
          <w:sz w:val="32"/>
          <w:szCs w:val="32"/>
          <w:lang w:val="en-US" w:eastAsia="zh-CN" w:bidi="ar-SA"/>
        </w:rPr>
        <w:t>施工期水污染源主要为施工区的冲洗废水和施工队伍的生活污水</w:t>
      </w:r>
      <w:r>
        <w:rPr>
          <w:rFonts w:hint="eastAsia" w:ascii="Times New Roman" w:hAnsi="Times New Roman" w:eastAsia="仿宋_GB2312" w:cs="Times New Roman"/>
          <w:color w:val="auto"/>
          <w:kern w:val="2"/>
          <w:sz w:val="32"/>
          <w:szCs w:val="32"/>
          <w:lang w:val="en-US" w:eastAsia="zh-CN" w:bidi="ar-SA"/>
        </w:rPr>
        <w:t>等</w:t>
      </w:r>
      <w:r>
        <w:rPr>
          <w:rFonts w:hint="default" w:ascii="Times New Roman" w:hAnsi="Times New Roman" w:eastAsia="仿宋_GB2312" w:cs="Times New Roman"/>
          <w:color w:val="auto"/>
          <w:kern w:val="2"/>
          <w:sz w:val="32"/>
          <w:szCs w:val="32"/>
          <w:lang w:val="en-US" w:eastAsia="zh-CN" w:bidi="ar-SA"/>
        </w:rPr>
        <w:t>。冲洗污水主要来源于机具及石料等建材的洗涤，</w:t>
      </w:r>
      <w:r>
        <w:rPr>
          <w:rFonts w:hint="eastAsia" w:ascii="Times New Roman" w:hAnsi="Times New Roman" w:eastAsia="仿宋_GB2312" w:cs="Times New Roman"/>
          <w:color w:val="auto"/>
          <w:kern w:val="2"/>
          <w:sz w:val="32"/>
          <w:szCs w:val="32"/>
          <w:lang w:val="en-US" w:eastAsia="zh-CN" w:bidi="ar-SA"/>
        </w:rPr>
        <w:t>施工单位应建设沉淀设施，</w:t>
      </w:r>
      <w:r>
        <w:rPr>
          <w:rFonts w:hint="default" w:ascii="Times New Roman" w:hAnsi="Times New Roman" w:eastAsia="仿宋_GB2312" w:cs="Times New Roman"/>
          <w:color w:val="auto"/>
          <w:kern w:val="2"/>
          <w:sz w:val="32"/>
          <w:szCs w:val="32"/>
          <w:lang w:val="en-US" w:eastAsia="zh-CN" w:bidi="ar-SA"/>
        </w:rPr>
        <w:t>施工废水经沉淀后，用于洒水降尘。生活污水排至矿区现有污水处理系统进行处理</w:t>
      </w:r>
      <w:r>
        <w:rPr>
          <w:rFonts w:hint="eastAsia" w:eastAsia="仿宋_GB2312" w:cs="Times New Roman"/>
          <w:color w:val="auto"/>
          <w:kern w:val="2"/>
          <w:sz w:val="32"/>
          <w:szCs w:val="32"/>
          <w:lang w:val="en-US" w:eastAsia="zh-CN" w:bidi="ar-SA"/>
        </w:rPr>
        <w:t>后，</w:t>
      </w:r>
      <w:r>
        <w:rPr>
          <w:rFonts w:hint="default" w:ascii="Times New Roman" w:hAnsi="Times New Roman" w:eastAsia="仿宋_GB2312" w:cs="Times New Roman"/>
          <w:color w:val="auto"/>
          <w:kern w:val="2"/>
          <w:sz w:val="32"/>
          <w:szCs w:val="32"/>
          <w:lang w:val="en-US" w:eastAsia="zh-CN" w:bidi="ar-SA"/>
        </w:rPr>
        <w:t>用于洒水降尘。</w:t>
      </w:r>
      <w:r>
        <w:rPr>
          <w:rFonts w:hint="eastAsia" w:ascii="Times New Roman" w:hAnsi="Times New Roman" w:eastAsia="仿宋_GB2312" w:cs="Times New Roman"/>
          <w:color w:val="auto"/>
          <w:kern w:val="2"/>
          <w:sz w:val="32"/>
          <w:szCs w:val="32"/>
          <w:lang w:val="en-US" w:eastAsia="zh-CN" w:bidi="ar-SA"/>
        </w:rPr>
        <w:t>运营期</w:t>
      </w:r>
      <w:r>
        <w:rPr>
          <w:rFonts w:hint="default" w:ascii="Times New Roman" w:hAnsi="Times New Roman" w:eastAsia="仿宋_GB2312" w:cs="Times New Roman"/>
          <w:color w:val="auto"/>
          <w:kern w:val="2"/>
          <w:sz w:val="32"/>
          <w:szCs w:val="32"/>
          <w:highlight w:val="none"/>
          <w:lang w:val="en-US" w:eastAsia="zh-CN" w:bidi="ar-SA"/>
        </w:rPr>
        <w:t>项目废水主要为员工生活污水</w:t>
      </w:r>
      <w:r>
        <w:rPr>
          <w:rFonts w:hint="eastAsia" w:eastAsia="仿宋_GB2312" w:cs="Times New Roman"/>
          <w:color w:val="auto"/>
          <w:kern w:val="2"/>
          <w:sz w:val="32"/>
          <w:szCs w:val="32"/>
          <w:highlight w:val="none"/>
          <w:lang w:val="en-US" w:eastAsia="zh-CN" w:bidi="ar-SA"/>
        </w:rPr>
        <w:t>及冲洗废水等</w:t>
      </w:r>
      <w:r>
        <w:rPr>
          <w:rFonts w:hint="default" w:ascii="Times New Roman" w:hAnsi="Times New Roman" w:eastAsia="仿宋_GB2312" w:cs="Times New Roman"/>
          <w:color w:val="auto"/>
          <w:kern w:val="2"/>
          <w:sz w:val="32"/>
          <w:szCs w:val="32"/>
          <w:highlight w:val="none"/>
          <w:lang w:val="en-US" w:eastAsia="zh-CN" w:bidi="ar-SA"/>
        </w:rPr>
        <w:t>，项目新增生活污水依托厂区现有生活污水处理站处理；生产废水主要为自动过滤器产生的反清洗废水，返回至调节池中，经处理后暂存至蓄水池中，用于厂区绿化、抑尘等。</w:t>
      </w:r>
    </w:p>
    <w:p w14:paraId="2C5E0AE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bidi="en-US"/>
        </w:rPr>
        <w:t>严格落实</w:t>
      </w:r>
      <w:r>
        <w:rPr>
          <w:rFonts w:hint="eastAsia" w:ascii="仿宋_GB2312" w:hAnsi="仿宋_GB2312" w:eastAsia="仿宋_GB2312" w:cs="仿宋_GB2312"/>
          <w:sz w:val="32"/>
          <w:szCs w:val="32"/>
        </w:rPr>
        <w:t>固体废物处理措施。</w:t>
      </w:r>
      <w:r>
        <w:rPr>
          <w:rFonts w:hint="default" w:ascii="Times New Roman" w:hAnsi="Times New Roman" w:eastAsia="仿宋_GB2312" w:cs="Times New Roman"/>
          <w:sz w:val="32"/>
          <w:szCs w:val="32"/>
          <w:lang w:val="en-US" w:eastAsia="zh-CN"/>
        </w:rPr>
        <w:t>施工期产生的生活垃圾，集中收集</w:t>
      </w:r>
      <w:r>
        <w:rPr>
          <w:rFonts w:hint="eastAsia" w:eastAsia="仿宋_GB2312" w:cs="Times New Roman"/>
          <w:sz w:val="32"/>
          <w:szCs w:val="32"/>
          <w:lang w:val="en-US" w:eastAsia="zh-CN"/>
        </w:rPr>
        <w:t>后</w:t>
      </w:r>
      <w:r>
        <w:rPr>
          <w:rFonts w:hint="default" w:ascii="Times New Roman" w:hAnsi="Times New Roman" w:eastAsia="仿宋_GB2312" w:cs="Times New Roman"/>
          <w:sz w:val="32"/>
          <w:szCs w:val="32"/>
          <w:lang w:val="en-US" w:eastAsia="zh-CN"/>
        </w:rPr>
        <w:t>交给当地环卫部门统一处理。建筑垃圾主要是施工过程产生的各种废建筑材料等，</w:t>
      </w:r>
      <w:r>
        <w:rPr>
          <w:rFonts w:hint="eastAsia"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lang w:val="en-US" w:eastAsia="zh-CN"/>
        </w:rPr>
        <w:t>清运至政府</w:t>
      </w:r>
      <w:r>
        <w:rPr>
          <w:rFonts w:hint="eastAsia" w:ascii="Times New Roman" w:hAnsi="Times New Roman" w:eastAsia="仿宋_GB2312" w:cs="Times New Roman"/>
          <w:sz w:val="32"/>
          <w:szCs w:val="32"/>
          <w:lang w:val="en-US" w:eastAsia="zh-CN"/>
        </w:rPr>
        <w:t>指定</w:t>
      </w:r>
      <w:r>
        <w:rPr>
          <w:rFonts w:hint="default" w:ascii="Times New Roman" w:hAnsi="Times New Roman" w:eastAsia="仿宋_GB2312" w:cs="Times New Roman"/>
          <w:sz w:val="32"/>
          <w:szCs w:val="32"/>
          <w:lang w:val="en-US" w:eastAsia="zh-CN"/>
        </w:rPr>
        <w:t>的建筑垃圾填埋场填埋。</w:t>
      </w:r>
      <w:r>
        <w:rPr>
          <w:rFonts w:hint="default" w:ascii="Times New Roman" w:hAnsi="Times New Roman" w:eastAsia="仿宋_GB2312" w:cs="Times New Roman"/>
          <w:sz w:val="32"/>
          <w:szCs w:val="32"/>
          <w:highlight w:val="none"/>
          <w:lang w:val="en-US" w:eastAsia="zh-CN"/>
        </w:rPr>
        <w:t>运营期项目产生的固体废弃物主要为综合水处理站产生的污泥、废包装袋、次氯酸钠包装桶及生活垃圾</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lang w:val="en-US" w:eastAsia="zh-CN"/>
        </w:rPr>
        <w:t>。生活垃圾统一收集于垃圾桶，由环卫部门处理。</w:t>
      </w:r>
    </w:p>
    <w:p w14:paraId="64F2C147">
      <w:pPr>
        <w:keepNext w:val="0"/>
        <w:keepLines w:val="0"/>
        <w:pageBreakBefore w:val="0"/>
        <w:widowControl w:val="0"/>
        <w:kinsoku/>
        <w:wordWrap/>
        <w:overflowPunct/>
        <w:topLinePunct w:val="0"/>
        <w:autoSpaceDE/>
        <w:autoSpaceDN/>
        <w:bidi w:val="0"/>
        <w:spacing w:line="600" w:lineRule="exact"/>
        <w:textAlignment w:val="auto"/>
        <w:rPr>
          <w:rFonts w:eastAsia="仿宋_GB2312"/>
          <w:sz w:val="32"/>
          <w:szCs w:val="32"/>
        </w:rPr>
      </w:pPr>
      <w:r>
        <w:rPr>
          <w:rFonts w:hint="eastAsia" w:eastAsia="仿宋_GB2312" w:cs="Times New Roman"/>
          <w:sz w:val="32"/>
          <w:szCs w:val="32"/>
          <w:lang w:val="en-US" w:eastAsia="zh-CN"/>
        </w:rPr>
        <w:t>疏干水处理过程中产生的污泥，</w:t>
      </w:r>
      <w:r>
        <w:rPr>
          <w:rFonts w:hint="eastAsia" w:ascii="Times New Roman" w:hAnsi="Times New Roman" w:eastAsia="仿宋_GB2312" w:cs="Times New Roman"/>
          <w:sz w:val="32"/>
          <w:szCs w:val="32"/>
          <w:lang w:val="en-US" w:eastAsia="zh-CN"/>
        </w:rPr>
        <w:t>收集后暂存至污泥浓缩池中，经传送带将煤泥掺入原煤中统一外售；</w:t>
      </w:r>
      <w:r>
        <w:rPr>
          <w:rFonts w:hint="default" w:ascii="Times New Roman" w:hAnsi="Times New Roman" w:eastAsia="仿宋_GB2312" w:cs="Times New Roman"/>
          <w:sz w:val="32"/>
          <w:szCs w:val="32"/>
          <w:lang w:val="en-US" w:eastAsia="zh-CN"/>
        </w:rPr>
        <w:t>综合水处理站采用PAC、PAM及消毒剂（次氯酸钠）进行处理，会产生废包装袋，收集后与生活垃圾一同交由当地环卫部门处置</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项目清水池消毒采用10%次氯酸钠溶液进行消毒，会产生废次氯酸钠包装桶，在清水池清洗后外售</w:t>
      </w:r>
      <w:r>
        <w:rPr>
          <w:rFonts w:hint="eastAsia" w:eastAsia="仿宋_GB2312" w:cs="Times New Roman"/>
          <w:sz w:val="32"/>
          <w:szCs w:val="32"/>
          <w:lang w:val="en-US" w:eastAsia="zh-CN"/>
        </w:rPr>
        <w:t>。</w:t>
      </w:r>
    </w:p>
    <w:p w14:paraId="71C469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 w:val="32"/>
          <w:szCs w:val="32"/>
          <w:lang w:bidi="en-US"/>
        </w:rPr>
        <w:t>严格落实</w:t>
      </w:r>
      <w:r>
        <w:rPr>
          <w:rFonts w:hint="eastAsia" w:ascii="仿宋_GB2312" w:hAnsi="仿宋_GB2312" w:eastAsia="仿宋_GB2312" w:cs="仿宋_GB2312"/>
          <w:sz w:val="32"/>
          <w:szCs w:val="32"/>
        </w:rPr>
        <w:t>噪声防治措施。</w:t>
      </w:r>
      <w:r>
        <w:rPr>
          <w:rFonts w:hint="eastAsia" w:ascii="仿宋_GB2312" w:hAnsi="仿宋_GB2312" w:eastAsia="仿宋_GB2312" w:cs="仿宋_GB2312"/>
          <w:sz w:val="32"/>
          <w:szCs w:val="32"/>
          <w:lang w:val="en-US" w:eastAsia="zh-CN"/>
        </w:rPr>
        <w:t>施工期</w:t>
      </w:r>
      <w:r>
        <w:rPr>
          <w:rFonts w:hint="eastAsia" w:ascii="仿宋_GB2312" w:hAnsi="仿宋_GB2312" w:eastAsia="仿宋_GB2312" w:cs="仿宋_GB2312"/>
          <w:sz w:val="32"/>
          <w:szCs w:val="32"/>
        </w:rPr>
        <w:t>主要噪声源</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钻机、柴油发电机、泥浆泵等机械设备运转时产生的噪声。施工单位</w:t>
      </w:r>
      <w:r>
        <w:rPr>
          <w:rFonts w:hint="eastAsia" w:ascii="仿宋_GB2312" w:hAnsi="仿宋_GB2312" w:eastAsia="仿宋_GB2312" w:cs="仿宋_GB2312"/>
          <w:sz w:val="32"/>
          <w:szCs w:val="32"/>
          <w:lang w:val="en-US" w:eastAsia="zh-CN"/>
        </w:rPr>
        <w:t>应</w:t>
      </w:r>
      <w:r>
        <w:rPr>
          <w:rFonts w:hint="default" w:ascii="Times New Roman" w:hAnsi="Times New Roman" w:eastAsia="仿宋_GB2312" w:cs="Times New Roman"/>
          <w:color w:val="auto"/>
          <w:kern w:val="2"/>
          <w:sz w:val="32"/>
          <w:szCs w:val="32"/>
          <w:highlight w:val="none"/>
          <w:lang w:val="en-US" w:eastAsia="zh-CN" w:bidi="ar-SA"/>
        </w:rPr>
        <w:t>合理安排作业时间，避免大量高噪声设备同时运行</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施工设备尽量采用先进低噪声设备，对产生噪声的施工设备加强维护和维修工作</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合理布置施工场地，适当控制机械作业密度，条件允许时拉开一定距离，避免形成噪声叠加。</w:t>
      </w:r>
      <w:r>
        <w:rPr>
          <w:rFonts w:hint="eastAsia" w:ascii="Times New Roman" w:hAnsi="Times New Roman" w:eastAsia="仿宋_GB2312" w:cs="Times New Roman"/>
          <w:color w:val="auto"/>
          <w:kern w:val="2"/>
          <w:sz w:val="32"/>
          <w:szCs w:val="32"/>
          <w:highlight w:val="none"/>
          <w:lang w:val="en-US" w:eastAsia="zh-CN" w:bidi="ar-SA"/>
        </w:rPr>
        <w:t>运营期建设单位应将</w:t>
      </w:r>
      <w:r>
        <w:rPr>
          <w:rFonts w:hint="eastAsia" w:eastAsia="仿宋_GB2312" w:cs="Times New Roman"/>
          <w:color w:val="auto"/>
          <w:kern w:val="2"/>
          <w:sz w:val="32"/>
          <w:szCs w:val="32"/>
          <w:highlight w:val="none"/>
          <w:lang w:val="en-US" w:eastAsia="zh-CN" w:bidi="ar-SA"/>
        </w:rPr>
        <w:t>所有产噪设备置于综合水处理站内部，并设置基础减振；水处理设备应选择</w:t>
      </w:r>
      <w:r>
        <w:rPr>
          <w:rFonts w:hint="default" w:ascii="Times New Roman" w:hAnsi="Times New Roman" w:eastAsia="仿宋_GB2312" w:cs="Times New Roman"/>
          <w:color w:val="auto"/>
          <w:kern w:val="2"/>
          <w:sz w:val="32"/>
          <w:szCs w:val="32"/>
          <w:highlight w:val="none"/>
          <w:lang w:val="en-US" w:eastAsia="zh-CN" w:bidi="ar-SA"/>
        </w:rPr>
        <w:t>低噪声设施</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加强操作人员自身保护，发放防噪用品，设隔离操作间，以减轻人员与高噪音设备长期接触</w:t>
      </w:r>
      <w:r>
        <w:rPr>
          <w:rFonts w:hint="eastAsia" w:ascii="Times New Roman" w:hAnsi="Times New Roman" w:eastAsia="仿宋_GB2312" w:cs="Times New Roman"/>
          <w:color w:val="auto"/>
          <w:kern w:val="2"/>
          <w:sz w:val="32"/>
          <w:szCs w:val="32"/>
          <w:highlight w:val="none"/>
          <w:lang w:val="en-US" w:eastAsia="zh-CN" w:bidi="ar-SA"/>
        </w:rPr>
        <w:t>。</w:t>
      </w:r>
    </w:p>
    <w:p w14:paraId="70A09E5D">
      <w:pPr>
        <w:pStyle w:val="15"/>
        <w:keepNext w:val="0"/>
        <w:keepLines w:val="0"/>
        <w:pageBreakBefore w:val="0"/>
        <w:widowControl w:val="0"/>
        <w:kinsoku/>
        <w:wordWrap/>
        <w:overflowPunct/>
        <w:topLinePunct w:val="0"/>
        <w:bidi w:val="0"/>
        <w:adjustRightInd w:val="0"/>
        <w:snapToGrid w:val="0"/>
        <w:spacing w:line="60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三、项目建设必须严格执行环境保护设施与主体工程同时设计、同时施工、同时投入使用的环境保护“三同时”制度。</w:t>
      </w:r>
    </w:p>
    <w:p w14:paraId="6D763CB4">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（一）要将环境保护措施纳入初步设计报告并落实环保设施投资概算。</w:t>
      </w:r>
    </w:p>
    <w:p w14:paraId="5275661C">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（二）要将环境保护设施建设纳入施工合同，保证环境保护设施建设进度和资金。</w:t>
      </w:r>
    </w:p>
    <w:p w14:paraId="295194B5">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（三）项目竣工后须按规定程序实施竣工环境保护验收，验收合格后方可正式投运。</w:t>
      </w:r>
    </w:p>
    <w:p w14:paraId="06295F4F">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bidi="en-US"/>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bidi="en-US"/>
        </w:rPr>
        <w:t>我局委托锡林郭勒盟生态环境局西乌旗分局对该项目各项污染防治措施落实情况进行监督检查和管理。</w:t>
      </w:r>
    </w:p>
    <w:p w14:paraId="36B9EFBA">
      <w:pPr>
        <w:spacing w:line="560" w:lineRule="exact"/>
        <w:ind w:firstLine="4800" w:firstLineChars="1500"/>
        <w:rPr>
          <w:rFonts w:hint="eastAsia" w:ascii="仿宋_GB2312" w:hAnsi="仿宋_GB2312" w:eastAsia="仿宋_GB2312" w:cs="仿宋_GB2312"/>
          <w:sz w:val="32"/>
          <w:szCs w:val="32"/>
          <w:lang w:bidi="en-US"/>
        </w:rPr>
      </w:pPr>
    </w:p>
    <w:p w14:paraId="32456B4E">
      <w:pPr>
        <w:spacing w:line="560" w:lineRule="exact"/>
        <w:ind w:firstLine="4800" w:firstLineChars="1500"/>
        <w:rPr>
          <w:rFonts w:hint="eastAsia" w:ascii="仿宋_GB2312" w:hAnsi="仿宋_GB2312" w:eastAsia="仿宋_GB2312" w:cs="仿宋_GB2312"/>
          <w:sz w:val="32"/>
          <w:szCs w:val="32"/>
          <w:lang w:bidi="en-US"/>
        </w:rPr>
      </w:pPr>
    </w:p>
    <w:p w14:paraId="7ABC9B83">
      <w:pPr>
        <w:spacing w:line="560" w:lineRule="exact"/>
        <w:ind w:firstLine="4800" w:firstLineChars="1500"/>
        <w:rPr>
          <w:rFonts w:hint="eastAsia" w:ascii="仿宋_GB2312" w:hAnsi="仿宋_GB2312" w:eastAsia="仿宋_GB2312" w:cs="仿宋_GB2312"/>
          <w:sz w:val="32"/>
          <w:szCs w:val="32"/>
          <w:lang w:bidi="en-US"/>
        </w:rPr>
      </w:pPr>
    </w:p>
    <w:p w14:paraId="1E1EA258">
      <w:pPr>
        <w:spacing w:line="560" w:lineRule="exact"/>
        <w:ind w:firstLine="4800" w:firstLineChars="1500"/>
        <w:rPr>
          <w:rFonts w:hint="eastAsia" w:ascii="仿宋_GB2312" w:hAnsi="仿宋_GB2312" w:eastAsia="仿宋_GB2312" w:cs="仿宋_GB2312"/>
          <w:sz w:val="32"/>
          <w:szCs w:val="32"/>
          <w:lang w:bidi="en-US"/>
        </w:rPr>
      </w:pPr>
    </w:p>
    <w:p w14:paraId="24A569D0">
      <w:pPr>
        <w:spacing w:line="560"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lang w:bidi="en-US"/>
        </w:rPr>
        <w:t>锡林郭勒盟生态环境局</w:t>
      </w:r>
    </w:p>
    <w:p w14:paraId="5E06487C">
      <w:pPr>
        <w:spacing w:line="560" w:lineRule="exact"/>
        <w:ind w:firstLine="5280" w:firstLineChars="16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14:paraId="65FBA23C">
      <w:pPr>
        <w:pStyle w:val="2"/>
        <w:rPr>
          <w:rFonts w:hint="eastAsia" w:ascii="仿宋_GB2312" w:hAnsi="仿宋_GB2312" w:eastAsia="仿宋_GB2312" w:cs="仿宋_GB2312"/>
          <w:sz w:val="32"/>
          <w:szCs w:val="32"/>
        </w:rPr>
      </w:pPr>
    </w:p>
    <w:p w14:paraId="7C0D7F13">
      <w:pPr>
        <w:pStyle w:val="2"/>
        <w:rPr>
          <w:rFonts w:hint="eastAsia" w:ascii="仿宋_GB2312" w:hAnsi="仿宋_GB2312" w:eastAsia="仿宋_GB2312" w:cs="仿宋_GB2312"/>
          <w:sz w:val="32"/>
          <w:szCs w:val="32"/>
        </w:rPr>
      </w:pPr>
    </w:p>
    <w:p w14:paraId="22B2D14C">
      <w:pPr>
        <w:pStyle w:val="2"/>
        <w:rPr>
          <w:rFonts w:hint="eastAsia" w:ascii="仿宋_GB2312" w:hAnsi="仿宋_GB2312" w:eastAsia="仿宋_GB2312" w:cs="仿宋_GB2312"/>
          <w:sz w:val="32"/>
          <w:szCs w:val="32"/>
        </w:rPr>
      </w:pPr>
    </w:p>
    <w:p w14:paraId="2708ECFE">
      <w:pPr>
        <w:pStyle w:val="2"/>
        <w:rPr>
          <w:rFonts w:hint="eastAsia" w:ascii="仿宋_GB2312" w:hAnsi="仿宋_GB2312" w:eastAsia="仿宋_GB2312" w:cs="仿宋_GB2312"/>
          <w:sz w:val="32"/>
          <w:szCs w:val="32"/>
        </w:rPr>
      </w:pPr>
    </w:p>
    <w:p w14:paraId="13FBE0BE">
      <w:pPr>
        <w:pStyle w:val="2"/>
        <w:rPr>
          <w:rFonts w:hint="eastAsia" w:ascii="仿宋_GB2312" w:hAnsi="仿宋_GB2312" w:eastAsia="仿宋_GB2312" w:cs="仿宋_GB2312"/>
          <w:sz w:val="32"/>
          <w:szCs w:val="32"/>
        </w:rPr>
      </w:pPr>
    </w:p>
    <w:p w14:paraId="0849A5DB">
      <w:pPr>
        <w:pStyle w:val="2"/>
        <w:rPr>
          <w:rFonts w:hint="eastAsia" w:ascii="仿宋_GB2312" w:hAnsi="仿宋_GB2312" w:eastAsia="仿宋_GB2312" w:cs="仿宋_GB2312"/>
          <w:sz w:val="32"/>
          <w:szCs w:val="32"/>
        </w:rPr>
      </w:pPr>
    </w:p>
    <w:p w14:paraId="3D3E9B61">
      <w:pPr>
        <w:pStyle w:val="2"/>
        <w:rPr>
          <w:rFonts w:hint="eastAsia" w:ascii="仿宋_GB2312" w:hAnsi="仿宋_GB2312" w:eastAsia="仿宋_GB2312" w:cs="仿宋_GB2312"/>
          <w:sz w:val="32"/>
          <w:szCs w:val="32"/>
        </w:rPr>
      </w:pPr>
    </w:p>
    <w:p w14:paraId="59237B43">
      <w:pPr>
        <w:pStyle w:val="2"/>
        <w:rPr>
          <w:rFonts w:hint="eastAsia" w:ascii="仿宋_GB2312" w:hAnsi="仿宋_GB2312" w:eastAsia="仿宋_GB2312" w:cs="仿宋_GB2312"/>
          <w:sz w:val="32"/>
          <w:szCs w:val="32"/>
        </w:rPr>
      </w:pPr>
    </w:p>
    <w:p w14:paraId="28D254ED">
      <w:pPr>
        <w:pStyle w:val="2"/>
        <w:rPr>
          <w:rFonts w:hint="eastAsia" w:ascii="仿宋_GB2312" w:hAnsi="仿宋_GB2312" w:eastAsia="仿宋_GB2312" w:cs="仿宋_GB2312"/>
          <w:sz w:val="32"/>
          <w:szCs w:val="32"/>
        </w:rPr>
      </w:pPr>
    </w:p>
    <w:p w14:paraId="32E60778">
      <w:pPr>
        <w:pStyle w:val="2"/>
        <w:rPr>
          <w:rFonts w:hint="eastAsia" w:ascii="仿宋_GB2312" w:hAnsi="仿宋_GB2312" w:eastAsia="仿宋_GB2312" w:cs="仿宋_GB2312"/>
          <w:sz w:val="32"/>
          <w:szCs w:val="32"/>
        </w:rPr>
      </w:pPr>
    </w:p>
    <w:p w14:paraId="64BC6610">
      <w:pPr>
        <w:pStyle w:val="2"/>
        <w:rPr>
          <w:rFonts w:hint="eastAsia" w:ascii="仿宋_GB2312" w:hAnsi="仿宋_GB2312" w:eastAsia="仿宋_GB2312" w:cs="仿宋_GB2312"/>
          <w:sz w:val="32"/>
          <w:szCs w:val="32"/>
        </w:rPr>
      </w:pPr>
    </w:p>
    <w:p w14:paraId="4F09F733">
      <w:pPr>
        <w:pStyle w:val="2"/>
        <w:rPr>
          <w:rFonts w:hint="eastAsia" w:ascii="仿宋_GB2312" w:hAnsi="仿宋_GB2312" w:eastAsia="仿宋_GB2312" w:cs="仿宋_GB2312"/>
          <w:sz w:val="32"/>
          <w:szCs w:val="32"/>
        </w:rPr>
      </w:pPr>
    </w:p>
    <w:p w14:paraId="68DD8322">
      <w:pPr>
        <w:pStyle w:val="2"/>
        <w:rPr>
          <w:rFonts w:hint="eastAsia" w:ascii="仿宋_GB2312" w:hAnsi="仿宋_GB2312" w:eastAsia="仿宋_GB2312" w:cs="仿宋_GB2312"/>
          <w:sz w:val="32"/>
          <w:szCs w:val="32"/>
        </w:rPr>
      </w:pPr>
    </w:p>
    <w:p w14:paraId="11B822F3">
      <w:pPr>
        <w:spacing w:line="560" w:lineRule="exact"/>
        <w:rPr>
          <w:rFonts w:ascii="仿宋_GB2312" w:hAnsi="仿宋_GB2312" w:eastAsia="仿宋_GB2312" w:cs="仿宋_GB2312"/>
          <w:spacing w:val="-2"/>
          <w:w w:val="90"/>
          <w:sz w:val="32"/>
          <w:szCs w:val="32"/>
        </w:rPr>
      </w:pPr>
      <w:r>
        <w:rPr>
          <w:rFonts w:hint="eastAsia" w:ascii="仿宋_GB2312" w:hAnsi="仿宋_GB2312" w:eastAsia="仿宋_GB2312" w:cs="仿宋_GB2312"/>
          <w:spacing w:val="-2"/>
          <w:w w:val="90"/>
          <w:sz w:val="32"/>
          <w:szCs w:val="32"/>
        </w:rPr>
        <w:t>抄送：盟生态环境综合行政执法支队、盟生态环境局西乌旗分局</w:t>
      </w:r>
    </w:p>
    <w:p w14:paraId="5C041A9B">
      <w:pPr>
        <w:pBdr>
          <w:top w:val="single" w:color="auto" w:sz="4" w:space="1"/>
          <w:bottom w:val="single" w:color="auto" w:sz="4" w:space="1"/>
        </w:pBdr>
        <w:spacing w:line="560" w:lineRule="exact"/>
        <w:rPr>
          <w:rFonts w:ascii="仿宋_GB2312" w:hAnsi="仿宋_GB2312" w:eastAsia="仿宋_GB2312" w:cs="仿宋_GB2312"/>
          <w:spacing w:val="-2"/>
          <w:w w:val="90"/>
          <w:sz w:val="32"/>
          <w:szCs w:val="32"/>
        </w:rPr>
      </w:pPr>
      <w:r>
        <w:rPr>
          <w:rFonts w:hint="eastAsia" w:ascii="仿宋_GB2312" w:hAnsi="仿宋_GB2312" w:eastAsia="仿宋_GB2312" w:cs="仿宋_GB2312"/>
          <w:spacing w:val="-2"/>
          <w:w w:val="90"/>
          <w:sz w:val="32"/>
          <w:szCs w:val="32"/>
        </w:rPr>
        <w:t>锡林郭勒盟生态环境局办公室          202</w:t>
      </w:r>
      <w:r>
        <w:rPr>
          <w:rFonts w:hint="eastAsia" w:ascii="仿宋_GB2312" w:hAnsi="仿宋_GB2312" w:eastAsia="仿宋_GB2312" w:cs="仿宋_GB2312"/>
          <w:spacing w:val="-2"/>
          <w:w w:val="90"/>
          <w:sz w:val="32"/>
          <w:szCs w:val="32"/>
          <w:lang w:val="en-US" w:eastAsia="zh-CN"/>
        </w:rPr>
        <w:t>5</w:t>
      </w:r>
      <w:r>
        <w:rPr>
          <w:rFonts w:hint="eastAsia" w:ascii="仿宋_GB2312" w:hAnsi="仿宋_GB2312" w:eastAsia="仿宋_GB2312" w:cs="仿宋_GB2312"/>
          <w:spacing w:val="-2"/>
          <w:w w:val="90"/>
          <w:sz w:val="32"/>
          <w:szCs w:val="32"/>
        </w:rPr>
        <w:t>年</w:t>
      </w:r>
      <w:r>
        <w:rPr>
          <w:rFonts w:hint="eastAsia" w:ascii="仿宋_GB2312" w:hAnsi="仿宋_GB2312" w:eastAsia="仿宋_GB2312" w:cs="仿宋_GB2312"/>
          <w:spacing w:val="-2"/>
          <w:w w:val="90"/>
          <w:sz w:val="32"/>
          <w:szCs w:val="32"/>
          <w:lang w:val="en-US" w:eastAsia="zh-CN"/>
        </w:rPr>
        <w:t>7</w:t>
      </w:r>
      <w:r>
        <w:rPr>
          <w:rFonts w:hint="eastAsia" w:ascii="仿宋_GB2312" w:hAnsi="仿宋_GB2312" w:eastAsia="仿宋_GB2312" w:cs="仿宋_GB2312"/>
          <w:spacing w:val="-2"/>
          <w:w w:val="90"/>
          <w:sz w:val="32"/>
          <w:szCs w:val="32"/>
        </w:rPr>
        <w:t>月</w:t>
      </w:r>
      <w:r>
        <w:rPr>
          <w:rFonts w:hint="eastAsia" w:ascii="仿宋_GB2312" w:hAnsi="仿宋_GB2312" w:eastAsia="仿宋_GB2312" w:cs="仿宋_GB2312"/>
          <w:spacing w:val="-2"/>
          <w:w w:val="90"/>
          <w:sz w:val="32"/>
          <w:szCs w:val="32"/>
          <w:lang w:val="en-US" w:eastAsia="zh-CN"/>
        </w:rPr>
        <w:t>25</w:t>
      </w:r>
      <w:r>
        <w:rPr>
          <w:rFonts w:hint="eastAsia" w:ascii="仿宋_GB2312" w:hAnsi="仿宋_GB2312" w:eastAsia="仿宋_GB2312" w:cs="仿宋_GB2312"/>
          <w:spacing w:val="-2"/>
          <w:w w:val="90"/>
          <w:sz w:val="32"/>
          <w:szCs w:val="32"/>
        </w:rPr>
        <w:t>日印发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兰亭黑_GBK">
    <w:altName w:val="微软雅黑"/>
    <w:panose1 w:val="00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altName w:val="Malgun Gothic Semilight"/>
    <w:panose1 w:val="020B0604020202020204"/>
    <w:charset w:val="86"/>
    <w:family w:val="auto"/>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36FFFC"/>
    <w:multiLevelType w:val="singleLevel"/>
    <w:tmpl w:val="7436FFFC"/>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3ZmEwNDIzNjk0ZmFmNzQwYWZkZWY1MGM3N2JmMjMifQ=="/>
    <w:docVar w:name="KSO_WPS_MARK_KEY" w:val="09d15ec7-0bf2-44f8-8c61-ef6b5d062c09"/>
  </w:docVars>
  <w:rsids>
    <w:rsidRoot w:val="00BB6826"/>
    <w:rsid w:val="00211F59"/>
    <w:rsid w:val="003E6A2C"/>
    <w:rsid w:val="0041092A"/>
    <w:rsid w:val="004E73DC"/>
    <w:rsid w:val="00BB6826"/>
    <w:rsid w:val="00C24A33"/>
    <w:rsid w:val="094F4D5A"/>
    <w:rsid w:val="24EA60F0"/>
    <w:rsid w:val="272322F7"/>
    <w:rsid w:val="28C478E9"/>
    <w:rsid w:val="29A50308"/>
    <w:rsid w:val="2D1D6F69"/>
    <w:rsid w:val="2F6318BA"/>
    <w:rsid w:val="33080511"/>
    <w:rsid w:val="3416496E"/>
    <w:rsid w:val="3F6C2921"/>
    <w:rsid w:val="425E2867"/>
    <w:rsid w:val="42C615B8"/>
    <w:rsid w:val="453F38A4"/>
    <w:rsid w:val="475E26BE"/>
    <w:rsid w:val="48733940"/>
    <w:rsid w:val="4B8509C1"/>
    <w:rsid w:val="4BFC403B"/>
    <w:rsid w:val="4DA028C8"/>
    <w:rsid w:val="4F93316A"/>
    <w:rsid w:val="50B475C5"/>
    <w:rsid w:val="51AD2550"/>
    <w:rsid w:val="53805D74"/>
    <w:rsid w:val="5AF96D93"/>
    <w:rsid w:val="5E9E35AD"/>
    <w:rsid w:val="61001FE0"/>
    <w:rsid w:val="63687AEE"/>
    <w:rsid w:val="64682077"/>
    <w:rsid w:val="66CB1EF3"/>
    <w:rsid w:val="691E480E"/>
    <w:rsid w:val="6CD25CE9"/>
    <w:rsid w:val="6DF70C7A"/>
    <w:rsid w:val="72430352"/>
    <w:rsid w:val="78387840"/>
    <w:rsid w:val="7B1F5E6F"/>
    <w:rsid w:val="7BB57CD1"/>
    <w:rsid w:val="7C22502A"/>
    <w:rsid w:val="7E5F3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6"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Arial"/>
      <w:kern w:val="2"/>
      <w:sz w:val="21"/>
      <w:szCs w:val="22"/>
      <w:lang w:val="en-US" w:eastAsia="zh-CN" w:bidi="ar-SA"/>
    </w:rPr>
  </w:style>
  <w:style w:type="paragraph" w:styleId="3">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600" w:lineRule="exact"/>
      <w:ind w:firstLine="600"/>
    </w:pPr>
    <w:rPr>
      <w:rFonts w:ascii="Times New Roman" w:eastAsia="仿宋" w:cs="Times New Roman"/>
      <w:color w:val="000000"/>
      <w:sz w:val="30"/>
    </w:rPr>
  </w:style>
  <w:style w:type="paragraph" w:styleId="6">
    <w:name w:val="E-mail Signature"/>
    <w:basedOn w:val="1"/>
    <w:next w:val="7"/>
    <w:qFormat/>
    <w:uiPriority w:val="0"/>
    <w:pPr>
      <w:spacing w:line="460" w:lineRule="exact"/>
      <w:ind w:firstLine="200"/>
    </w:pPr>
    <w:rPr>
      <w:sz w:val="24"/>
    </w:rPr>
  </w:style>
  <w:style w:type="paragraph" w:customStyle="1" w:styleId="7">
    <w:name w:val="文章"/>
    <w:basedOn w:val="8"/>
    <w:next w:val="10"/>
    <w:qFormat/>
    <w:uiPriority w:val="0"/>
    <w:pPr>
      <w:widowControl/>
      <w:jc w:val="center"/>
    </w:pPr>
    <w:rPr>
      <w:sz w:val="26"/>
    </w:rPr>
  </w:style>
  <w:style w:type="paragraph" w:styleId="8">
    <w:name w:val="Body Text Indent"/>
    <w:basedOn w:val="1"/>
    <w:next w:val="9"/>
    <w:qFormat/>
    <w:uiPriority w:val="0"/>
    <w:pPr>
      <w:spacing w:after="120"/>
      <w:ind w:left="200" w:leftChars="200"/>
    </w:pPr>
    <w:rPr>
      <w:rFonts w:ascii="Times New Roman" w:eastAsia="宋体" w:cs="Times New Roman"/>
      <w:szCs w:val="24"/>
    </w:rPr>
  </w:style>
  <w:style w:type="paragraph" w:styleId="9">
    <w:name w:val="Body Text First Indent 2"/>
    <w:basedOn w:val="8"/>
    <w:next w:val="1"/>
    <w:qFormat/>
    <w:uiPriority w:val="0"/>
    <w:pPr>
      <w:adjustRightInd w:val="0"/>
      <w:ind w:firstLine="420"/>
      <w:textAlignment w:val="baseline"/>
    </w:pPr>
    <w:rPr>
      <w:rFonts w:ascii="宋体"/>
      <w:sz w:val="18"/>
      <w:szCs w:val="18"/>
    </w:rPr>
  </w:style>
  <w:style w:type="paragraph" w:styleId="10">
    <w:name w:val="List"/>
    <w:basedOn w:val="1"/>
    <w:next w:val="11"/>
    <w:qFormat/>
    <w:uiPriority w:val="0"/>
    <w:pPr>
      <w:jc w:val="center"/>
    </w:pPr>
  </w:style>
  <w:style w:type="paragraph" w:styleId="11">
    <w:name w:val="List Bullet 2"/>
    <w:basedOn w:val="1"/>
    <w:next w:val="12"/>
    <w:qFormat/>
    <w:uiPriority w:val="0"/>
    <w:pPr>
      <w:numPr>
        <w:ilvl w:val="0"/>
        <w:numId w:val="1"/>
      </w:numPr>
    </w:pPr>
  </w:style>
  <w:style w:type="paragraph" w:customStyle="1" w:styleId="12">
    <w:name w:val="xl70"/>
    <w:basedOn w:val="1"/>
    <w:next w:val="13"/>
    <w:qFormat/>
    <w:uiPriority w:val="0"/>
    <w:pPr>
      <w:widowControl/>
      <w:spacing w:before="280" w:after="280"/>
    </w:pPr>
    <w:rPr>
      <w:rFonts w:ascii="宋体"/>
    </w:rPr>
  </w:style>
  <w:style w:type="paragraph" w:customStyle="1" w:styleId="13">
    <w:name w:val="正文缩进1"/>
    <w:basedOn w:val="1"/>
    <w:next w:val="14"/>
    <w:qFormat/>
    <w:uiPriority w:val="0"/>
    <w:pPr>
      <w:ind w:firstLine="420"/>
    </w:pPr>
    <w:rPr>
      <w:szCs w:val="20"/>
    </w:rPr>
  </w:style>
  <w:style w:type="paragraph" w:customStyle="1" w:styleId="14">
    <w:name w:val="td1"/>
    <w:basedOn w:val="1"/>
    <w:next w:val="1"/>
    <w:qFormat/>
    <w:uiPriority w:val="0"/>
    <w:pPr>
      <w:widowControl/>
      <w:spacing w:before="280" w:after="280" w:line="300" w:lineRule="atLeast"/>
      <w:ind w:firstLine="200"/>
    </w:pPr>
    <w:rPr>
      <w:color w:val="000000"/>
      <w:sz w:val="18"/>
    </w:rPr>
  </w:style>
  <w:style w:type="paragraph" w:styleId="15">
    <w:name w:val="Normal Indent"/>
    <w:basedOn w:val="1"/>
    <w:next w:val="1"/>
    <w:qFormat/>
    <w:uiPriority w:val="0"/>
    <w:pPr>
      <w:ind w:firstLine="200" w:firstLineChars="200"/>
    </w:pPr>
    <w:rPr>
      <w:rFonts w:ascii="Times New Roman" w:eastAsia="宋体" w:cs="Times New Roman"/>
    </w:rPr>
  </w:style>
  <w:style w:type="paragraph" w:styleId="16">
    <w:name w:val="annotation text"/>
    <w:basedOn w:val="1"/>
    <w:qFormat/>
    <w:uiPriority w:val="0"/>
    <w:pPr>
      <w:jc w:val="left"/>
    </w:pPr>
  </w:style>
  <w:style w:type="paragraph" w:styleId="17">
    <w:name w:val="Body Text"/>
    <w:basedOn w:val="1"/>
    <w:next w:val="1"/>
    <w:qFormat/>
    <w:uiPriority w:val="0"/>
    <w:pPr>
      <w:spacing w:after="120"/>
    </w:pPr>
    <w:rPr>
      <w:rFonts w:ascii="Times New Roman" w:eastAsia="宋体"/>
      <w:szCs w:val="24"/>
    </w:rPr>
  </w:style>
  <w:style w:type="paragraph" w:styleId="18">
    <w:name w:val="footer"/>
    <w:basedOn w:val="1"/>
    <w:next w:val="1"/>
    <w:qFormat/>
    <w:uiPriority w:val="0"/>
    <w:pPr>
      <w:tabs>
        <w:tab w:val="center" w:pos="4153"/>
        <w:tab w:val="right" w:pos="8306"/>
      </w:tabs>
      <w:snapToGrid w:val="0"/>
      <w:jc w:val="left"/>
    </w:pPr>
    <w:rPr>
      <w:rFonts w:ascii="Times New Roman" w:eastAsia="宋体" w:cs="Times New Roman"/>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left" w:pos="284"/>
        <w:tab w:val="right" w:leader="dot" w:pos="8296"/>
      </w:tabs>
    </w:pPr>
  </w:style>
  <w:style w:type="paragraph" w:styleId="21">
    <w:name w:val="toc 2"/>
    <w:basedOn w:val="1"/>
    <w:next w:val="1"/>
    <w:qFormat/>
    <w:uiPriority w:val="0"/>
    <w:pPr>
      <w:ind w:left="200" w:leftChars="200"/>
    </w:pPr>
    <w:rPr>
      <w:rFonts w:ascii="Times New Roman" w:eastAsia="宋体" w:cs="Times New Roman"/>
    </w:rPr>
  </w:style>
  <w:style w:type="paragraph" w:styleId="22">
    <w:name w:val="Normal (Web)"/>
    <w:basedOn w:val="1"/>
    <w:qFormat/>
    <w:uiPriority w:val="0"/>
    <w:pPr>
      <w:spacing w:beforeAutospacing="1" w:afterAutospacing="1"/>
      <w:jc w:val="left"/>
    </w:pPr>
    <w:rPr>
      <w:rFonts w:ascii="Times New Roman" w:eastAsia="宋体" w:cs="Times New Roman"/>
      <w:kern w:val="0"/>
      <w:sz w:val="24"/>
    </w:rPr>
  </w:style>
  <w:style w:type="paragraph" w:styleId="23">
    <w:name w:val="Body Text First Indent"/>
    <w:basedOn w:val="17"/>
    <w:next w:val="1"/>
    <w:qFormat/>
    <w:uiPriority w:val="0"/>
    <w:pPr>
      <w:spacing w:before="120" w:after="240"/>
      <w:ind w:firstLine="100" w:firstLineChars="100"/>
    </w:pPr>
    <w:rPr>
      <w:rFonts w:ascii="宋体"/>
      <w:szCs w:val="28"/>
    </w:rPr>
  </w:style>
  <w:style w:type="character" w:styleId="26">
    <w:name w:val="Hyperlink"/>
    <w:basedOn w:val="25"/>
    <w:qFormat/>
    <w:uiPriority w:val="0"/>
    <w:rPr>
      <w:color w:val="0563C1"/>
      <w:u w:val="single"/>
    </w:rPr>
  </w:style>
  <w:style w:type="paragraph" w:customStyle="1" w:styleId="27">
    <w:name w:val="表格文字"/>
    <w:basedOn w:val="28"/>
    <w:next w:val="1"/>
    <w:qFormat/>
    <w:uiPriority w:val="0"/>
    <w:pPr>
      <w:jc w:val="center"/>
    </w:pPr>
    <w:rPr>
      <w:rFonts w:ascii="Times New Roman" w:eastAsia="楷体" w:cs="Times New Roman"/>
      <w:w w:val="95"/>
      <w:sz w:val="24"/>
    </w:rPr>
  </w:style>
  <w:style w:type="paragraph" w:customStyle="1" w:styleId="28">
    <w:name w:val="表格编号"/>
    <w:basedOn w:val="1"/>
    <w:next w:val="27"/>
    <w:qFormat/>
    <w:uiPriority w:val="0"/>
    <w:pPr>
      <w:snapToGrid w:val="0"/>
      <w:spacing w:line="20" w:lineRule="atLeast"/>
    </w:pPr>
  </w:style>
  <w:style w:type="paragraph" w:styleId="29">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30">
    <w:name w:val="xl27"/>
    <w:basedOn w:val="1"/>
    <w:qFormat/>
    <w:uiPriority w:val="0"/>
    <w:pPr>
      <w:widowControl/>
      <w:spacing w:before="100" w:beforeAutospacing="1" w:after="100" w:afterAutospacing="1"/>
      <w:jc w:val="center"/>
      <w:textAlignment w:val="center"/>
    </w:pPr>
    <w:rPr>
      <w:rFonts w:ascii="Arial Unicode MS" w:hAnsi="Arial Unicode MS" w:eastAsia="Arial Unicode MS"/>
      <w:bCs/>
      <w:kern w:val="0"/>
      <w:sz w:val="20"/>
      <w:szCs w:val="32"/>
    </w:rPr>
  </w:style>
  <w:style w:type="character" w:customStyle="1" w:styleId="31">
    <w:name w:val="未处理的提及1"/>
    <w:basedOn w:val="25"/>
    <w:qFormat/>
    <w:uiPriority w:val="0"/>
    <w:rPr>
      <w:color w:val="605E5C"/>
      <w:shd w:val="clear" w:color="auto" w:fill="E1DFDD"/>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正文】"/>
    <w:basedOn w:val="1"/>
    <w:qFormat/>
    <w:uiPriority w:val="0"/>
    <w:pPr>
      <w:spacing w:line="500" w:lineRule="exact"/>
      <w:ind w:firstLine="200" w:firstLineChars="200"/>
    </w:pPr>
    <w:rPr>
      <w:sz w:val="24"/>
      <w:szCs w:val="20"/>
    </w:rPr>
  </w:style>
  <w:style w:type="paragraph" w:customStyle="1" w:styleId="34">
    <w:name w:val="1正文"/>
    <w:basedOn w:val="1"/>
    <w:qFormat/>
    <w:uiPriority w:val="0"/>
    <w:pPr>
      <w:ind w:firstLine="200"/>
    </w:pPr>
    <w:rPr>
      <w:rFonts w:ascii="Calibri" w:hAnsi="Calibri"/>
    </w:rPr>
  </w:style>
  <w:style w:type="paragraph" w:customStyle="1" w:styleId="35">
    <w:name w:val="样式5"/>
    <w:basedOn w:val="1"/>
    <w:qFormat/>
    <w:uiPriority w:val="0"/>
    <w:pPr>
      <w:snapToGrid w:val="0"/>
      <w:spacing w:line="360" w:lineRule="auto"/>
      <w:ind w:firstLine="510"/>
    </w:pPr>
    <w:rPr>
      <w:rFonts w:cs="Times New Roman"/>
      <w:sz w:val="24"/>
      <w:szCs w:val="24"/>
    </w:rPr>
  </w:style>
  <w:style w:type="paragraph" w:customStyle="1" w:styleId="36">
    <w:name w:val="文章正文"/>
    <w:basedOn w:val="1"/>
    <w:qFormat/>
    <w:uiPriority w:val="0"/>
    <w:pPr>
      <w:spacing w:line="440" w:lineRule="exact"/>
      <w:ind w:firstLine="600" w:firstLineChars="200"/>
    </w:pPr>
    <w:rPr>
      <w:kern w:val="0"/>
      <w:sz w:val="24"/>
    </w:rPr>
  </w:style>
  <w:style w:type="paragraph" w:customStyle="1" w:styleId="37">
    <w:name w:val="高-正文"/>
    <w:qFormat/>
    <w:uiPriority w:val="0"/>
    <w:pPr>
      <w:widowControl w:val="0"/>
      <w:topLinePunct/>
      <w:adjustRightInd w:val="0"/>
      <w:snapToGrid w:val="0"/>
      <w:spacing w:line="480" w:lineRule="exact"/>
      <w:ind w:firstLine="600" w:firstLineChars="200"/>
      <w:jc w:val="both"/>
    </w:pPr>
    <w:rPr>
      <w:rFonts w:ascii="Times New Roman" w:hAnsi="Times New Roman" w:eastAsia="宋体" w:cs="Times New Roman"/>
      <w:snapToGrid w:val="0"/>
      <w:sz w:val="24"/>
      <w:szCs w:val="22"/>
      <w:lang w:val="en-US" w:eastAsia="zh-CN" w:bidi="ar-SA"/>
    </w:rPr>
  </w:style>
  <w:style w:type="paragraph" w:styleId="38">
    <w:name w:val="List Paragraph"/>
    <w:basedOn w:val="1"/>
    <w:qFormat/>
    <w:uiPriority w:val="6"/>
    <w:pPr>
      <w:jc w:val="center"/>
    </w:pPr>
    <w:rPr>
      <w:rFonts w:ascii="Times New Roman" w:hAnsi="Times New Roman" w:eastAsia="宋体" w:cs="Times New Roman"/>
      <w:kern w:val="2"/>
      <w:sz w:val="21"/>
      <w:szCs w:val="24"/>
      <w:lang w:val="en-US" w:eastAsia="zh-CN" w:bidi="ar-SA"/>
    </w:rPr>
  </w:style>
  <w:style w:type="character" w:customStyle="1" w:styleId="39">
    <w:name w:val="标题 1 Char"/>
    <w:link w:val="3"/>
    <w:uiPriority w:val="0"/>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2577</Words>
  <Characters>2729</Characters>
  <Lines>13</Lines>
  <Paragraphs>3</Paragraphs>
  <TotalTime>18</TotalTime>
  <ScaleCrop>false</ScaleCrop>
  <LinksUpToDate>false</LinksUpToDate>
  <CharactersWithSpaces>2740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2023-01-29T20:14:00Z</dcterms:created>
  <dc:creator>hui hui</dc:creator>
  <cp:lastModifiedBy>WPS_1696990880</cp:lastModifiedBy>
  <dcterms:modified xsi:type="dcterms:W3CDTF">2025-07-24T08:04:02Z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B172F47863E245CC971C4F156010A0D8_13</vt:lpwstr>
  </property>
  <property fmtid="{D5CDD505-2E9C-101B-9397-08002B2CF9AE}" pid="4" name="KSOTemplateDocerSaveRecord">
    <vt:lpwstr>eyJoZGlkIjoiMjU3ZmEwNDIzNjk0ZmFmNzQwYWZkZWY1MGM3N2JmMjMiLCJ1c2VySWQiOiIxNTQ4NTk0MzkyIn0=</vt:lpwstr>
  </property>
</Properties>
</file>