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38D920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0DD50C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仿宋_GB2312" w:hAnsi="仿宋_GB2312" w:eastAsia="仿宋_GB2312" w:cs="仿宋_GB2312"/>
          <w:color w:val="auto"/>
          <w:sz w:val="32"/>
          <w:szCs w:val="32"/>
          <w:highlight w:val="none"/>
        </w:rPr>
      </w:pPr>
    </w:p>
    <w:p w14:paraId="29251D1C">
      <w:pPr>
        <w:keepNext w:val="0"/>
        <w:keepLines w:val="0"/>
        <w:pageBreakBefore w:val="0"/>
        <w:widowControl w:val="0"/>
        <w:kinsoku/>
        <w:wordWrap/>
        <w:overflowPunct/>
        <w:topLinePunct w:val="0"/>
        <w:bidi w:val="0"/>
        <w:snapToGrid w:val="0"/>
        <w:spacing w:line="560" w:lineRule="exact"/>
        <w:ind w:left="0" w:leftChars="0"/>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5</w:t>
      </w:r>
      <w:r>
        <w:rPr>
          <w:rFonts w:hint="eastAsia" w:ascii="仿宋_GB2312" w:hAnsi="黑体"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17</w:t>
      </w:r>
      <w:r>
        <w:rPr>
          <w:rFonts w:hint="eastAsia" w:ascii="仿宋_GB2312" w:hAnsi="Calibri" w:eastAsia="仿宋_GB2312" w:cs="Arial"/>
          <w:color w:val="auto"/>
          <w:sz w:val="32"/>
          <w:szCs w:val="32"/>
          <w:highlight w:val="none"/>
        </w:rPr>
        <w:t xml:space="preserve">号   </w:t>
      </w:r>
    </w:p>
    <w:p w14:paraId="48EDA33E">
      <w:pPr>
        <w:keepNext w:val="0"/>
        <w:keepLines w:val="0"/>
        <w:pageBreakBefore w:val="0"/>
        <w:widowControl w:val="0"/>
        <w:kinsoku/>
        <w:wordWrap/>
        <w:overflowPunct/>
        <w:topLinePunct w:val="0"/>
        <w:bidi w:val="0"/>
        <w:snapToGrid w:val="0"/>
        <w:spacing w:line="560" w:lineRule="exact"/>
        <w:ind w:left="0" w:leftChars="0"/>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14:paraId="30939483">
      <w:pPr>
        <w:keepNext w:val="0"/>
        <w:keepLines w:val="0"/>
        <w:pageBreakBefore w:val="0"/>
        <w:widowControl w:val="0"/>
        <w:kinsoku/>
        <w:wordWrap/>
        <w:overflowPunct/>
        <w:topLinePunct w:val="0"/>
        <w:autoSpaceDE w:val="0"/>
        <w:bidi w:val="0"/>
        <w:spacing w:line="560" w:lineRule="exact"/>
        <w:ind w:left="0" w:leftChars="0"/>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3BACBEE9">
      <w:pPr>
        <w:keepNext w:val="0"/>
        <w:keepLines w:val="0"/>
        <w:pageBreakBefore w:val="0"/>
        <w:widowControl w:val="0"/>
        <w:kinsoku/>
        <w:wordWrap/>
        <w:overflowPunct/>
        <w:topLinePunct w:val="0"/>
        <w:autoSpaceDE w:val="0"/>
        <w:bidi w:val="0"/>
        <w:spacing w:line="560" w:lineRule="exact"/>
        <w:ind w:left="0" w:leftChars="0"/>
        <w:jc w:val="center"/>
        <w:textAlignment w:val="baseline"/>
        <w:rPr>
          <w:rFonts w:hint="eastAsia" w:ascii="方正小标宋简体" w:hAnsi="Calibri" w:eastAsia="方正小标宋简体" w:cs="Arial"/>
          <w:color w:val="auto"/>
          <w:sz w:val="44"/>
          <w:szCs w:val="44"/>
          <w:highlight w:val="none"/>
        </w:rPr>
      </w:pPr>
      <w:bookmarkStart w:id="0" w:name="OLE_LINK1"/>
      <w:r>
        <w:rPr>
          <w:rFonts w:hint="eastAsia" w:ascii="方正小标宋简体" w:hAnsi="Calibri" w:eastAsia="方正小标宋简体" w:cs="Arial"/>
          <w:color w:val="auto"/>
          <w:sz w:val="44"/>
          <w:szCs w:val="44"/>
          <w:highlight w:val="none"/>
        </w:rPr>
        <w:t>关于东乌珠穆沁旗病死畜禽和粪污无害化处理</w:t>
      </w:r>
    </w:p>
    <w:p w14:paraId="745B315E">
      <w:pPr>
        <w:keepNext w:val="0"/>
        <w:keepLines w:val="0"/>
        <w:pageBreakBefore w:val="0"/>
        <w:widowControl w:val="0"/>
        <w:kinsoku/>
        <w:wordWrap/>
        <w:overflowPunct/>
        <w:topLinePunct w:val="0"/>
        <w:autoSpaceDE w:val="0"/>
        <w:bidi w:val="0"/>
        <w:spacing w:line="560" w:lineRule="exact"/>
        <w:ind w:left="0" w:leftChars="0"/>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 xml:space="preserve">综合利用项目环境影响报告表的批复 </w:t>
      </w:r>
    </w:p>
    <w:bookmarkEnd w:id="0"/>
    <w:p w14:paraId="5C50DEFA">
      <w:pPr>
        <w:keepNext w:val="0"/>
        <w:keepLines w:val="0"/>
        <w:pageBreakBefore w:val="0"/>
        <w:widowControl w:val="0"/>
        <w:kinsoku/>
        <w:wordWrap/>
        <w:overflowPunct/>
        <w:topLinePunct w:val="0"/>
        <w:bidi w:val="0"/>
        <w:adjustRightInd w:val="0"/>
        <w:snapToGrid w:val="0"/>
        <w:spacing w:line="560" w:lineRule="exact"/>
        <w:ind w:left="0" w:leftChars="0"/>
        <w:jc w:val="left"/>
        <w:rPr>
          <w:rFonts w:hint="eastAsia" w:ascii="仿宋_GB2312" w:hAnsi="Calibri" w:eastAsia="仿宋_GB2312" w:cs="Arial"/>
          <w:color w:val="auto"/>
          <w:sz w:val="36"/>
          <w:szCs w:val="36"/>
          <w:highlight w:val="none"/>
        </w:rPr>
      </w:pPr>
      <w:r>
        <w:rPr>
          <w:rFonts w:hint="eastAsia" w:ascii="方正小标宋简体" w:hAnsi="Calibri" w:eastAsia="方正小标宋简体" w:cs="Arial"/>
          <w:color w:val="auto"/>
          <w:sz w:val="44"/>
          <w:szCs w:val="44"/>
          <w:highlight w:val="none"/>
          <w:lang w:val="en-US" w:eastAsia="zh-CN"/>
        </w:rPr>
        <w:t xml:space="preserve"> </w:t>
      </w:r>
      <w:r>
        <w:rPr>
          <w:rFonts w:hint="eastAsia" w:ascii="仿宋_GB2312" w:hAnsi="Calibri" w:eastAsia="仿宋_GB2312" w:cs="Arial"/>
          <w:color w:val="auto"/>
          <w:sz w:val="36"/>
          <w:szCs w:val="36"/>
          <w:highlight w:val="none"/>
        </w:rPr>
        <w:t xml:space="preserve"> </w:t>
      </w:r>
    </w:p>
    <w:p w14:paraId="7323A254">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东乌珠穆沁宏泰饲料加工有限责任公司:</w:t>
      </w:r>
    </w:p>
    <w:p w14:paraId="5597E2B4">
      <w:pPr>
        <w:keepNext w:val="0"/>
        <w:keepLines w:val="0"/>
        <w:pageBreakBefore w:val="0"/>
        <w:widowControl w:val="0"/>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你公司委托</w:t>
      </w:r>
      <w:r>
        <w:rPr>
          <w:rFonts w:hint="eastAsia" w:ascii="仿宋_GB2312" w:hAnsi="仿宋_GB2312" w:eastAsia="仿宋_GB2312" w:cs="仿宋_GB2312"/>
          <w:bCs/>
          <w:color w:val="auto"/>
          <w:sz w:val="32"/>
          <w:szCs w:val="32"/>
          <w:highlight w:val="none"/>
          <w:lang w:eastAsia="zh-CN"/>
        </w:rPr>
        <w:t>锡林郭勒盟中安环境技术咨询有限责任公司</w:t>
      </w:r>
      <w:r>
        <w:rPr>
          <w:rFonts w:hint="eastAsia" w:ascii="仿宋_GB2312" w:hAnsi="仿宋_GB2312" w:eastAsia="仿宋_GB2312" w:cs="仿宋_GB2312"/>
          <w:bCs/>
          <w:color w:val="auto"/>
          <w:sz w:val="32"/>
          <w:szCs w:val="32"/>
          <w:highlight w:val="none"/>
        </w:rPr>
        <w:t>编制的《东乌珠穆沁旗病死畜禽和粪污无害化处理综合利用项目环境影响报告表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676C3D2C">
      <w:pPr>
        <w:keepNext w:val="0"/>
        <w:keepLines w:val="0"/>
        <w:pageBreakBefore w:val="0"/>
        <w:widowControl w:val="0"/>
        <w:kinsoku/>
        <w:wordWrap/>
        <w:overflowPunct/>
        <w:topLinePunct w:val="0"/>
        <w:autoSpaceDE w:val="0"/>
        <w:autoSpaceDN/>
        <w:bidi w:val="0"/>
        <w:adjustRightInd w:val="0"/>
        <w:snapToGrid w:val="0"/>
        <w:spacing w:line="560" w:lineRule="exact"/>
        <w:ind w:left="0" w:leftChars="0"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14:paraId="6322C2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本项目位于内蒙古自治区锡林郭勒盟</w:t>
      </w:r>
      <w:r>
        <w:rPr>
          <w:rFonts w:hint="eastAsia" w:ascii="仿宋_GB2312" w:hAnsi="仿宋_GB2312" w:eastAsia="仿宋_GB2312" w:cs="仿宋_GB2312"/>
          <w:color w:val="auto"/>
          <w:sz w:val="32"/>
          <w:szCs w:val="32"/>
          <w:highlight w:val="none"/>
          <w:lang w:val="en-US" w:eastAsia="zh-CN"/>
        </w:rPr>
        <w:t>东乌珠穆沁旗乌里雅斯太镇南侧约2公里处</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US" w:eastAsia="zh-CN"/>
        </w:rPr>
        <w:t>新建</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项目总占地面积为2530.51m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主体工程为无害化处理车间（建筑面积为279.4m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vertAlign w:val="baseline"/>
          <w:lang w:val="en-US" w:eastAsia="zh-CN"/>
        </w:rPr>
        <w:t>，全封闭式，墙面贴瓷砖，车间内设有破碎机、化制机、压榨机、离心机等生产设备，设置一条病死畜禽无害化处理生产线，生产动物油脂750t/a</w:t>
      </w:r>
      <w:r>
        <w:rPr>
          <w:rFonts w:hint="eastAsia" w:ascii="仿宋_GB2312" w:hAnsi="仿宋_GB2312" w:eastAsia="仿宋_GB2312" w:cs="仿宋_GB2312"/>
          <w:color w:val="auto"/>
          <w:sz w:val="32"/>
          <w:szCs w:val="32"/>
          <w:highlight w:val="none"/>
          <w:lang w:val="en-US" w:eastAsia="zh-CN"/>
        </w:rPr>
        <w:t>）、粪污收集处理一体式车间（建筑面积为550m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，全封闭式，设有粪污固液分离区、发酵区、地下式粪污收集池，生产有机肥15000t/a）；辅助工程为办公生活区、原料库、粪污收集池（总容积为432m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）、成品库、锅炉房（4吨生物质蒸汽锅炉一台）、储罐（30吨，临时储存工业油脂）、危废暂存间（10m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）、污水处理站、消毒设备、道路；公用工程为供电系统、供水系统、供暖系统。</w:t>
      </w:r>
      <w:r>
        <w:rPr>
          <w:rFonts w:hint="eastAsia" w:ascii="仿宋_GB2312" w:hAnsi="仿宋_GB2312" w:eastAsia="仿宋_GB2312" w:cs="仿宋_GB2312"/>
          <w:color w:val="auto"/>
          <w:sz w:val="32"/>
          <w:szCs w:val="32"/>
          <w:highlight w:val="none"/>
        </w:rPr>
        <w:t>项目总投资</w:t>
      </w:r>
      <w:r>
        <w:rPr>
          <w:rFonts w:hint="eastAsia" w:ascii="仿宋_GB2312" w:hAnsi="仿宋_GB2312" w:eastAsia="仿宋_GB2312" w:cs="仿宋_GB2312"/>
          <w:color w:val="auto"/>
          <w:sz w:val="32"/>
          <w:szCs w:val="32"/>
          <w:highlight w:val="none"/>
          <w:lang w:val="en-US" w:eastAsia="zh-CN"/>
        </w:rPr>
        <w:t>650</w:t>
      </w:r>
      <w:r>
        <w:rPr>
          <w:rFonts w:hint="eastAsia" w:ascii="仿宋_GB2312" w:hAnsi="仿宋_GB2312" w:eastAsia="仿宋_GB2312" w:cs="仿宋_GB2312"/>
          <w:color w:val="auto"/>
          <w:sz w:val="32"/>
          <w:szCs w:val="32"/>
          <w:highlight w:val="none"/>
        </w:rPr>
        <w:t>万元，其中环保投资</w:t>
      </w:r>
      <w:r>
        <w:rPr>
          <w:rFonts w:hint="eastAsia" w:ascii="仿宋_GB2312" w:hAnsi="仿宋_GB2312" w:eastAsia="仿宋_GB2312" w:cs="仿宋_GB2312"/>
          <w:color w:val="auto"/>
          <w:sz w:val="32"/>
          <w:szCs w:val="32"/>
          <w:highlight w:val="none"/>
          <w:lang w:val="en-US" w:eastAsia="zh-CN"/>
        </w:rPr>
        <w:t>49</w:t>
      </w:r>
      <w:r>
        <w:rPr>
          <w:rFonts w:hint="eastAsia" w:ascii="仿宋_GB2312" w:hAnsi="仿宋_GB2312" w:eastAsia="仿宋_GB2312" w:cs="仿宋_GB2312"/>
          <w:color w:val="auto"/>
          <w:sz w:val="32"/>
          <w:szCs w:val="32"/>
          <w:highlight w:val="none"/>
        </w:rPr>
        <w:t>万元，占总投资的</w:t>
      </w:r>
      <w:r>
        <w:rPr>
          <w:rFonts w:hint="eastAsia" w:ascii="仿宋_GB2312" w:hAnsi="仿宋_GB2312" w:eastAsia="仿宋_GB2312" w:cs="仿宋_GB2312"/>
          <w:color w:val="auto"/>
          <w:sz w:val="32"/>
          <w:szCs w:val="32"/>
          <w:highlight w:val="none"/>
          <w:lang w:val="en-US" w:eastAsia="zh-CN"/>
        </w:rPr>
        <w:t>7.54</w:t>
      </w:r>
      <w:r>
        <w:rPr>
          <w:rFonts w:hint="eastAsia" w:ascii="仿宋_GB2312" w:hAnsi="仿宋_GB2312" w:eastAsia="仿宋_GB2312" w:cs="仿宋_GB2312"/>
          <w:color w:val="auto"/>
          <w:sz w:val="32"/>
          <w:szCs w:val="32"/>
          <w:highlight w:val="none"/>
        </w:rPr>
        <w:t>%。</w:t>
      </w:r>
    </w:p>
    <w:p w14:paraId="290BDC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据《产业结构调整指导目录》(20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val="en-GB"/>
        </w:rPr>
        <w:t>年本)，本项目属于</w:t>
      </w:r>
      <w:r>
        <w:rPr>
          <w:rFonts w:hint="eastAsia" w:ascii="仿宋_GB2312" w:hAnsi="仿宋_GB2312" w:eastAsia="仿宋_GB2312" w:cs="仿宋_GB2312"/>
          <w:color w:val="auto"/>
          <w:sz w:val="32"/>
          <w:szCs w:val="32"/>
          <w:highlight w:val="none"/>
          <w:lang w:val="en-US" w:eastAsia="zh-CN"/>
        </w:rPr>
        <w:t>鼓励类建设项目。</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》中提出的各项污染防治措施后，可使环境污染和生态破坏控制在允许范围内，从生态环境保护的角度分析，该项目建设可行。</w:t>
      </w:r>
    </w:p>
    <w:p w14:paraId="2D249FA8">
      <w:pPr>
        <w:keepNext w:val="0"/>
        <w:keepLines w:val="0"/>
        <w:pageBreakBefore w:val="0"/>
        <w:widowControl w:val="0"/>
        <w:kinsoku/>
        <w:wordWrap/>
        <w:overflowPunct/>
        <w:topLinePunct w:val="0"/>
        <w:bidi w:val="0"/>
        <w:spacing w:line="560" w:lineRule="exact"/>
        <w:ind w:left="0" w:leftChars="0" w:firstLine="640" w:firstLineChars="200"/>
        <w:rPr>
          <w:rFonts w:hint="eastAsia"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rPr>
        <w:t>二、</w:t>
      </w:r>
      <w:r>
        <w:rPr>
          <w:rFonts w:hint="eastAsia" w:ascii="黑体" w:hAnsi="黑体" w:eastAsia="黑体" w:cs="黑体"/>
          <w:color w:val="auto"/>
          <w:sz w:val="32"/>
          <w:szCs w:val="32"/>
          <w:highlight w:val="none"/>
        </w:rPr>
        <w:t>项目建设及运营过程中的相关责任</w:t>
      </w:r>
    </w:p>
    <w:p w14:paraId="14C2A56E">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rPr>
          <w:rFonts w:hint="eastAsia" w:ascii="楷体_GB2312" w:hAnsi="Calibri" w:eastAsia="楷体_GB2312" w:cs="Arial"/>
          <w:b w:val="0"/>
          <w:bCs w:val="0"/>
          <w:color w:val="auto"/>
          <w:sz w:val="32"/>
          <w:szCs w:val="32"/>
          <w:highlight w:val="none"/>
        </w:rPr>
      </w:pPr>
      <w:r>
        <w:rPr>
          <w:rFonts w:hint="eastAsia" w:ascii="楷体_GB2312" w:hAnsi="Calibri" w:eastAsia="楷体_GB2312" w:cs="Arial"/>
          <w:b w:val="0"/>
          <w:bCs w:val="0"/>
          <w:color w:val="auto"/>
          <w:sz w:val="32"/>
          <w:szCs w:val="32"/>
          <w:highlight w:val="none"/>
        </w:rPr>
        <w:t>（一）废气方面</w:t>
      </w:r>
    </w:p>
    <w:p w14:paraId="0918AB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施工期现场</w:t>
      </w:r>
      <w:r>
        <w:rPr>
          <w:rFonts w:hint="eastAsia" w:ascii="仿宋_GB2312" w:hAnsi="仿宋_GB2312" w:eastAsia="仿宋_GB2312" w:cs="仿宋_GB2312"/>
          <w:color w:val="auto"/>
          <w:sz w:val="32"/>
          <w:szCs w:val="32"/>
          <w:highlight w:val="none"/>
          <w:lang w:val="en-US" w:eastAsia="zh-CN"/>
        </w:rPr>
        <w:t>通过洒水降尘、物料苫盖、</w:t>
      </w:r>
      <w:r>
        <w:rPr>
          <w:rFonts w:hint="eastAsia" w:ascii="仿宋_GB2312" w:hAnsi="仿宋_GB2312" w:eastAsia="仿宋_GB2312" w:cs="仿宋_GB2312"/>
          <w:color w:val="auto"/>
          <w:sz w:val="32"/>
          <w:szCs w:val="32"/>
          <w:highlight w:val="none"/>
        </w:rPr>
        <w:t>车辆</w:t>
      </w:r>
      <w:r>
        <w:rPr>
          <w:rFonts w:hint="eastAsia" w:ascii="仿宋_GB2312" w:hAnsi="仿宋_GB2312" w:eastAsia="仿宋_GB2312" w:cs="仿宋_GB2312"/>
          <w:color w:val="auto"/>
          <w:sz w:val="32"/>
          <w:szCs w:val="32"/>
          <w:highlight w:val="none"/>
          <w:lang w:val="en-US" w:eastAsia="zh-CN"/>
        </w:rPr>
        <w:t>减速慢行、物料密闭运输、</w:t>
      </w:r>
      <w:r>
        <w:rPr>
          <w:rFonts w:hint="eastAsia" w:ascii="仿宋_GB2312" w:hAnsi="仿宋_GB2312" w:eastAsia="仿宋_GB2312" w:cs="仿宋_GB2312"/>
          <w:color w:val="auto"/>
          <w:sz w:val="32"/>
          <w:szCs w:val="32"/>
          <w:highlight w:val="none"/>
        </w:rPr>
        <w:t>遇到恶劣天气禁止施工作业等措施，抑制扬尘污染</w:t>
      </w:r>
      <w:r>
        <w:rPr>
          <w:rFonts w:hint="eastAsia" w:ascii="仿宋_GB2312" w:hAnsi="仿宋_GB2312" w:eastAsia="仿宋_GB2312" w:cs="仿宋_GB2312"/>
          <w:color w:val="auto"/>
          <w:sz w:val="32"/>
          <w:szCs w:val="32"/>
          <w:highlight w:val="none"/>
          <w:lang w:val="en-US" w:eastAsia="zh-CN"/>
        </w:rPr>
        <w:t>。运营期对病死畜禽无害化处理过程产生的化制、烘干废气经过高温裂解器预处理后与投料、破碎、油脂压榨、离心净化工序低浓度废气统一通过“喷淋塔喷淋（加除臭剂）+除湿器+光氧+活性炭”处理后由15m高排气筒达标排放；粪污处理车间产生的恶臭气体经集气罩收集，喷淋塔喷淋（加除臭剂）处理后通过15米高排气筒排放生；生产车间全封闭，定期清扫、喷洒除臭剂；生物质锅炉烟气经旋风+布袋除尘器处理后由35m高排气筒排放；污水处理站各池体密闭，定期喷洒生物除臭剂；厂区及厂区道路进行硬化，定期清扫，洒水降尘；原料密闭运输，暂存于封闭车间或原料冷藏库内，对生产的有机肥进行吨袋包装贮存。</w:t>
      </w:r>
      <w:r>
        <w:rPr>
          <w:rFonts w:hint="eastAsia" w:ascii="仿宋_GB2312" w:hAnsi="仿宋_GB2312" w:eastAsia="仿宋_GB2312" w:cs="仿宋_GB2312"/>
          <w:color w:val="auto"/>
          <w:sz w:val="32"/>
          <w:szCs w:val="32"/>
          <w:highlight w:val="none"/>
        </w:rPr>
        <w:t>严格</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《大气污染物综合排放标准》（GB16297-1996）</w:t>
      </w:r>
      <w:r>
        <w:rPr>
          <w:rFonts w:hint="eastAsia" w:ascii="仿宋_GB2312" w:hAnsi="仿宋_GB2312" w:eastAsia="仿宋_GB2312" w:cs="仿宋_GB2312"/>
          <w:color w:val="auto"/>
          <w:sz w:val="32"/>
          <w:szCs w:val="32"/>
          <w:highlight w:val="none"/>
          <w:lang w:eastAsia="zh-CN"/>
        </w:rPr>
        <w:t>、《恶臭污染物排放标准》（GB14554-93）、《锅炉大气污染物排放标准》（GB13271-2014）</w:t>
      </w:r>
      <w:r>
        <w:rPr>
          <w:rFonts w:hint="eastAsia" w:ascii="仿宋_GB2312" w:hAnsi="仿宋_GB2312" w:eastAsia="仿宋_GB2312" w:cs="仿宋_GB2312"/>
          <w:color w:val="auto"/>
          <w:sz w:val="32"/>
          <w:szCs w:val="32"/>
          <w:highlight w:val="none"/>
        </w:rPr>
        <w:t>要求</w:t>
      </w:r>
      <w:r>
        <w:rPr>
          <w:rFonts w:hint="eastAsia" w:ascii="仿宋_GB2312" w:hAnsi="仿宋_GB2312" w:eastAsia="仿宋_GB2312" w:cs="仿宋_GB2312"/>
          <w:color w:val="auto"/>
          <w:sz w:val="32"/>
          <w:szCs w:val="32"/>
          <w:highlight w:val="none"/>
          <w:lang w:val="en-US" w:eastAsia="zh-CN"/>
        </w:rPr>
        <w:t>执行</w:t>
      </w:r>
      <w:r>
        <w:rPr>
          <w:rFonts w:hint="eastAsia" w:ascii="仿宋_GB2312" w:hAnsi="仿宋_GB2312" w:eastAsia="仿宋_GB2312" w:cs="仿宋_GB2312"/>
          <w:color w:val="auto"/>
          <w:sz w:val="32"/>
          <w:szCs w:val="32"/>
          <w:highlight w:val="none"/>
        </w:rPr>
        <w:t>。</w:t>
      </w:r>
      <w:bookmarkStart w:id="1" w:name="_GoBack"/>
      <w:bookmarkEnd w:id="1"/>
    </w:p>
    <w:p w14:paraId="22CD5E80">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楷体_GB2312" w:hAnsi="Calibri" w:eastAsia="楷体_GB2312" w:cs="Arial"/>
          <w:b w:val="0"/>
          <w:bCs w:val="0"/>
          <w:color w:val="auto"/>
          <w:sz w:val="32"/>
          <w:szCs w:val="32"/>
          <w:highlight w:val="none"/>
        </w:rPr>
      </w:pPr>
      <w:r>
        <w:rPr>
          <w:rFonts w:hint="eastAsia" w:ascii="楷体_GB2312" w:hAnsi="Calibri" w:eastAsia="楷体_GB2312" w:cs="Arial"/>
          <w:b w:val="0"/>
          <w:bCs w:val="0"/>
          <w:color w:val="auto"/>
          <w:sz w:val="32"/>
          <w:szCs w:val="32"/>
          <w:highlight w:val="none"/>
        </w:rPr>
        <w:t>（二）废水方面</w:t>
      </w:r>
    </w:p>
    <w:p w14:paraId="7BA956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施工</w:t>
      </w:r>
      <w:r>
        <w:rPr>
          <w:rFonts w:hint="eastAsia" w:ascii="仿宋_GB2312" w:hAnsi="仿宋_GB2312" w:eastAsia="仿宋_GB2312" w:cs="仿宋_GB2312"/>
          <w:color w:val="auto"/>
          <w:sz w:val="32"/>
          <w:szCs w:val="32"/>
          <w:highlight w:val="none"/>
        </w:rPr>
        <w:t>期生活污水经集中收集后进行处理，严禁向外环境排放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施工废水经沉淀池沉淀后用于地面洒水降尘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营运期生活污水经集中收集后，密闭罐车拉运至乌里雅斯太镇污水处理厂处理；无害化处理工序等生产废水经污水处理站处理达标后由密闭罐车拉运至乌里雅斯太镇污水处理厂进行集中处理；粪污固液分离废水由密闭罐车拉运至委托建设单位处理粪污的屠宰企业污水处理设施处理，</w:t>
      </w:r>
      <w:r>
        <w:rPr>
          <w:rFonts w:hint="eastAsia" w:ascii="仿宋_GB2312" w:hAnsi="仿宋_GB2312" w:eastAsia="仿宋_GB2312" w:cs="仿宋_GB2312"/>
          <w:color w:val="auto"/>
          <w:sz w:val="32"/>
          <w:szCs w:val="32"/>
          <w:highlight w:val="none"/>
        </w:rPr>
        <w:t>严禁向外环境排放</w:t>
      </w:r>
      <w:r>
        <w:rPr>
          <w:rFonts w:hint="eastAsia" w:ascii="仿宋_GB2312" w:hAnsi="仿宋_GB2312" w:eastAsia="仿宋_GB2312" w:cs="仿宋_GB2312"/>
          <w:color w:val="auto"/>
          <w:sz w:val="32"/>
          <w:szCs w:val="32"/>
          <w:highlight w:val="none"/>
          <w:lang w:val="en-US" w:eastAsia="zh-CN"/>
        </w:rPr>
        <w:t>。严格按照《污水综合排放标准》（GB8978-1996）、《肉类加工工业水污染物排放标准》（GB13457-92）要求执行。</w:t>
      </w:r>
    </w:p>
    <w:p w14:paraId="503A1A26">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楷体_GB2312" w:hAnsi="Calibri" w:eastAsia="楷体_GB2312" w:cs="Arial"/>
          <w:b w:val="0"/>
          <w:bCs w:val="0"/>
          <w:color w:val="auto"/>
          <w:kern w:val="0"/>
          <w:sz w:val="32"/>
          <w:szCs w:val="32"/>
          <w:highlight w:val="none"/>
          <w:lang w:eastAsia="zh-CN"/>
        </w:rPr>
      </w:pPr>
      <w:r>
        <w:rPr>
          <w:rFonts w:hint="eastAsia" w:ascii="楷体_GB2312" w:hAnsi="Calibri" w:eastAsia="楷体_GB2312" w:cs="Arial"/>
          <w:b w:val="0"/>
          <w:bCs w:val="0"/>
          <w:color w:val="auto"/>
          <w:kern w:val="0"/>
          <w:sz w:val="32"/>
          <w:szCs w:val="32"/>
          <w:highlight w:val="none"/>
        </w:rPr>
        <w:t>（三）噪声方面</w:t>
      </w:r>
    </w:p>
    <w:p w14:paraId="2C8E6A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施工期加强运输车辆管理，采取减速慢行、禁止鸣笛等措施，采取减振、降噪等先进技术措施，选用低噪声设备和工艺减轻噪声污染。施工期执行《建筑施工场界环境噪声排放标准》（GB12523-2011）。运营期执行</w:t>
      </w:r>
      <w:r>
        <w:rPr>
          <w:rFonts w:hint="eastAsia" w:ascii="仿宋_GB2312" w:hAnsi="仿宋_GB2312" w:eastAsia="仿宋_GB2312" w:cs="仿宋_GB2312"/>
          <w:color w:val="auto"/>
          <w:sz w:val="32"/>
          <w:szCs w:val="32"/>
          <w:highlight w:val="none"/>
        </w:rPr>
        <w:t>《工业企业厂界环境噪声排放标准》（GB12348-2008）</w:t>
      </w:r>
      <w:r>
        <w:rPr>
          <w:rFonts w:hint="eastAsia" w:ascii="仿宋_GB2312" w:hAnsi="仿宋_GB2312" w:eastAsia="仿宋_GB2312" w:cs="仿宋_GB2312"/>
          <w:color w:val="auto"/>
          <w:sz w:val="32"/>
          <w:szCs w:val="32"/>
          <w:highlight w:val="none"/>
          <w:lang w:eastAsia="zh-CN"/>
        </w:rPr>
        <w:t>。</w:t>
      </w:r>
    </w:p>
    <w:p w14:paraId="1348C261">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楷体_GB2312" w:hAnsi="Calibri" w:eastAsia="楷体_GB2312" w:cs="Arial"/>
          <w:b w:val="0"/>
          <w:bCs w:val="0"/>
          <w:color w:val="auto"/>
          <w:sz w:val="32"/>
          <w:szCs w:val="32"/>
          <w:highlight w:val="none"/>
        </w:rPr>
      </w:pPr>
      <w:r>
        <w:rPr>
          <w:rFonts w:hint="eastAsia" w:ascii="楷体_GB2312" w:hAnsi="Calibri" w:eastAsia="楷体_GB2312" w:cs="Arial"/>
          <w:b w:val="0"/>
          <w:bCs w:val="0"/>
          <w:color w:val="auto"/>
          <w:sz w:val="32"/>
          <w:szCs w:val="32"/>
          <w:highlight w:val="none"/>
        </w:rPr>
        <w:t>（四）固废方面</w:t>
      </w:r>
    </w:p>
    <w:p w14:paraId="085967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建设期产生的弃土、弃料等随产随清，及时回收综合利用或清运至正规处置场所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建设期和营运期产生的生活垃圾集中收集后规范处置</w:t>
      </w:r>
      <w:r>
        <w:rPr>
          <w:rFonts w:hint="eastAsia" w:ascii="仿宋_GB2312" w:hAnsi="仿宋_GB2312" w:eastAsia="仿宋_GB2312" w:cs="仿宋_GB2312"/>
          <w:color w:val="auto"/>
          <w:sz w:val="32"/>
          <w:szCs w:val="32"/>
          <w:highlight w:val="none"/>
          <w:lang w:eastAsia="zh-CN"/>
        </w:rPr>
        <w:t>；运营期产生的锅炉灰渣、除尘器粉尘经收集后综合利用；非离子交换树脂由设备厂家负责更换并回收处理；废包装袋(未感染）暂存于无害化车间内，定期交由环卫部门处置；污水处理厂污泥脱水后规范处置；肉骨粉作为有机肥原料外售处理；</w:t>
      </w:r>
      <w:r>
        <w:rPr>
          <w:rFonts w:hint="eastAsia" w:ascii="仿宋_GB2312" w:hAnsi="仿宋_GB2312" w:eastAsia="仿宋_GB2312" w:cs="仿宋_GB2312"/>
          <w:color w:val="auto"/>
          <w:sz w:val="32"/>
          <w:szCs w:val="32"/>
          <w:highlight w:val="none"/>
        </w:rPr>
        <w:t>严格按照《一般工业固体废物贮存和填埋污染控制标准》（GB18599-2020）执行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运营期产生的废活性炭、废UV灯管、被感染的废包装袋、消毒剂废包装袋等危险废物委托有资质的单位进行处置，严格执行《危险废物贮存污染控制标准》（GB18597-2023）、《危险废物转移联单制度》等相关法律法规及管理要求，张贴危险废物标识，建立危险废物台账，如实记载危险废物种类、数量、性质、产生环节、流向、贮存、利用处置等信息。</w:t>
      </w:r>
    </w:p>
    <w:p w14:paraId="4AA74BA2">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1A3F4A4C">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5D0C9246">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（一）要将生态环境保护措施纳入初步设计报告并落实环保设施投资概算。</w:t>
      </w:r>
    </w:p>
    <w:p w14:paraId="59EB69CD">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（二）要将生态环境保护设施建设纳入施工合同，保证生态环境保护设施建设进度和资金。</w:t>
      </w:r>
    </w:p>
    <w:p w14:paraId="4E167FAF">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52680C22">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08CE5E1E">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2C20B685">
      <w:pPr>
        <w:pStyle w:val="6"/>
        <w:keepNext w:val="0"/>
        <w:keepLines w:val="0"/>
        <w:pageBreakBefore w:val="0"/>
        <w:widowControl w:val="0"/>
        <w:kinsoku/>
        <w:wordWrap/>
        <w:overflowPunct/>
        <w:topLinePunct w:val="0"/>
        <w:bidi w:val="0"/>
        <w:spacing w:after="0" w:line="560" w:lineRule="exact"/>
        <w:ind w:left="0" w:leftChars="0"/>
        <w:rPr>
          <w:rFonts w:hint="eastAsia" w:ascii="仿宋_GB2312" w:hAnsi="Calibri" w:eastAsia="仿宋_GB2312" w:cs="Arial"/>
          <w:color w:val="auto"/>
          <w:sz w:val="32"/>
          <w:szCs w:val="32"/>
          <w:highlight w:val="none"/>
        </w:rPr>
      </w:pPr>
    </w:p>
    <w:p w14:paraId="2DC43482">
      <w:pPr>
        <w:pStyle w:val="6"/>
        <w:keepNext w:val="0"/>
        <w:keepLines w:val="0"/>
        <w:pageBreakBefore w:val="0"/>
        <w:widowControl w:val="0"/>
        <w:kinsoku/>
        <w:wordWrap/>
        <w:overflowPunct/>
        <w:topLinePunct w:val="0"/>
        <w:bidi w:val="0"/>
        <w:spacing w:after="0" w:line="560" w:lineRule="exact"/>
        <w:ind w:left="0" w:leftChars="0"/>
        <w:rPr>
          <w:rFonts w:hint="eastAsia"/>
          <w:color w:val="auto"/>
          <w:highlight w:val="none"/>
        </w:rPr>
      </w:pPr>
    </w:p>
    <w:p w14:paraId="27896F5A">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4160" w:firstLineChars="13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5153EA69">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center"/>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color w:val="auto"/>
          <w:sz w:val="32"/>
          <w:szCs w:val="32"/>
          <w:highlight w:val="none"/>
        </w:rPr>
        <w:t xml:space="preserve">                  </w:t>
      </w:r>
      <w:r>
        <w:rPr>
          <w:rFonts w:hint="eastAsia" w:ascii="仿宋_GB2312" w:hAnsi="Calibri" w:eastAsia="仿宋_GB2312" w:cs="Arial"/>
          <w:color w:val="auto"/>
          <w:sz w:val="32"/>
          <w:szCs w:val="32"/>
          <w:highlight w:val="none"/>
          <w:lang w:eastAsia="zh-CN"/>
        </w:rPr>
        <w:t>202</w:t>
      </w:r>
      <w:r>
        <w:rPr>
          <w:rFonts w:hint="eastAsia" w:ascii="仿宋_GB2312" w:hAnsi="Calibri" w:eastAsia="仿宋_GB2312" w:cs="Arial"/>
          <w:color w:val="auto"/>
          <w:sz w:val="32"/>
          <w:szCs w:val="32"/>
          <w:highlight w:val="none"/>
          <w:lang w:val="en-US" w:eastAsia="zh-CN"/>
        </w:rPr>
        <w:t>5</w:t>
      </w:r>
      <w:r>
        <w:rPr>
          <w:rFonts w:hint="eastAsia" w:ascii="仿宋_GB2312" w:hAnsi="Calibri" w:eastAsia="仿宋_GB2312" w:cs="Arial"/>
          <w:color w:val="auto"/>
          <w:sz w:val="32"/>
          <w:szCs w:val="32"/>
          <w:highlight w:val="none"/>
          <w:lang w:eastAsia="zh-CN"/>
        </w:rPr>
        <w:t>年</w:t>
      </w:r>
      <w:r>
        <w:rPr>
          <w:rFonts w:hint="eastAsia" w:ascii="仿宋_GB2312" w:hAnsi="Calibri" w:eastAsia="仿宋_GB2312" w:cs="Arial"/>
          <w:color w:val="auto"/>
          <w:sz w:val="32"/>
          <w:szCs w:val="32"/>
          <w:highlight w:val="none"/>
          <w:lang w:val="en-US" w:eastAsia="zh-CN"/>
        </w:rPr>
        <w:t>9</w:t>
      </w:r>
      <w:r>
        <w:rPr>
          <w:rFonts w:hint="eastAsia" w:ascii="仿宋_GB2312" w:hAnsi="Calibri" w:eastAsia="仿宋_GB2312" w:cs="Arial"/>
          <w:color w:val="auto"/>
          <w:sz w:val="32"/>
          <w:szCs w:val="32"/>
          <w:highlight w:val="none"/>
          <w:lang w:eastAsia="zh-CN"/>
        </w:rPr>
        <w:t>月</w:t>
      </w:r>
      <w:r>
        <w:rPr>
          <w:rFonts w:hint="eastAsia" w:ascii="仿宋_GB2312" w:hAnsi="Calibri" w:eastAsia="仿宋_GB2312" w:cs="Arial"/>
          <w:color w:val="auto"/>
          <w:sz w:val="32"/>
          <w:szCs w:val="32"/>
          <w:highlight w:val="none"/>
          <w:lang w:val="en-US" w:eastAsia="zh-CN"/>
        </w:rPr>
        <w:t>2</w:t>
      </w:r>
      <w:r>
        <w:rPr>
          <w:rFonts w:hint="eastAsia" w:ascii="仿宋_GB2312" w:hAnsi="Calibri" w:eastAsia="仿宋_GB2312" w:cs="Arial"/>
          <w:color w:val="auto"/>
          <w:sz w:val="32"/>
          <w:szCs w:val="32"/>
          <w:highlight w:val="none"/>
          <w:lang w:eastAsia="zh-CN"/>
        </w:rPr>
        <w:t>日</w:t>
      </w:r>
    </w:p>
    <w:p w14:paraId="347E4CCA">
      <w:pPr>
        <w:keepNext w:val="0"/>
        <w:keepLines w:val="0"/>
        <w:pageBreakBefore w:val="0"/>
        <w:widowControl w:val="0"/>
        <w:kinsoku/>
        <w:wordWrap/>
        <w:overflowPunct/>
        <w:topLinePunct w:val="0"/>
        <w:autoSpaceDE w:val="0"/>
        <w:autoSpaceDN w:val="0"/>
        <w:bidi w:val="0"/>
        <w:adjustRightInd w:val="0"/>
        <w:spacing w:line="560" w:lineRule="exact"/>
        <w:jc w:val="both"/>
        <w:rPr>
          <w:rFonts w:hint="eastAsia" w:ascii="仿宋_GB2312" w:hAnsi="Calibri" w:eastAsia="仿宋_GB2312" w:cs="Arial"/>
          <w:color w:val="auto"/>
          <w:sz w:val="32"/>
          <w:szCs w:val="32"/>
          <w:highlight w:val="none"/>
          <w:lang w:eastAsia="zh-CN"/>
        </w:rPr>
      </w:pPr>
    </w:p>
    <w:p w14:paraId="76CBA801">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center"/>
        <w:rPr>
          <w:rFonts w:hint="default" w:ascii="仿宋_GB2312" w:hAnsi="Calibri" w:eastAsia="仿宋_GB2312" w:cs="Arial"/>
          <w:color w:val="auto"/>
          <w:sz w:val="32"/>
          <w:szCs w:val="32"/>
          <w:highlight w:val="none"/>
          <w:lang w:val="en-US" w:eastAsia="zh-CN"/>
        </w:rPr>
      </w:pPr>
    </w:p>
    <w:p w14:paraId="10A42233">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center"/>
        <w:rPr>
          <w:rFonts w:hint="default" w:ascii="仿宋_GB2312" w:hAnsi="Calibri" w:eastAsia="仿宋_GB2312" w:cs="Arial"/>
          <w:color w:val="auto"/>
          <w:sz w:val="32"/>
          <w:szCs w:val="32"/>
          <w:highlight w:val="none"/>
          <w:lang w:val="en-US" w:eastAsia="zh-CN"/>
        </w:rPr>
      </w:pPr>
    </w:p>
    <w:p w14:paraId="0CA625FD">
      <w:pPr>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highlight w:val="none"/>
          <w:lang w:val="en-US" w:eastAsia="zh-CN" w:bidi="ar-SA"/>
        </w:rPr>
        <w:t>抄送：盟生态环境综合行政执法支队       盟生态环境局东乌珠穆沁旗分局</w:t>
      </w:r>
    </w:p>
    <w:p w14:paraId="4ACD6116">
      <w:pPr>
        <w:pStyle w:val="4"/>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line="560" w:lineRule="exact"/>
        <w:ind w:left="0" w:leftChars="0"/>
        <w:jc w:val="both"/>
        <w:textAlignment w:val="auto"/>
        <w:rPr>
          <w:color w:val="auto"/>
          <w:highlight w:val="none"/>
        </w:rPr>
      </w:pPr>
      <w:r>
        <w:rPr>
          <w:rFonts w:hint="eastAsia" w:ascii="仿宋_GB2312" w:hAnsi="仿宋_GB2312" w:eastAsia="仿宋_GB2312" w:cs="仿宋_GB2312"/>
          <w:color w:val="auto"/>
          <w:kern w:val="2"/>
          <w:sz w:val="28"/>
          <w:szCs w:val="28"/>
          <w:highlight w:val="none"/>
          <w:lang w:val="en-US" w:eastAsia="zh-CN" w:bidi="ar-SA"/>
        </w:rPr>
        <w:t>锡林郭勒盟生态环境局办公室             2025年9月2日印发</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0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4"/>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4"/>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4"/>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4"/>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4"/>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4"/>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18EB6"/>
    <w:multiLevelType w:val="singleLevel"/>
    <w:tmpl w:val="3B018E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4F67"/>
    <w:rsid w:val="00FF362D"/>
    <w:rsid w:val="01246D1A"/>
    <w:rsid w:val="014B4068"/>
    <w:rsid w:val="01D134FA"/>
    <w:rsid w:val="02E66B31"/>
    <w:rsid w:val="03C94DF8"/>
    <w:rsid w:val="04BC5D9C"/>
    <w:rsid w:val="053D6920"/>
    <w:rsid w:val="05706B86"/>
    <w:rsid w:val="05882122"/>
    <w:rsid w:val="05E7509A"/>
    <w:rsid w:val="060354C6"/>
    <w:rsid w:val="071C34B5"/>
    <w:rsid w:val="07B90CB8"/>
    <w:rsid w:val="080261BB"/>
    <w:rsid w:val="08397703"/>
    <w:rsid w:val="088766C0"/>
    <w:rsid w:val="09102D8D"/>
    <w:rsid w:val="09615163"/>
    <w:rsid w:val="09776735"/>
    <w:rsid w:val="09862E1C"/>
    <w:rsid w:val="0B0E131B"/>
    <w:rsid w:val="0C0544CC"/>
    <w:rsid w:val="0CF63E15"/>
    <w:rsid w:val="0D136775"/>
    <w:rsid w:val="0D7A4A46"/>
    <w:rsid w:val="0D980131"/>
    <w:rsid w:val="0DA30884"/>
    <w:rsid w:val="0E1E1CB4"/>
    <w:rsid w:val="0F5D6655"/>
    <w:rsid w:val="117143B2"/>
    <w:rsid w:val="118063A3"/>
    <w:rsid w:val="11EA01E5"/>
    <w:rsid w:val="125F420A"/>
    <w:rsid w:val="12C67865"/>
    <w:rsid w:val="13425D97"/>
    <w:rsid w:val="14682881"/>
    <w:rsid w:val="14E268E1"/>
    <w:rsid w:val="15595889"/>
    <w:rsid w:val="18D4224A"/>
    <w:rsid w:val="1A937147"/>
    <w:rsid w:val="1B1541F5"/>
    <w:rsid w:val="1B8151F1"/>
    <w:rsid w:val="1C9C6787"/>
    <w:rsid w:val="1F127786"/>
    <w:rsid w:val="1F463C49"/>
    <w:rsid w:val="1FD53DA5"/>
    <w:rsid w:val="208E79CF"/>
    <w:rsid w:val="2100305C"/>
    <w:rsid w:val="215D18CA"/>
    <w:rsid w:val="22B12860"/>
    <w:rsid w:val="232748D0"/>
    <w:rsid w:val="236D70AB"/>
    <w:rsid w:val="23BB613A"/>
    <w:rsid w:val="23CE7442"/>
    <w:rsid w:val="23FC5D5D"/>
    <w:rsid w:val="24B86128"/>
    <w:rsid w:val="254479BB"/>
    <w:rsid w:val="25CE54D7"/>
    <w:rsid w:val="26B66697"/>
    <w:rsid w:val="26E52AD8"/>
    <w:rsid w:val="28221B0A"/>
    <w:rsid w:val="29424212"/>
    <w:rsid w:val="297D16EE"/>
    <w:rsid w:val="2AC84BEB"/>
    <w:rsid w:val="2ADB2B70"/>
    <w:rsid w:val="2AFA0B1C"/>
    <w:rsid w:val="2B553B0E"/>
    <w:rsid w:val="2BA32F62"/>
    <w:rsid w:val="2BAB49C5"/>
    <w:rsid w:val="2BC639DD"/>
    <w:rsid w:val="2C5E58D5"/>
    <w:rsid w:val="2E075A2A"/>
    <w:rsid w:val="2E1F501B"/>
    <w:rsid w:val="2ED753FC"/>
    <w:rsid w:val="2F4F1437"/>
    <w:rsid w:val="2F6824F8"/>
    <w:rsid w:val="2F8F5CD7"/>
    <w:rsid w:val="2F9652B7"/>
    <w:rsid w:val="2FA15A0A"/>
    <w:rsid w:val="2FB66037"/>
    <w:rsid w:val="2FE14059"/>
    <w:rsid w:val="30CD2F5B"/>
    <w:rsid w:val="30FD3114"/>
    <w:rsid w:val="310444A3"/>
    <w:rsid w:val="334F1746"/>
    <w:rsid w:val="342F5CDB"/>
    <w:rsid w:val="34A51AF9"/>
    <w:rsid w:val="34B166F0"/>
    <w:rsid w:val="34E268A9"/>
    <w:rsid w:val="35F766F6"/>
    <w:rsid w:val="3828316D"/>
    <w:rsid w:val="38C073F1"/>
    <w:rsid w:val="39A53079"/>
    <w:rsid w:val="3A105C66"/>
    <w:rsid w:val="3B3836C7"/>
    <w:rsid w:val="3CAF1767"/>
    <w:rsid w:val="3CED35CD"/>
    <w:rsid w:val="3DD84CED"/>
    <w:rsid w:val="3ECB598F"/>
    <w:rsid w:val="3EE04D72"/>
    <w:rsid w:val="3F1B0236"/>
    <w:rsid w:val="41070D79"/>
    <w:rsid w:val="414601C0"/>
    <w:rsid w:val="415428DD"/>
    <w:rsid w:val="41E579D9"/>
    <w:rsid w:val="42326612"/>
    <w:rsid w:val="42B9333F"/>
    <w:rsid w:val="436F39FE"/>
    <w:rsid w:val="43BC6374"/>
    <w:rsid w:val="43E066A9"/>
    <w:rsid w:val="44641089"/>
    <w:rsid w:val="44EC107E"/>
    <w:rsid w:val="45442C68"/>
    <w:rsid w:val="45D109A0"/>
    <w:rsid w:val="479F062A"/>
    <w:rsid w:val="47ED7875"/>
    <w:rsid w:val="496477F7"/>
    <w:rsid w:val="497D499A"/>
    <w:rsid w:val="49D96075"/>
    <w:rsid w:val="4A542F03"/>
    <w:rsid w:val="4AF3760A"/>
    <w:rsid w:val="4B552AA6"/>
    <w:rsid w:val="4B670384"/>
    <w:rsid w:val="4BF120D4"/>
    <w:rsid w:val="4DE66FB2"/>
    <w:rsid w:val="4F251D5C"/>
    <w:rsid w:val="4F2B7BF3"/>
    <w:rsid w:val="5060304C"/>
    <w:rsid w:val="50B213CE"/>
    <w:rsid w:val="5119144D"/>
    <w:rsid w:val="52EA0FEF"/>
    <w:rsid w:val="53FF0DCE"/>
    <w:rsid w:val="54603F5B"/>
    <w:rsid w:val="54E83610"/>
    <w:rsid w:val="553B42E8"/>
    <w:rsid w:val="55A61065"/>
    <w:rsid w:val="561623FF"/>
    <w:rsid w:val="56391260"/>
    <w:rsid w:val="57995095"/>
    <w:rsid w:val="58006EC2"/>
    <w:rsid w:val="581B1F4E"/>
    <w:rsid w:val="585D4D1D"/>
    <w:rsid w:val="585F62DF"/>
    <w:rsid w:val="58FA7DB6"/>
    <w:rsid w:val="5A6C17A9"/>
    <w:rsid w:val="5AB10EDB"/>
    <w:rsid w:val="5AFF7905"/>
    <w:rsid w:val="5BEF767F"/>
    <w:rsid w:val="5C435D6C"/>
    <w:rsid w:val="5C547A3A"/>
    <w:rsid w:val="5C666C4B"/>
    <w:rsid w:val="5D373EE0"/>
    <w:rsid w:val="5DAD3649"/>
    <w:rsid w:val="5E2E29DB"/>
    <w:rsid w:val="5E3A73D5"/>
    <w:rsid w:val="5E714676"/>
    <w:rsid w:val="5E7C0CB8"/>
    <w:rsid w:val="5F096FA4"/>
    <w:rsid w:val="5F1F4CE5"/>
    <w:rsid w:val="5F623CFA"/>
    <w:rsid w:val="5F954394"/>
    <w:rsid w:val="5FA6467B"/>
    <w:rsid w:val="60C91F73"/>
    <w:rsid w:val="60E73507"/>
    <w:rsid w:val="6235508F"/>
    <w:rsid w:val="62AC1363"/>
    <w:rsid w:val="62B94D98"/>
    <w:rsid w:val="631B72A6"/>
    <w:rsid w:val="641A4CCC"/>
    <w:rsid w:val="64DF78E7"/>
    <w:rsid w:val="652C7549"/>
    <w:rsid w:val="6663343E"/>
    <w:rsid w:val="67D5211A"/>
    <w:rsid w:val="685A2794"/>
    <w:rsid w:val="691C1682"/>
    <w:rsid w:val="6AD42215"/>
    <w:rsid w:val="6B623CC4"/>
    <w:rsid w:val="6B841E8D"/>
    <w:rsid w:val="6B8E4AB9"/>
    <w:rsid w:val="6BFF57BE"/>
    <w:rsid w:val="6CB26586"/>
    <w:rsid w:val="6CF7668E"/>
    <w:rsid w:val="6D4D192F"/>
    <w:rsid w:val="6E387165"/>
    <w:rsid w:val="6E71421E"/>
    <w:rsid w:val="6F084B83"/>
    <w:rsid w:val="6F1E6154"/>
    <w:rsid w:val="6F2422EF"/>
    <w:rsid w:val="6F55769C"/>
    <w:rsid w:val="6F9B4E77"/>
    <w:rsid w:val="6FAA5C3A"/>
    <w:rsid w:val="70EE7DA8"/>
    <w:rsid w:val="716A30B7"/>
    <w:rsid w:val="72E12285"/>
    <w:rsid w:val="73632ADC"/>
    <w:rsid w:val="73A4210F"/>
    <w:rsid w:val="746F1200"/>
    <w:rsid w:val="74A356FB"/>
    <w:rsid w:val="752E4C17"/>
    <w:rsid w:val="76B178AE"/>
    <w:rsid w:val="77550B81"/>
    <w:rsid w:val="785401A6"/>
    <w:rsid w:val="792E3203"/>
    <w:rsid w:val="7A1268B5"/>
    <w:rsid w:val="7A342CD0"/>
    <w:rsid w:val="7ABD49D6"/>
    <w:rsid w:val="7B9559F0"/>
    <w:rsid w:val="7BC97448"/>
    <w:rsid w:val="7E633B84"/>
    <w:rsid w:val="7F34107C"/>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Body Text Indent"/>
    <w:basedOn w:val="1"/>
    <w:next w:val="1"/>
    <w:semiHidden/>
    <w:qFormat/>
    <w:uiPriority w:val="0"/>
    <w:pPr>
      <w:spacing w:after="120"/>
      <w:ind w:left="420" w:leftChars="200"/>
    </w:pPr>
  </w:style>
  <w:style w:type="paragraph" w:styleId="4">
    <w:name w:val="footer"/>
    <w:basedOn w:val="1"/>
    <w:next w:val="1"/>
    <w:semiHidden/>
    <w:unhideWhenUsed/>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unhideWhenUsed/>
    <w:qFormat/>
    <w:uiPriority w:val="0"/>
    <w:pPr>
      <w:ind w:firstLine="420" w:firstLineChars="200"/>
    </w:pPr>
  </w:style>
  <w:style w:type="paragraph" w:customStyle="1" w:styleId="9">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2037</Words>
  <Characters>2202</Characters>
  <Lines>0</Lines>
  <Paragraphs>0</Paragraphs>
  <TotalTime>14</TotalTime>
  <ScaleCrop>false</ScaleCrop>
  <LinksUpToDate>false</LinksUpToDate>
  <CharactersWithSpaces>2250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2025-09-02T07:54:28Z</cp:lastPrinted>
  <dcterms:modified xsi:type="dcterms:W3CDTF">2025-09-02T08:12:03Z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22BF55E8F35640F5BFD421200C3B8166_13</vt:lpwstr>
  </property>
  <property fmtid="{D5CDD505-2E9C-101B-9397-08002B2CF9AE}" pid="4" name="KSOTemplateDocerSaveRecord">
    <vt:lpwstr>eyJoZGlkIjoiNzQ5YzIwZGE2ZmU0ZDQ1NzU1ODA3Y2ZhM2Y3NzgzNmIiLCJ1c2VySWQiOiIyNzY5NTQ3NjAifQ==</vt:lpwstr>
  </property>
</Properties>
</file>