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1DEA8">
      <w:pPr>
        <w:keepNext w:val="0"/>
        <w:keepLines w:val="0"/>
        <w:pageBreakBefore w:val="0"/>
        <w:widowControl/>
        <w:kinsoku/>
        <w:wordWrap/>
        <w:overflowPunct/>
        <w:topLinePunct w:val="0"/>
        <w:autoSpaceDE/>
        <w:autoSpaceDN w:val="0"/>
        <w:bidi w:val="0"/>
        <w:adjustRightInd/>
        <w:snapToGrid/>
        <w:spacing w:before="100" w:beforeAutospacing="0" w:after="100" w:afterAutospacing="0" w:line="600" w:lineRule="exact"/>
        <w:jc w:val="left"/>
        <w:textAlignment w:val="auto"/>
        <w:outlineLvl w:val="9"/>
        <w:rPr>
          <w:rFonts w:hint="eastAsia" w:ascii="仿宋_GB2312" w:hAnsi="仿宋_GB2312" w:eastAsia="仿宋_GB2312"/>
          <w:sz w:val="32"/>
        </w:rPr>
      </w:pPr>
    </w:p>
    <w:p w14:paraId="53421A73">
      <w:pPr>
        <w:keepNext w:val="0"/>
        <w:keepLines w:val="0"/>
        <w:pageBreakBefore w:val="0"/>
        <w:widowControl/>
        <w:kinsoku/>
        <w:wordWrap/>
        <w:overflowPunct/>
        <w:topLinePunct w:val="0"/>
        <w:autoSpaceDE/>
        <w:autoSpaceDN w:val="0"/>
        <w:bidi w:val="0"/>
        <w:adjustRightInd/>
        <w:snapToGrid/>
        <w:spacing w:beforeAutospacing="0" w:afterAutospacing="0" w:line="600" w:lineRule="exact"/>
        <w:jc w:val="left"/>
        <w:textAlignment w:val="auto"/>
        <w:outlineLvl w:val="9"/>
        <w:rPr>
          <w:rFonts w:hint="eastAsia" w:ascii="仿宋_GB2312" w:hAnsi="仿宋_GB2312" w:eastAsia="仿宋_GB2312"/>
          <w:color w:val="333333"/>
        </w:rPr>
      </w:pPr>
    </w:p>
    <w:p w14:paraId="1C436267">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4E8504E3">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24"/>
          <w:lang w:eastAsia="zh-CN"/>
        </w:rPr>
      </w:pPr>
    </w:p>
    <w:p w14:paraId="4DC3AB15">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401F3E41">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45BEA18B">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7FEADBC9">
      <w:pPr>
        <w:spacing w:line="360" w:lineRule="auto"/>
        <w:jc w:val="center"/>
        <w:rPr>
          <w:rFonts w:hint="eastAsia" w:ascii="仿宋_GB2312" w:hAnsi="宋体" w:eastAsia="仿宋_GB2312" w:cs="Times New Roman"/>
          <w:sz w:val="32"/>
          <w:szCs w:val="32"/>
          <w:lang w:val="en-US" w:eastAsia="zh-CN"/>
        </w:rPr>
      </w:pPr>
    </w:p>
    <w:p w14:paraId="3955394D">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25</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22</w:t>
      </w:r>
      <w:r>
        <w:rPr>
          <w:rFonts w:hint="eastAsia" w:ascii="仿宋_GB2312" w:hAnsi="宋体" w:eastAsia="仿宋_GB2312" w:cs="Times New Roman"/>
          <w:sz w:val="32"/>
          <w:szCs w:val="32"/>
          <w:lang w:eastAsia="zh-CN"/>
        </w:rPr>
        <w:t>号</w:t>
      </w:r>
    </w:p>
    <w:p w14:paraId="4537779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宋体" w:eastAsia="仿宋_GB2312"/>
          <w:b/>
          <w:sz w:val="28"/>
          <w:szCs w:val="28"/>
        </w:rPr>
      </w:pPr>
    </w:p>
    <w:p w14:paraId="2B0D01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14:paraId="32C43019">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关于镶黄旗疾病预防控制中心实验室及危废暂存库项目环境影响报告表的批复</w:t>
      </w:r>
    </w:p>
    <w:p w14:paraId="1E17CFD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000000"/>
          <w:kern w:val="2"/>
          <w:sz w:val="32"/>
          <w:szCs w:val="32"/>
          <w:lang w:val="en-US" w:eastAsia="zh-CN" w:bidi="ar-SA"/>
        </w:rPr>
      </w:pPr>
    </w:p>
    <w:p w14:paraId="3B36E441">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镶黄旗疾病预防控制中心:</w:t>
      </w:r>
    </w:p>
    <w:p w14:paraId="03E2B7F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单位</w:t>
      </w:r>
      <w:r>
        <w:rPr>
          <w:rFonts w:hint="default" w:ascii="仿宋_GB2312" w:hAnsi="仿宋_GB2312" w:eastAsia="仿宋_GB2312" w:cs="仿宋_GB2312"/>
          <w:snapToGrid/>
          <w:color w:val="000000"/>
          <w:kern w:val="2"/>
          <w:sz w:val="32"/>
          <w:szCs w:val="32"/>
          <w:lang w:val="en-US" w:eastAsia="zh-CN" w:bidi="ar-SA"/>
        </w:rPr>
        <w:t>由</w:t>
      </w:r>
      <w:r>
        <w:rPr>
          <w:rFonts w:hint="eastAsia" w:ascii="仿宋_GB2312" w:hAnsi="仿宋_GB2312" w:eastAsia="仿宋_GB2312" w:cs="仿宋_GB2312"/>
          <w:snapToGrid/>
          <w:color w:val="000000"/>
          <w:kern w:val="2"/>
          <w:sz w:val="32"/>
          <w:szCs w:val="32"/>
          <w:lang w:val="en-US" w:eastAsia="zh-CN" w:bidi="ar-SA"/>
        </w:rPr>
        <w:t>内蒙古穆元工程咨询有限公司</w:t>
      </w:r>
      <w:r>
        <w:rPr>
          <w:rFonts w:hint="default" w:ascii="仿宋_GB2312" w:hAnsi="仿宋_GB2312" w:eastAsia="仿宋_GB2312" w:cs="仿宋_GB2312"/>
          <w:snapToGrid/>
          <w:color w:val="000000"/>
          <w:kern w:val="2"/>
          <w:sz w:val="32"/>
          <w:szCs w:val="32"/>
          <w:lang w:val="en-US" w:eastAsia="zh-CN" w:bidi="ar-SA"/>
        </w:rPr>
        <w:t>编制的《</w:t>
      </w:r>
      <w:r>
        <w:rPr>
          <w:rFonts w:hint="eastAsia" w:ascii="仿宋_GB2312" w:hAnsi="仿宋_GB2312" w:eastAsia="仿宋_GB2312" w:cs="仿宋_GB2312"/>
          <w:snapToGrid/>
          <w:color w:val="000000"/>
          <w:kern w:val="2"/>
          <w:sz w:val="32"/>
          <w:szCs w:val="32"/>
          <w:lang w:val="en-US" w:eastAsia="zh-CN" w:bidi="ar-SA"/>
        </w:rPr>
        <w:t>镶黄旗疾病预防控制中心实验室及危废暂存库项目环境影响报告表》(以下简称《报告表》)已收悉。现批复如下:</w:t>
      </w:r>
    </w:p>
    <w:p w14:paraId="4994AB8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14:paraId="7F2F74F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镶黄旗疾病预防控制中心实验室及危废暂存库项目</w:t>
      </w:r>
      <w:r>
        <w:rPr>
          <w:rFonts w:hint="default" w:ascii="仿宋_GB2312" w:hAnsi="仿宋_GB2312" w:eastAsia="仿宋_GB2312" w:cs="仿宋_GB2312"/>
          <w:snapToGrid/>
          <w:color w:val="000000"/>
          <w:kern w:val="2"/>
          <w:sz w:val="32"/>
          <w:szCs w:val="32"/>
          <w:lang w:val="en-US" w:eastAsia="zh-CN" w:bidi="ar-SA"/>
        </w:rPr>
        <w:t>位于内蒙古自治区锡林郭勒盟镶黄旗新宝拉格镇宝格都路，</w:t>
      </w:r>
      <w:r>
        <w:rPr>
          <w:rFonts w:hint="eastAsia" w:ascii="仿宋_GB2312" w:hAnsi="仿宋_GB2312" w:eastAsia="仿宋_GB2312" w:cs="仿宋_GB2312"/>
          <w:snapToGrid/>
          <w:color w:val="000000"/>
          <w:kern w:val="2"/>
          <w:sz w:val="32"/>
          <w:szCs w:val="32"/>
          <w:lang w:val="en-US" w:eastAsia="zh-CN" w:bidi="ar-SA"/>
        </w:rPr>
        <w:t>项目总占地面积</w:t>
      </w:r>
      <w:r>
        <w:rPr>
          <w:rFonts w:hint="eastAsia" w:ascii="Times New Roman" w:hAnsi="Times New Roman" w:eastAsia="仿宋_GB2312" w:cs="Times New Roman"/>
          <w:snapToGrid w:val="0"/>
          <w:color w:val="auto"/>
          <w:kern w:val="2"/>
          <w:sz w:val="32"/>
          <w:szCs w:val="32"/>
          <w:lang w:val="en-US" w:eastAsia="zh-CN" w:bidi="en-US"/>
        </w:rPr>
        <w:t>817.57m</w:t>
      </w:r>
      <w:r>
        <w:rPr>
          <w:rFonts w:hint="eastAsia" w:ascii="Times New Roman" w:hAnsi="Times New Roman" w:eastAsia="仿宋_GB2312" w:cs="Times New Roman"/>
          <w:snapToGrid w:val="0"/>
          <w:color w:val="auto"/>
          <w:kern w:val="2"/>
          <w:sz w:val="32"/>
          <w:szCs w:val="32"/>
          <w:vertAlign w:val="superscript"/>
          <w:lang w:val="en-US" w:eastAsia="zh-CN" w:bidi="en-US"/>
        </w:rPr>
        <w:t>2</w:t>
      </w:r>
      <w:r>
        <w:rPr>
          <w:rFonts w:hint="eastAsia" w:ascii="仿宋_GB2312" w:hAnsi="仿宋_GB2312" w:eastAsia="仿宋_GB2312" w:cs="仿宋_GB2312"/>
          <w:snapToGrid/>
          <w:color w:val="000000"/>
          <w:kern w:val="2"/>
          <w:sz w:val="32"/>
          <w:szCs w:val="32"/>
          <w:lang w:val="en-US" w:eastAsia="zh-CN" w:bidi="ar-SA"/>
        </w:rPr>
        <w:t>，</w:t>
      </w:r>
      <w:r>
        <w:rPr>
          <w:rFonts w:hint="default" w:ascii="仿宋_GB2312" w:hAnsi="仿宋_GB2312" w:eastAsia="仿宋_GB2312" w:cs="仿宋_GB2312"/>
          <w:snapToGrid/>
          <w:color w:val="000000"/>
          <w:kern w:val="2"/>
          <w:sz w:val="32"/>
          <w:szCs w:val="32"/>
          <w:lang w:val="en-US" w:eastAsia="zh-CN" w:bidi="ar-SA"/>
        </w:rPr>
        <w:t>包括血清学实验室、</w:t>
      </w:r>
      <w:r>
        <w:rPr>
          <w:rFonts w:hint="default" w:ascii="Times New Roman" w:hAnsi="Times New Roman" w:eastAsia="仿宋_GB2312" w:cs="Times New Roman"/>
          <w:snapToGrid w:val="0"/>
          <w:color w:val="auto"/>
          <w:kern w:val="2"/>
          <w:sz w:val="32"/>
          <w:szCs w:val="32"/>
          <w:lang w:val="en-US" w:eastAsia="zh-CN" w:bidi="en-US"/>
        </w:rPr>
        <w:t>HIV</w:t>
      </w:r>
      <w:r>
        <w:rPr>
          <w:rFonts w:hint="default" w:ascii="仿宋_GB2312" w:hAnsi="仿宋_GB2312" w:eastAsia="仿宋_GB2312" w:cs="仿宋_GB2312"/>
          <w:snapToGrid/>
          <w:color w:val="000000"/>
          <w:kern w:val="2"/>
          <w:sz w:val="32"/>
          <w:szCs w:val="32"/>
          <w:lang w:val="en-US" w:eastAsia="zh-CN" w:bidi="ar-SA"/>
        </w:rPr>
        <w:t>初筛实验室、微生物实验室、理化实验室、盐碘室、微碘室，及仪器室、试剂室、样品接收室、前处理室、数据分析室、废弃物暂存室等辅助实验室。危废暂存库位于办公楼西侧，面积</w:t>
      </w:r>
      <w:r>
        <w:rPr>
          <w:rFonts w:hint="default" w:ascii="Times New Roman" w:hAnsi="Times New Roman" w:eastAsia="仿宋_GB2312" w:cs="Times New Roman"/>
          <w:snapToGrid w:val="0"/>
          <w:color w:val="auto"/>
          <w:kern w:val="2"/>
          <w:sz w:val="32"/>
          <w:szCs w:val="32"/>
          <w:lang w:val="en-US" w:eastAsia="zh-CN" w:bidi="en-US"/>
        </w:rPr>
        <w:t>40</w:t>
      </w:r>
      <w:r>
        <w:rPr>
          <w:rFonts w:hint="eastAsia" w:ascii="仿宋_GB2312" w:hAnsi="仿宋_GB2312" w:eastAsia="仿宋_GB2312" w:cs="仿宋_GB2312"/>
          <w:snapToGrid/>
          <w:color w:val="000000"/>
          <w:kern w:val="2"/>
          <w:sz w:val="32"/>
          <w:szCs w:val="32"/>
          <w:lang w:val="en-US" w:eastAsia="zh-CN" w:bidi="ar-SA"/>
        </w:rPr>
        <w:t>m</w:t>
      </w:r>
      <w:r>
        <w:rPr>
          <w:rFonts w:hint="eastAsia" w:ascii="仿宋_GB2312" w:hAnsi="仿宋_GB2312" w:eastAsia="仿宋_GB2312" w:cs="仿宋_GB2312"/>
          <w:snapToGrid/>
          <w:color w:val="000000"/>
          <w:kern w:val="2"/>
          <w:sz w:val="32"/>
          <w:szCs w:val="32"/>
          <w:vertAlign w:val="superscript"/>
          <w:lang w:val="en-US" w:eastAsia="zh-CN" w:bidi="ar-SA"/>
        </w:rPr>
        <w:t>2</w:t>
      </w:r>
      <w:r>
        <w:rPr>
          <w:rFonts w:hint="default" w:ascii="仿宋_GB2312" w:hAnsi="仿宋_GB2312" w:eastAsia="仿宋_GB2312" w:cs="仿宋_GB2312"/>
          <w:snapToGrid/>
          <w:color w:val="000000"/>
          <w:kern w:val="2"/>
          <w:sz w:val="32"/>
          <w:szCs w:val="32"/>
          <w:lang w:val="en-US" w:eastAsia="zh-CN" w:bidi="ar-SA"/>
        </w:rPr>
        <w:t>。</w:t>
      </w:r>
      <w:r>
        <w:rPr>
          <w:rFonts w:hint="eastAsia" w:ascii="仿宋_GB2312" w:hAnsi="仿宋_GB2312" w:eastAsia="仿宋_GB2312" w:cs="仿宋_GB2312"/>
          <w:snapToGrid/>
          <w:color w:val="000000"/>
          <w:kern w:val="2"/>
          <w:sz w:val="32"/>
          <w:szCs w:val="32"/>
          <w:lang w:val="en-US" w:eastAsia="zh-CN" w:bidi="ar-SA"/>
        </w:rPr>
        <w:t>项目</w:t>
      </w:r>
      <w:r>
        <w:rPr>
          <w:rFonts w:hint="eastAsia" w:ascii="仿宋_GB2312" w:hAnsi="仿宋_GB2312" w:eastAsia="仿宋_GB2312" w:cs="仿宋_GB2312"/>
          <w:color w:val="000000"/>
          <w:sz w:val="32"/>
          <w:szCs w:val="32"/>
          <w:lang w:val="en-US" w:eastAsia="zh-CN"/>
        </w:rPr>
        <w:t>总投资</w:t>
      </w:r>
      <w:r>
        <w:rPr>
          <w:rFonts w:hint="eastAsia" w:ascii="Times New Roman" w:hAnsi="Times New Roman" w:eastAsia="仿宋_GB2312" w:cs="Times New Roman"/>
          <w:snapToGrid w:val="0"/>
          <w:color w:val="auto"/>
          <w:kern w:val="2"/>
          <w:sz w:val="32"/>
          <w:szCs w:val="32"/>
          <w:lang w:val="en-US" w:eastAsia="zh-CN" w:bidi="en-US"/>
        </w:rPr>
        <w:t>1000</w:t>
      </w:r>
      <w:r>
        <w:rPr>
          <w:rFonts w:hint="eastAsia" w:ascii="仿宋_GB2312" w:hAnsi="仿宋_GB2312" w:eastAsia="仿宋_GB2312" w:cs="仿宋_GB2312"/>
          <w:color w:val="000000"/>
          <w:sz w:val="32"/>
          <w:szCs w:val="32"/>
          <w:lang w:val="en-US" w:eastAsia="zh-CN"/>
        </w:rPr>
        <w:t>万元，其中环</w:t>
      </w:r>
      <w:r>
        <w:rPr>
          <w:rFonts w:hint="eastAsia" w:ascii="仿宋_GB2312" w:hAnsi="仿宋_GB2312" w:eastAsia="仿宋_GB2312" w:cs="仿宋_GB2312"/>
          <w:snapToGrid/>
          <w:color w:val="000000"/>
          <w:kern w:val="2"/>
          <w:sz w:val="32"/>
          <w:szCs w:val="32"/>
          <w:lang w:val="en-US" w:eastAsia="zh-CN" w:bidi="ar-SA"/>
        </w:rPr>
        <w:t>保投资</w:t>
      </w:r>
      <w:r>
        <w:rPr>
          <w:rFonts w:hint="eastAsia" w:ascii="Times New Roman" w:hAnsi="Times New Roman" w:eastAsia="仿宋_GB2312" w:cs="Times New Roman"/>
          <w:snapToGrid w:val="0"/>
          <w:color w:val="auto"/>
          <w:kern w:val="2"/>
          <w:sz w:val="32"/>
          <w:szCs w:val="32"/>
          <w:lang w:val="en-US" w:eastAsia="zh-CN" w:bidi="en-US"/>
        </w:rPr>
        <w:t>50</w:t>
      </w:r>
      <w:r>
        <w:rPr>
          <w:rFonts w:hint="eastAsia" w:ascii="仿宋_GB2312" w:hAnsi="仿宋_GB2312" w:eastAsia="仿宋_GB2312" w:cs="仿宋_GB2312"/>
          <w:snapToGrid/>
          <w:color w:val="000000"/>
          <w:kern w:val="2"/>
          <w:sz w:val="32"/>
          <w:szCs w:val="32"/>
          <w:lang w:val="en-US" w:eastAsia="zh-CN" w:bidi="ar-SA"/>
        </w:rPr>
        <w:t>万元，占总投资比例为</w:t>
      </w:r>
      <w:r>
        <w:rPr>
          <w:rFonts w:hint="eastAsia" w:ascii="Times New Roman" w:hAnsi="Times New Roman" w:eastAsia="仿宋_GB2312" w:cs="Times New Roman"/>
          <w:snapToGrid w:val="0"/>
          <w:color w:val="auto"/>
          <w:kern w:val="2"/>
          <w:sz w:val="32"/>
          <w:szCs w:val="32"/>
          <w:lang w:val="en-US" w:eastAsia="zh-CN" w:bidi="en-US"/>
        </w:rPr>
        <w:t>5%</w:t>
      </w:r>
      <w:r>
        <w:rPr>
          <w:rFonts w:hint="eastAsia" w:ascii="仿宋_GB2312" w:hAnsi="仿宋_GB2312" w:eastAsia="仿宋_GB2312" w:cs="仿宋_GB2312"/>
          <w:snapToGrid/>
          <w:color w:val="000000"/>
          <w:kern w:val="2"/>
          <w:sz w:val="32"/>
          <w:szCs w:val="32"/>
          <w:lang w:val="en-US" w:eastAsia="zh-CN" w:bidi="ar-SA"/>
        </w:rPr>
        <w:t>。</w:t>
      </w:r>
    </w:p>
    <w:p w14:paraId="18B4AF0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napToGrid/>
          <w:color w:val="000000"/>
          <w:kern w:val="2"/>
          <w:sz w:val="32"/>
          <w:szCs w:val="32"/>
          <w:lang w:val="en-US" w:eastAsia="zh-CN" w:bidi="ar-SA"/>
        </w:rPr>
        <w:t>根据《产业结构调整指导目录》（</w:t>
      </w:r>
      <w:r>
        <w:rPr>
          <w:rFonts w:hint="default" w:ascii="Times New Roman" w:hAnsi="Times New Roman" w:eastAsia="仿宋_GB2312" w:cs="Times New Roman"/>
          <w:snapToGrid w:val="0"/>
          <w:color w:val="auto"/>
          <w:kern w:val="2"/>
          <w:sz w:val="32"/>
          <w:szCs w:val="32"/>
          <w:lang w:val="en-US" w:eastAsia="zh-CN" w:bidi="en-US"/>
        </w:rPr>
        <w:t>2024</w:t>
      </w:r>
      <w:r>
        <w:rPr>
          <w:rFonts w:hint="default" w:ascii="仿宋_GB2312" w:hAnsi="仿宋_GB2312" w:eastAsia="仿宋_GB2312" w:cs="仿宋_GB2312"/>
          <w:snapToGrid/>
          <w:color w:val="000000"/>
          <w:kern w:val="2"/>
          <w:sz w:val="32"/>
          <w:szCs w:val="32"/>
          <w:lang w:val="en-US" w:eastAsia="zh-CN" w:bidi="ar-SA"/>
        </w:rPr>
        <w:t>年本），本项目不属于“限制类”、“淘汰类”各条规定内容的范围，</w:t>
      </w:r>
      <w:r>
        <w:rPr>
          <w:rFonts w:hint="eastAsia" w:ascii="仿宋_GB2312" w:hAnsi="仿宋_GB2312" w:eastAsia="仿宋_GB2312" w:cs="仿宋_GB2312"/>
          <w:snapToGrid/>
          <w:color w:val="000000"/>
          <w:kern w:val="2"/>
          <w:sz w:val="32"/>
          <w:szCs w:val="32"/>
          <w:lang w:val="en-US" w:eastAsia="zh-CN" w:bidi="ar-SA"/>
        </w:rPr>
        <w:t>属于</w:t>
      </w:r>
      <w:r>
        <w:rPr>
          <w:rFonts w:hint="default" w:ascii="仿宋_GB2312" w:hAnsi="仿宋_GB2312" w:eastAsia="仿宋_GB2312" w:cs="仿宋_GB2312"/>
          <w:snapToGrid/>
          <w:color w:val="000000"/>
          <w:kern w:val="2"/>
          <w:sz w:val="32"/>
          <w:szCs w:val="32"/>
          <w:lang w:val="en-US" w:eastAsia="zh-CN" w:bidi="ar-SA"/>
        </w:rPr>
        <w:t>鼓励类“三十七、卫生健康”下的“</w:t>
      </w:r>
      <w:r>
        <w:rPr>
          <w:rFonts w:hint="default" w:ascii="Times New Roman" w:hAnsi="Times New Roman" w:eastAsia="仿宋_GB2312" w:cs="Times New Roman"/>
          <w:snapToGrid w:val="0"/>
          <w:color w:val="auto"/>
          <w:kern w:val="2"/>
          <w:sz w:val="32"/>
          <w:szCs w:val="32"/>
          <w:lang w:val="en-US" w:eastAsia="zh-CN" w:bidi="en-US"/>
        </w:rPr>
        <w:t>1.</w:t>
      </w:r>
      <w:r>
        <w:rPr>
          <w:rFonts w:hint="default" w:ascii="仿宋_GB2312" w:hAnsi="仿宋_GB2312" w:eastAsia="仿宋_GB2312" w:cs="仿宋_GB2312"/>
          <w:snapToGrid/>
          <w:color w:val="000000"/>
          <w:kern w:val="2"/>
          <w:sz w:val="32"/>
          <w:szCs w:val="32"/>
          <w:lang w:val="en-US" w:eastAsia="zh-CN" w:bidi="ar-SA"/>
        </w:rPr>
        <w:t>医疗服务设施建设”类别，符合国家产业政策。《报告表》认为，在全面落实各项污染防治措施的前提下，项目建设对环境的不利影响能够得到一定的缓解和控制。我局原则同意本环境影响报告表的总体评价结论和拟采取的环境保护措施。</w:t>
      </w:r>
    </w:p>
    <w:p w14:paraId="3167F3D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14:paraId="745AD7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楷体_GB2312" w:hAnsi="楷体_GB2312" w:eastAsia="楷体_GB2312" w:cs="楷体_GB2312"/>
          <w:snapToGrid/>
          <w:color w:val="000000"/>
          <w:kern w:val="2"/>
          <w:sz w:val="32"/>
          <w:szCs w:val="32"/>
          <w:lang w:val="en-US" w:eastAsia="zh-CN" w:bidi="ar-SA"/>
        </w:rPr>
        <w:t>(一)严格落实大气污染防治措施。</w:t>
      </w:r>
      <w:r>
        <w:rPr>
          <w:rFonts w:hint="eastAsia" w:ascii="仿宋_GB2312" w:hAnsi="仿宋_GB2312" w:eastAsia="仿宋_GB2312" w:cs="仿宋_GB2312"/>
          <w:snapToGrid/>
          <w:color w:val="000000"/>
          <w:kern w:val="2"/>
          <w:sz w:val="32"/>
          <w:szCs w:val="32"/>
          <w:lang w:val="en-US" w:eastAsia="zh-CN" w:bidi="ar-SA"/>
        </w:rPr>
        <w:t>运营期生物实验室废气经过生物安全柜内置超高效空气过滤器过滤后排入室内，通过实验室排气扇无组织排放；理化实验室废气通过排气扇以无组织形式排放，须满足《大气污染物综合排放标准》（</w:t>
      </w:r>
      <w:r>
        <w:rPr>
          <w:rFonts w:hint="eastAsia" w:ascii="Times New Roman" w:hAnsi="Times New Roman" w:eastAsia="仿宋_GB2312" w:cs="Times New Roman"/>
          <w:color w:val="auto"/>
          <w:kern w:val="2"/>
          <w:sz w:val="32"/>
          <w:szCs w:val="32"/>
          <w:lang w:val="en-US" w:eastAsia="zh-CN" w:bidi="en-US"/>
        </w:rPr>
        <w:t>GB16297-1996）</w:t>
      </w:r>
      <w:r>
        <w:rPr>
          <w:rFonts w:hint="eastAsia" w:ascii="仿宋_GB2312" w:hAnsi="仿宋_GB2312" w:eastAsia="仿宋_GB2312" w:cs="仿宋_GB2312"/>
          <w:snapToGrid/>
          <w:color w:val="000000"/>
          <w:kern w:val="2"/>
          <w:sz w:val="32"/>
          <w:szCs w:val="32"/>
          <w:lang w:val="en-US" w:eastAsia="zh-CN" w:bidi="ar-SA"/>
        </w:rPr>
        <w:t>表</w:t>
      </w:r>
      <w:r>
        <w:rPr>
          <w:rFonts w:hint="eastAsia" w:ascii="Times New Roman" w:hAnsi="Times New Roman" w:eastAsia="仿宋_GB2312" w:cs="Times New Roman"/>
          <w:color w:val="auto"/>
          <w:kern w:val="2"/>
          <w:sz w:val="32"/>
          <w:szCs w:val="32"/>
          <w:lang w:val="en-US" w:eastAsia="zh-CN" w:bidi="en-US"/>
        </w:rPr>
        <w:t>2</w:t>
      </w:r>
      <w:r>
        <w:rPr>
          <w:rFonts w:hint="eastAsia" w:ascii="仿宋_GB2312" w:hAnsi="仿宋_GB2312" w:eastAsia="仿宋_GB2312" w:cs="仿宋_GB2312"/>
          <w:snapToGrid/>
          <w:color w:val="000000"/>
          <w:kern w:val="2"/>
          <w:sz w:val="32"/>
          <w:szCs w:val="32"/>
          <w:lang w:val="en-US" w:eastAsia="zh-CN" w:bidi="ar-SA"/>
        </w:rPr>
        <w:t>中二级标准要求。</w:t>
      </w:r>
    </w:p>
    <w:p w14:paraId="769D25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二</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snapToGrid/>
          <w:color w:val="000000"/>
          <w:kern w:val="2"/>
          <w:sz w:val="32"/>
          <w:szCs w:val="32"/>
          <w:lang w:val="en-US" w:eastAsia="zh-CN" w:bidi="ar-SA"/>
        </w:rPr>
        <w:t>运营期</w:t>
      </w:r>
      <w:r>
        <w:rPr>
          <w:rFonts w:hint="default" w:ascii="仿宋_GB2312" w:hAnsi="仿宋_GB2312" w:eastAsia="仿宋_GB2312" w:cs="仿宋_GB2312"/>
          <w:snapToGrid/>
          <w:color w:val="000000"/>
          <w:kern w:val="2"/>
          <w:sz w:val="32"/>
          <w:szCs w:val="32"/>
          <w:lang w:val="en-US" w:eastAsia="zh-CN" w:bidi="ar-SA"/>
        </w:rPr>
        <w:t>生活污水、实验室废水和纯水制备浓水经污水处理设施预处理后排入自备污水储罐，定期拉运至镶黄旗新宝拉格镇污水处理厂</w:t>
      </w:r>
      <w:r>
        <w:rPr>
          <w:rFonts w:hint="eastAsia" w:ascii="仿宋_GB2312" w:hAnsi="仿宋_GB2312" w:eastAsia="仿宋_GB2312" w:cs="仿宋_GB2312"/>
          <w:snapToGrid/>
          <w:color w:val="000000"/>
          <w:kern w:val="2"/>
          <w:sz w:val="32"/>
          <w:szCs w:val="32"/>
          <w:lang w:val="en-US" w:eastAsia="zh-CN" w:bidi="ar-SA"/>
        </w:rPr>
        <w:t>处理，须满足《医疗机构水污染</w:t>
      </w:r>
      <w:r>
        <w:rPr>
          <w:rFonts w:hint="eastAsia" w:ascii="仿宋_GB2312" w:hAnsi="仿宋_GB2312" w:eastAsia="仿宋_GB2312" w:cs="仿宋_GB2312"/>
          <w:snapToGrid/>
          <w:color w:val="000000"/>
          <w:spacing w:val="0"/>
          <w:w w:val="100"/>
          <w:kern w:val="2"/>
          <w:position w:val="0"/>
          <w:sz w:val="32"/>
          <w:szCs w:val="32"/>
          <w:lang w:val="en-US" w:eastAsia="zh-CN" w:bidi="ar-SA"/>
        </w:rPr>
        <w:t>物排放标准》（</w:t>
      </w:r>
      <w:r>
        <w:rPr>
          <w:rFonts w:hint="eastAsia" w:ascii="Times New Roman" w:hAnsi="Times New Roman" w:eastAsia="仿宋_GB2312" w:cs="Times New Roman"/>
          <w:color w:val="auto"/>
          <w:kern w:val="2"/>
          <w:sz w:val="32"/>
          <w:szCs w:val="32"/>
          <w:lang w:val="en-US" w:eastAsia="zh-CN" w:bidi="en-US"/>
        </w:rPr>
        <w:t>GB18466-2005</w:t>
      </w:r>
      <w:r>
        <w:rPr>
          <w:rFonts w:hint="eastAsia" w:ascii="仿宋_GB2312" w:hAnsi="仿宋_GB2312" w:eastAsia="仿宋_GB2312" w:cs="仿宋_GB2312"/>
          <w:snapToGrid/>
          <w:color w:val="000000"/>
          <w:spacing w:val="0"/>
          <w:w w:val="100"/>
          <w:kern w:val="2"/>
          <w:position w:val="0"/>
          <w:sz w:val="32"/>
          <w:szCs w:val="32"/>
          <w:lang w:val="en-US" w:eastAsia="zh-CN" w:bidi="ar-SA"/>
        </w:rPr>
        <w:t>）表</w:t>
      </w:r>
      <w:r>
        <w:rPr>
          <w:rFonts w:hint="eastAsia" w:ascii="Times New Roman" w:hAnsi="Times New Roman" w:eastAsia="仿宋_GB2312" w:cs="Times New Roman"/>
          <w:color w:val="auto"/>
          <w:kern w:val="2"/>
          <w:sz w:val="32"/>
          <w:szCs w:val="32"/>
          <w:lang w:val="en-US" w:eastAsia="zh-CN" w:bidi="en-US"/>
        </w:rPr>
        <w:t>2</w:t>
      </w:r>
      <w:r>
        <w:rPr>
          <w:rFonts w:hint="eastAsia" w:ascii="仿宋_GB2312" w:hAnsi="仿宋_GB2312" w:eastAsia="仿宋_GB2312" w:cs="仿宋_GB2312"/>
          <w:snapToGrid/>
          <w:color w:val="000000"/>
          <w:spacing w:val="0"/>
          <w:w w:val="100"/>
          <w:kern w:val="2"/>
          <w:position w:val="0"/>
          <w:sz w:val="32"/>
          <w:szCs w:val="32"/>
          <w:lang w:val="en-US" w:eastAsia="zh-CN" w:bidi="ar-SA"/>
        </w:rPr>
        <w:t>预处理标准要求。</w:t>
      </w:r>
    </w:p>
    <w:p w14:paraId="10134D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三</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snapToGrid/>
          <w:color w:val="000000"/>
          <w:kern w:val="2"/>
          <w:sz w:val="32"/>
          <w:szCs w:val="32"/>
          <w:lang w:val="en-US" w:eastAsia="zh-CN" w:bidi="ar-SA"/>
        </w:rPr>
        <w:t>运营期</w:t>
      </w:r>
      <w:r>
        <w:rPr>
          <w:rFonts w:hint="eastAsia" w:ascii="仿宋_GB2312" w:hAnsi="仿宋_GB2312" w:eastAsia="仿宋_GB2312" w:cs="仿宋_GB2312"/>
          <w:color w:val="auto"/>
          <w:spacing w:val="0"/>
          <w:w w:val="100"/>
          <w:position w:val="0"/>
          <w:sz w:val="32"/>
          <w:szCs w:val="32"/>
          <w:lang w:val="en-US" w:eastAsia="zh-CN"/>
        </w:rPr>
        <w:t>外购实验室用品外包装包括纸箱、不直接接触化学药剂的包装等，分类收集，定期外售综合利用；</w:t>
      </w:r>
      <w:r>
        <w:rPr>
          <w:rFonts w:hint="default" w:ascii="仿宋_GB2312" w:hAnsi="仿宋_GB2312" w:eastAsia="仿宋_GB2312" w:cs="仿宋_GB2312"/>
          <w:color w:val="auto"/>
          <w:spacing w:val="0"/>
          <w:w w:val="100"/>
          <w:position w:val="0"/>
          <w:sz w:val="32"/>
          <w:szCs w:val="32"/>
          <w:lang w:val="en-US" w:eastAsia="zh-CN"/>
        </w:rPr>
        <w:t>医疗废物</w:t>
      </w:r>
      <w:r>
        <w:rPr>
          <w:rFonts w:hint="eastAsia" w:ascii="仿宋_GB2312" w:hAnsi="仿宋_GB2312" w:eastAsia="仿宋_GB2312" w:cs="仿宋_GB2312"/>
          <w:color w:val="auto"/>
          <w:spacing w:val="0"/>
          <w:w w:val="100"/>
          <w:position w:val="0"/>
          <w:sz w:val="32"/>
          <w:szCs w:val="32"/>
          <w:lang w:val="en-US" w:eastAsia="zh-CN"/>
        </w:rPr>
        <w:t>、废弃滤芯</w:t>
      </w:r>
      <w:r>
        <w:rPr>
          <w:rFonts w:hint="default" w:ascii="仿宋_GB2312" w:hAnsi="仿宋_GB2312" w:eastAsia="仿宋_GB2312" w:cs="仿宋_GB2312"/>
          <w:color w:val="auto"/>
          <w:spacing w:val="0"/>
          <w:w w:val="100"/>
          <w:position w:val="0"/>
          <w:sz w:val="32"/>
          <w:szCs w:val="32"/>
          <w:lang w:val="en-US" w:eastAsia="zh-CN"/>
        </w:rPr>
        <w:t>设专用容器分类收集后暂存于</w:t>
      </w:r>
      <w:r>
        <w:rPr>
          <w:rFonts w:hint="eastAsia" w:ascii="仿宋_GB2312" w:hAnsi="仿宋_GB2312" w:eastAsia="仿宋_GB2312" w:cs="仿宋_GB2312"/>
          <w:color w:val="auto"/>
          <w:spacing w:val="0"/>
          <w:w w:val="100"/>
          <w:position w:val="0"/>
          <w:sz w:val="32"/>
          <w:szCs w:val="32"/>
          <w:lang w:val="en-US" w:eastAsia="zh-CN"/>
        </w:rPr>
        <w:t>危废暂存库</w:t>
      </w:r>
      <w:r>
        <w:rPr>
          <w:rFonts w:hint="default" w:ascii="仿宋_GB2312" w:hAnsi="仿宋_GB2312" w:eastAsia="仿宋_GB2312" w:cs="仿宋_GB2312"/>
          <w:color w:val="auto"/>
          <w:spacing w:val="0"/>
          <w:w w:val="100"/>
          <w:position w:val="0"/>
          <w:sz w:val="32"/>
          <w:szCs w:val="32"/>
          <w:lang w:val="en-US" w:eastAsia="zh-CN"/>
        </w:rPr>
        <w:t>，定期交有资质单位处置</w:t>
      </w:r>
      <w:r>
        <w:rPr>
          <w:rFonts w:hint="eastAsia" w:ascii="仿宋_GB2312" w:hAnsi="仿宋_GB2312" w:eastAsia="仿宋_GB2312" w:cs="仿宋_GB2312"/>
          <w:color w:val="auto"/>
          <w:spacing w:val="0"/>
          <w:w w:val="100"/>
          <w:position w:val="0"/>
          <w:sz w:val="32"/>
          <w:szCs w:val="32"/>
          <w:lang w:val="en-US" w:eastAsia="zh-CN"/>
        </w:rPr>
        <w:t>，须满足《危险废物贮存污染控制标准》（</w:t>
      </w:r>
      <w:r>
        <w:rPr>
          <w:rFonts w:hint="eastAsia" w:ascii="Times New Roman" w:hAnsi="Times New Roman" w:eastAsia="仿宋_GB2312" w:cs="Times New Roman"/>
          <w:color w:val="auto"/>
          <w:kern w:val="2"/>
          <w:sz w:val="32"/>
          <w:szCs w:val="32"/>
          <w:lang w:val="en-US" w:eastAsia="zh-CN" w:bidi="en-US"/>
        </w:rPr>
        <w:t>GB18597-2023</w:t>
      </w:r>
      <w:r>
        <w:rPr>
          <w:rFonts w:hint="eastAsia" w:ascii="仿宋_GB2312" w:hAnsi="仿宋_GB2312" w:eastAsia="仿宋_GB2312" w:cs="仿宋_GB2312"/>
          <w:color w:val="auto"/>
          <w:spacing w:val="0"/>
          <w:w w:val="100"/>
          <w:position w:val="0"/>
          <w:sz w:val="32"/>
          <w:szCs w:val="32"/>
          <w:lang w:val="en-US" w:eastAsia="zh-CN"/>
        </w:rPr>
        <w:t>）要求；</w:t>
      </w:r>
      <w:r>
        <w:rPr>
          <w:rFonts w:hint="default" w:ascii="仿宋_GB2312" w:hAnsi="仿宋_GB2312" w:eastAsia="仿宋_GB2312" w:cs="仿宋_GB2312"/>
          <w:color w:val="auto"/>
          <w:spacing w:val="0"/>
          <w:w w:val="100"/>
          <w:position w:val="0"/>
          <w:sz w:val="32"/>
          <w:szCs w:val="32"/>
          <w:lang w:val="en-US" w:eastAsia="zh-CN"/>
        </w:rPr>
        <w:t>污水处理设施污泥由有资质单位定期清掏处置</w:t>
      </w:r>
      <w:r>
        <w:rPr>
          <w:rFonts w:hint="eastAsia" w:ascii="仿宋_GB2312" w:hAnsi="仿宋_GB2312" w:eastAsia="仿宋_GB2312" w:cs="仿宋_GB2312"/>
          <w:color w:val="auto"/>
          <w:spacing w:val="0"/>
          <w:w w:val="100"/>
          <w:position w:val="0"/>
          <w:sz w:val="32"/>
          <w:szCs w:val="32"/>
          <w:lang w:val="en-US" w:eastAsia="zh-CN"/>
        </w:rPr>
        <w:t>，</w:t>
      </w:r>
      <w:r>
        <w:rPr>
          <w:rFonts w:hint="default" w:ascii="仿宋_GB2312" w:hAnsi="仿宋_GB2312" w:eastAsia="仿宋_GB2312" w:cs="仿宋_GB2312"/>
          <w:b w:val="0"/>
          <w:bCs w:val="0"/>
          <w:i w:val="0"/>
          <w:iCs w:val="0"/>
          <w:snapToGrid w:val="0"/>
          <w:color w:val="auto"/>
          <w:spacing w:val="0"/>
          <w:w w:val="100"/>
          <w:kern w:val="0"/>
          <w:position w:val="0"/>
          <w:sz w:val="32"/>
          <w:szCs w:val="32"/>
          <w:highlight w:val="none"/>
          <w:vertAlign w:val="baseline"/>
          <w:lang w:val="en-US" w:eastAsia="zh-CN"/>
        </w:rPr>
        <w:t>须满足《危险废物贮存污染控制标准》（</w:t>
      </w:r>
      <w:r>
        <w:rPr>
          <w:rFonts w:hint="default" w:ascii="Times New Roman" w:hAnsi="Times New Roman" w:eastAsia="仿宋_GB2312" w:cs="Times New Roman"/>
          <w:b w:val="0"/>
          <w:bCs w:val="0"/>
          <w:i w:val="0"/>
          <w:iCs w:val="0"/>
          <w:snapToGrid w:val="0"/>
          <w:color w:val="auto"/>
          <w:kern w:val="2"/>
          <w:sz w:val="32"/>
          <w:szCs w:val="32"/>
          <w:highlight w:val="none"/>
          <w:vertAlign w:val="baseline"/>
          <w:lang w:val="en-US" w:eastAsia="zh-CN" w:bidi="en-US"/>
        </w:rPr>
        <w:t>GB18597-2023</w:t>
      </w:r>
      <w:r>
        <w:rPr>
          <w:rFonts w:hint="default" w:ascii="仿宋_GB2312" w:hAnsi="仿宋_GB2312" w:eastAsia="仿宋_GB2312" w:cs="仿宋_GB2312"/>
          <w:b w:val="0"/>
          <w:bCs w:val="0"/>
          <w:i w:val="0"/>
          <w:iCs w:val="0"/>
          <w:snapToGrid w:val="0"/>
          <w:color w:val="auto"/>
          <w:spacing w:val="0"/>
          <w:w w:val="100"/>
          <w:kern w:val="0"/>
          <w:position w:val="0"/>
          <w:sz w:val="32"/>
          <w:szCs w:val="32"/>
          <w:highlight w:val="none"/>
          <w:vertAlign w:val="baseline"/>
          <w:lang w:val="en-US" w:eastAsia="zh-CN"/>
        </w:rPr>
        <w:t>）要求</w:t>
      </w:r>
      <w:r>
        <w:rPr>
          <w:rFonts w:hint="eastAsia" w:ascii="仿宋_GB2312" w:hAnsi="仿宋_GB2312" w:eastAsia="仿宋_GB2312" w:cs="仿宋_GB2312"/>
          <w:color w:val="auto"/>
          <w:spacing w:val="0"/>
          <w:w w:val="100"/>
          <w:position w:val="0"/>
          <w:sz w:val="32"/>
          <w:szCs w:val="32"/>
          <w:lang w:val="en-US" w:eastAsia="zh-CN"/>
        </w:rPr>
        <w:t>；生活垃圾垃圾箱分类收集后，由环卫工人定期清运。</w:t>
      </w:r>
    </w:p>
    <w:p w14:paraId="724E1D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四</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严格</w:t>
      </w:r>
      <w:r>
        <w:rPr>
          <w:rFonts w:hint="eastAsia" w:ascii="楷体_GB2312" w:hAnsi="楷体_GB2312" w:eastAsia="楷体_GB2312" w:cs="楷体_GB2312"/>
          <w:color w:val="auto"/>
          <w:spacing w:val="0"/>
          <w:w w:val="100"/>
          <w:position w:val="0"/>
          <w:sz w:val="32"/>
          <w:szCs w:val="32"/>
          <w:lang w:val="en-US" w:eastAsia="zh-CN"/>
        </w:rPr>
        <w:t>落实噪声污染防治措施。</w:t>
      </w:r>
      <w:r>
        <w:rPr>
          <w:rFonts w:hint="eastAsia" w:ascii="仿宋_GB2312" w:hAnsi="仿宋_GB2312" w:eastAsia="仿宋_GB2312" w:cs="仿宋_GB2312"/>
          <w:color w:val="000000"/>
          <w:sz w:val="32"/>
          <w:szCs w:val="32"/>
          <w:lang w:val="en-US" w:eastAsia="zh-CN"/>
        </w:rPr>
        <w:t>运营期加强设备的维护，确保设备处于良好的运转状态，杜绝因设备不正常运转时产生的高噪声现象；加强管理，建立设备定期维护、保养的管理制度，以防止设备故障形成的非运营噪声，同时确保环保措施发挥最有效的功能；加强职工环保意识教育，提倡文明运营，防止人为噪声。须满足《工业企业厂界环境噪声排放标准》（</w:t>
      </w:r>
      <w:r>
        <w:rPr>
          <w:rFonts w:hint="eastAsia" w:ascii="Times New Roman" w:hAnsi="Times New Roman" w:eastAsia="仿宋_GB2312" w:cs="Times New Roman"/>
          <w:color w:val="auto"/>
          <w:kern w:val="2"/>
          <w:sz w:val="32"/>
          <w:szCs w:val="32"/>
          <w:lang w:val="en-US" w:eastAsia="zh-CN" w:bidi="en-US"/>
        </w:rPr>
        <w:t>GB12348-2008</w:t>
      </w:r>
      <w:r>
        <w:rPr>
          <w:rFonts w:hint="eastAsia" w:ascii="仿宋_GB2312" w:hAnsi="仿宋_GB2312" w:eastAsia="仿宋_GB2312" w:cs="仿宋_GB2312"/>
          <w:color w:val="000000"/>
          <w:sz w:val="32"/>
          <w:szCs w:val="32"/>
          <w:lang w:val="en-US" w:eastAsia="zh-CN"/>
        </w:rPr>
        <w:t>）</w:t>
      </w:r>
      <w:r>
        <w:rPr>
          <w:rFonts w:hint="eastAsia" w:ascii="Times New Roman" w:hAnsi="Times New Roman" w:eastAsia="仿宋_GB2312" w:cs="Times New Roman"/>
          <w:color w:val="auto"/>
          <w:kern w:val="2"/>
          <w:sz w:val="32"/>
          <w:szCs w:val="32"/>
          <w:lang w:val="en-US" w:eastAsia="zh-CN" w:bidi="en-US"/>
        </w:rPr>
        <w:t>1</w:t>
      </w:r>
      <w:r>
        <w:rPr>
          <w:rFonts w:hint="eastAsia" w:ascii="仿宋_GB2312" w:hAnsi="仿宋_GB2312" w:eastAsia="仿宋_GB2312" w:cs="仿宋_GB2312"/>
          <w:color w:val="000000"/>
          <w:sz w:val="32"/>
          <w:szCs w:val="32"/>
          <w:lang w:val="en-US" w:eastAsia="zh-CN"/>
        </w:rPr>
        <w:t>类标准要求。</w:t>
      </w:r>
    </w:p>
    <w:p w14:paraId="19E5E26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kern w:val="2"/>
          <w:sz w:val="32"/>
          <w:szCs w:val="32"/>
          <w:lang w:val="en-US" w:eastAsia="zh-CN" w:bidi="en-US"/>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五</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严格</w:t>
      </w:r>
      <w:r>
        <w:rPr>
          <w:rFonts w:hint="eastAsia" w:ascii="楷体_GB2312" w:hAnsi="楷体_GB2312" w:eastAsia="楷体_GB2312" w:cs="楷体_GB2312"/>
          <w:sz w:val="32"/>
          <w:szCs w:val="32"/>
          <w:lang w:val="en-US" w:eastAsia="zh-CN"/>
        </w:rPr>
        <w:t>落实地下水环境保护措施。</w:t>
      </w:r>
      <w:r>
        <w:rPr>
          <w:rFonts w:hint="default" w:ascii="仿宋_GB2312" w:hAnsi="仿宋_GB2312" w:eastAsia="仿宋_GB2312" w:cs="仿宋_GB2312"/>
          <w:color w:val="auto"/>
          <w:kern w:val="2"/>
          <w:sz w:val="32"/>
          <w:szCs w:val="32"/>
          <w:lang w:val="en-US" w:eastAsia="zh-CN" w:bidi="en-US"/>
        </w:rPr>
        <w:t>根据《环境影响评价技术导则-地下水环境》(</w:t>
      </w:r>
      <w:r>
        <w:rPr>
          <w:rFonts w:hint="default" w:ascii="Times New Roman" w:hAnsi="Times New Roman" w:eastAsia="仿宋_GB2312" w:cs="Times New Roman"/>
          <w:color w:val="auto"/>
          <w:kern w:val="2"/>
          <w:sz w:val="32"/>
          <w:szCs w:val="32"/>
          <w:lang w:val="en-US" w:eastAsia="zh-CN" w:bidi="en-US"/>
        </w:rPr>
        <w:t>HJ610-2016</w:t>
      </w:r>
      <w:r>
        <w:rPr>
          <w:rFonts w:hint="default" w:ascii="仿宋_GB2312" w:hAnsi="仿宋_GB2312" w:eastAsia="仿宋_GB2312" w:cs="仿宋_GB2312"/>
          <w:color w:val="auto"/>
          <w:kern w:val="2"/>
          <w:sz w:val="32"/>
          <w:szCs w:val="32"/>
          <w:lang w:val="en-US" w:eastAsia="zh-CN" w:bidi="en-US"/>
        </w:rPr>
        <w:t>）中“建设项目污染分区防控对策”相关要求，危废暂存</w:t>
      </w:r>
      <w:r>
        <w:rPr>
          <w:rFonts w:hint="eastAsia" w:ascii="仿宋_GB2312" w:hAnsi="仿宋_GB2312" w:eastAsia="仿宋_GB2312" w:cs="仿宋_GB2312"/>
          <w:color w:val="auto"/>
          <w:kern w:val="2"/>
          <w:sz w:val="32"/>
          <w:szCs w:val="32"/>
          <w:lang w:val="en-US" w:eastAsia="zh-CN" w:bidi="en-US"/>
        </w:rPr>
        <w:t>间</w:t>
      </w:r>
      <w:r>
        <w:rPr>
          <w:rFonts w:hint="default" w:ascii="仿宋_GB2312" w:hAnsi="仿宋_GB2312" w:eastAsia="仿宋_GB2312" w:cs="仿宋_GB2312"/>
          <w:color w:val="auto"/>
          <w:kern w:val="2"/>
          <w:sz w:val="32"/>
          <w:szCs w:val="32"/>
          <w:lang w:val="en-US" w:eastAsia="zh-CN" w:bidi="en-US"/>
        </w:rPr>
        <w:t>设为重点防渗区</w:t>
      </w:r>
      <w:r>
        <w:rPr>
          <w:rFonts w:hint="eastAsia" w:ascii="仿宋_GB2312" w:hAnsi="仿宋_GB2312" w:eastAsia="仿宋_GB2312" w:cs="仿宋_GB2312"/>
          <w:color w:val="auto"/>
          <w:kern w:val="2"/>
          <w:sz w:val="32"/>
          <w:szCs w:val="32"/>
          <w:lang w:val="en-US" w:eastAsia="zh-CN" w:bidi="en-US"/>
        </w:rPr>
        <w:t>；</w:t>
      </w:r>
      <w:r>
        <w:rPr>
          <w:rFonts w:hint="default" w:ascii="仿宋_GB2312" w:hAnsi="仿宋_GB2312" w:eastAsia="仿宋_GB2312" w:cs="仿宋_GB2312"/>
          <w:color w:val="auto"/>
          <w:kern w:val="2"/>
          <w:sz w:val="32"/>
          <w:szCs w:val="32"/>
          <w:lang w:val="en-US" w:eastAsia="zh-CN" w:bidi="en-US"/>
        </w:rPr>
        <w:t>实验室地面设为一般防渗区。</w:t>
      </w:r>
    </w:p>
    <w:p w14:paraId="6AF1C1B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en-US"/>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六</w:t>
      </w:r>
      <w:r>
        <w:rPr>
          <w:rFonts w:hint="default" w:ascii="楷体_GB2312" w:hAnsi="楷体_GB2312" w:eastAsia="楷体_GB2312" w:cs="楷体_GB2312"/>
          <w:snapToGrid/>
          <w:color w:val="000000"/>
          <w:kern w:val="2"/>
          <w:sz w:val="32"/>
          <w:szCs w:val="32"/>
          <w:lang w:val="en-US" w:eastAsia="zh-CN" w:bidi="ar-SA"/>
        </w:rPr>
        <w:t>)加强环境风险防范。</w:t>
      </w:r>
      <w:r>
        <w:rPr>
          <w:rFonts w:hint="eastAsia" w:ascii="仿宋_GB2312" w:hAnsi="仿宋_GB2312" w:eastAsia="仿宋_GB2312" w:cs="仿宋_GB2312"/>
          <w:snapToGrid/>
          <w:color w:val="000000"/>
          <w:kern w:val="2"/>
          <w:sz w:val="32"/>
          <w:szCs w:val="32"/>
          <w:lang w:val="en-US" w:eastAsia="zh-CN" w:bidi="ar-SA"/>
        </w:rPr>
        <w:t>制定</w:t>
      </w:r>
      <w:r>
        <w:rPr>
          <w:rFonts w:hint="eastAsia" w:ascii="仿宋_GB2312" w:hAnsi="仿宋_GB2312" w:eastAsia="仿宋_GB2312" w:cs="仿宋_GB2312"/>
          <w:color w:val="auto"/>
          <w:kern w:val="2"/>
          <w:sz w:val="32"/>
          <w:szCs w:val="32"/>
          <w:lang w:val="en-US" w:eastAsia="zh-CN" w:bidi="en-US"/>
        </w:rPr>
        <w:t>《突发事故应急预案》，建立有效的环境风险防范与应急管理体系并不断完善，配置必要的应急救援设备，并加强人员培训、演练等。</w:t>
      </w:r>
    </w:p>
    <w:p w14:paraId="18521E0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14:paraId="2D3E141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14:paraId="6750557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14:paraId="4470027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14:paraId="25FC51A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14:paraId="40D28DF5">
      <w:pPr>
        <w:keepNext w:val="0"/>
        <w:keepLines w:val="0"/>
        <w:pageBreakBefore w:val="0"/>
        <w:widowControl/>
        <w:kinsoku w:val="0"/>
        <w:wordWrap w:val="0"/>
        <w:overflowPunct/>
        <w:topLinePunct w:val="0"/>
        <w:autoSpaceDE w:val="0"/>
        <w:autoSpaceDN w:val="0"/>
        <w:bidi w:val="0"/>
        <w:adjustRightInd w:val="0"/>
        <w:snapToGrid w:val="0"/>
        <w:spacing w:line="560" w:lineRule="exact"/>
        <w:ind w:left="0" w:leftChars="0" w:right="0"/>
        <w:jc w:val="right"/>
        <w:textAlignment w:val="baseline"/>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锡林郭勒盟生态环境局</w:t>
      </w:r>
      <w:r>
        <w:rPr>
          <w:rFonts w:hint="eastAsia" w:ascii="仿宋_GB2312" w:hAnsi="仿宋_GB2312" w:eastAsia="仿宋_GB2312" w:cs="仿宋_GB2312"/>
          <w:spacing w:val="36"/>
          <w:w w:val="102"/>
          <w:sz w:val="32"/>
          <w:szCs w:val="32"/>
          <w:lang w:val="en-US" w:eastAsia="zh-CN"/>
        </w:rPr>
        <w:t xml:space="preserve">   </w:t>
      </w:r>
    </w:p>
    <w:p w14:paraId="58A24D03">
      <w:pPr>
        <w:keepNext w:val="0"/>
        <w:keepLines w:val="0"/>
        <w:pageBreakBefore w:val="0"/>
        <w:widowControl/>
        <w:kinsoku w:val="0"/>
        <w:wordWrap w:val="0"/>
        <w:overflowPunct/>
        <w:topLinePunct w:val="0"/>
        <w:autoSpaceDE w:val="0"/>
        <w:autoSpaceDN w:val="0"/>
        <w:bidi w:val="0"/>
        <w:adjustRightInd w:val="0"/>
        <w:snapToGrid w:val="0"/>
        <w:spacing w:line="560" w:lineRule="exact"/>
        <w:ind w:left="0" w:leftChars="0" w:right="0"/>
        <w:jc w:val="center"/>
        <w:textAlignment w:val="baseline"/>
        <w:rPr>
          <w:rFonts w:hint="eastAsia" w:ascii="仿宋_GB2312" w:hAnsi="仿宋_GB2312" w:eastAsia="仿宋_GB2312" w:cs="仿宋_GB2312"/>
          <w:spacing w:val="18"/>
          <w:w w:val="104"/>
          <w:sz w:val="32"/>
          <w:szCs w:val="32"/>
          <w:lang w:val="en-US" w:eastAsia="zh-CN"/>
        </w:rPr>
      </w:pPr>
      <w:r>
        <w:rPr>
          <w:rFonts w:hint="eastAsia" w:ascii="仿宋_GB2312" w:hAnsi="仿宋_GB2312" w:eastAsia="仿宋_GB2312" w:cs="仿宋_GB2312"/>
          <w:spacing w:val="18"/>
          <w:w w:val="104"/>
          <w:sz w:val="32"/>
          <w:szCs w:val="32"/>
          <w:lang w:val="en-US" w:eastAsia="zh-CN"/>
        </w:rPr>
        <w:t xml:space="preserve">                         </w:t>
      </w:r>
      <w:r>
        <w:rPr>
          <w:rFonts w:hint="default" w:ascii="Times New Roman" w:hAnsi="Times New Roman" w:eastAsia="仿宋_GB2312" w:cs="Times New Roman"/>
          <w:spacing w:val="18"/>
          <w:w w:val="104"/>
          <w:sz w:val="32"/>
          <w:szCs w:val="32"/>
          <w:lang w:val="en-US" w:eastAsia="zh-CN"/>
        </w:rPr>
        <w:t xml:space="preserve"> </w:t>
      </w:r>
      <w:r>
        <w:rPr>
          <w:rFonts w:hint="default" w:ascii="Times New Roman" w:hAnsi="Times New Roman" w:eastAsia="仿宋_GB2312" w:cs="Times New Roman"/>
          <w:spacing w:val="18"/>
          <w:w w:val="104"/>
          <w:sz w:val="32"/>
          <w:szCs w:val="32"/>
        </w:rPr>
        <w:t>202</w:t>
      </w:r>
      <w:r>
        <w:rPr>
          <w:rFonts w:hint="default" w:ascii="Times New Roman" w:hAnsi="Times New Roman" w:eastAsia="仿宋_GB2312" w:cs="Times New Roman"/>
          <w:spacing w:val="18"/>
          <w:w w:val="104"/>
          <w:sz w:val="32"/>
          <w:szCs w:val="32"/>
          <w:lang w:val="en-US" w:eastAsia="zh-CN"/>
        </w:rPr>
        <w:t>5</w:t>
      </w:r>
      <w:r>
        <w:rPr>
          <w:rFonts w:hint="eastAsia" w:ascii="仿宋_GB2312" w:hAnsi="仿宋_GB2312" w:eastAsia="仿宋_GB2312" w:cs="仿宋_GB2312"/>
          <w:spacing w:val="18"/>
          <w:w w:val="104"/>
          <w:sz w:val="32"/>
          <w:szCs w:val="32"/>
        </w:rPr>
        <w:t>年</w:t>
      </w:r>
      <w:r>
        <w:rPr>
          <w:rFonts w:hint="eastAsia" w:ascii="Times New Roman" w:hAnsi="Times New Roman" w:eastAsia="仿宋_GB2312" w:cs="Times New Roman"/>
          <w:spacing w:val="18"/>
          <w:w w:val="104"/>
          <w:sz w:val="32"/>
          <w:szCs w:val="32"/>
          <w:lang w:val="en-US" w:eastAsia="zh-CN"/>
        </w:rPr>
        <w:t>12</w:t>
      </w:r>
      <w:r>
        <w:rPr>
          <w:rFonts w:hint="eastAsia" w:ascii="仿宋_GB2312" w:hAnsi="仿宋_GB2312" w:eastAsia="仿宋_GB2312" w:cs="仿宋_GB2312"/>
          <w:spacing w:val="18"/>
          <w:w w:val="104"/>
          <w:sz w:val="32"/>
          <w:szCs w:val="32"/>
        </w:rPr>
        <w:t>月</w:t>
      </w:r>
      <w:r>
        <w:rPr>
          <w:rFonts w:hint="default" w:ascii="Times New Roman" w:hAnsi="Times New Roman" w:eastAsia="仿宋_GB2312" w:cs="Times New Roman"/>
          <w:spacing w:val="18"/>
          <w:w w:val="104"/>
          <w:sz w:val="32"/>
          <w:szCs w:val="32"/>
          <w:lang w:val="en-US" w:eastAsia="zh-CN"/>
        </w:rPr>
        <w:t>2</w:t>
      </w:r>
      <w:r>
        <w:rPr>
          <w:rFonts w:hint="eastAsia" w:ascii="Times New Roman" w:hAnsi="Times New Roman" w:eastAsia="仿宋_GB2312" w:cs="Times New Roman"/>
          <w:spacing w:val="18"/>
          <w:w w:val="104"/>
          <w:sz w:val="32"/>
          <w:szCs w:val="32"/>
          <w:lang w:val="en-US" w:eastAsia="zh-CN"/>
        </w:rPr>
        <w:t>2</w:t>
      </w:r>
      <w:r>
        <w:rPr>
          <w:rFonts w:hint="eastAsia" w:ascii="仿宋_GB2312" w:hAnsi="仿宋_GB2312" w:eastAsia="仿宋_GB2312" w:cs="仿宋_GB2312"/>
          <w:spacing w:val="18"/>
          <w:w w:val="104"/>
          <w:sz w:val="32"/>
          <w:szCs w:val="32"/>
          <w:lang w:val="en-US" w:eastAsia="zh-CN"/>
        </w:rPr>
        <w:t xml:space="preserve">日 </w:t>
      </w:r>
    </w:p>
    <w:p w14:paraId="6C0DD82B">
      <w:pPr>
        <w:pStyle w:val="3"/>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0" w:firstLineChars="0"/>
        <w:textAlignment w:val="baseline"/>
        <w:rPr>
          <w:rFonts w:hint="eastAsia" w:ascii="Times New Roman" w:hAnsi="Times New Roman" w:eastAsia="仿宋" w:cs="Times New Roman"/>
          <w:spacing w:val="18"/>
          <w:w w:val="104"/>
          <w:sz w:val="33"/>
          <w:szCs w:val="33"/>
          <w:lang w:val="en-US" w:eastAsia="zh-CN"/>
        </w:rPr>
      </w:pPr>
    </w:p>
    <w:p w14:paraId="108A33D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4"/>
          <w:sz w:val="33"/>
          <w:szCs w:val="33"/>
          <w:lang w:val="en-US" w:eastAsia="zh-CN"/>
        </w:rPr>
      </w:pPr>
    </w:p>
    <w:p w14:paraId="3F20A5C1">
      <w:pPr>
        <w:pStyle w:val="3"/>
        <w:rPr>
          <w:rFonts w:hint="eastAsia"/>
          <w:lang w:val="en-US" w:eastAsia="zh-CN"/>
        </w:rPr>
      </w:pPr>
    </w:p>
    <w:p w14:paraId="18D3E5E2">
      <w:pPr>
        <w:pStyle w:val="2"/>
        <w:rPr>
          <w:rFonts w:hint="eastAsia" w:ascii="Times New Roman" w:hAnsi="Times New Roman" w:eastAsia="仿宋" w:cs="Times New Roman"/>
          <w:spacing w:val="18"/>
          <w:w w:val="104"/>
          <w:sz w:val="33"/>
          <w:szCs w:val="33"/>
          <w:lang w:val="en-US" w:eastAsia="zh-CN"/>
        </w:rPr>
      </w:pPr>
    </w:p>
    <w:p w14:paraId="1D84587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4"/>
          <w:sz w:val="33"/>
          <w:szCs w:val="33"/>
          <w:lang w:val="en-US" w:eastAsia="zh-CN"/>
        </w:rPr>
      </w:pPr>
    </w:p>
    <w:p w14:paraId="03EBEF8D">
      <w:pPr>
        <w:rPr>
          <w:rFonts w:hint="eastAsia" w:ascii="Times New Roman" w:hAnsi="Times New Roman" w:eastAsia="仿宋" w:cs="Times New Roman"/>
          <w:spacing w:val="18"/>
          <w:w w:val="104"/>
          <w:sz w:val="33"/>
          <w:szCs w:val="33"/>
          <w:lang w:val="en-US" w:eastAsia="zh-CN"/>
        </w:rPr>
      </w:pPr>
    </w:p>
    <w:p w14:paraId="6F9E4883">
      <w:pPr>
        <w:pStyle w:val="2"/>
        <w:rPr>
          <w:rFonts w:hint="eastAsia" w:ascii="Times New Roman" w:hAnsi="Times New Roman" w:eastAsia="仿宋" w:cs="Times New Roman"/>
          <w:spacing w:val="18"/>
          <w:w w:val="104"/>
          <w:sz w:val="33"/>
          <w:szCs w:val="33"/>
          <w:lang w:val="en-US" w:eastAsia="zh-CN"/>
        </w:rPr>
      </w:pPr>
    </w:p>
    <w:p w14:paraId="0A17F196">
      <w:pPr>
        <w:pStyle w:val="3"/>
        <w:rPr>
          <w:rFonts w:hint="eastAsia" w:ascii="Times New Roman" w:hAnsi="Times New Roman" w:eastAsia="仿宋" w:cs="Times New Roman"/>
          <w:spacing w:val="18"/>
          <w:w w:val="104"/>
          <w:sz w:val="33"/>
          <w:szCs w:val="33"/>
          <w:lang w:val="en-US" w:eastAsia="zh-CN"/>
        </w:rPr>
      </w:pPr>
    </w:p>
    <w:p w14:paraId="00181B35">
      <w:pPr>
        <w:rPr>
          <w:rFonts w:hint="eastAsia" w:ascii="Times New Roman" w:hAnsi="Times New Roman" w:eastAsia="仿宋" w:cs="Times New Roman"/>
          <w:spacing w:val="18"/>
          <w:w w:val="104"/>
          <w:sz w:val="33"/>
          <w:szCs w:val="33"/>
          <w:lang w:val="en-US" w:eastAsia="zh-CN"/>
        </w:rPr>
      </w:pPr>
    </w:p>
    <w:p w14:paraId="097484BA">
      <w:pPr>
        <w:pStyle w:val="2"/>
        <w:rPr>
          <w:rFonts w:hint="eastAsia" w:ascii="Times New Roman" w:hAnsi="Times New Roman" w:eastAsia="仿宋" w:cs="Times New Roman"/>
          <w:spacing w:val="18"/>
          <w:w w:val="104"/>
          <w:sz w:val="33"/>
          <w:szCs w:val="33"/>
          <w:lang w:val="en-US" w:eastAsia="zh-CN"/>
        </w:rPr>
      </w:pPr>
    </w:p>
    <w:p w14:paraId="0DE0F822">
      <w:pPr>
        <w:pStyle w:val="3"/>
        <w:rPr>
          <w:rFonts w:hint="eastAsia" w:ascii="Times New Roman" w:hAnsi="Times New Roman" w:eastAsia="仿宋" w:cs="Times New Roman"/>
          <w:spacing w:val="18"/>
          <w:w w:val="104"/>
          <w:sz w:val="33"/>
          <w:szCs w:val="33"/>
          <w:lang w:val="en-US" w:eastAsia="zh-CN"/>
        </w:rPr>
      </w:pPr>
    </w:p>
    <w:p w14:paraId="4BF7BC1C">
      <w:pPr>
        <w:rPr>
          <w:rFonts w:hint="eastAsia" w:ascii="Times New Roman" w:hAnsi="Times New Roman" w:eastAsia="仿宋" w:cs="Times New Roman"/>
          <w:spacing w:val="18"/>
          <w:w w:val="104"/>
          <w:sz w:val="33"/>
          <w:szCs w:val="33"/>
          <w:lang w:val="en-US" w:eastAsia="zh-CN"/>
        </w:rPr>
      </w:pPr>
      <w:bookmarkStart w:id="0" w:name="_GoBack"/>
      <w:bookmarkEnd w:id="0"/>
    </w:p>
    <w:p w14:paraId="140E9D83">
      <w:pPr>
        <w:pStyle w:val="2"/>
        <w:ind w:left="0" w:leftChars="0" w:firstLine="0" w:firstLineChars="0"/>
        <w:rPr>
          <w:rFonts w:hint="eastAsia" w:ascii="Times New Roman" w:hAnsi="Times New Roman" w:eastAsia="仿宋" w:cs="Times New Roman"/>
          <w:spacing w:val="18"/>
          <w:w w:val="104"/>
          <w:sz w:val="33"/>
          <w:szCs w:val="33"/>
          <w:lang w:val="en-US" w:eastAsia="zh-CN"/>
        </w:rPr>
      </w:pPr>
    </w:p>
    <w:p w14:paraId="7A5F2ED8">
      <w:pPr>
        <w:rPr>
          <w:rFonts w:hint="eastAsia"/>
          <w:lang w:val="en-US" w:eastAsia="zh-CN"/>
        </w:rPr>
      </w:pPr>
    </w:p>
    <w:p w14:paraId="464ED13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4"/>
          <w:sz w:val="33"/>
          <w:szCs w:val="33"/>
          <w:lang w:val="en-US" w:eastAsia="zh-CN"/>
        </w:rPr>
      </w:pPr>
      <w:r>
        <mc:AlternateContent>
          <mc:Choice Requires="wps">
            <w:drawing>
              <wp:anchor distT="0" distB="0" distL="0" distR="0" simplePos="0" relativeHeight="251659264"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026" name="直接连接符 13"/>
                <wp:cNvGraphicFramePr/>
                <a:graphic xmlns:a="http://schemas.openxmlformats.org/drawingml/2006/main">
                  <a:graphicData uri="http://schemas.microsoft.com/office/word/2010/wordprocessingShape">
                    <wps:wsp>
                      <wps:cNvCnPr/>
                      <wps:spPr>
                        <a:xfrm flipV="1">
                          <a:off x="0" y="0"/>
                          <a:ext cx="5629275" cy="10159"/>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3" o:spid="_x0000_s1026" o:spt="20" style="position:absolute;left:0pt;flip:y;margin-left:-3pt;margin-top:20.55pt;height:0.8pt;width:443.25pt;z-index:251659264;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qZm5NYAAAAIAQAADwAAAAAAAAABACAAAAAiAAAAZHJzL2Rvd25yZXYu&#10;eG1sUEsBAhQAFAAAAAgAh07iQGT7k9H9AQAA9AMAAA4AAAAAAAAAAQAgAAAAJQEAAGRycy9lMm9E&#10;b2MueG1sUEsFBgAAAAAGAAYAWQEAAJQFAAAAAA==&#10;">
                <v:fill on="f" focussize="0,0"/>
                <v:stroke color="#000000" joinstyle="round"/>
                <v:imagedata o:title=""/>
                <o:lock v:ext="edit" aspectratio="f"/>
              </v:line>
            </w:pict>
          </mc:Fallback>
        </mc:AlternateContent>
      </w:r>
    </w:p>
    <w:p w14:paraId="2C0CA7B0">
      <w:pPr>
        <w:keepNext w:val="0"/>
        <w:keepLines w:val="0"/>
        <w:pageBreakBefore w:val="0"/>
        <w:widowControl/>
        <w:kinsoku w:val="0"/>
        <w:wordWrap/>
        <w:overflowPunct/>
        <w:topLinePunct w:val="0"/>
        <w:autoSpaceDE w:val="0"/>
        <w:autoSpaceDN w:val="0"/>
        <w:bidi w:val="0"/>
        <w:adjustRightInd w:val="0"/>
        <w:snapToGrid w:val="0"/>
        <w:spacing w:line="400" w:lineRule="exact"/>
        <w:ind w:firstLine="300" w:firstLineChars="100"/>
        <w:jc w:val="left"/>
        <w:textAlignment w:val="baseline"/>
        <w:rPr>
          <w:rFonts w:hint="default" w:ascii="仿宋" w:hAnsi="仿宋" w:eastAsia="仿宋"/>
          <w:sz w:val="30"/>
          <w:szCs w:val="30"/>
          <w:lang w:val="en-US" w:eastAsia="zh-CN"/>
        </w:rPr>
      </w:pPr>
      <w:r>
        <w:rPr>
          <w:sz w:val="30"/>
          <w:szCs w:val="30"/>
        </w:rPr>
        <mc:AlternateContent>
          <mc:Choice Requires="wps">
            <w:drawing>
              <wp:anchor distT="0" distB="0" distL="0" distR="0" simplePos="0" relativeHeight="251659264"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027" name="直接连接符 12"/>
                <wp:cNvGraphicFramePr/>
                <a:graphic xmlns:a="http://schemas.openxmlformats.org/drawingml/2006/main">
                  <a:graphicData uri="http://schemas.microsoft.com/office/word/2010/wordprocessingShape">
                    <wps:wsp>
                      <wps:cNvCnPr/>
                      <wps:spPr>
                        <a:xfrm flipV="1">
                          <a:off x="0" y="0"/>
                          <a:ext cx="5629275" cy="10159"/>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2" o:spid="_x0000_s1026" o:spt="20" style="position:absolute;left:0pt;flip:y;margin-left:-2.25pt;margin-top:19.25pt;height:0.8pt;width:443.25pt;z-index:251659264;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sFZ09YAAAAIAQAADwAAAAAAAAABACAAAAAiAAAAZHJzL2Rvd25yZXYu&#10;eG1sUEsBAhQAFAAAAAgAh07iQDxKoVz9AQAA9AMAAA4AAAAAAAAAAQAgAAAAJQEAAGRycy9lMm9E&#10;b2MueG1sUEsFBgAAAAAGAAYAWQEAAJQFAAAAAA==&#10;">
                <v:fill on="f" focussize="0,0"/>
                <v:stroke color="#000000" joinstyle="round"/>
                <v:imagedata o:title=""/>
                <o:lock v:ext="edit" aspectratio="f"/>
              </v:line>
            </w:pict>
          </mc:Fallback>
        </mc:AlternateContent>
      </w:r>
      <w:r>
        <w:rPr>
          <w:rFonts w:hint="eastAsia" w:ascii="仿宋" w:hAnsi="仿宋" w:eastAsia="仿宋"/>
          <w:sz w:val="30"/>
          <w:szCs w:val="30"/>
        </w:rPr>
        <w:t>抄送：盟生态环境综合行政执法支队</w:t>
      </w:r>
      <w:r>
        <w:rPr>
          <w:rFonts w:hint="eastAsia" w:ascii="仿宋" w:hAnsi="仿宋" w:eastAsia="仿宋"/>
          <w:sz w:val="30"/>
          <w:szCs w:val="30"/>
          <w:lang w:val="en-US" w:eastAsia="zh-CN"/>
        </w:rPr>
        <w:t xml:space="preserve">  </w:t>
      </w:r>
      <w:r>
        <w:rPr>
          <w:rFonts w:hint="eastAsia" w:ascii="仿宋" w:hAnsi="仿宋" w:eastAsia="仿宋"/>
          <w:sz w:val="30"/>
          <w:szCs w:val="30"/>
        </w:rPr>
        <w:t>盟生态环境局镶黄旗分局</w:t>
      </w:r>
      <w:r>
        <w:rPr>
          <w:rFonts w:hint="eastAsia" w:ascii="仿宋_GB2312" w:hAnsi="仿宋_GB2312" w:eastAsia="仿宋_GB2312" w:cs="仿宋_GB2312"/>
          <w:kern w:val="2"/>
          <w:sz w:val="30"/>
          <w:szCs w:val="30"/>
          <w:lang w:val="en-US" w:eastAsia="zh-CN" w:bidi="ar-SA"/>
        </w:rPr>
        <w:t xml:space="preserve">     </w:t>
      </w:r>
    </w:p>
    <w:p w14:paraId="4209ECDB">
      <w:pPr>
        <w:keepNext w:val="0"/>
        <w:keepLines w:val="0"/>
        <w:pageBreakBefore w:val="0"/>
        <w:widowControl/>
        <w:kinsoku w:val="0"/>
        <w:wordWrap/>
        <w:overflowPunct/>
        <w:topLinePunct w:val="0"/>
        <w:autoSpaceDE w:val="0"/>
        <w:autoSpaceDN w:val="0"/>
        <w:bidi w:val="0"/>
        <w:adjustRightInd w:val="0"/>
        <w:snapToGrid w:val="0"/>
        <w:spacing w:line="420" w:lineRule="exact"/>
        <w:ind w:firstLine="300" w:firstLineChars="100"/>
        <w:textAlignment w:val="baseline"/>
        <w:rPr>
          <w:rFonts w:hint="default" w:ascii="Times New Roman" w:hAnsi="Times New Roman" w:eastAsia="仿宋" w:cs="Times New Roman"/>
          <w:spacing w:val="36"/>
          <w:w w:val="102"/>
          <w:sz w:val="33"/>
          <w:szCs w:val="33"/>
        </w:rPr>
      </w:pPr>
      <w:r>
        <w:rPr>
          <w:sz w:val="30"/>
          <w:szCs w:val="30"/>
        </w:rPr>
        <mc:AlternateContent>
          <mc:Choice Requires="wps">
            <w:drawing>
              <wp:anchor distT="0" distB="0" distL="0" distR="0" simplePos="0" relativeHeight="251659264"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028" name="直接连接符 11"/>
                <wp:cNvGraphicFramePr/>
                <a:graphic xmlns:a="http://schemas.openxmlformats.org/drawingml/2006/main">
                  <a:graphicData uri="http://schemas.microsoft.com/office/word/2010/wordprocessingShape">
                    <wps:wsp>
                      <wps:cNvCnPr/>
                      <wps:spPr>
                        <a:xfrm flipV="1">
                          <a:off x="0" y="0"/>
                          <a:ext cx="5629275" cy="10159"/>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1" o:spid="_x0000_s1026" o:spt="20" style="position:absolute;left:0pt;flip:y;margin-left:-0.75pt;margin-top:24pt;height:0.8pt;width:443.25pt;z-index:251659264;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6b3ntYAAAAIAQAADwAAAAAAAAABACAAAAAiAAAAZHJzL2Rvd25yZXYu&#10;eG1sUEsBAhQAFAAAAAgAh07iQLxvmyr9AQAA9AMAAA4AAAAAAAAAAQAgAAAAJQEAAGRycy9lMm9E&#10;b2MueG1sUEsFBgAAAAAGAAYAWQEAAJQFAAAAAA==&#10;">
                <v:fill on="f" focussize="0,0"/>
                <v:stroke color="#000000" joinstyle="round"/>
                <v:imagedata o:title=""/>
                <o:lock v:ext="edit" aspectratio="f"/>
              </v:line>
            </w:pict>
          </mc:Fallback>
        </mc:AlternateContent>
      </w:r>
      <w:r>
        <w:rPr>
          <w:rFonts w:hint="eastAsia" w:ascii="仿宋" w:hAnsi="仿宋" w:eastAsia="仿宋"/>
          <w:sz w:val="30"/>
          <w:szCs w:val="30"/>
        </w:rPr>
        <w:t xml:space="preserve">锡林郭勒盟生态环境局办公室 </w:t>
      </w:r>
      <w:r>
        <w:rPr>
          <w:rFonts w:hint="eastAsia" w:ascii="仿宋" w:hAnsi="仿宋" w:eastAsia="仿宋"/>
          <w:sz w:val="30"/>
          <w:szCs w:val="30"/>
          <w:lang w:val="en-US" w:eastAsia="zh-CN"/>
        </w:rPr>
        <w:t xml:space="preserve">           </w:t>
      </w: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5</w:t>
      </w:r>
      <w:r>
        <w:rPr>
          <w:rFonts w:hint="eastAsia" w:ascii="仿宋" w:hAnsi="仿宋" w:eastAsia="仿宋"/>
          <w:sz w:val="30"/>
          <w:szCs w:val="30"/>
        </w:rPr>
        <w:t>年</w:t>
      </w:r>
      <w:r>
        <w:rPr>
          <w:rFonts w:hint="eastAsia" w:ascii="Times New Roman" w:hAnsi="Times New Roman" w:eastAsia="仿宋" w:cs="Times New Roman"/>
          <w:sz w:val="30"/>
          <w:szCs w:val="30"/>
          <w:lang w:val="en-US" w:eastAsia="zh-CN"/>
        </w:rPr>
        <w:t>12</w:t>
      </w:r>
      <w:r>
        <w:rPr>
          <w:rFonts w:hint="eastAsia" w:ascii="仿宋" w:hAnsi="仿宋" w:eastAsia="仿宋"/>
          <w:sz w:val="30"/>
          <w:szCs w:val="30"/>
        </w:rPr>
        <w:t>月</w:t>
      </w:r>
      <w:r>
        <w:rPr>
          <w:rFonts w:hint="eastAsia" w:ascii="Times New Roman" w:hAnsi="Times New Roman" w:eastAsia="仿宋_GB2312" w:cs="Times New Roman"/>
          <w:spacing w:val="18"/>
          <w:w w:val="104"/>
          <w:sz w:val="32"/>
          <w:szCs w:val="32"/>
          <w:lang w:val="en-US" w:eastAsia="zh-CN"/>
        </w:rPr>
        <w:t>22</w:t>
      </w:r>
      <w:r>
        <w:rPr>
          <w:rFonts w:hint="eastAsia" w:ascii="仿宋" w:hAnsi="仿宋" w:eastAsia="仿宋"/>
          <w:sz w:val="30"/>
          <w:szCs w:val="30"/>
        </w:rPr>
        <w:t>日印发</w:t>
      </w:r>
    </w:p>
    <w:sectPr>
      <w:footerReference r:id="rId5" w:type="default"/>
      <w:pgSz w:w="12050" w:h="16920"/>
      <w:pgMar w:top="1984" w:right="1587" w:bottom="1701"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0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521F9">
    <w:pPr>
      <w:spacing w:line="68" w:lineRule="exact"/>
      <w:ind w:firstLine="4330"/>
      <w:rPr>
        <w:rFonts w:ascii="仿宋" w:hAnsi="仿宋" w:eastAsia="仿宋" w:cs="仿宋"/>
        <w:sz w:val="10"/>
        <w:szCs w:val="10"/>
      </w:rPr>
    </w:pPr>
    <w:r>
      <w:rPr>
        <w:sz w:val="10"/>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C1A31B3">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30pt;height:144pt;width:144pt;mso-position-horizontal:outside;mso-position-horizontal-relative:margin;mso-wrap-style:none;z-index:251659264;mso-width-relative:page;mso-height-relative:page;" filled="f" stroked="f" coordsize="21600,21600" o:gfxdata="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kTQdvSAAAACAEAAA8AAAAAAAAAAQAgAAAAIgAAAGRy&#10;cy9kb3ducmV2LnhtbFBLAQIUABQAAAAIAIdO4kBMklf+0gEAAJ4DAAAOAAAAAAAAAAEAIAAAACEB&#10;AABkcnMvZTJvRG9jLnhtbFBLBQYAAAAABgAGAFkBAABlBQAAAAA=&#10;">
              <v:fill on="f" focussize="0,0"/>
              <v:stroke on="f"/>
              <v:imagedata o:title=""/>
              <o:lock v:ext="edit" aspectratio="f"/>
              <v:textbox inset="0mm,0mm,0mm,0mm" style="mso-fit-shape-to-text:t;">
                <w:txbxContent>
                  <w:p w14:paraId="3C1A31B3">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965F37"/>
    <w:rsid w:val="044C0C16"/>
    <w:rsid w:val="05355B4E"/>
    <w:rsid w:val="05A3035A"/>
    <w:rsid w:val="07666493"/>
    <w:rsid w:val="08B13B80"/>
    <w:rsid w:val="0A2B3EA5"/>
    <w:rsid w:val="0ED72668"/>
    <w:rsid w:val="11D949F0"/>
    <w:rsid w:val="12D70244"/>
    <w:rsid w:val="135B0E75"/>
    <w:rsid w:val="136F66CF"/>
    <w:rsid w:val="138165B6"/>
    <w:rsid w:val="13AB4EC5"/>
    <w:rsid w:val="187622AE"/>
    <w:rsid w:val="1BA02FD7"/>
    <w:rsid w:val="1C35495A"/>
    <w:rsid w:val="1CE27F12"/>
    <w:rsid w:val="1CFE1B1D"/>
    <w:rsid w:val="24BE3012"/>
    <w:rsid w:val="24D34D10"/>
    <w:rsid w:val="256E67E6"/>
    <w:rsid w:val="26306EAD"/>
    <w:rsid w:val="28D252DE"/>
    <w:rsid w:val="2BC453B2"/>
    <w:rsid w:val="2EDD7936"/>
    <w:rsid w:val="308C7DC3"/>
    <w:rsid w:val="338366C1"/>
    <w:rsid w:val="37023232"/>
    <w:rsid w:val="37774D6F"/>
    <w:rsid w:val="380A17AD"/>
    <w:rsid w:val="386A7CEF"/>
    <w:rsid w:val="3FD87226"/>
    <w:rsid w:val="3FEF631E"/>
    <w:rsid w:val="41DD4D60"/>
    <w:rsid w:val="42AA7667"/>
    <w:rsid w:val="45B55914"/>
    <w:rsid w:val="45F11FFE"/>
    <w:rsid w:val="47694C08"/>
    <w:rsid w:val="47A46D9C"/>
    <w:rsid w:val="4E6C5709"/>
    <w:rsid w:val="4EBE7F2F"/>
    <w:rsid w:val="54E0475B"/>
    <w:rsid w:val="559430BC"/>
    <w:rsid w:val="56690780"/>
    <w:rsid w:val="58781B21"/>
    <w:rsid w:val="5BC85F49"/>
    <w:rsid w:val="5FAD7930"/>
    <w:rsid w:val="6A7F6A9B"/>
    <w:rsid w:val="6E8977BA"/>
    <w:rsid w:val="70C530B4"/>
    <w:rsid w:val="71A55DCD"/>
    <w:rsid w:val="737C169B"/>
    <w:rsid w:val="74341F76"/>
    <w:rsid w:val="75AA01D2"/>
    <w:rsid w:val="76320737"/>
    <w:rsid w:val="778E4093"/>
    <w:rsid w:val="77FE10EE"/>
    <w:rsid w:val="784C4644"/>
    <w:rsid w:val="78B31052"/>
    <w:rsid w:val="7A1D7320"/>
    <w:rsid w:val="7BF572B3"/>
    <w:rsid w:val="7DFA2433"/>
    <w:rsid w:val="7FEE56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2">
    <w:name w:val="Normal Indent"/>
    <w:basedOn w:val="1"/>
    <w:next w:val="3"/>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rPr>
  </w:style>
  <w:style w:type="paragraph" w:styleId="3">
    <w:name w:val="Body Text First Indent 2"/>
    <w:basedOn w:val="4"/>
    <w:next w:val="1"/>
    <w:qFormat/>
    <w:uiPriority w:val="0"/>
    <w:pPr>
      <w:ind w:firstLine="420" w:firstLineChars="200"/>
    </w:pPr>
  </w:style>
  <w:style w:type="paragraph" w:styleId="4">
    <w:name w:val="Body Text Indent"/>
    <w:basedOn w:val="1"/>
    <w:next w:val="3"/>
    <w:qFormat/>
    <w:uiPriority w:val="0"/>
    <w:pPr>
      <w:spacing w:after="120"/>
      <w:ind w:left="420" w:leftChars="200"/>
    </w:pPr>
  </w:style>
  <w:style w:type="paragraph" w:styleId="6">
    <w:name w:val="Body Text"/>
    <w:basedOn w:val="1"/>
    <w:next w:val="1"/>
    <w:qFormat/>
    <w:uiPriority w:val="0"/>
    <w:pPr>
      <w:widowControl/>
      <w:snapToGrid w:val="0"/>
      <w:spacing w:before="60" w:after="160" w:line="259" w:lineRule="auto"/>
      <w:ind w:right="113"/>
    </w:pPr>
    <w:rPr>
      <w:kern w:val="0"/>
      <w:sz w:val="18"/>
      <w:szCs w:val="20"/>
    </w:rPr>
  </w:style>
  <w:style w:type="paragraph" w:styleId="7">
    <w:name w:val="Body Text Indent 2"/>
    <w:basedOn w:val="1"/>
    <w:qFormat/>
    <w:uiPriority w:val="99"/>
    <w:pPr>
      <w:spacing w:after="120" w:line="480" w:lineRule="auto"/>
      <w:ind w:left="420" w:leftChars="200"/>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1520</Words>
  <Characters>1620</Characters>
  <Paragraphs>63</Paragraphs>
  <TotalTime>7</TotalTime>
  <ScaleCrop>false</ScaleCrop>
  <LinksUpToDate>false</LinksUpToDate>
  <CharactersWithSpaces>1671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结果······</cp:lastModifiedBy>
  <cp:lastPrinted>2025-11-26T09:01:00Z</cp:lastPrinted>
  <dcterms:modified xsi:type="dcterms:W3CDTF">2025-12-22T07:25:53Z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2052-12.1.0.24034</vt:lpwstr>
  </property>
  <property fmtid="{D5CDD505-2E9C-101B-9397-08002B2CF9AE}" pid="5" name="ICV">
    <vt:lpwstr>73B5F1FACFE74A8D835D23B5D2DD1301_13</vt:lpwstr>
  </property>
  <property fmtid="{D5CDD505-2E9C-101B-9397-08002B2CF9AE}" pid="6" name="KSOTemplateDocerSaveRecord">
    <vt:lpwstr>eyJoZGlkIjoiMzEwNTM5NzYwMDRjMzkwZTVkZjY2ODkwMGIxNGU0OTUiLCJ1c2VySWQiOiIzMDMyOTA0MjcifQ==</vt:lpwstr>
  </property>
</Properties>
</file>