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0F90">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0E8F82BF">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44121906">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5501F1D8">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55344B85">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28B68835">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Times New Roman" w:hAnsi="Times New Roman" w:eastAsia="宋体" w:cs="宋体"/>
          <w:color w:val="auto"/>
          <w:sz w:val="28"/>
          <w:szCs w:val="28"/>
          <w:highlight w:val="none"/>
          <w:lang w:val="en-US" w:eastAsia="zh-CN"/>
        </w:rPr>
      </w:pPr>
    </w:p>
    <w:p w14:paraId="608BEE3F">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Times New Roman" w:hAnsi="Times New Roman" w:eastAsia="宋体" w:cs="宋体"/>
          <w:color w:val="auto"/>
          <w:sz w:val="28"/>
          <w:szCs w:val="28"/>
          <w:highlight w:val="none"/>
          <w:lang w:val="en-US" w:eastAsia="zh-CN"/>
        </w:rPr>
      </w:pPr>
    </w:p>
    <w:p w14:paraId="397E48F2">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Times New Roman" w:hAnsi="Times New Roman" w:eastAsia="宋体" w:cs="宋体"/>
          <w:color w:val="auto"/>
          <w:sz w:val="28"/>
          <w:szCs w:val="28"/>
          <w:highlight w:val="none"/>
          <w:lang w:val="en-US" w:eastAsia="zh-CN"/>
        </w:rPr>
      </w:pPr>
    </w:p>
    <w:p w14:paraId="47485390">
      <w:pPr>
        <w:pStyle w:val="9"/>
        <w:keepNext w:val="0"/>
        <w:keepLines w:val="0"/>
        <w:pageBreakBefore w:val="0"/>
        <w:widowControl w:val="0"/>
        <w:kinsoku/>
        <w:wordWrap/>
        <w:overflowPunct/>
        <w:topLinePunct w:val="0"/>
        <w:autoSpaceDE/>
        <w:autoSpaceDN/>
        <w:bidi w:val="0"/>
        <w:adjustRightInd/>
        <w:spacing w:line="588" w:lineRule="exact"/>
        <w:textAlignment w:val="auto"/>
        <w:rPr>
          <w:rFonts w:hint="eastAsia"/>
          <w:lang w:val="en-US" w:eastAsia="zh-CN"/>
        </w:rPr>
      </w:pPr>
    </w:p>
    <w:p w14:paraId="63F2118E">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苏左环审表</w:t>
      </w:r>
      <w:r>
        <w:rPr>
          <w:rFonts w:hint="eastAsia" w:ascii="仿宋_GB2312" w:hAnsi="Times New Roman" w:eastAsia="仿宋_GB2312" w:cs="Arial"/>
          <w:color w:val="auto"/>
          <w:sz w:val="32"/>
          <w:szCs w:val="32"/>
          <w:lang w:bidi="en-US"/>
        </w:rPr>
        <w:t>〔20</w:t>
      </w:r>
      <w:r>
        <w:rPr>
          <w:rFonts w:hint="eastAsia" w:ascii="仿宋_GB2312" w:hAnsi="Times New Roman" w:eastAsia="仿宋_GB2312" w:cs="Arial"/>
          <w:color w:val="auto"/>
          <w:sz w:val="32"/>
          <w:szCs w:val="32"/>
          <w:highlight w:val="none"/>
          <w:lang w:bidi="en-US"/>
        </w:rPr>
        <w:t>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2</w:t>
      </w:r>
      <w:r>
        <w:rPr>
          <w:rFonts w:hint="eastAsia" w:ascii="仿宋_GB2312" w:hAnsi="仿宋_GB2312" w:eastAsia="仿宋_GB2312" w:cs="仿宋_GB2312"/>
          <w:color w:val="auto"/>
          <w:sz w:val="32"/>
          <w:szCs w:val="32"/>
          <w:highlight w:val="none"/>
          <w:lang w:val="en-US" w:eastAsia="zh-CN"/>
        </w:rPr>
        <w:t>号</w:t>
      </w:r>
    </w:p>
    <w:p w14:paraId="3788C5CE">
      <w:pPr>
        <w:keepNext w:val="0"/>
        <w:keepLines w:val="0"/>
        <w:pageBreakBefore w:val="0"/>
        <w:kinsoku/>
        <w:wordWrap/>
        <w:overflowPunct/>
        <w:topLinePunct w:val="0"/>
        <w:bidi w:val="0"/>
        <w:spacing w:line="560" w:lineRule="exact"/>
        <w:textAlignment w:val="auto"/>
        <w:rPr>
          <w:rFonts w:hint="eastAsia"/>
          <w:lang w:val="en-US" w:eastAsia="zh-CN"/>
        </w:rPr>
      </w:pPr>
    </w:p>
    <w:p w14:paraId="647A5BA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锡林郭勒盟生态环境局</w:t>
      </w:r>
    </w:p>
    <w:p w14:paraId="2DE25E8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default" w:ascii="方正小标宋简体" w:hAnsi="方正小标宋简体" w:eastAsia="方正小标宋简体" w:cs="方正小标宋简体"/>
          <w:sz w:val="44"/>
          <w:szCs w:val="44"/>
          <w:lang w:val="en-US" w:eastAsia="zh-CN"/>
        </w:rPr>
        <w:t xml:space="preserve">塔日根淖尔—阿诺（东苏蓝旗界）  </w:t>
      </w:r>
    </w:p>
    <w:p w14:paraId="0360536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农村公路建设项目</w:t>
      </w:r>
      <w:r>
        <w:rPr>
          <w:rFonts w:hint="eastAsia" w:ascii="方正小标宋简体" w:hAnsi="方正小标宋简体" w:eastAsia="方正小标宋简体" w:cs="方正小标宋简体"/>
          <w:sz w:val="44"/>
          <w:szCs w:val="44"/>
          <w:lang w:val="en-US" w:eastAsia="zh-CN"/>
        </w:rPr>
        <w:t>环境影响报告表的批复</w:t>
      </w:r>
    </w:p>
    <w:p w14:paraId="03E071C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eastAsia="仿宋_GB2312"/>
          <w:color w:val="auto"/>
          <w:sz w:val="32"/>
          <w:szCs w:val="32"/>
          <w:highlight w:val="none"/>
          <w:u w:val="none"/>
          <w:lang w:val="en-US" w:eastAsia="zh-CN"/>
        </w:rPr>
      </w:pPr>
    </w:p>
    <w:p w14:paraId="1A95A7F8">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苏尼特左旗交通运输局：</w:t>
      </w:r>
    </w:p>
    <w:p w14:paraId="65802605">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你局提交的《</w:t>
      </w:r>
      <w:r>
        <w:rPr>
          <w:rFonts w:hint="default" w:ascii="仿宋_GB2312" w:hAnsi="仿宋_GB2312" w:eastAsia="仿宋_GB2312" w:cs="仿宋_GB2312"/>
          <w:b w:val="0"/>
          <w:bCs w:val="0"/>
          <w:color w:val="auto"/>
          <w:sz w:val="32"/>
          <w:szCs w:val="32"/>
          <w:lang w:val="en-US" w:eastAsia="zh-CN"/>
        </w:rPr>
        <w:t>塔日根淖尔—阿诺（东苏蓝旗界）农村公路建设项目</w:t>
      </w:r>
      <w:r>
        <w:rPr>
          <w:rFonts w:hint="eastAsia" w:ascii="仿宋_GB2312" w:hAnsi="仿宋_GB2312" w:eastAsia="仿宋_GB2312" w:cs="仿宋_GB2312"/>
          <w:b w:val="0"/>
          <w:bCs w:val="0"/>
          <w:color w:val="auto"/>
          <w:sz w:val="32"/>
          <w:szCs w:val="32"/>
          <w:lang w:val="en-US" w:eastAsia="zh-CN"/>
        </w:rPr>
        <w:t>环境影响报告表》（以下简称《报告表》）收悉。我局委托锡林郭勒盟同盛达环保科技有限公司对《报告表》进行了技术评估，出具了评估报告（同环科评估表〔2026〕1号）。依据《锡林郭勒盟生态环境局关于委托实施行政许可事项的通知》（锡署环字[2021]41号），现将批复如下：</w:t>
      </w:r>
    </w:p>
    <w:p w14:paraId="00D3D8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一、建设项目基本情况，产业政策及“三线一单”符合性</w:t>
      </w:r>
    </w:p>
    <w:p w14:paraId="3B03BE1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项目位于内蒙古自治区锡林郭勒盟苏尼特左旗巴彦淖尔镇，路线全长 18.115km，起点位于塔日根淖尔嘎查与既有水泥路相接，</w:t>
      </w:r>
      <w:r>
        <w:rPr>
          <w:rFonts w:hint="default" w:ascii="仿宋_GB2312" w:hAnsi="仿宋_GB2312" w:eastAsia="仿宋_GB2312" w:cs="仿宋_GB2312"/>
          <w:b w:val="0"/>
          <w:bCs w:val="0"/>
          <w:color w:val="auto"/>
          <w:sz w:val="32"/>
          <w:szCs w:val="32"/>
          <w:lang w:val="en-US" w:eastAsia="zh-CN"/>
        </w:rPr>
        <w:t>起点</w:t>
      </w:r>
      <w:r>
        <w:rPr>
          <w:rFonts w:hint="eastAsia" w:ascii="仿宋_GB2312" w:hAnsi="仿宋_GB2312" w:eastAsia="仿宋_GB2312" w:cs="仿宋_GB2312"/>
          <w:b w:val="0"/>
          <w:bCs w:val="0"/>
          <w:color w:val="auto"/>
          <w:sz w:val="32"/>
          <w:szCs w:val="32"/>
          <w:lang w:val="en-US" w:eastAsia="zh-CN"/>
        </w:rPr>
        <w:t>坐标为</w:t>
      </w:r>
      <w:r>
        <w:rPr>
          <w:rFonts w:hint="default" w:ascii="仿宋_GB2312" w:hAnsi="仿宋_GB2312" w:eastAsia="仿宋_GB2312" w:cs="仿宋_GB2312"/>
          <w:b w:val="0"/>
          <w:bCs w:val="0"/>
          <w:color w:val="auto"/>
          <w:sz w:val="32"/>
          <w:szCs w:val="32"/>
          <w:lang w:val="en-US" w:eastAsia="zh-CN"/>
        </w:rPr>
        <w:t>E114°54′32.161″，N43°04′29.871″</w:t>
      </w:r>
      <w:r>
        <w:rPr>
          <w:rFonts w:hint="eastAsia" w:ascii="仿宋_GB2312" w:hAnsi="仿宋_GB2312" w:eastAsia="仿宋_GB2312" w:cs="仿宋_GB2312"/>
          <w:b w:val="0"/>
          <w:bCs w:val="0"/>
          <w:color w:val="auto"/>
          <w:sz w:val="32"/>
          <w:szCs w:val="32"/>
          <w:lang w:val="en-US" w:eastAsia="zh-CN"/>
        </w:rPr>
        <w:t>，路线基本走向为自西向东，项目终点位于苏尼特左旗与正蓝旗交界处与既有水泥路相接，终点坐标为</w:t>
      </w:r>
      <w:r>
        <w:rPr>
          <w:rFonts w:hint="default" w:ascii="仿宋_GB2312" w:hAnsi="仿宋_GB2312" w:eastAsia="仿宋_GB2312" w:cs="仿宋_GB2312"/>
          <w:b w:val="0"/>
          <w:bCs w:val="0"/>
          <w:color w:val="auto"/>
          <w:sz w:val="32"/>
          <w:szCs w:val="32"/>
          <w:lang w:val="en-US" w:eastAsia="zh-CN"/>
        </w:rPr>
        <w:t>E115°06′13.332″，N43°03′20.881″</w:t>
      </w:r>
      <w:r>
        <w:rPr>
          <w:rFonts w:hint="eastAsia" w:ascii="仿宋_GB2312" w:hAnsi="仿宋_GB2312" w:eastAsia="仿宋_GB2312" w:cs="仿宋_GB2312"/>
          <w:b w:val="0"/>
          <w:bCs w:val="0"/>
          <w:color w:val="auto"/>
          <w:sz w:val="32"/>
          <w:szCs w:val="32"/>
          <w:lang w:val="en-US" w:eastAsia="zh-CN"/>
        </w:rPr>
        <w:t>。全线涉及河流为恩格尔河（即努格斯台高勒河）。项目</w:t>
      </w:r>
      <w:r>
        <w:rPr>
          <w:rFonts w:hint="default" w:ascii="仿宋_GB2312" w:hAnsi="仿宋_GB2312" w:eastAsia="仿宋_GB2312" w:cs="仿宋_GB2312"/>
          <w:b w:val="0"/>
          <w:bCs w:val="0"/>
          <w:color w:val="auto"/>
          <w:sz w:val="32"/>
          <w:szCs w:val="32"/>
          <w:lang w:val="en-US" w:eastAsia="zh-CN"/>
        </w:rPr>
        <w:t>永久占地13.5848</w:t>
      </w:r>
      <w:r>
        <w:rPr>
          <w:rFonts w:hint="eastAsia" w:ascii="仿宋_GB2312" w:hAnsi="仿宋_GB2312" w:eastAsia="仿宋_GB2312" w:cs="仿宋_GB2312"/>
          <w:b w:val="0"/>
          <w:bCs w:val="0"/>
          <w:color w:val="auto"/>
          <w:sz w:val="32"/>
          <w:szCs w:val="32"/>
          <w:lang w:val="en-US" w:eastAsia="zh-CN"/>
        </w:rPr>
        <w:t>km²，</w:t>
      </w:r>
      <w:r>
        <w:rPr>
          <w:rFonts w:hint="default" w:ascii="仿宋_GB2312" w:hAnsi="仿宋_GB2312" w:eastAsia="仿宋_GB2312" w:cs="仿宋_GB2312"/>
          <w:b w:val="0"/>
          <w:bCs w:val="0"/>
          <w:color w:val="auto"/>
          <w:sz w:val="32"/>
          <w:szCs w:val="32"/>
          <w:lang w:val="en-US" w:eastAsia="zh-CN"/>
        </w:rPr>
        <w:t>临时占地</w:t>
      </w:r>
      <w:r>
        <w:rPr>
          <w:rFonts w:hint="eastAsia" w:ascii="仿宋_GB2312" w:hAnsi="仿宋_GB2312" w:eastAsia="仿宋_GB2312" w:cs="仿宋_GB2312"/>
          <w:b w:val="0"/>
          <w:bCs w:val="0"/>
          <w:color w:val="auto"/>
          <w:sz w:val="32"/>
          <w:szCs w:val="32"/>
          <w:lang w:val="en-US" w:eastAsia="zh-CN"/>
        </w:rPr>
        <w:t>0.5k</w:t>
      </w:r>
      <w:r>
        <w:rPr>
          <w:rFonts w:hint="default" w:ascii="仿宋_GB2312" w:hAnsi="仿宋_GB2312" w:eastAsia="仿宋_GB2312" w:cs="仿宋_GB2312"/>
          <w:b w:val="0"/>
          <w:bCs w:val="0"/>
          <w:color w:val="auto"/>
          <w:sz w:val="32"/>
          <w:szCs w:val="32"/>
          <w:lang w:val="en-US" w:eastAsia="zh-CN"/>
        </w:rPr>
        <w:t>m</w:t>
      </w:r>
      <w:r>
        <w:rPr>
          <w:rFonts w:hint="eastAsia" w:ascii="仿宋_GB2312" w:hAnsi="仿宋_GB2312" w:eastAsia="仿宋_GB2312" w:cs="仿宋_GB2312"/>
          <w:b w:val="0"/>
          <w:bCs w:val="0"/>
          <w:color w:val="auto"/>
          <w:sz w:val="32"/>
          <w:szCs w:val="32"/>
          <w:lang w:val="en-US" w:eastAsia="zh-CN"/>
        </w:rPr>
        <w:t>²。项目按四级公路标准建设，路面结构为砂砾路面，路基宽 7.5m，路面宽 4.5m，设计时速 20km/h。</w:t>
      </w:r>
    </w:p>
    <w:p w14:paraId="48F9C6EC">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项目总投资</w:t>
      </w:r>
      <w:r>
        <w:rPr>
          <w:rFonts w:hint="default" w:ascii="仿宋_GB2312" w:hAnsi="仿宋_GB2312" w:eastAsia="仿宋_GB2312" w:cs="仿宋_GB2312"/>
          <w:b w:val="0"/>
          <w:bCs w:val="0"/>
          <w:color w:val="auto"/>
          <w:sz w:val="32"/>
          <w:szCs w:val="32"/>
          <w:lang w:val="en-US" w:eastAsia="zh-CN"/>
        </w:rPr>
        <w:t>2476.76</w:t>
      </w:r>
      <w:r>
        <w:rPr>
          <w:rFonts w:hint="eastAsia" w:ascii="仿宋_GB2312" w:hAnsi="仿宋_GB2312" w:eastAsia="仿宋_GB2312" w:cs="仿宋_GB2312"/>
          <w:b w:val="0"/>
          <w:bCs w:val="0"/>
          <w:color w:val="auto"/>
          <w:sz w:val="32"/>
          <w:szCs w:val="32"/>
          <w:lang w:val="en-US" w:eastAsia="zh-CN"/>
        </w:rPr>
        <w:t>万元，其中环保投资63万元，占总投资的2.54%。</w:t>
      </w:r>
    </w:p>
    <w:p w14:paraId="19F8288E">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（一）产业政策符合性分析 </w:t>
      </w:r>
    </w:p>
    <w:p w14:paraId="6686664E">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项目为农村公路建设项目，根据国家发展改革委《产业结构调整指导目录（2024 年本）》，项目属于“鼓励类”中“二十四、公路及道路运输”中“农村公路建设”类项目，为鼓励类建设项目。项目已于 2025 年 7 月 3 日获苏尼特左旗人民政府《塔日根淖尔-阿诺（东苏蓝旗界）穿沙公路项目的批复》（苏左政字〔2025〕12 号）。项目的建设符合国家及地方的产业政策。</w:t>
      </w:r>
    </w:p>
    <w:p w14:paraId="56D3B6BD">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（二）选址合理性分析</w:t>
      </w:r>
    </w:p>
    <w:p w14:paraId="0B3F62DE">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位于苏尼特左旗浑善达克沙地范围内，属沙化土地开发建设活动。路线沿现有牧民自然土路布设，通过铺设砂石路面及实施路基边坡植被恢复，可有效防治水土流失与土地沙化。施工期严格落实表土剥离与回用、分层分段取土、土方平衡及临时堆土防护措施；对流动沙地采取工程沙障固沙；选用乡土草种恢复草原植被。在全面落实各项水土保持与生态修复措施后，项目建设不会加剧土地沙化，对周边生态环境不利影响可控。综上，本项目选址合理。</w:t>
      </w:r>
    </w:p>
    <w:p w14:paraId="21C1E1CB">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（三）“三线一单”符合性分析</w:t>
      </w:r>
    </w:p>
    <w:p w14:paraId="2C1B23FC">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项目位于锡林郭勒盟苏尼特左旗东南侧，依据《锡林郭勒盟生态环境准入清单》（2023 年版）中“锡林郭勒盟苏尼特左旗生态环境准入清单”，</w:t>
      </w:r>
      <w:bookmarkStart w:id="0" w:name="_GoBack"/>
      <w:bookmarkEnd w:id="0"/>
      <w:r>
        <w:rPr>
          <w:rFonts w:hint="eastAsia" w:ascii="仿宋_GB2312" w:hAnsi="仿宋_GB2312" w:eastAsia="仿宋_GB2312" w:cs="仿宋_GB2312"/>
          <w:b w:val="0"/>
          <w:bCs w:val="0"/>
          <w:color w:val="auto"/>
          <w:sz w:val="32"/>
          <w:szCs w:val="32"/>
          <w:lang w:val="en-US" w:eastAsia="zh-CN"/>
        </w:rPr>
        <w:t>项目区域环境管控单元名称分别为“苏尼特左旗－防风固沙生态功能重要区”，管控单元类别均为“优先保护单元”，环境管控单元编码分别为“ZH15252310006”。项目符合环境准入清单要求。</w:t>
      </w:r>
    </w:p>
    <w:p w14:paraId="79F4AE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二、项目在设计、建设和运营过程中应做好以下工作：</w:t>
      </w:r>
    </w:p>
    <w:p w14:paraId="29121F7A">
      <w:pPr>
        <w:keepNext w:val="0"/>
        <w:keepLines w:val="0"/>
        <w:pageBreakBefore w:val="0"/>
        <w:widowControl/>
        <w:suppressLineNumbers w:val="0"/>
        <w:kinsoku/>
        <w:wordWrap/>
        <w:overflowPunct/>
        <w:topLinePunct w:val="0"/>
        <w:bidi w:val="0"/>
        <w:spacing w:line="50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（一）大气污染防治措施 </w:t>
      </w:r>
    </w:p>
    <w:p w14:paraId="45507630">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严格落实扬尘管控，运输车辆采取加盖篷布、限速、清洗等措施，合理规划路线避开居民区；开挖土方优先调配，暂存土石方及物料集中苫盖，临近敏感点减速慢行；严格执行“六个百分百”防尘要求。加强非道路移动机械监管，严禁使用超标设备；选用达标机械车辆，使用合格燃料并定期维保，禁止超载，确保尾气达标排放。</w:t>
      </w:r>
    </w:p>
    <w:p w14:paraId="3B308035">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项目运营期须加强道路养护，保持路面完好，减少车辆扬尘；利用道路两侧绿化植被发挥滞尘净化作用。</w:t>
      </w:r>
    </w:p>
    <w:p w14:paraId="40B2655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color w:val="auto"/>
          <w:kern w:val="0"/>
          <w:sz w:val="32"/>
          <w:szCs w:val="32"/>
          <w:lang w:val="en-US" w:eastAsia="zh-CN" w:bidi="ar"/>
        </w:rPr>
        <w:t>（二）水污染防治措施</w:t>
      </w:r>
      <w:r>
        <w:rPr>
          <w:rFonts w:hint="eastAsia" w:ascii="仿宋_GB2312" w:hAnsi="仿宋_GB2312" w:eastAsia="仿宋_GB2312" w:cs="仿宋_GB2312"/>
          <w:b/>
          <w:bCs/>
          <w:color w:val="auto"/>
          <w:sz w:val="32"/>
          <w:szCs w:val="32"/>
          <w:lang w:val="en-US" w:eastAsia="zh-CN"/>
        </w:rPr>
        <w:t xml:space="preserve"> </w:t>
      </w:r>
    </w:p>
    <w:p w14:paraId="76316E27">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严格落实水环保措施：生活污水依托旱厕处置不外排；机械检修维保依托附近城镇，严禁现场维修，杜绝跑冒滴漏；物料密闭存放、篷盖防护，砂石设围挡覆盖，严防雨水冲刷；临时工程远离河流布设；施工废水经沉淀处理后回用抑尘，污泥定期清运；垃圾及废弃沥青规范暂存及时清运；涉水工程须枯水期施工，及时清理垃圾，避免污染水体及生态。</w:t>
      </w:r>
    </w:p>
    <w:p w14:paraId="21DE06FC">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加强排水系统维护；严禁漏油、未覆盖及超载车辆上路；设置限速禁超标志，危险品车辆限速通行；恩格尔河过水路段设置防撞墩、防渗边沟、导流槽及事故池，事故废水及泄漏液收集后委托有资质单位处置，防止污染周边环境。</w:t>
      </w:r>
    </w:p>
    <w:p w14:paraId="03D0359E">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（三）噪声污染防治措施 </w:t>
      </w:r>
    </w:p>
    <w:p w14:paraId="3A36C280">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须合理安排作业时间，高噪声设备限昼间使用，严禁夜间及午休时段在敏感点施工（特殊工艺需连续作业的须报批）；优先选用低噪声设备，严禁超标机械进场，振动设备加装减振机座并加强维护；优化现场布局，避免噪声源过度集中；强化运输管理，严禁随意鸣笛、超载超速，减少夜间运输，从源头降低噪声影响。</w:t>
      </w:r>
    </w:p>
    <w:p w14:paraId="6F8214F7">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项目运营期须加强交通管理，在临近声环境保护目标路段设置限速、禁鸣标志，保障车辆顺畅通行，降低交通噪声对敏感点的影响。</w:t>
      </w:r>
    </w:p>
    <w:p w14:paraId="1DB59CA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（四）固体废物处置措施 </w:t>
      </w:r>
    </w:p>
    <w:p w14:paraId="5603A8C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严格落实固废防治措施：路基及临时工程剥离表土堆于坡脚50cm外或取土场内，堆高约1.5m，设装土袋挡护，洒水并覆盖抑尘网，后期用于植被恢复；建筑垃圾运至指定填埋场处置；生活垃圾分类收集后交环卫部门处理。</w:t>
      </w:r>
    </w:p>
    <w:p w14:paraId="6660AA77">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项目运营期无自身固废产生，过往司乘人员生活垃圾及货物洒落物由当地环卫部门定期清理，减轻对环境的影响。</w:t>
      </w:r>
    </w:p>
    <w:p w14:paraId="0E753283">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（五）生态环境环保及恢复措施</w:t>
      </w:r>
    </w:p>
    <w:p w14:paraId="146A7BA0">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须严格落实生态保护措施，科学规划施工组织，严格控制施工范围及临时占地，最大限度减少地表扰动与植被破坏；优化施工进度，避开大风及雨天作业，缩短疏松地面裸露时间；路基边坡达标后应及时实施防护与排水工程，落实“完工一处、防护一处”；汛前备足防汛物料，强化临时堆土及主体工程的临时防护，减轻雨水冲刷与水土流失；规范机械、材料及车辆管理，严格按既定路线行驶，杜绝随意开辟新路，切实维护施工区域生态环境。</w:t>
      </w:r>
    </w:p>
    <w:p w14:paraId="50E81305">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项目运营期生态环境保护及恢复措施包括：对沿线路基两侧区域、临时占地区域生态修复，恢复植被和土壤，保证一定的植被覆盖度和土壤肥力。</w:t>
      </w:r>
    </w:p>
    <w:p w14:paraId="242313A4">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三、项目建设必须严格执行环境保护设施与主体工程同时设计、同时施工、同时投产使用的环境保护“三同时”制度。</w:t>
      </w:r>
    </w:p>
    <w:p w14:paraId="23A967F4">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firstLine="624" w:firstLineChars="195"/>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（一）要将环境保护措施纳入初步设计报告并落实环保设施投资概算。</w:t>
      </w:r>
    </w:p>
    <w:p w14:paraId="279BDE47">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（二）要将环境保护设施建设纳入施工合同，保证环境保护设施建设进度和资金。</w:t>
      </w:r>
    </w:p>
    <w:p w14:paraId="101CB3F1">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（三）项目竣工后须按规定程序实施竣工环境保护验收，验收合格后方可正式投运。</w:t>
      </w:r>
    </w:p>
    <w:p w14:paraId="00AC3842">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四、苏尼特左旗生态环境综合行政执法大队对该项目建设期间各项生态环境保护措施落实情况进行监督检查和管理。</w:t>
      </w:r>
    </w:p>
    <w:p w14:paraId="44F1E328">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lang w:val="en-US" w:eastAsia="zh-CN"/>
        </w:rPr>
      </w:pPr>
    </w:p>
    <w:p w14:paraId="7213958F">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45C6E029">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4B4F0210">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5EAA49D5">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7CF8B7F5">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锡林郭勒盟生态环境局</w:t>
      </w:r>
    </w:p>
    <w:p w14:paraId="1A464E11">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800" w:firstLineChars="15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sz w:val="32"/>
          <w:szCs w:val="32"/>
          <w:highlight w:val="none"/>
          <w:lang w:val="en-US" w:eastAsia="zh-CN"/>
        </w:rPr>
        <w:t>2026年5月18日</w:t>
      </w:r>
    </w:p>
    <w:p w14:paraId="399B5371">
      <w:pPr>
        <w:pStyle w:val="2"/>
        <w:jc w:val="both"/>
        <w:rPr>
          <w:rFonts w:hint="eastAsia" w:ascii="仿宋_GB2312" w:hAnsi="仿宋_GB2312" w:eastAsia="仿宋_GB2312" w:cs="仿宋_GB2312"/>
          <w:sz w:val="28"/>
          <w:szCs w:val="28"/>
          <w:u w:val="none"/>
        </w:rPr>
      </w:pPr>
    </w:p>
    <w:p w14:paraId="320768B1">
      <w:pPr>
        <w:rPr>
          <w:rFonts w:hint="eastAsia" w:ascii="仿宋_GB2312" w:hAnsi="仿宋_GB2312" w:eastAsia="仿宋_GB2312" w:cs="仿宋_GB2312"/>
          <w:sz w:val="28"/>
          <w:szCs w:val="28"/>
          <w:u w:val="none"/>
        </w:rPr>
      </w:pPr>
    </w:p>
    <w:p w14:paraId="3D231114">
      <w:pPr>
        <w:rPr>
          <w:rFonts w:hint="eastAsia"/>
        </w:rPr>
      </w:pPr>
    </w:p>
    <w:p w14:paraId="2571C01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抄送：盟生态环境综合行政执法支队、</w:t>
      </w:r>
      <w:r>
        <w:rPr>
          <w:rFonts w:hint="eastAsia" w:ascii="仿宋_GB2312" w:hAnsi="仿宋_GB2312" w:eastAsia="仿宋_GB2312" w:cs="仿宋_GB2312"/>
          <w:sz w:val="28"/>
          <w:szCs w:val="28"/>
          <w:u w:val="none"/>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26670</wp:posOffset>
                </wp:positionV>
                <wp:extent cx="503936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039360" cy="952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1pt;height:0.75pt;width:396.8pt;z-index:251659264;mso-width-relative:page;mso-height-relative:page;" filled="f" stroked="t" coordsize="21600,21600" o:gfxdata="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0G411QAAAAUBAAAPAAAAAAAAAAEAIAAAACIA&#10;AABkcnMvZG93bnJldi54bWxQSwECFAAUAAAACACHTuJA2+mYXQwCAAADBAAADgAAAAAAAAABACAA&#10;AAAkAQAAZHJzL2Uyb0RvYy54bWxQSwUGAAAAAAYABgBZAQAAogU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u w:val="none"/>
        </w:rPr>
        <w:t>盟生态环境局</w:t>
      </w:r>
      <w:r>
        <w:rPr>
          <w:rFonts w:hint="eastAsia" w:ascii="仿宋_GB2312" w:hAnsi="仿宋_GB2312" w:eastAsia="仿宋_GB2312" w:cs="仿宋_GB2312"/>
          <w:sz w:val="28"/>
          <w:szCs w:val="28"/>
          <w:u w:val="none"/>
          <w:lang w:val="en-US" w:eastAsia="zh-CN"/>
        </w:rPr>
        <w:t>苏尼特左旗</w:t>
      </w:r>
      <w:r>
        <w:rPr>
          <w:rFonts w:hint="eastAsia" w:ascii="仿宋_GB2312" w:hAnsi="仿宋_GB2312" w:eastAsia="仿宋_GB2312" w:cs="仿宋_GB2312"/>
          <w:sz w:val="28"/>
          <w:szCs w:val="28"/>
          <w:u w:val="none"/>
        </w:rPr>
        <w:t>分局</w:t>
      </w:r>
    </w:p>
    <w:p w14:paraId="781CBC53">
      <w:pPr>
        <w:pStyle w:val="9"/>
        <w:keepNext w:val="0"/>
        <w:keepLines w:val="0"/>
        <w:pageBreakBefore w:val="0"/>
        <w:pBdr>
          <w:top w:val="single" w:color="auto" w:sz="4" w:space="0"/>
          <w:bottom w:val="single" w:color="auto" w:sz="4" w:space="0"/>
        </w:pBdr>
        <w:kinsoku/>
        <w:wordWrap/>
        <w:overflowPunct/>
        <w:topLinePunct w:val="0"/>
        <w:autoSpaceDE/>
        <w:autoSpaceDN/>
        <w:bidi w:val="0"/>
        <w:spacing w:before="62" w:beforeLines="20" w:line="560" w:lineRule="exact"/>
        <w:ind w:left="0" w:leftChars="0" w:firstLine="0" w:firstLineChars="0"/>
        <w:jc w:val="both"/>
        <w:textAlignment w:val="auto"/>
        <w:rPr>
          <w:rFonts w:hint="default"/>
          <w:lang w:val="en-US" w:eastAsia="zh-CN"/>
        </w:rPr>
      </w:pPr>
      <w:r>
        <w:rPr>
          <w:rFonts w:hint="eastAsia" w:ascii="仿宋_GB2312" w:hAnsi="仿宋_GB2312" w:eastAsia="仿宋_GB2312" w:cs="仿宋_GB2312"/>
          <w:sz w:val="28"/>
          <w:szCs w:val="28"/>
          <w:u w:val="none"/>
        </w:rPr>
        <w:t>锡林郭勒盟生态环境局办公室           202</w:t>
      </w: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18</w:t>
      </w:r>
      <w:r>
        <w:rPr>
          <w:rFonts w:hint="eastAsia" w:ascii="仿宋_GB2312" w:hAnsi="仿宋_GB2312" w:eastAsia="仿宋_GB2312" w:cs="仿宋_GB2312"/>
          <w:sz w:val="28"/>
          <w:szCs w:val="28"/>
          <w:u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ZTJjNmViNTUwNDczNjJlZDBmNzNlNzcxZTkzMGQifQ=="/>
  </w:docVars>
  <w:rsids>
    <w:rsidRoot w:val="2B1B5EE9"/>
    <w:rsid w:val="01244F19"/>
    <w:rsid w:val="02B82FD4"/>
    <w:rsid w:val="067155FB"/>
    <w:rsid w:val="0B6673AF"/>
    <w:rsid w:val="0B962C7A"/>
    <w:rsid w:val="0ED270D8"/>
    <w:rsid w:val="12E416E3"/>
    <w:rsid w:val="14215995"/>
    <w:rsid w:val="1421790C"/>
    <w:rsid w:val="14792ECD"/>
    <w:rsid w:val="17B4441E"/>
    <w:rsid w:val="1CD91E20"/>
    <w:rsid w:val="1E391DFB"/>
    <w:rsid w:val="1FAD1396"/>
    <w:rsid w:val="20D734F6"/>
    <w:rsid w:val="24983AB5"/>
    <w:rsid w:val="267E11C9"/>
    <w:rsid w:val="2A7B4CC0"/>
    <w:rsid w:val="2B1B5EE9"/>
    <w:rsid w:val="32074BC0"/>
    <w:rsid w:val="366F678F"/>
    <w:rsid w:val="38B04AF7"/>
    <w:rsid w:val="39C80E81"/>
    <w:rsid w:val="3CB11420"/>
    <w:rsid w:val="3E100BCD"/>
    <w:rsid w:val="3FAB6F42"/>
    <w:rsid w:val="40415869"/>
    <w:rsid w:val="44C27D7C"/>
    <w:rsid w:val="463100A6"/>
    <w:rsid w:val="4772691E"/>
    <w:rsid w:val="49684719"/>
    <w:rsid w:val="4C0C25D8"/>
    <w:rsid w:val="57356C4C"/>
    <w:rsid w:val="57BF7C4A"/>
    <w:rsid w:val="5857376F"/>
    <w:rsid w:val="5A763C60"/>
    <w:rsid w:val="5B7213B9"/>
    <w:rsid w:val="646E5840"/>
    <w:rsid w:val="65240459"/>
    <w:rsid w:val="687D19A4"/>
    <w:rsid w:val="69820AD8"/>
    <w:rsid w:val="6D4425D2"/>
    <w:rsid w:val="6F7B5CBB"/>
    <w:rsid w:val="723338D8"/>
    <w:rsid w:val="73E363D7"/>
    <w:rsid w:val="743B30D5"/>
    <w:rsid w:val="79634769"/>
    <w:rsid w:val="79787ABF"/>
    <w:rsid w:val="7BEB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1"/>
    <w:pPr>
      <w:spacing w:line="360" w:lineRule="auto"/>
      <w:jc w:val="center"/>
      <w:outlineLvl w:val="1"/>
    </w:pPr>
    <w:rPr>
      <w:szCs w:val="21"/>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pPr>
    <w:rPr>
      <w:sz w:val="24"/>
      <w:szCs w:val="20"/>
    </w:rPr>
  </w:style>
  <w:style w:type="paragraph" w:styleId="4">
    <w:name w:val="Body Text First Indent 2"/>
    <w:basedOn w:val="5"/>
    <w:next w:val="6"/>
    <w:autoRedefine/>
    <w:unhideWhenUsed/>
    <w:qFormat/>
    <w:uiPriority w:val="0"/>
    <w:pPr>
      <w:ind w:leftChars="200" w:firstLine="420" w:firstLineChars="200"/>
    </w:pPr>
  </w:style>
  <w:style w:type="paragraph" w:styleId="5">
    <w:name w:val="Body Text Indent"/>
    <w:basedOn w:val="1"/>
    <w:next w:val="1"/>
    <w:semiHidden/>
    <w:qFormat/>
    <w:uiPriority w:val="0"/>
    <w:pPr>
      <w:spacing w:after="120"/>
      <w:ind w:left="420" w:leftChars="200"/>
    </w:pPr>
  </w:style>
  <w:style w:type="paragraph" w:styleId="6">
    <w:name w:val="Body Text First Indent"/>
    <w:basedOn w:val="7"/>
    <w:next w:val="1"/>
    <w:autoRedefine/>
    <w:unhideWhenUsed/>
    <w:qFormat/>
    <w:uiPriority w:val="99"/>
    <w:pPr>
      <w:ind w:firstLine="420" w:firstLineChars="100"/>
    </w:pPr>
    <w:rPr>
      <w:spacing w:val="6"/>
    </w:rPr>
  </w:style>
  <w:style w:type="paragraph" w:styleId="7">
    <w:name w:val="Body Text"/>
    <w:basedOn w:val="1"/>
    <w:autoRedefine/>
    <w:qFormat/>
    <w:uiPriority w:val="0"/>
    <w:pPr>
      <w:widowControl/>
      <w:snapToGrid w:val="0"/>
      <w:spacing w:before="60" w:after="160" w:line="259" w:lineRule="auto"/>
      <w:ind w:right="113"/>
    </w:pPr>
    <w:rPr>
      <w:kern w:val="0"/>
      <w:sz w:val="18"/>
      <w:szCs w:val="18"/>
    </w:rPr>
  </w:style>
  <w:style w:type="paragraph" w:styleId="8">
    <w:name w:val="endnote text"/>
    <w:basedOn w:val="1"/>
    <w:unhideWhenUsed/>
    <w:qFormat/>
    <w:uiPriority w:val="0"/>
    <w:pPr>
      <w:snapToGrid w:val="0"/>
      <w:jc w:val="left"/>
    </w:pPr>
  </w:style>
  <w:style w:type="paragraph" w:styleId="9">
    <w:name w:val="footer"/>
    <w:basedOn w:val="1"/>
    <w:next w:val="1"/>
    <w:autoRedefine/>
    <w:qFormat/>
    <w:uiPriority w:val="99"/>
    <w:pPr>
      <w:tabs>
        <w:tab w:val="center" w:pos="4153"/>
        <w:tab w:val="right" w:pos="8306"/>
      </w:tabs>
      <w:snapToGrid w:val="0"/>
      <w:ind w:right="360" w:firstLine="360"/>
      <w:jc w:val="center"/>
    </w:pPr>
    <w:rPr>
      <w:kern w:val="0"/>
      <w:sz w:val="18"/>
      <w:szCs w:val="20"/>
    </w:rPr>
  </w:style>
  <w:style w:type="paragraph" w:styleId="10">
    <w:name w:val="Normal (Web)"/>
    <w:basedOn w:val="1"/>
    <w:qFormat/>
    <w:uiPriority w:val="0"/>
    <w:pPr>
      <w:widowControl/>
      <w:spacing w:before="100" w:beforeAutospacing="1" w:after="100" w:afterAutospacing="1"/>
    </w:pPr>
    <w:rPr>
      <w:rFonts w:ascii="宋体" w:hAnsi="宋体" w:eastAsia="宋体" w:cs="宋体"/>
      <w:color w:val="000000"/>
      <w:sz w:val="24"/>
      <w:szCs w:val="24"/>
    </w:rPr>
  </w:style>
  <w:style w:type="paragraph" w:customStyle="1" w:styleId="13">
    <w:name w:val="xl27"/>
    <w:basedOn w:val="1"/>
    <w:autoRedefine/>
    <w:qFormat/>
    <w:uiPriority w:val="0"/>
    <w:pPr>
      <w:spacing w:before="100" w:beforeAutospacing="1" w:after="100" w:afterAutospacing="1"/>
      <w:jc w:val="center"/>
      <w:textAlignment w:val="center"/>
    </w:pPr>
    <w:rPr>
      <w:rFonts w:ascii="Arial Unicode MS" w:hAnsi="Arial Unicode MS" w:eastAsia="Arial Unicode MS"/>
      <w:bCs/>
      <w:sz w:val="20"/>
      <w:szCs w:val="32"/>
    </w:rPr>
  </w:style>
  <w:style w:type="paragraph" w:customStyle="1" w:styleId="14">
    <w:name w:val="样式 正文缩进正文缩进2正文缩进 Char Char正文缩进 Char Char Char Char正文缩进 Char ..."/>
    <w:basedOn w:val="3"/>
    <w:autoRedefine/>
    <w:qFormat/>
    <w:uiPriority w:val="0"/>
    <w:pPr>
      <w:spacing w:line="360" w:lineRule="auto"/>
      <w:ind w:firstLine="200"/>
    </w:pPr>
    <w:rPr>
      <w:rFonts w:cs="宋体"/>
    </w:rPr>
  </w:style>
  <w:style w:type="paragraph" w:customStyle="1" w:styleId="15">
    <w:name w:val="0正文"/>
    <w:qFormat/>
    <w:uiPriority w:val="0"/>
    <w:pPr>
      <w:widowControl w:val="0"/>
      <w:spacing w:line="360" w:lineRule="auto"/>
      <w:ind w:firstLine="200" w:firstLineChars="200"/>
    </w:pPr>
    <w:rPr>
      <w:rFonts w:ascii="Times New Roman" w:hAnsi="Times New Roman" w:eastAsia="仿宋" w:cs="Times New Roman"/>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2442</Words>
  <Characters>2571</Characters>
  <Lines>0</Lines>
  <Paragraphs>0</Paragraphs>
  <TotalTime>40</TotalTime>
  <ScaleCrop>false</ScaleCrop>
  <LinksUpToDate>false</LinksUpToDate>
  <CharactersWithSpaces>2602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2022-02-16T02:46:00Z</dcterms:created>
  <dc:creator>Cqdn</dc:creator>
  <cp:lastModifiedBy>WPS_1722308402</cp:lastModifiedBy>
  <cp:lastPrinted>2023-10-13T02:57:00Z</cp:lastPrinted>
  <dcterms:modified xsi:type="dcterms:W3CDTF">2026-05-15T08:15:52Z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0C4D26E845244400B0EF1283CE82C6F1_13</vt:lpwstr>
  </property>
  <property fmtid="{D5CDD505-2E9C-101B-9397-08002B2CF9AE}" pid="4" name="KSOTemplateDocerSaveRecord">
    <vt:lpwstr>eyJoZGlkIjoiN2RjZGZkY2E0ZWQwYjQyY2E3YzU3ZGYxMDJhNDlkZmMiLCJ1c2VySWQiOiIxNjE4ODcyNzMzIn0=</vt:lpwstr>
  </property>
</Properties>
</file>