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Ansi="仿宋" w:eastAsia="仿宋"/>
          <w:color w:val="auto"/>
          <w:sz w:val="32"/>
          <w:szCs w:val="32"/>
          <w:highlight w:val="none"/>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表〔2022〕</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于内蒙古瑞泰汽车销售服务有限公司</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val="en-GB" w:eastAsia="zh-CN"/>
        </w:rPr>
        <w:t>（东风本田4S店、长安福特4S店）危废间</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78"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内蒙古瑞泰汽车销售服务有限公司：</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由内蒙古环保投资集团有限公司锡林郭勒盟分公司编制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《内蒙古瑞泰汽车销售服务有限公司（东风本田4S店、长安福特4S店）危废间项目》报告表已收悉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39"/>
        <w:keepNext w:val="0"/>
        <w:keepLines w:val="0"/>
        <w:pageBreakBefore w:val="0"/>
        <w:widowControl w:val="0"/>
        <w:numPr>
          <w:ilvl w:val="0"/>
          <w:numId w:val="0"/>
        </w:numPr>
        <w:shd w:val="clear"/>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郭勒盟锡林浩特市火车站南东风本田4S店。该项目将东风本田4S店内原有库房改建为危废暂存库，总面积为7㎡，用于收集和暂存车辆设备维修等过程中产生的危险废物，废暂存间内分为2个区域存放，东侧为废矿物油（废润滑油）和其他含油包装区，西侧为废滤芯区和废电瓶区。总投资3万元，其中环保投资3万元。占总投资金额的100%。根据《产业结构调整指导目录（2019年本）》，项目属于允许类。经审查符合锡林浩特市总体规划，符合“三线一单”要求。</w:t>
      </w:r>
    </w:p>
    <w:p>
      <w:pPr>
        <w:pStyle w:val="39"/>
        <w:keepNext w:val="0"/>
        <w:keepLines w:val="0"/>
        <w:pageBreakBefore w:val="0"/>
        <w:widowControl w:val="0"/>
        <w:numPr>
          <w:ilvl w:val="0"/>
          <w:numId w:val="0"/>
        </w:numPr>
        <w:kinsoku/>
        <w:wordWrap/>
        <w:overflowPunct/>
        <w:topLinePunct w:val="0"/>
        <w:autoSpaceDE/>
        <w:autoSpaceDN/>
        <w:bidi w:val="0"/>
        <w:spacing w:line="578"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w:t>
      </w:r>
      <w:r>
        <w:rPr>
          <w:rFonts w:hint="eastAsia" w:ascii="仿宋_GB2312" w:hAnsi="仿宋_GB2312" w:eastAsia="仿宋_GB2312" w:cs="仿宋_GB2312"/>
          <w:color w:val="auto"/>
          <w:sz w:val="32"/>
          <w:szCs w:val="32"/>
          <w:highlight w:val="none"/>
          <w:lang w:val="en-US" w:eastAsia="zh-CN"/>
        </w:rPr>
        <w:t>建设和运营</w:t>
      </w:r>
      <w:r>
        <w:rPr>
          <w:rFonts w:hint="eastAsia" w:ascii="仿宋_GB2312" w:hAnsi="仿宋_GB2312" w:eastAsia="仿宋_GB2312" w:cs="仿宋_GB2312"/>
          <w:color w:val="auto"/>
          <w:sz w:val="32"/>
          <w:szCs w:val="32"/>
          <w:highlight w:val="none"/>
          <w:lang w:eastAsia="zh-CN"/>
        </w:rPr>
        <w:t>过程中应做好以下工作：</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施工期大气污染物主要为施工废气、施工过程中产生的粉尘、扬尘以及砂石料运输扬尘，灰土拌和、混凝土拌和会产生扬尘和粉尘。通过采取在施工场地洒水抑尘，半封闭施工方式、洒水等措施，将粉尘影响降低到较小程度。</w:t>
      </w:r>
      <w:r>
        <w:rPr>
          <w:rFonts w:hint="default" w:ascii="仿宋_GB2312" w:hAnsi="仿宋_GB2312" w:eastAsia="仿宋_GB2312" w:cs="仿宋_GB2312"/>
          <w:color w:val="auto"/>
          <w:kern w:val="2"/>
          <w:sz w:val="32"/>
          <w:szCs w:val="32"/>
          <w:highlight w:val="none"/>
          <w:lang w:val="en-US" w:eastAsia="zh-CN" w:bidi="ar-SA"/>
        </w:rPr>
        <w:t>运营期废气</w:t>
      </w:r>
      <w:r>
        <w:rPr>
          <w:rFonts w:hint="eastAsia" w:ascii="仿宋_GB2312" w:hAnsi="仿宋_GB2312" w:eastAsia="仿宋_GB2312" w:cs="仿宋_GB2312"/>
          <w:color w:val="auto"/>
          <w:kern w:val="2"/>
          <w:sz w:val="32"/>
          <w:szCs w:val="32"/>
          <w:highlight w:val="none"/>
          <w:lang w:val="en-US" w:eastAsia="zh-CN" w:bidi="ar-SA"/>
        </w:rPr>
        <w:t>为</w:t>
      </w:r>
      <w:r>
        <w:rPr>
          <w:rFonts w:hint="default" w:ascii="仿宋_GB2312" w:hAnsi="仿宋_GB2312" w:eastAsia="仿宋_GB2312" w:cs="仿宋_GB2312"/>
          <w:color w:val="auto"/>
          <w:kern w:val="2"/>
          <w:sz w:val="32"/>
          <w:szCs w:val="32"/>
          <w:highlight w:val="none"/>
          <w:lang w:val="en-US" w:eastAsia="zh-CN" w:bidi="ar-SA"/>
        </w:rPr>
        <w:t>废矿物油暂存过程中挥发的少量油气（非甲烷总烃）</w:t>
      </w:r>
      <w:r>
        <w:rPr>
          <w:rFonts w:hint="eastAsia" w:ascii="仿宋_GB2312" w:hAnsi="仿宋_GB2312" w:eastAsia="仿宋_GB2312" w:cs="仿宋_GB2312"/>
          <w:color w:val="auto"/>
          <w:kern w:val="2"/>
          <w:sz w:val="32"/>
          <w:szCs w:val="32"/>
          <w:highlight w:val="none"/>
          <w:lang w:val="en-US" w:eastAsia="zh-CN" w:bidi="ar-SA"/>
        </w:rPr>
        <w:t>。通过采取在</w:t>
      </w:r>
      <w:r>
        <w:rPr>
          <w:rFonts w:hint="default" w:ascii="仿宋_GB2312" w:hAnsi="仿宋_GB2312" w:eastAsia="仿宋_GB2312" w:cs="仿宋_GB2312"/>
          <w:color w:val="auto"/>
          <w:kern w:val="2"/>
          <w:sz w:val="32"/>
          <w:szCs w:val="32"/>
          <w:highlight w:val="none"/>
          <w:lang w:val="en-US" w:eastAsia="zh-CN" w:bidi="ar-SA"/>
        </w:rPr>
        <w:t>库房上方增加排风扇</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排风扇直径不低于</w:t>
      </w:r>
      <w:r>
        <w:rPr>
          <w:rFonts w:hint="eastAsia" w:ascii="仿宋_GB2312" w:hAnsi="仿宋_GB2312" w:eastAsia="仿宋_GB2312" w:cs="仿宋_GB2312"/>
          <w:color w:val="auto"/>
          <w:kern w:val="2"/>
          <w:sz w:val="32"/>
          <w:szCs w:val="32"/>
          <w:highlight w:val="none"/>
          <w:lang w:val="en-US" w:eastAsia="zh-CN" w:bidi="ar-SA"/>
        </w:rPr>
        <w:t>20</w:t>
      </w:r>
      <w:r>
        <w:rPr>
          <w:rFonts w:hint="default" w:ascii="仿宋_GB2312" w:hAnsi="仿宋_GB2312" w:eastAsia="仿宋_GB2312" w:cs="仿宋_GB2312"/>
          <w:color w:val="auto"/>
          <w:kern w:val="2"/>
          <w:sz w:val="32"/>
          <w:szCs w:val="32"/>
          <w:highlight w:val="none"/>
          <w:lang w:val="en-US" w:eastAsia="zh-CN" w:bidi="ar-SA"/>
        </w:rPr>
        <w:t>cm</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库房</w:t>
      </w:r>
      <w:r>
        <w:rPr>
          <w:rFonts w:hint="eastAsia" w:ascii="仿宋_GB2312" w:hAnsi="仿宋_GB2312" w:eastAsia="仿宋_GB2312" w:cs="仿宋_GB2312"/>
          <w:color w:val="auto"/>
          <w:kern w:val="2"/>
          <w:sz w:val="32"/>
          <w:szCs w:val="32"/>
          <w:highlight w:val="none"/>
          <w:lang w:val="en-US" w:eastAsia="zh-CN" w:bidi="ar-SA"/>
        </w:rPr>
        <w:t>大门</w:t>
      </w:r>
      <w:r>
        <w:rPr>
          <w:rFonts w:hint="default" w:ascii="仿宋_GB2312" w:hAnsi="仿宋_GB2312" w:eastAsia="仿宋_GB2312" w:cs="仿宋_GB2312"/>
          <w:color w:val="auto"/>
          <w:kern w:val="2"/>
          <w:sz w:val="32"/>
          <w:szCs w:val="32"/>
          <w:highlight w:val="none"/>
          <w:lang w:val="en-US" w:eastAsia="zh-CN" w:bidi="ar-SA"/>
        </w:rPr>
        <w:t>设置</w:t>
      </w:r>
      <w:r>
        <w:rPr>
          <w:rFonts w:hint="eastAsia" w:ascii="仿宋_GB2312" w:hAnsi="仿宋_GB2312" w:eastAsia="仿宋_GB2312" w:cs="仿宋_GB2312"/>
          <w:color w:val="auto"/>
          <w:kern w:val="2"/>
          <w:sz w:val="32"/>
          <w:szCs w:val="32"/>
          <w:highlight w:val="none"/>
          <w:lang w:val="en-US" w:eastAsia="zh-CN" w:bidi="ar-SA"/>
        </w:rPr>
        <w:t>观察窗口、</w:t>
      </w:r>
      <w:r>
        <w:rPr>
          <w:rFonts w:hint="default" w:ascii="仿宋_GB2312" w:hAnsi="仿宋_GB2312" w:eastAsia="仿宋_GB2312" w:cs="仿宋_GB2312"/>
          <w:color w:val="auto"/>
          <w:kern w:val="2"/>
          <w:sz w:val="32"/>
          <w:szCs w:val="32"/>
          <w:highlight w:val="none"/>
          <w:lang w:val="en-US" w:eastAsia="zh-CN" w:bidi="ar-SA"/>
        </w:rPr>
        <w:t>加强库内与库外的通风</w:t>
      </w:r>
      <w:r>
        <w:rPr>
          <w:rFonts w:hint="eastAsia" w:ascii="仿宋_GB2312" w:hAnsi="仿宋_GB2312" w:eastAsia="仿宋_GB2312" w:cs="仿宋_GB2312"/>
          <w:color w:val="auto"/>
          <w:kern w:val="2"/>
          <w:sz w:val="32"/>
          <w:szCs w:val="32"/>
          <w:highlight w:val="none"/>
          <w:lang w:val="en-US" w:eastAsia="zh-CN" w:bidi="ar-SA"/>
        </w:rPr>
        <w:t>等措施，确保大气污染物达标排放</w:t>
      </w:r>
      <w:r>
        <w:rPr>
          <w:rFonts w:hint="default"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（二）施工期固体废物主要为生活垃圾和建筑垃圾。针对生活垃圾，通过在店内垃圾箱集中收集后，由环卫部门统一处理；针对建筑垃圾，应定时外运到有关部门指定的建筑垃圾倾倒场，防止露天长期堆放。</w:t>
      </w:r>
      <w:r>
        <w:rPr>
          <w:rFonts w:hint="default" w:ascii="仿宋_GB2312" w:hAnsi="仿宋_GB2312" w:eastAsia="仿宋_GB2312" w:cs="仿宋_GB2312"/>
          <w:color w:val="auto"/>
          <w:kern w:val="2"/>
          <w:sz w:val="32"/>
          <w:szCs w:val="32"/>
          <w:highlight w:val="none"/>
          <w:lang w:val="en-US" w:eastAsia="zh-CN" w:bidi="ar-SA"/>
        </w:rPr>
        <w:t>运营期</w:t>
      </w:r>
      <w:r>
        <w:rPr>
          <w:rFonts w:hint="eastAsia" w:ascii="仿宋_GB2312" w:hAnsi="仿宋_GB2312" w:eastAsia="仿宋_GB2312" w:cs="仿宋_GB2312"/>
          <w:color w:val="auto"/>
          <w:kern w:val="2"/>
          <w:sz w:val="32"/>
          <w:szCs w:val="32"/>
          <w:highlight w:val="none"/>
          <w:lang w:val="en-US" w:eastAsia="zh-CN" w:bidi="ar-SA"/>
        </w:rPr>
        <w:t>固废为废矿物油、其他含油包装、废滤芯和废电瓶（铅蓄电池）。针对废矿物油、废滤芯和废电瓶（铅蓄电池）、其他含油包装（包括废油桶及装卸车过程中如有明显滴漏废液，会产生少量的含废液抹布、手套）、废滤芯，通过采用专用设施集中收集后，暂时贮存于危险废物暂存间，</w:t>
      </w:r>
      <w:r>
        <w:rPr>
          <w:rFonts w:hint="eastAsia" w:ascii="仿宋_GB2312" w:hAnsi="仿宋_GB2312" w:eastAsia="仿宋_GB2312" w:cs="仿宋_GB2312"/>
          <w:kern w:val="2"/>
          <w:sz w:val="32"/>
          <w:szCs w:val="32"/>
          <w:lang w:val="en-US" w:eastAsia="zh-CN" w:bidi="ar-SA"/>
        </w:rPr>
        <w:t>定期交有资质单位处置。</w:t>
      </w:r>
    </w:p>
    <w:p>
      <w:pPr>
        <w:pStyle w:val="34"/>
        <w:keepNext w:val="0"/>
        <w:keepLines w:val="0"/>
        <w:pageBreakBefore w:val="0"/>
        <w:widowControl w:val="0"/>
        <w:kinsoku/>
        <w:wordWrap/>
        <w:overflowPunct/>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（三）通过尽量选用低噪声的设备和工艺、加强设备维护检修保养、距离衰减等措施使项目厂界噪声满足噪声排放标准后达标排放。</w:t>
      </w:r>
    </w:p>
    <w:p>
      <w:pPr>
        <w:pStyle w:val="34"/>
        <w:keepNext w:val="0"/>
        <w:keepLines w:val="0"/>
        <w:pageBreakBefore w:val="0"/>
        <w:widowControl w:val="0"/>
        <w:kinsoku/>
        <w:wordWrap/>
        <w:overflowPunct/>
        <w:topLinePunct w:val="0"/>
        <w:bidi w:val="0"/>
        <w:spacing w:line="578"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（四）按照环评要求，做好各防渗区防渗工作。</w:t>
      </w:r>
    </w:p>
    <w:p>
      <w:pPr>
        <w:pStyle w:val="39"/>
        <w:keepNext w:val="0"/>
        <w:keepLines w:val="0"/>
        <w:pageBreakBefore w:val="0"/>
        <w:widowControl w:val="0"/>
        <w:numPr>
          <w:ilvl w:val="0"/>
          <w:numId w:val="0"/>
        </w:numPr>
        <w:kinsoku/>
        <w:wordWrap/>
        <w:overflowPunct/>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（五）增加环保投入，提高周边绿化率。</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39"/>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78"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78" w:lineRule="exact"/>
        <w:ind w:firstLine="4160" w:firstLineChars="1300"/>
        <w:textAlignment w:val="auto"/>
        <w:rPr>
          <w:rFonts w:hint="eastAsia" w:ascii="仿宋_GB2312" w:hAnsi="仿宋_GB2312" w:eastAsia="仿宋_GB2312" w:cs="仿宋_GB2312"/>
          <w:sz w:val="32"/>
          <w:szCs w:val="32"/>
          <w:highlight w:val="none"/>
          <w:lang w:val="en-US" w:eastAsia="zh-CN"/>
        </w:rPr>
      </w:pPr>
      <w:bookmarkStart w:id="0" w:name="_GoBack"/>
      <w:r>
        <w:rPr>
          <w:rFonts w:hint="eastAsia" w:ascii="仿宋_GB2312" w:hAnsi="仿宋_GB2312" w:eastAsia="仿宋_GB2312" w:cs="仿宋_GB2312"/>
          <w:sz w:val="32"/>
          <w:szCs w:val="32"/>
          <w:highlight w:val="none"/>
          <w:lang w:val="en-US" w:eastAsia="zh-CN"/>
        </w:rPr>
        <w:t>2022年11月17日</w:t>
      </w:r>
    </w:p>
    <w:bookmarkEnd w:id="0"/>
    <w:p>
      <w:pPr>
        <w:pStyle w:val="34"/>
        <w:keepNext w:val="0"/>
        <w:keepLines w:val="0"/>
        <w:pageBreakBefore w:val="0"/>
        <w:widowControl w:val="0"/>
        <w:kinsoku/>
        <w:wordWrap/>
        <w:overflowPunct/>
        <w:topLinePunct w:val="0"/>
        <w:bidi w:val="0"/>
        <w:spacing w:line="578" w:lineRule="exact"/>
        <w:textAlignment w:val="auto"/>
        <w:rPr>
          <w:rFonts w:hint="eastAsia" w:ascii="仿宋_GB2312" w:hAnsi="仿宋_GB2312" w:eastAsia="仿宋_GB2312" w:cs="仿宋_GB2312"/>
          <w:sz w:val="32"/>
          <w:szCs w:val="32"/>
          <w:highlight w:val="yellow"/>
          <w:lang w:val="en-US" w:eastAsia="zh-CN"/>
        </w:rPr>
      </w:pPr>
    </w:p>
    <w:p>
      <w:pPr>
        <w:pStyle w:val="39"/>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3"/>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2"/>
                  <w:rPr>
                    <w:rFonts w:hint="eastAsia" w:ascii="楷体" w:hAnsi="楷体" w:eastAsia="楷体" w:cs="楷体"/>
                    <w:sz w:val="28"/>
                    <w:szCs w:val="28"/>
                  </w:rPr>
                </w:pPr>
              </w:p>
            </w:txbxContent>
          </v:textbox>
        </v:shape>
      </w:pict>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A7CDA"/>
    <w:multiLevelType w:val="singleLevel"/>
    <w:tmpl w:val="ADAA7CDA"/>
    <w:lvl w:ilvl="0" w:tentative="0">
      <w:start w:val="1"/>
      <w:numFmt w:val="bullet"/>
      <w:pStyle w:val="13"/>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s>
  <w:rsids>
    <w:rsidRoot w:val="001E271C"/>
    <w:rsid w:val="001E271C"/>
    <w:rsid w:val="00962978"/>
    <w:rsid w:val="00B87117"/>
    <w:rsid w:val="00E83F57"/>
    <w:rsid w:val="01166DA6"/>
    <w:rsid w:val="01D027C7"/>
    <w:rsid w:val="04A62A1C"/>
    <w:rsid w:val="05015B69"/>
    <w:rsid w:val="0536008A"/>
    <w:rsid w:val="06C13B3D"/>
    <w:rsid w:val="07D679D6"/>
    <w:rsid w:val="0A1E3055"/>
    <w:rsid w:val="0C9B2141"/>
    <w:rsid w:val="0D502605"/>
    <w:rsid w:val="0DC94DA4"/>
    <w:rsid w:val="0E146C48"/>
    <w:rsid w:val="0F11030D"/>
    <w:rsid w:val="0F854188"/>
    <w:rsid w:val="10295A2D"/>
    <w:rsid w:val="10773E64"/>
    <w:rsid w:val="11815149"/>
    <w:rsid w:val="119E5AF7"/>
    <w:rsid w:val="135651C1"/>
    <w:rsid w:val="177469AA"/>
    <w:rsid w:val="18E453EE"/>
    <w:rsid w:val="1B4F5180"/>
    <w:rsid w:val="1BDE167F"/>
    <w:rsid w:val="204C4C91"/>
    <w:rsid w:val="20DE5961"/>
    <w:rsid w:val="21041E6B"/>
    <w:rsid w:val="23211F34"/>
    <w:rsid w:val="23BD04C6"/>
    <w:rsid w:val="271664C8"/>
    <w:rsid w:val="272A677C"/>
    <w:rsid w:val="294133B9"/>
    <w:rsid w:val="29CC3487"/>
    <w:rsid w:val="2AB067B8"/>
    <w:rsid w:val="2AF85194"/>
    <w:rsid w:val="2B330DF4"/>
    <w:rsid w:val="2C1005F7"/>
    <w:rsid w:val="2C8114F5"/>
    <w:rsid w:val="2CC02721"/>
    <w:rsid w:val="2FB4465A"/>
    <w:rsid w:val="30EB2DA6"/>
    <w:rsid w:val="333A6BDB"/>
    <w:rsid w:val="3372163A"/>
    <w:rsid w:val="33D40C28"/>
    <w:rsid w:val="357144BF"/>
    <w:rsid w:val="35D72A2D"/>
    <w:rsid w:val="37D943F6"/>
    <w:rsid w:val="382A4253"/>
    <w:rsid w:val="38C250C6"/>
    <w:rsid w:val="38CD7870"/>
    <w:rsid w:val="39CE76C6"/>
    <w:rsid w:val="3BC60B27"/>
    <w:rsid w:val="3CF733B4"/>
    <w:rsid w:val="3DDE2FC6"/>
    <w:rsid w:val="3E5850D6"/>
    <w:rsid w:val="3F156020"/>
    <w:rsid w:val="405F6E03"/>
    <w:rsid w:val="40F512DE"/>
    <w:rsid w:val="41D46BB8"/>
    <w:rsid w:val="42A31D6D"/>
    <w:rsid w:val="43776D56"/>
    <w:rsid w:val="459171B6"/>
    <w:rsid w:val="459612D4"/>
    <w:rsid w:val="45DA1917"/>
    <w:rsid w:val="472B6FD6"/>
    <w:rsid w:val="48CE52B4"/>
    <w:rsid w:val="4AE65F38"/>
    <w:rsid w:val="4AE66C9B"/>
    <w:rsid w:val="4B534ADE"/>
    <w:rsid w:val="4B92472D"/>
    <w:rsid w:val="4D142C43"/>
    <w:rsid w:val="4DFF3B68"/>
    <w:rsid w:val="4E2978F9"/>
    <w:rsid w:val="4EAA7967"/>
    <w:rsid w:val="4FA672D9"/>
    <w:rsid w:val="51AC402E"/>
    <w:rsid w:val="532F7E23"/>
    <w:rsid w:val="539E0D30"/>
    <w:rsid w:val="54D601BE"/>
    <w:rsid w:val="575E7CEE"/>
    <w:rsid w:val="58D316BE"/>
    <w:rsid w:val="5A294206"/>
    <w:rsid w:val="5C4001D5"/>
    <w:rsid w:val="5C635BEB"/>
    <w:rsid w:val="5D0775B6"/>
    <w:rsid w:val="5DE829AC"/>
    <w:rsid w:val="5E55710C"/>
    <w:rsid w:val="5E6913FD"/>
    <w:rsid w:val="5EBE21AB"/>
    <w:rsid w:val="5FBA2651"/>
    <w:rsid w:val="60BF3BD0"/>
    <w:rsid w:val="61BF76EB"/>
    <w:rsid w:val="623D4D9E"/>
    <w:rsid w:val="623E6920"/>
    <w:rsid w:val="652266CA"/>
    <w:rsid w:val="65312F5D"/>
    <w:rsid w:val="65A2639E"/>
    <w:rsid w:val="66E83653"/>
    <w:rsid w:val="67B67782"/>
    <w:rsid w:val="681650AF"/>
    <w:rsid w:val="684D4516"/>
    <w:rsid w:val="68704CA1"/>
    <w:rsid w:val="6AEF61B9"/>
    <w:rsid w:val="6BA12544"/>
    <w:rsid w:val="6BEB1D6D"/>
    <w:rsid w:val="6C536D8E"/>
    <w:rsid w:val="6CA80FF3"/>
    <w:rsid w:val="6CF81186"/>
    <w:rsid w:val="6E7E0DC8"/>
    <w:rsid w:val="6EEA7AC9"/>
    <w:rsid w:val="6FD235D4"/>
    <w:rsid w:val="715C20BD"/>
    <w:rsid w:val="733379D0"/>
    <w:rsid w:val="749E0175"/>
    <w:rsid w:val="75B535E3"/>
    <w:rsid w:val="75C311C4"/>
    <w:rsid w:val="775B1307"/>
    <w:rsid w:val="7779709C"/>
    <w:rsid w:val="799A104A"/>
    <w:rsid w:val="7B401BFC"/>
    <w:rsid w:val="7C5510E6"/>
    <w:rsid w:val="7D016ED4"/>
    <w:rsid w:val="7E6C32B7"/>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18">
    <w:name w:val="heading 4"/>
    <w:next w:val="1"/>
    <w:qFormat/>
    <w:uiPriority w:val="0"/>
    <w:pPr>
      <w:keepNext/>
      <w:keepLines/>
      <w:spacing w:beforeLines="0" w:beforeAutospacing="0" w:afterLines="0" w:afterAutospacing="0" w:line="240" w:lineRule="auto"/>
      <w:ind w:firstLine="0" w:firstLineChars="0"/>
      <w:jc w:val="center"/>
      <w:outlineLvl w:val="3"/>
    </w:pPr>
    <w:rPr>
      <w:rFonts w:ascii="Calibri" w:hAnsi="Calibri" w:eastAsia="宋体" w:cs="Times New Roman"/>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qFormat/>
    <w:uiPriority w:val="0"/>
    <w:pPr>
      <w:adjustRightInd w:val="0"/>
      <w:textAlignment w:val="baseline"/>
    </w:pPr>
    <w:rPr>
      <w:rFonts w:ascii="宋体" w:hAnsi="Courier New"/>
      <w:snapToGrid w:val="0"/>
      <w:sz w:val="28"/>
    </w:rPr>
  </w:style>
  <w:style w:type="paragraph" w:customStyle="1" w:styleId="4">
    <w:name w:val="样式35"/>
    <w:basedOn w:val="5"/>
    <w:next w:val="6"/>
    <w:qFormat/>
    <w:uiPriority w:val="0"/>
    <w:pPr>
      <w:spacing w:line="312" w:lineRule="auto"/>
      <w:ind w:firstLine="567"/>
    </w:pPr>
    <w:rPr>
      <w:rFonts w:ascii="宋体"/>
    </w:rPr>
  </w:style>
  <w:style w:type="paragraph" w:customStyle="1" w:styleId="5">
    <w:name w:val="表 内容"/>
    <w:basedOn w:val="1"/>
    <w:qFormat/>
    <w:uiPriority w:val="0"/>
    <w:pPr>
      <w:spacing w:line="240" w:lineRule="atLeast"/>
      <w:jc w:val="center"/>
    </w:pPr>
  </w:style>
  <w:style w:type="paragraph" w:customStyle="1" w:styleId="6">
    <w:name w:val="font6"/>
    <w:basedOn w:val="1"/>
    <w:next w:val="7"/>
    <w:qFormat/>
    <w:uiPriority w:val="0"/>
    <w:pPr>
      <w:widowControl/>
      <w:spacing w:before="280" w:after="280"/>
    </w:pPr>
  </w:style>
  <w:style w:type="paragraph" w:styleId="7">
    <w:name w:val="toc 2"/>
    <w:basedOn w:val="1"/>
    <w:next w:val="8"/>
    <w:qFormat/>
    <w:uiPriority w:val="39"/>
    <w:pPr>
      <w:ind w:left="420" w:leftChars="200"/>
    </w:p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10"/>
    <w:next w:val="12"/>
    <w:qFormat/>
    <w:uiPriority w:val="0"/>
    <w:pPr>
      <w:widowControl/>
      <w:ind w:firstLine="480"/>
      <w:jc w:val="center"/>
    </w:pPr>
    <w:rPr>
      <w:sz w:val="26"/>
    </w:rPr>
  </w:style>
  <w:style w:type="paragraph" w:styleId="10">
    <w:name w:val="Body Text Indent"/>
    <w:basedOn w:val="1"/>
    <w:next w:val="11"/>
    <w:qFormat/>
    <w:uiPriority w:val="0"/>
    <w:pPr>
      <w:keepNext/>
      <w:spacing w:line="360" w:lineRule="auto"/>
      <w:ind w:firstLine="200" w:firstLineChars="200"/>
    </w:pPr>
    <w:rPr>
      <w:sz w:val="24"/>
    </w:rPr>
  </w:style>
  <w:style w:type="paragraph" w:styleId="11">
    <w:name w:val="Body Text"/>
    <w:basedOn w:val="1"/>
    <w:next w:val="1"/>
    <w:qFormat/>
    <w:uiPriority w:val="0"/>
    <w:pPr>
      <w:spacing w:line="360" w:lineRule="auto"/>
    </w:pPr>
    <w:rPr>
      <w:sz w:val="24"/>
      <w:szCs w:val="20"/>
    </w:rPr>
  </w:style>
  <w:style w:type="paragraph" w:styleId="12">
    <w:name w:val="List"/>
    <w:basedOn w:val="1"/>
    <w:next w:val="13"/>
    <w:qFormat/>
    <w:uiPriority w:val="0"/>
    <w:pPr>
      <w:jc w:val="center"/>
    </w:pPr>
  </w:style>
  <w:style w:type="paragraph" w:styleId="13">
    <w:name w:val="List Bullet 2"/>
    <w:basedOn w:val="1"/>
    <w:next w:val="14"/>
    <w:qFormat/>
    <w:uiPriority w:val="0"/>
    <w:pPr>
      <w:numPr>
        <w:ilvl w:val="0"/>
        <w:numId w:val="1"/>
      </w:numPr>
    </w:pPr>
  </w:style>
  <w:style w:type="paragraph" w:customStyle="1" w:styleId="14">
    <w:name w:val="xl70"/>
    <w:basedOn w:val="1"/>
    <w:next w:val="15"/>
    <w:qFormat/>
    <w:uiPriority w:val="0"/>
    <w:pPr>
      <w:widowControl/>
      <w:spacing w:before="280" w:after="280"/>
    </w:pPr>
    <w:rPr>
      <w:rFonts w:ascii="宋体"/>
    </w:rPr>
  </w:style>
  <w:style w:type="paragraph" w:customStyle="1" w:styleId="15">
    <w:name w:val="正文缩进1"/>
    <w:basedOn w:val="1"/>
    <w:next w:val="16"/>
    <w:qFormat/>
    <w:uiPriority w:val="0"/>
    <w:pPr>
      <w:ind w:firstLine="420"/>
    </w:pPr>
    <w:rPr>
      <w:szCs w:val="20"/>
    </w:rPr>
  </w:style>
  <w:style w:type="paragraph" w:customStyle="1" w:styleId="16">
    <w:name w:val="td1"/>
    <w:basedOn w:val="1"/>
    <w:next w:val="1"/>
    <w:qFormat/>
    <w:uiPriority w:val="0"/>
    <w:pPr>
      <w:widowControl/>
      <w:spacing w:before="280" w:after="280" w:line="300" w:lineRule="atLeast"/>
      <w:ind w:firstLine="200"/>
    </w:pPr>
    <w:rPr>
      <w:color w:val="000000"/>
      <w:sz w:val="18"/>
    </w:rPr>
  </w:style>
  <w:style w:type="paragraph" w:styleId="19">
    <w:name w:val="Normal Indent"/>
    <w:basedOn w:val="1"/>
    <w:next w:val="20"/>
    <w:qFormat/>
    <w:uiPriority w:val="0"/>
    <w:pPr>
      <w:ind w:firstLine="420" w:firstLineChars="200"/>
    </w:pPr>
    <w:rPr>
      <w:rFonts w:eastAsia="宋体"/>
      <w:kern w:val="2"/>
      <w:sz w:val="21"/>
      <w:szCs w:val="24"/>
      <w:lang w:val="en-US" w:eastAsia="zh-CN" w:bidi="ar-SA"/>
    </w:rPr>
  </w:style>
  <w:style w:type="paragraph" w:customStyle="1" w:styleId="20">
    <w:name w:val="Char Char Char Char Char Char Char Char Char1 Char"/>
    <w:basedOn w:val="1"/>
    <w:next w:val="21"/>
    <w:qFormat/>
    <w:uiPriority w:val="0"/>
    <w:pPr>
      <w:spacing w:line="360" w:lineRule="auto"/>
      <w:ind w:firstLine="200" w:firstLineChars="200"/>
    </w:pPr>
    <w:rPr>
      <w:rFonts w:hAnsi="宋体" w:cs="宋体"/>
      <w:spacing w:val="0"/>
      <w:sz w:val="24"/>
      <w:szCs w:val="24"/>
    </w:rPr>
  </w:style>
  <w:style w:type="paragraph" w:customStyle="1" w:styleId="21">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22">
    <w:name w:val="Body Text Indent 2"/>
    <w:basedOn w:val="1"/>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3">
    <w:name w:val="footer"/>
    <w:basedOn w:val="1"/>
    <w:link w:val="42"/>
    <w:qFormat/>
    <w:uiPriority w:val="99"/>
    <w:pPr>
      <w:tabs>
        <w:tab w:val="center" w:pos="4153"/>
        <w:tab w:val="right" w:pos="8306"/>
      </w:tabs>
      <w:snapToGrid w:val="0"/>
      <w:jc w:val="left"/>
    </w:pPr>
    <w:rPr>
      <w:sz w:val="18"/>
      <w:szCs w:val="18"/>
    </w:rPr>
  </w:style>
  <w:style w:type="paragraph" w:styleId="24">
    <w:name w:val="header"/>
    <w:basedOn w:val="1"/>
    <w:next w:val="1"/>
    <w:link w:val="4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index heading"/>
    <w:basedOn w:val="1"/>
    <w:next w:val="27"/>
    <w:qFormat/>
    <w:uiPriority w:val="99"/>
    <w:rPr>
      <w:rFonts w:hint="eastAsia" w:ascii="Cambria" w:hAnsi="Cambria"/>
      <w:b/>
    </w:rPr>
  </w:style>
  <w:style w:type="paragraph" w:styleId="27">
    <w:name w:val="index 1"/>
    <w:basedOn w:val="1"/>
    <w:next w:val="1"/>
    <w:qFormat/>
    <w:uiPriority w:val="99"/>
  </w:style>
  <w:style w:type="paragraph" w:styleId="28">
    <w:name w:val="Body Text Indent 3"/>
    <w:basedOn w:val="1"/>
    <w:unhideWhenUsed/>
    <w:qFormat/>
    <w:uiPriority w:val="0"/>
    <w:pPr>
      <w:ind w:firstLine="570"/>
    </w:pPr>
    <w:rPr>
      <w:szCs w:val="20"/>
    </w:rPr>
  </w:style>
  <w:style w:type="paragraph" w:styleId="29">
    <w:name w:val="Normal (Web)"/>
    <w:basedOn w:val="1"/>
    <w:qFormat/>
    <w:uiPriority w:val="0"/>
    <w:pPr>
      <w:widowControl/>
      <w:spacing w:before="100" w:beforeAutospacing="1" w:after="100" w:afterAutospacing="1"/>
      <w:jc w:val="left"/>
    </w:pPr>
    <w:rPr>
      <w:rFonts w:ascii="宋体" w:hAnsi="宋体"/>
      <w:kern w:val="0"/>
    </w:rPr>
  </w:style>
  <w:style w:type="paragraph" w:styleId="30">
    <w:name w:val="Body Text First Indent 2"/>
    <w:basedOn w:val="10"/>
    <w:qFormat/>
    <w:uiPriority w:val="0"/>
    <w:pPr>
      <w:ind w:firstLine="42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5">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6">
    <w:name w:val="正文首行缩进2个字 Char"/>
    <w:basedOn w:val="1"/>
    <w:qFormat/>
    <w:uiPriority w:val="0"/>
    <w:pPr>
      <w:ind w:firstLine="480" w:firstLineChars="200"/>
    </w:pPr>
    <w:rPr>
      <w:rFonts w:eastAsia="楷体"/>
      <w:sz w:val="24"/>
    </w:rPr>
  </w:style>
  <w:style w:type="paragraph" w:customStyle="1" w:styleId="37">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38">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39">
    <w:name w:val="列出段落1"/>
    <w:basedOn w:val="1"/>
    <w:qFormat/>
    <w:uiPriority w:val="34"/>
    <w:pPr>
      <w:ind w:firstLine="420" w:firstLineChars="200"/>
    </w:pPr>
  </w:style>
  <w:style w:type="paragraph" w:customStyle="1" w:styleId="40">
    <w:name w:val="a正文"/>
    <w:basedOn w:val="1"/>
    <w:qFormat/>
    <w:uiPriority w:val="0"/>
    <w:pPr>
      <w:adjustRightInd w:val="0"/>
      <w:snapToGrid w:val="0"/>
      <w:spacing w:line="360" w:lineRule="auto"/>
      <w:ind w:firstLine="200" w:firstLineChars="200"/>
    </w:pPr>
    <w:rPr>
      <w:kern w:val="0"/>
      <w:sz w:val="24"/>
      <w:szCs w:val="20"/>
    </w:rPr>
  </w:style>
  <w:style w:type="character" w:customStyle="1" w:styleId="41">
    <w:name w:val="页眉 Char"/>
    <w:basedOn w:val="33"/>
    <w:link w:val="24"/>
    <w:qFormat/>
    <w:uiPriority w:val="0"/>
    <w:rPr>
      <w:kern w:val="2"/>
      <w:sz w:val="18"/>
      <w:szCs w:val="18"/>
    </w:rPr>
  </w:style>
  <w:style w:type="character" w:customStyle="1" w:styleId="42">
    <w:name w:val="页脚 Char"/>
    <w:basedOn w:val="33"/>
    <w:link w:val="23"/>
    <w:qFormat/>
    <w:uiPriority w:val="99"/>
    <w:rPr>
      <w:kern w:val="2"/>
      <w:sz w:val="18"/>
      <w:szCs w:val="18"/>
    </w:rPr>
  </w:style>
  <w:style w:type="paragraph" w:customStyle="1" w:styleId="43">
    <w:name w:val="表 正文"/>
    <w:basedOn w:val="1"/>
    <w:qFormat/>
    <w:uiPriority w:val="0"/>
    <w:pPr>
      <w:spacing w:line="360" w:lineRule="auto"/>
      <w:ind w:firstLine="480" w:firstLineChars="200"/>
    </w:pPr>
    <w:rPr>
      <w:sz w:val="24"/>
      <w:szCs w:val="21"/>
    </w:rPr>
  </w:style>
  <w:style w:type="paragraph" w:customStyle="1" w:styleId="44">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5">
    <w:name w:val="报告表样式"/>
    <w:basedOn w:val="1"/>
    <w:qFormat/>
    <w:uiPriority w:val="0"/>
    <w:pPr>
      <w:ind w:firstLine="200"/>
    </w:pPr>
    <w:rPr>
      <w:rFonts w:ascii="宋体" w:hAnsi="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1177</Words>
  <Characters>1201</Characters>
  <Lines>20</Lines>
  <Paragraphs>5</Paragraphs>
  <TotalTime>1</TotalTime>
  <ScaleCrop>false</ScaleCrop>
  <LinksUpToDate>false</LinksUpToDate>
  <CharactersWithSpaces>1201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2022-02-28T06:47:00Z</cp:lastPrinted>
  <dcterms:modified xsi:type="dcterms:W3CDTF">2022-11-17T08:22:52Z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