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于锡林浩特市万福商贸有限公司烟花爆竹仓储库项目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锡林浩特市万福商贸有限公司：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由内蒙古环保投资集团有限公司锡林郭勒盟分公司编制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《锡林浩特市万福商贸有限公司烟花爆竹仓储库项目》报告表已收悉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25"/>
        <w:keepNext w:val="0"/>
        <w:keepLines w:val="0"/>
        <w:pageBreakBefore w:val="0"/>
        <w:widowControl w:val="0"/>
        <w:numPr>
          <w:numId w:val="0"/>
        </w:numPr>
        <w:shd w:val="clea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一、该项目</w:t>
      </w:r>
      <w:r>
        <w:rPr>
          <w:rFonts w:hint="eastAsia" w:ascii="仿宋_GB2312" w:hAnsi="仿宋_GB2312" w:eastAsia="仿宋_GB2312" w:cs="仿宋_GB2312"/>
          <w:color w:val="auto"/>
          <w:kern w:val="2"/>
          <w:sz w:val="32"/>
          <w:szCs w:val="32"/>
          <w:highlight w:val="none"/>
          <w:lang w:val="en-US" w:eastAsia="zh-CN" w:bidi="ar-SA"/>
        </w:rPr>
        <w:t>位于锡林郭勒盟锡林浩特市南郊砖瓦厂1公里处，总占地面积为17000.8平方米。主要建设内容包括一座烟花爆竹储存仓库和一座办公用房，项目库房存储量最大为19.6t（计算药量），项目主要储存、销售《烟花爆竹工程设计</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安全标准》（GB50161-2022）及《烟花爆竹安全与质量》（GB10631-2013）中按照产品的药量及所能构成的危险性分类中的C、D级（爆竹类、吐珠类、旋转类、玩具类、喷花类、组合烟花类）产品。项目总投资为200万元，环保投资为26万元，环保投资占比13%。项目属于《产业结构调整指导目录（2019年本）》允许类。经审查符合锡林浩特市总体规划，符合“三线一单”要求。</w:t>
      </w:r>
    </w:p>
    <w:p>
      <w:pPr>
        <w:pStyle w:val="25"/>
        <w:keepNext w:val="0"/>
        <w:keepLines w:val="0"/>
        <w:pageBreakBefore w:val="0"/>
        <w:widowControl w:val="0"/>
        <w:numPr>
          <w:ilvl w:val="0"/>
          <w:numId w:val="0"/>
        </w:numPr>
        <w:kinsoku/>
        <w:wordWrap/>
        <w:overflowPunct/>
        <w:topLinePunct w:val="0"/>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w:t>
      </w:r>
      <w:r>
        <w:rPr>
          <w:rFonts w:hint="eastAsia" w:ascii="仿宋_GB2312" w:hAnsi="仿宋_GB2312" w:eastAsia="仿宋_GB2312" w:cs="仿宋_GB2312"/>
          <w:color w:val="auto"/>
          <w:sz w:val="32"/>
          <w:szCs w:val="32"/>
          <w:highlight w:val="none"/>
          <w:lang w:val="en-US" w:eastAsia="zh-CN"/>
        </w:rPr>
        <w:t>和运营</w:t>
      </w:r>
      <w:r>
        <w:rPr>
          <w:rFonts w:hint="eastAsia" w:ascii="仿宋_GB2312" w:hAnsi="仿宋_GB2312" w:eastAsia="仿宋_GB2312" w:cs="仿宋_GB2312"/>
          <w:color w:val="auto"/>
          <w:sz w:val="32"/>
          <w:szCs w:val="32"/>
          <w:highlight w:val="none"/>
          <w:lang w:eastAsia="zh-CN"/>
        </w:rPr>
        <w:t>过程中应做好以下工作：</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（一）运营期大气污染物主要为运输车辆尾气及运输道路扬尘。通过采取在施工道路经常洒水、运输车辆加盖遮盖物，避免扬尘等措施，确保大气污染物达标排放。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（二）运营期固体废物主要为过期、残损烟花爆竹、废弃包装物及职工生活垃圾。针对</w:t>
      </w:r>
      <w:r>
        <w:rPr>
          <w:rFonts w:hint="eastAsia" w:ascii="仿宋_GB2312" w:hAnsi="仿宋_GB2312" w:eastAsia="仿宋_GB2312" w:cs="仿宋_GB2312"/>
          <w:b w:val="0"/>
          <w:color w:val="auto"/>
          <w:kern w:val="2"/>
          <w:sz w:val="32"/>
          <w:szCs w:val="32"/>
          <w:highlight w:val="none"/>
          <w:lang w:val="en-US" w:eastAsia="zh-CN" w:bidi="ar-SA"/>
        </w:rPr>
        <w:t>生产过程中产生的过期、残损的烟花爆竹、废包装材料，收集后由厂家回收或外售处理，不得随意处置；人员生活垃圾由封闭式垃圾箱收集后，定期清运至当地环卫部门指定地点处理</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（三）做好噪声环境影响措施。采取相应的消声、隔音、减振、降噪措施、车辆减速行驶、禁止鸣笛措施，使项目厂界噪声满足《工业企业厂界环境噪声排放标准》（GB12348-2008）3类标准后达标排放。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（四）加强污水处置管理。针对运营期产生的生活污水，通过采取防渗旱厕处理后由吸污车定期抽走外运。同时针对仓储库出现极端状况产生消防废水</w:t>
      </w:r>
      <w:r>
        <w:rPr>
          <w:rFonts w:hint="eastAsia" w:ascii="仿宋_GB2312" w:hAnsi="仿宋_GB2312" w:eastAsia="仿宋_GB2312" w:cs="仿宋_GB2312"/>
          <w:sz w:val="32"/>
          <w:szCs w:val="32"/>
          <w:highlight w:val="none"/>
          <w:lang w:val="en-US" w:eastAsia="zh-CN"/>
        </w:rPr>
        <w:t>，经事故应急池收集后外运处置。</w:t>
      </w:r>
    </w:p>
    <w:p>
      <w:pPr>
        <w:pStyle w:val="25"/>
        <w:keepNext w:val="0"/>
        <w:keepLines w:val="0"/>
        <w:pageBreakBefore w:val="0"/>
        <w:numPr>
          <w:ilvl w:val="0"/>
          <w:numId w:val="0"/>
        </w:numPr>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（五）做好突发环境事件应急预案，按照应急预案要求加强环保应急管理确保设施正常运行，防止污染事故的发生。</w:t>
      </w:r>
    </w:p>
    <w:p>
      <w:pPr>
        <w:pStyle w:val="25"/>
        <w:keepNext w:val="0"/>
        <w:keepLines w:val="0"/>
        <w:pageBreakBefore w:val="0"/>
        <w:numPr>
          <w:ilvl w:val="0"/>
          <w:numId w:val="0"/>
        </w:numPr>
        <w:kinsoku/>
        <w:overflowPunct/>
        <w:topLinePunct w:val="0"/>
        <w:bidi w:val="0"/>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（六）增加环保投入，提高周边绿化率。</w:t>
      </w:r>
    </w:p>
    <w:p>
      <w:pPr>
        <w:pStyle w:val="25"/>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25"/>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25"/>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25"/>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25"/>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2022年11月17日</w:t>
      </w: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p>
    <w:p>
      <w:pPr>
        <w:pStyle w:val="25"/>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10"/>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962978"/>
    <w:rsid w:val="00B87117"/>
    <w:rsid w:val="00E83F57"/>
    <w:rsid w:val="01166DA6"/>
    <w:rsid w:val="01D027C7"/>
    <w:rsid w:val="02367056"/>
    <w:rsid w:val="04A62A1C"/>
    <w:rsid w:val="05015B69"/>
    <w:rsid w:val="0536008A"/>
    <w:rsid w:val="06C13B3D"/>
    <w:rsid w:val="07D679D6"/>
    <w:rsid w:val="081C4913"/>
    <w:rsid w:val="09A34558"/>
    <w:rsid w:val="0A1E3055"/>
    <w:rsid w:val="0C9B2141"/>
    <w:rsid w:val="0D502605"/>
    <w:rsid w:val="0DC94DA4"/>
    <w:rsid w:val="0E146C48"/>
    <w:rsid w:val="0F11030D"/>
    <w:rsid w:val="10773E64"/>
    <w:rsid w:val="11177D79"/>
    <w:rsid w:val="11815149"/>
    <w:rsid w:val="119E5AF7"/>
    <w:rsid w:val="135651C1"/>
    <w:rsid w:val="177469AA"/>
    <w:rsid w:val="18E453EE"/>
    <w:rsid w:val="1B4F5180"/>
    <w:rsid w:val="1BDE167F"/>
    <w:rsid w:val="204C4C91"/>
    <w:rsid w:val="20DE5961"/>
    <w:rsid w:val="21041E6B"/>
    <w:rsid w:val="23BD04C6"/>
    <w:rsid w:val="25D714E0"/>
    <w:rsid w:val="271664C8"/>
    <w:rsid w:val="272A677C"/>
    <w:rsid w:val="295C2506"/>
    <w:rsid w:val="29CC3487"/>
    <w:rsid w:val="2AB067B8"/>
    <w:rsid w:val="2AF85194"/>
    <w:rsid w:val="2B330DF4"/>
    <w:rsid w:val="2C1005F7"/>
    <w:rsid w:val="2C8114F5"/>
    <w:rsid w:val="2CC02721"/>
    <w:rsid w:val="2FB4465A"/>
    <w:rsid w:val="30410212"/>
    <w:rsid w:val="30EB2DA6"/>
    <w:rsid w:val="316210C5"/>
    <w:rsid w:val="333A6BDB"/>
    <w:rsid w:val="3372163A"/>
    <w:rsid w:val="35D72A2D"/>
    <w:rsid w:val="37D943F6"/>
    <w:rsid w:val="38CD7870"/>
    <w:rsid w:val="39CE76C6"/>
    <w:rsid w:val="3BC60B27"/>
    <w:rsid w:val="3DDE2FC6"/>
    <w:rsid w:val="3F156020"/>
    <w:rsid w:val="405F6E03"/>
    <w:rsid w:val="42A31D6D"/>
    <w:rsid w:val="43776D56"/>
    <w:rsid w:val="43CB41CA"/>
    <w:rsid w:val="459171B6"/>
    <w:rsid w:val="459612D4"/>
    <w:rsid w:val="45DA1917"/>
    <w:rsid w:val="472B6FD6"/>
    <w:rsid w:val="48CE52B4"/>
    <w:rsid w:val="4AE65F38"/>
    <w:rsid w:val="4AE66C9B"/>
    <w:rsid w:val="4B534ADE"/>
    <w:rsid w:val="4B92472D"/>
    <w:rsid w:val="4D142C43"/>
    <w:rsid w:val="4E2978F9"/>
    <w:rsid w:val="4EAA7967"/>
    <w:rsid w:val="4FA672D9"/>
    <w:rsid w:val="532F7E23"/>
    <w:rsid w:val="539E0D30"/>
    <w:rsid w:val="575E7CEE"/>
    <w:rsid w:val="58D316BE"/>
    <w:rsid w:val="5A294206"/>
    <w:rsid w:val="5C4001D5"/>
    <w:rsid w:val="5C635BEB"/>
    <w:rsid w:val="5D0775B6"/>
    <w:rsid w:val="5DE829AC"/>
    <w:rsid w:val="5E55710C"/>
    <w:rsid w:val="5E7368C8"/>
    <w:rsid w:val="5EBE21AB"/>
    <w:rsid w:val="5EEC627F"/>
    <w:rsid w:val="60BF3BD0"/>
    <w:rsid w:val="61BF76EB"/>
    <w:rsid w:val="623D4D9E"/>
    <w:rsid w:val="623E6920"/>
    <w:rsid w:val="652266CA"/>
    <w:rsid w:val="65312F5D"/>
    <w:rsid w:val="66E83653"/>
    <w:rsid w:val="67B67782"/>
    <w:rsid w:val="681650AF"/>
    <w:rsid w:val="684D4516"/>
    <w:rsid w:val="68704CA1"/>
    <w:rsid w:val="6AEF61B9"/>
    <w:rsid w:val="6B6A1FFF"/>
    <w:rsid w:val="6BA12544"/>
    <w:rsid w:val="6BEB1D6D"/>
    <w:rsid w:val="6C536D8E"/>
    <w:rsid w:val="6CA80FF3"/>
    <w:rsid w:val="6CF81186"/>
    <w:rsid w:val="6D813EDA"/>
    <w:rsid w:val="6E7E0DC8"/>
    <w:rsid w:val="6EEA7AC9"/>
    <w:rsid w:val="6FD235D4"/>
    <w:rsid w:val="715C20BD"/>
    <w:rsid w:val="733379D0"/>
    <w:rsid w:val="73FD1AFA"/>
    <w:rsid w:val="749E0175"/>
    <w:rsid w:val="75B535E3"/>
    <w:rsid w:val="75C311C4"/>
    <w:rsid w:val="7779709C"/>
    <w:rsid w:val="799A104A"/>
    <w:rsid w:val="7B401BFC"/>
    <w:rsid w:val="7C5510E6"/>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4">
    <w:name w:val="Normal Indent"/>
    <w:basedOn w:val="1"/>
    <w:next w:val="5"/>
    <w:qFormat/>
    <w:uiPriority w:val="0"/>
    <w:pPr>
      <w:ind w:firstLine="420" w:firstLineChars="200"/>
    </w:pPr>
    <w:rPr>
      <w:rFonts w:eastAsia="宋体"/>
      <w:kern w:val="2"/>
      <w:sz w:val="21"/>
      <w:szCs w:val="24"/>
      <w:lang w:val="en-US" w:eastAsia="zh-CN" w:bidi="ar-SA"/>
    </w:rPr>
  </w:style>
  <w:style w:type="paragraph" w:customStyle="1" w:styleId="5">
    <w:name w:val="Char Char Char Char Char Char Char Char Char1 Char"/>
    <w:basedOn w:val="1"/>
    <w:next w:val="6"/>
    <w:qFormat/>
    <w:uiPriority w:val="0"/>
    <w:pPr>
      <w:spacing w:line="360" w:lineRule="auto"/>
      <w:ind w:firstLine="200" w:firstLineChars="200"/>
    </w:pPr>
    <w:rPr>
      <w:rFonts w:hAnsi="宋体" w:cs="宋体"/>
      <w:spacing w:val="0"/>
      <w:sz w:val="24"/>
      <w:szCs w:val="24"/>
    </w:rPr>
  </w:style>
  <w:style w:type="paragraph" w:customStyle="1" w:styleId="6">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7">
    <w:name w:val="Body Text"/>
    <w:basedOn w:val="1"/>
    <w:next w:val="1"/>
    <w:qFormat/>
    <w:uiPriority w:val="0"/>
    <w:pPr>
      <w:spacing w:line="360" w:lineRule="auto"/>
    </w:pPr>
    <w:rPr>
      <w:sz w:val="24"/>
      <w:szCs w:val="20"/>
    </w:rPr>
  </w:style>
  <w:style w:type="paragraph" w:styleId="8">
    <w:name w:val="Body Text Indent"/>
    <w:basedOn w:val="1"/>
    <w:next w:val="7"/>
    <w:qFormat/>
    <w:uiPriority w:val="0"/>
    <w:pPr>
      <w:keepNext/>
      <w:spacing w:line="360" w:lineRule="auto"/>
      <w:ind w:firstLine="200" w:firstLineChars="200"/>
    </w:pPr>
    <w:rPr>
      <w:sz w:val="24"/>
    </w:rPr>
  </w:style>
  <w:style w:type="paragraph" w:styleId="9">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next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index heading"/>
    <w:basedOn w:val="1"/>
    <w:next w:val="14"/>
    <w:qFormat/>
    <w:uiPriority w:val="99"/>
    <w:rPr>
      <w:rFonts w:hint="eastAsia" w:ascii="Cambria" w:hAnsi="Cambria"/>
      <w:b/>
    </w:rPr>
  </w:style>
  <w:style w:type="paragraph" w:styleId="14">
    <w:name w:val="index 1"/>
    <w:basedOn w:val="1"/>
    <w:next w:val="1"/>
    <w:qFormat/>
    <w:uiPriority w:val="99"/>
  </w:style>
  <w:style w:type="paragraph" w:styleId="15">
    <w:name w:val="Body Text Indent 3"/>
    <w:basedOn w:val="1"/>
    <w:unhideWhenUsed/>
    <w:qFormat/>
    <w:uiPriority w:val="0"/>
    <w:pPr>
      <w:ind w:firstLine="570"/>
    </w:pPr>
    <w:rPr>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r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22">
    <w:name w:val="正文首行缩进2个字 Char"/>
    <w:basedOn w:val="1"/>
    <w:qFormat/>
    <w:uiPriority w:val="0"/>
    <w:pPr>
      <w:ind w:firstLine="480" w:firstLineChars="200"/>
    </w:pPr>
    <w:rPr>
      <w:rFonts w:eastAsia="楷体"/>
      <w:sz w:val="24"/>
    </w:rPr>
  </w:style>
  <w:style w:type="paragraph" w:customStyle="1" w:styleId="23">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24">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25">
    <w:name w:val="列出段落1"/>
    <w:basedOn w:val="1"/>
    <w:qFormat/>
    <w:uiPriority w:val="34"/>
    <w:pPr>
      <w:ind w:firstLine="420" w:firstLineChars="200"/>
    </w:pPr>
  </w:style>
  <w:style w:type="paragraph" w:customStyle="1" w:styleId="26">
    <w:name w:val="a正文"/>
    <w:basedOn w:val="1"/>
    <w:qFormat/>
    <w:uiPriority w:val="0"/>
    <w:pPr>
      <w:adjustRightInd w:val="0"/>
      <w:snapToGrid w:val="0"/>
      <w:spacing w:line="360" w:lineRule="auto"/>
      <w:ind w:firstLine="200" w:firstLineChars="200"/>
    </w:pPr>
    <w:rPr>
      <w:kern w:val="0"/>
      <w:sz w:val="24"/>
      <w:szCs w:val="20"/>
    </w:rPr>
  </w:style>
  <w:style w:type="character" w:customStyle="1" w:styleId="27">
    <w:name w:val="页眉 Char"/>
    <w:basedOn w:val="20"/>
    <w:link w:val="11"/>
    <w:qFormat/>
    <w:uiPriority w:val="0"/>
    <w:rPr>
      <w:kern w:val="2"/>
      <w:sz w:val="18"/>
      <w:szCs w:val="18"/>
    </w:rPr>
  </w:style>
  <w:style w:type="character" w:customStyle="1" w:styleId="28">
    <w:name w:val="页脚 Char"/>
    <w:basedOn w:val="20"/>
    <w:link w:val="10"/>
    <w:qFormat/>
    <w:uiPriority w:val="99"/>
    <w:rPr>
      <w:kern w:val="2"/>
      <w:sz w:val="18"/>
      <w:szCs w:val="18"/>
    </w:rPr>
  </w:style>
  <w:style w:type="paragraph" w:customStyle="1" w:styleId="29">
    <w:name w:val="表 正文"/>
    <w:basedOn w:val="1"/>
    <w:qFormat/>
    <w:uiPriority w:val="0"/>
    <w:pPr>
      <w:spacing w:line="360" w:lineRule="auto"/>
      <w:ind w:firstLine="480" w:firstLineChars="200"/>
    </w:pPr>
    <w:rPr>
      <w:sz w:val="24"/>
      <w:szCs w:val="21"/>
    </w:rPr>
  </w:style>
  <w:style w:type="paragraph" w:customStyle="1" w:styleId="30">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1097</Words>
  <Characters>1157</Characters>
  <Lines>20</Lines>
  <Paragraphs>5</Paragraphs>
  <TotalTime>0</TotalTime>
  <ScaleCrop>false</ScaleCrop>
  <LinksUpToDate>false</LinksUpToDate>
  <CharactersWithSpaces>1157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2022-11-17T03:44:48Z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