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78" w:lineRule="exact"/>
        <w:jc w:val="center"/>
        <w:textAlignment w:val="auto"/>
        <w:rPr>
          <w:rFonts w:hAnsi="仿宋" w:eastAsia="仿宋"/>
          <w:color w:val="auto"/>
          <w:sz w:val="32"/>
          <w:szCs w:val="32"/>
          <w:highlight w:val="none"/>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表〔2022〕</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47</w:t>
      </w:r>
      <w:r>
        <w:rPr>
          <w:rFonts w:hint="eastAsia" w:ascii="仿宋_GB2312" w:hAnsi="仿宋_GB2312" w:eastAsia="仿宋_GB2312" w:cs="仿宋_GB2312"/>
          <w:color w:val="auto"/>
          <w:sz w:val="32"/>
          <w:szCs w:val="32"/>
          <w:highlight w:val="none"/>
        </w:rPr>
        <w:t>号</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于锡林吉尔嘎朗图煤层气吉煤14井区探井项目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78"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中国石油华北油田公司二连分公司：</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由河北省众联能源环保科技有限公司编制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《锡林吉尔嘎朗图煤层气吉煤14井区探井项目》报告表已收悉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33"/>
        <w:keepNext w:val="0"/>
        <w:keepLines w:val="0"/>
        <w:pageBreakBefore w:val="0"/>
        <w:widowControl w:val="0"/>
        <w:numPr>
          <w:ilvl w:val="0"/>
          <w:numId w:val="0"/>
        </w:numPr>
        <w:shd w:val="clear"/>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GB" w:eastAsia="zh-CN"/>
        </w:rPr>
        <w:t>一、</w:t>
      </w: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宝力根苏木哈那乌拉嘎查吉煤14井区。新建煤层气勘探井10口（吉煤14-5X井、吉煤14-6X井、吉煤14-7井、吉煤14-8X井、吉煤18-1X井、吉煤18-2井、吉煤18-3X井、吉煤19-1X井、吉煤19-2井、吉煤19-3X井），各单井修建钻井平台等设施。撬装设施主要为柴油机、泥浆泵、泥浆罐、柴油罐、发电机、活动板房等，施工工期为149天。总投资1000万元，其中环保投资197万元。占总投资金额的19.7%。项目属于《产业结构调整指导目录（2019年本）》鼓励类。经审查符合锡林浩特市总体规划，符合“三线一单”要求。</w:t>
      </w:r>
    </w:p>
    <w:p>
      <w:pPr>
        <w:pStyle w:val="33"/>
        <w:keepNext w:val="0"/>
        <w:keepLines w:val="0"/>
        <w:pageBreakBefore w:val="0"/>
        <w:widowControl w:val="0"/>
        <w:numPr>
          <w:ilvl w:val="0"/>
          <w:numId w:val="0"/>
        </w:numPr>
        <w:kinsoku/>
        <w:wordWrap/>
        <w:overflowPunct/>
        <w:topLinePunct w:val="0"/>
        <w:autoSpaceDE/>
        <w:autoSpaceDN/>
        <w:bidi w:val="0"/>
        <w:spacing w:line="578" w:lineRule="exact"/>
        <w:ind w:left="640" w:leftChars="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二、项目在设计、建设过程中应做好以下工作：</w:t>
      </w:r>
    </w:p>
    <w:p>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78"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施工期大气污染物主要为施工扬尘、钻井柴油发电机废气、测试废气。通过采取在施工场地周围做好围挡，施工道路经常洒水;渣土外运车辆、起尘原材料露天堆放等均须加盖遮盖物避免扬尘；定期洒水减少扬尘排放。对机械设备和车辆定期进行检测和保养维修，使其处于良好运行状态；不超过其设计能力超负荷运行；使用满足现行质量标准和环保标准的燃料等措施确保大气污染物达标排放。</w:t>
      </w:r>
    </w:p>
    <w:p>
      <w:pPr>
        <w:keepNext w:val="0"/>
        <w:keepLines w:val="0"/>
        <w:pageBreakBefore w:val="0"/>
        <w:kinsoku/>
        <w:overflowPunct/>
        <w:topLinePunct w:val="0"/>
        <w:autoSpaceDE/>
        <w:autoSpaceDN/>
        <w:bidi w:val="0"/>
        <w:adjustRightInd w:val="0"/>
        <w:spacing w:line="578"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（二）施工期固体废物为钻井废弃泥浆、钻井岩屑、生活垃圾、含油废物。针对钻井废弃泥浆、钻井岩屑，</w:t>
      </w:r>
      <w:r>
        <w:rPr>
          <w:rFonts w:hint="eastAsia" w:ascii="仿宋_GB2312" w:hAnsi="仿宋_GB2312" w:eastAsia="仿宋_GB2312" w:cs="仿宋_GB2312"/>
          <w:b w:val="0"/>
          <w:color w:val="auto"/>
          <w:kern w:val="2"/>
          <w:sz w:val="32"/>
          <w:szCs w:val="32"/>
          <w:highlight w:val="none"/>
          <w:lang w:val="en-US" w:eastAsia="zh-CN" w:bidi="ar-SA"/>
        </w:rPr>
        <w:t>钻井要严格遵守操作规程，水基泥浆、钻井废水进入井场废弃泥浆接收罐中，和废弃泥浆、岩屑一同运至钻井废弃泥浆无害化集中处理站处理。针对生活垃圾，应设置临时生活垃圾收集桶，统一收集后运至环保部门指定地点处置。针对含油废物，要求废油不落地，施工单位按照环评要求采取相应措施防止废油品落地。若发生土壤污染事件，产生的含油废物应及时对其进行收集后交有资质的单位处置。</w:t>
      </w:r>
    </w:p>
    <w:p>
      <w:pPr>
        <w:pStyle w:val="2"/>
        <w:keepNext w:val="0"/>
        <w:keepLines w:val="0"/>
        <w:pageBreakBefore w:val="0"/>
        <w:kinsoku/>
        <w:overflowPunct/>
        <w:topLinePunct w:val="0"/>
        <w:bidi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（三）通过尽量选用低噪声的施工机械和工艺，加强各类施工设备的维护和保养、距离衰减等措施使项目厂界噪声满足《建筑施工场界环境噪声排放标准》（GB12523-2011）中噪声排放标准后达标排放。</w:t>
      </w:r>
    </w:p>
    <w:p>
      <w:pPr>
        <w:pStyle w:val="33"/>
        <w:keepNext w:val="0"/>
        <w:keepLines w:val="0"/>
        <w:pageBreakBefore w:val="0"/>
        <w:numPr>
          <w:ilvl w:val="0"/>
          <w:numId w:val="0"/>
        </w:numPr>
        <w:kinsoku/>
        <w:overflowPunct/>
        <w:topLinePunct w:val="0"/>
        <w:bidi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（四）按照环评要求做好生态环境影响保护措施，减少生态扰动。</w:t>
      </w:r>
    </w:p>
    <w:p>
      <w:pPr>
        <w:pStyle w:val="33"/>
        <w:keepNext w:val="0"/>
        <w:keepLines w:val="0"/>
        <w:pageBreakBefore w:val="0"/>
        <w:numPr>
          <w:ilvl w:val="0"/>
          <w:numId w:val="0"/>
        </w:numPr>
        <w:kinsoku/>
        <w:overflowPunct/>
        <w:topLinePunct w:val="0"/>
        <w:bidi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（五）增加环保投入，提高周边绿化率。</w:t>
      </w:r>
    </w:p>
    <w:p>
      <w:pPr>
        <w:pStyle w:val="33"/>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三、项目建设必须严格执行环境保护设施与主体工程同时设计、同时施工、同时投产使用的环境保护“三同时”制度。</w:t>
      </w:r>
    </w:p>
    <w:p>
      <w:pPr>
        <w:pStyle w:val="33"/>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33"/>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33"/>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33"/>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四、锡林郭勒盟生态环境综合</w:t>
      </w:r>
      <w:bookmarkStart w:id="0" w:name="_GoBack"/>
      <w:bookmarkEnd w:id="0"/>
      <w:r>
        <w:rPr>
          <w:rFonts w:hint="eastAsia" w:ascii="仿宋_GB2312" w:hAnsi="仿宋_GB2312" w:eastAsia="仿宋_GB2312" w:cs="仿宋_GB2312"/>
          <w:sz w:val="32"/>
          <w:szCs w:val="32"/>
          <w:highlight w:val="none"/>
          <w:lang w:val="en-US" w:eastAsia="zh-CN"/>
        </w:rPr>
        <w:t>行政执法支队对该项目建设期间各项生态环境保护措施落实情况进行监督检查和管理。</w:t>
      </w:r>
    </w:p>
    <w:p>
      <w:pPr>
        <w:keepNext w:val="0"/>
        <w:keepLines w:val="0"/>
        <w:pageBreakBefore w:val="0"/>
        <w:widowControl w:val="0"/>
        <w:kinsoku/>
        <w:wordWrap/>
        <w:overflowPunct/>
        <w:topLinePunct w:val="0"/>
        <w:autoSpaceDE/>
        <w:autoSpaceDN/>
        <w:bidi w:val="0"/>
        <w:spacing w:line="578" w:lineRule="exact"/>
        <w:ind w:firstLine="2560" w:firstLineChars="8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锡林郭勒盟生态环境局锡林浩特市分局</w:t>
      </w:r>
    </w:p>
    <w:p>
      <w:pPr>
        <w:keepNext w:val="0"/>
        <w:keepLines w:val="0"/>
        <w:pageBreakBefore w:val="0"/>
        <w:widowControl w:val="0"/>
        <w:kinsoku/>
        <w:wordWrap/>
        <w:overflowPunct/>
        <w:topLinePunct w:val="0"/>
        <w:autoSpaceDE/>
        <w:autoSpaceDN/>
        <w:bidi w:val="0"/>
        <w:spacing w:line="578" w:lineRule="exact"/>
        <w:ind w:firstLine="4160" w:firstLineChars="13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2022年11月17日</w:t>
      </w:r>
    </w:p>
    <w:p>
      <w:pPr>
        <w:pStyle w:val="33"/>
        <w:keepNext w:val="0"/>
        <w:keepLines w:val="0"/>
        <w:pageBreakBefore w:val="0"/>
        <w:widowControl w:val="0"/>
        <w:numPr>
          <w:ilvl w:val="0"/>
          <w:numId w:val="0"/>
        </w:numPr>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抄送：锡林郭勒盟生态环境局、锡林郭勒盟生态环境综合行政执法支队</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17"/>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2"/>
                  <w:rPr>
                    <w:rFonts w:hint="eastAsia" w:ascii="楷体" w:hAnsi="楷体" w:eastAsia="楷体" w:cs="楷体"/>
                    <w:sz w:val="28"/>
                    <w:szCs w:val="28"/>
                  </w:rPr>
                </w:pPr>
              </w:p>
            </w:txbxContent>
          </v:textbox>
        </v:shape>
      </w:pict>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29F6BF"/>
    <w:multiLevelType w:val="singleLevel"/>
    <w:tmpl w:val="E129F6BF"/>
    <w:lvl w:ilvl="0" w:tentative="0">
      <w:start w:val="1"/>
      <w:numFmt w:val="bullet"/>
      <w:pStyle w:val="9"/>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s>
  <w:rsids>
    <w:rsidRoot w:val="001E271C"/>
    <w:rsid w:val="001E271C"/>
    <w:rsid w:val="00811738"/>
    <w:rsid w:val="00962978"/>
    <w:rsid w:val="00B87117"/>
    <w:rsid w:val="00E83F57"/>
    <w:rsid w:val="01166DA6"/>
    <w:rsid w:val="01D027C7"/>
    <w:rsid w:val="04A62A1C"/>
    <w:rsid w:val="05015B69"/>
    <w:rsid w:val="0536008A"/>
    <w:rsid w:val="06C13B3D"/>
    <w:rsid w:val="07D679D6"/>
    <w:rsid w:val="0A1E3055"/>
    <w:rsid w:val="0C9B2141"/>
    <w:rsid w:val="0D502605"/>
    <w:rsid w:val="0DC94DA4"/>
    <w:rsid w:val="0E146C48"/>
    <w:rsid w:val="0F11030D"/>
    <w:rsid w:val="10773E64"/>
    <w:rsid w:val="11815149"/>
    <w:rsid w:val="119E5AF7"/>
    <w:rsid w:val="135651C1"/>
    <w:rsid w:val="177469AA"/>
    <w:rsid w:val="18E453EE"/>
    <w:rsid w:val="1B4F5180"/>
    <w:rsid w:val="1BDE167F"/>
    <w:rsid w:val="204C4C91"/>
    <w:rsid w:val="20DE5961"/>
    <w:rsid w:val="21041E6B"/>
    <w:rsid w:val="23BD04C6"/>
    <w:rsid w:val="26835078"/>
    <w:rsid w:val="271664C8"/>
    <w:rsid w:val="272A677C"/>
    <w:rsid w:val="28963709"/>
    <w:rsid w:val="29CC3487"/>
    <w:rsid w:val="2AB067B8"/>
    <w:rsid w:val="2AF85194"/>
    <w:rsid w:val="2AFF093C"/>
    <w:rsid w:val="2B330DF4"/>
    <w:rsid w:val="2C1005F7"/>
    <w:rsid w:val="2C8114F5"/>
    <w:rsid w:val="2CC02721"/>
    <w:rsid w:val="2CEA2A39"/>
    <w:rsid w:val="2FB4465A"/>
    <w:rsid w:val="30EB2DA6"/>
    <w:rsid w:val="333A6BDB"/>
    <w:rsid w:val="3372163A"/>
    <w:rsid w:val="35D72A2D"/>
    <w:rsid w:val="37D943F6"/>
    <w:rsid w:val="38131C1A"/>
    <w:rsid w:val="38CD7870"/>
    <w:rsid w:val="39CE76C6"/>
    <w:rsid w:val="3BC60B27"/>
    <w:rsid w:val="3DDE2FC6"/>
    <w:rsid w:val="3F156020"/>
    <w:rsid w:val="405F6E03"/>
    <w:rsid w:val="42A31D6D"/>
    <w:rsid w:val="43776D56"/>
    <w:rsid w:val="459171B6"/>
    <w:rsid w:val="459612D4"/>
    <w:rsid w:val="45D6508D"/>
    <w:rsid w:val="45DA1917"/>
    <w:rsid w:val="472B6FD6"/>
    <w:rsid w:val="48CE52B4"/>
    <w:rsid w:val="4AE65F38"/>
    <w:rsid w:val="4AE66C9B"/>
    <w:rsid w:val="4B534ADE"/>
    <w:rsid w:val="4B92472D"/>
    <w:rsid w:val="4D142C43"/>
    <w:rsid w:val="4E2978F9"/>
    <w:rsid w:val="4EAA7967"/>
    <w:rsid w:val="4FA672D9"/>
    <w:rsid w:val="532F7E23"/>
    <w:rsid w:val="539E0D30"/>
    <w:rsid w:val="53D57E70"/>
    <w:rsid w:val="54343526"/>
    <w:rsid w:val="575E7CEE"/>
    <w:rsid w:val="58D316BE"/>
    <w:rsid w:val="5A294206"/>
    <w:rsid w:val="5C4001D5"/>
    <w:rsid w:val="5C635BEB"/>
    <w:rsid w:val="5D0775B6"/>
    <w:rsid w:val="5DE829AC"/>
    <w:rsid w:val="5E55710C"/>
    <w:rsid w:val="5EBE21AB"/>
    <w:rsid w:val="60BF3BD0"/>
    <w:rsid w:val="61BF76EB"/>
    <w:rsid w:val="623D4D9E"/>
    <w:rsid w:val="623E6920"/>
    <w:rsid w:val="652266CA"/>
    <w:rsid w:val="65312F5D"/>
    <w:rsid w:val="66E83653"/>
    <w:rsid w:val="67B67782"/>
    <w:rsid w:val="681650AF"/>
    <w:rsid w:val="684D4516"/>
    <w:rsid w:val="68704CA1"/>
    <w:rsid w:val="6AEF61B9"/>
    <w:rsid w:val="6BA12544"/>
    <w:rsid w:val="6BEB1D6D"/>
    <w:rsid w:val="6C536D8E"/>
    <w:rsid w:val="6CA80FF3"/>
    <w:rsid w:val="6CF81186"/>
    <w:rsid w:val="6E7E0DC8"/>
    <w:rsid w:val="6EEA7AC9"/>
    <w:rsid w:val="6FD235D4"/>
    <w:rsid w:val="715C20BD"/>
    <w:rsid w:val="733379D0"/>
    <w:rsid w:val="73FD7B89"/>
    <w:rsid w:val="749E0175"/>
    <w:rsid w:val="75B535E3"/>
    <w:rsid w:val="75C311C4"/>
    <w:rsid w:val="7779709C"/>
    <w:rsid w:val="799A104A"/>
    <w:rsid w:val="7B401BFC"/>
    <w:rsid w:val="7C5510E6"/>
    <w:rsid w:val="7E6C32B7"/>
    <w:rsid w:val="7FD5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4">
    <w:name w:val="E-mail Signature"/>
    <w:basedOn w:val="1"/>
    <w:next w:val="5"/>
    <w:qFormat/>
    <w:uiPriority w:val="0"/>
    <w:pPr>
      <w:spacing w:line="460" w:lineRule="exact"/>
      <w:ind w:firstLine="200"/>
    </w:pPr>
    <w:rPr>
      <w:sz w:val="24"/>
    </w:rPr>
  </w:style>
  <w:style w:type="paragraph" w:customStyle="1" w:styleId="5">
    <w:name w:val="文章"/>
    <w:basedOn w:val="6"/>
    <w:next w:val="8"/>
    <w:qFormat/>
    <w:uiPriority w:val="0"/>
    <w:pPr>
      <w:widowControl/>
      <w:ind w:firstLine="480"/>
      <w:jc w:val="center"/>
    </w:pPr>
    <w:rPr>
      <w:sz w:val="26"/>
    </w:rPr>
  </w:style>
  <w:style w:type="paragraph" w:styleId="6">
    <w:name w:val="Body Text Indent"/>
    <w:basedOn w:val="1"/>
    <w:next w:val="7"/>
    <w:qFormat/>
    <w:uiPriority w:val="0"/>
    <w:pPr>
      <w:keepNext/>
      <w:spacing w:line="360" w:lineRule="auto"/>
      <w:ind w:firstLine="200" w:firstLineChars="200"/>
    </w:pPr>
    <w:rPr>
      <w:sz w:val="24"/>
    </w:rPr>
  </w:style>
  <w:style w:type="paragraph" w:styleId="7">
    <w:name w:val="Body Text"/>
    <w:basedOn w:val="1"/>
    <w:next w:val="1"/>
    <w:qFormat/>
    <w:uiPriority w:val="0"/>
    <w:pPr>
      <w:spacing w:line="360" w:lineRule="auto"/>
    </w:pPr>
    <w:rPr>
      <w:sz w:val="24"/>
      <w:szCs w:val="20"/>
    </w:rPr>
  </w:style>
  <w:style w:type="paragraph" w:styleId="8">
    <w:name w:val="List"/>
    <w:basedOn w:val="1"/>
    <w:next w:val="9"/>
    <w:qFormat/>
    <w:uiPriority w:val="0"/>
    <w:pPr>
      <w:jc w:val="center"/>
    </w:pPr>
  </w:style>
  <w:style w:type="paragraph" w:styleId="9">
    <w:name w:val="List Bullet 2"/>
    <w:basedOn w:val="1"/>
    <w:next w:val="10"/>
    <w:qFormat/>
    <w:uiPriority w:val="0"/>
    <w:pPr>
      <w:numPr>
        <w:ilvl w:val="0"/>
        <w:numId w:val="1"/>
      </w:numPr>
    </w:pPr>
  </w:style>
  <w:style w:type="paragraph" w:customStyle="1" w:styleId="10">
    <w:name w:val="xl70"/>
    <w:basedOn w:val="1"/>
    <w:next w:val="11"/>
    <w:qFormat/>
    <w:uiPriority w:val="0"/>
    <w:pPr>
      <w:widowControl/>
      <w:spacing w:before="280" w:after="280"/>
    </w:pPr>
    <w:rPr>
      <w:rFonts w:ascii="宋体"/>
    </w:rPr>
  </w:style>
  <w:style w:type="paragraph" w:customStyle="1" w:styleId="11">
    <w:name w:val="正文缩进1"/>
    <w:basedOn w:val="1"/>
    <w:next w:val="12"/>
    <w:qFormat/>
    <w:uiPriority w:val="0"/>
    <w:pPr>
      <w:ind w:firstLine="420"/>
    </w:pPr>
    <w:rPr>
      <w:szCs w:val="20"/>
    </w:rPr>
  </w:style>
  <w:style w:type="paragraph" w:customStyle="1" w:styleId="12">
    <w:name w:val="td1"/>
    <w:basedOn w:val="1"/>
    <w:next w:val="1"/>
    <w:qFormat/>
    <w:uiPriority w:val="0"/>
    <w:pPr>
      <w:widowControl/>
      <w:spacing w:before="280" w:after="280" w:line="300" w:lineRule="atLeast"/>
      <w:ind w:firstLine="200"/>
    </w:pPr>
    <w:rPr>
      <w:color w:val="000000"/>
      <w:sz w:val="18"/>
    </w:rPr>
  </w:style>
  <w:style w:type="paragraph" w:styleId="13">
    <w:name w:val="Normal Indent"/>
    <w:basedOn w:val="1"/>
    <w:next w:val="14"/>
    <w:qFormat/>
    <w:uiPriority w:val="0"/>
    <w:pPr>
      <w:ind w:firstLine="420" w:firstLineChars="200"/>
    </w:pPr>
    <w:rPr>
      <w:rFonts w:eastAsia="宋体"/>
      <w:kern w:val="2"/>
      <w:sz w:val="21"/>
      <w:szCs w:val="24"/>
      <w:lang w:val="en-US" w:eastAsia="zh-CN" w:bidi="ar-SA"/>
    </w:rPr>
  </w:style>
  <w:style w:type="paragraph" w:customStyle="1" w:styleId="14">
    <w:name w:val="Char Char Char Char Char Char Char Char Char1 Char"/>
    <w:basedOn w:val="1"/>
    <w:next w:val="15"/>
    <w:qFormat/>
    <w:uiPriority w:val="0"/>
    <w:pPr>
      <w:spacing w:line="360" w:lineRule="auto"/>
      <w:ind w:firstLine="200" w:firstLineChars="200"/>
    </w:pPr>
    <w:rPr>
      <w:rFonts w:hAnsi="宋体" w:cs="宋体"/>
      <w:spacing w:val="0"/>
      <w:sz w:val="24"/>
      <w:szCs w:val="24"/>
    </w:rPr>
  </w:style>
  <w:style w:type="paragraph" w:customStyle="1" w:styleId="15">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6">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17">
    <w:name w:val="footer"/>
    <w:basedOn w:val="1"/>
    <w:link w:val="36"/>
    <w:qFormat/>
    <w:uiPriority w:val="99"/>
    <w:pPr>
      <w:tabs>
        <w:tab w:val="center" w:pos="4153"/>
        <w:tab w:val="right" w:pos="8306"/>
      </w:tabs>
      <w:snapToGrid w:val="0"/>
      <w:jc w:val="left"/>
    </w:pPr>
    <w:rPr>
      <w:sz w:val="18"/>
      <w:szCs w:val="18"/>
    </w:rPr>
  </w:style>
  <w:style w:type="paragraph" w:styleId="18">
    <w:name w:val="header"/>
    <w:basedOn w:val="1"/>
    <w:next w:val="1"/>
    <w:link w:val="35"/>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index heading"/>
    <w:basedOn w:val="1"/>
    <w:next w:val="21"/>
    <w:qFormat/>
    <w:uiPriority w:val="99"/>
    <w:rPr>
      <w:rFonts w:hint="eastAsia" w:ascii="Cambria" w:hAnsi="Cambria"/>
      <w:b/>
    </w:rPr>
  </w:style>
  <w:style w:type="paragraph" w:styleId="21">
    <w:name w:val="index 1"/>
    <w:basedOn w:val="1"/>
    <w:next w:val="1"/>
    <w:qFormat/>
    <w:uiPriority w:val="99"/>
  </w:style>
  <w:style w:type="paragraph" w:styleId="22">
    <w:name w:val="Body Text Indent 3"/>
    <w:basedOn w:val="1"/>
    <w:unhideWhenUsed/>
    <w:qFormat/>
    <w:uiPriority w:val="0"/>
    <w:pPr>
      <w:ind w:firstLine="570"/>
    </w:pPr>
    <w:rPr>
      <w:szCs w:val="20"/>
    </w:rPr>
  </w:style>
  <w:style w:type="paragraph" w:styleId="23">
    <w:name w:val="toc 2"/>
    <w:basedOn w:val="1"/>
    <w:next w:val="4"/>
    <w:qFormat/>
    <w:uiPriority w:val="39"/>
    <w:pPr>
      <w:ind w:left="420" w:leftChars="200"/>
    </w:pPr>
  </w:style>
  <w:style w:type="paragraph" w:styleId="24">
    <w:name w:val="Normal (Web)"/>
    <w:basedOn w:val="1"/>
    <w:qFormat/>
    <w:uiPriority w:val="0"/>
    <w:pPr>
      <w:widowControl/>
      <w:spacing w:before="100" w:beforeAutospacing="1" w:after="100" w:afterAutospacing="1"/>
      <w:jc w:val="left"/>
    </w:pPr>
    <w:rPr>
      <w:rFonts w:ascii="宋体" w:hAnsi="宋体"/>
      <w:kern w:val="0"/>
    </w:rPr>
  </w:style>
  <w:style w:type="paragraph" w:styleId="25">
    <w:name w:val="Body Text First Indent 2"/>
    <w:basedOn w:val="6"/>
    <w:qFormat/>
    <w:uiPriority w:val="0"/>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30">
    <w:name w:val="正文首行缩进2个字 Char"/>
    <w:basedOn w:val="1"/>
    <w:qFormat/>
    <w:uiPriority w:val="0"/>
    <w:pPr>
      <w:ind w:firstLine="480" w:firstLineChars="200"/>
    </w:pPr>
    <w:rPr>
      <w:rFonts w:eastAsia="楷体"/>
      <w:sz w:val="24"/>
    </w:rPr>
  </w:style>
  <w:style w:type="paragraph" w:customStyle="1" w:styleId="31">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customStyle="1" w:styleId="32">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33">
    <w:name w:val="列出段落1"/>
    <w:basedOn w:val="1"/>
    <w:qFormat/>
    <w:uiPriority w:val="34"/>
    <w:pPr>
      <w:ind w:firstLine="420" w:firstLineChars="200"/>
    </w:pPr>
  </w:style>
  <w:style w:type="paragraph" w:customStyle="1" w:styleId="34">
    <w:name w:val="a正文"/>
    <w:basedOn w:val="1"/>
    <w:qFormat/>
    <w:uiPriority w:val="0"/>
    <w:pPr>
      <w:adjustRightInd w:val="0"/>
      <w:snapToGrid w:val="0"/>
      <w:spacing w:line="360" w:lineRule="auto"/>
      <w:ind w:firstLine="200" w:firstLineChars="200"/>
    </w:pPr>
    <w:rPr>
      <w:kern w:val="0"/>
      <w:sz w:val="24"/>
      <w:szCs w:val="20"/>
    </w:rPr>
  </w:style>
  <w:style w:type="character" w:customStyle="1" w:styleId="35">
    <w:name w:val="页眉 Char"/>
    <w:basedOn w:val="28"/>
    <w:link w:val="18"/>
    <w:qFormat/>
    <w:uiPriority w:val="0"/>
    <w:rPr>
      <w:kern w:val="2"/>
      <w:sz w:val="18"/>
      <w:szCs w:val="18"/>
    </w:rPr>
  </w:style>
  <w:style w:type="character" w:customStyle="1" w:styleId="36">
    <w:name w:val="页脚 Char"/>
    <w:basedOn w:val="28"/>
    <w:link w:val="17"/>
    <w:qFormat/>
    <w:uiPriority w:val="99"/>
    <w:rPr>
      <w:kern w:val="2"/>
      <w:sz w:val="18"/>
      <w:szCs w:val="18"/>
    </w:rPr>
  </w:style>
  <w:style w:type="paragraph" w:customStyle="1" w:styleId="37">
    <w:name w:val="表 正文"/>
    <w:basedOn w:val="1"/>
    <w:qFormat/>
    <w:uiPriority w:val="0"/>
    <w:pPr>
      <w:spacing w:line="360" w:lineRule="auto"/>
      <w:ind w:firstLine="480" w:firstLineChars="200"/>
    </w:pPr>
    <w:rPr>
      <w:sz w:val="24"/>
      <w:szCs w:val="21"/>
    </w:rPr>
  </w:style>
  <w:style w:type="paragraph" w:customStyle="1" w:styleId="38">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39">
    <w:name w:val="Default"/>
    <w:basedOn w:val="40"/>
    <w:next w:val="4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纯文本1"/>
    <w:basedOn w:val="1"/>
    <w:qFormat/>
    <w:uiPriority w:val="0"/>
    <w:pPr>
      <w:adjustRightInd w:val="0"/>
      <w:textAlignment w:val="baseline"/>
    </w:pPr>
    <w:rPr>
      <w:rFonts w:ascii="宋体" w:hAnsi="Courier New"/>
      <w:snapToGrid w:val="0"/>
      <w:sz w:val="28"/>
    </w:rPr>
  </w:style>
  <w:style w:type="paragraph" w:customStyle="1" w:styleId="41">
    <w:name w:val="样式35"/>
    <w:basedOn w:val="42"/>
    <w:next w:val="43"/>
    <w:qFormat/>
    <w:uiPriority w:val="0"/>
    <w:pPr>
      <w:spacing w:line="312" w:lineRule="auto"/>
      <w:ind w:firstLine="567"/>
    </w:pPr>
    <w:rPr>
      <w:rFonts w:ascii="宋体"/>
    </w:rPr>
  </w:style>
  <w:style w:type="paragraph" w:customStyle="1" w:styleId="42">
    <w:name w:val="表 内容"/>
    <w:basedOn w:val="1"/>
    <w:qFormat/>
    <w:uiPriority w:val="0"/>
    <w:pPr>
      <w:spacing w:line="240" w:lineRule="atLeast"/>
      <w:jc w:val="center"/>
    </w:pPr>
  </w:style>
  <w:style w:type="paragraph" w:customStyle="1" w:styleId="43">
    <w:name w:val="font6"/>
    <w:basedOn w:val="1"/>
    <w:next w:val="23"/>
    <w:qFormat/>
    <w:uiPriority w:val="0"/>
    <w:pPr>
      <w:widowControl/>
      <w:spacing w:before="280" w:after="28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1167</Words>
  <Characters>1242</Characters>
  <Lines>20</Lines>
  <Paragraphs>5</Paragraphs>
  <TotalTime>0</TotalTime>
  <ScaleCrop>false</ScaleCrop>
  <LinksUpToDate>false</LinksUpToDate>
  <CharactersWithSpaces>1242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cp:lastPrinted>2022-02-28T06:47:00Z</cp:lastPrinted>
  <dcterms:modified xsi:type="dcterms:W3CDTF">2022-11-17T08:19:13Z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