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于锡林郭勒盟中心医院中医院建设项目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锡林郭勒盟中心医院中医院：</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由锡林郭勒盟中安环境技术咨询有限责任公司编制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锡林郭勒盟中心医院中医院建设项目》报告表已收悉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希办一棵树街逸园小区A段，项目占地面积为541.33平方米，总建筑面积为1624平方米，包括1-3层，共设置22张床位，门诊年接待规模约1825人次。总投资120万元，其中环保投资31万元，占比25.8%。项目属于《产业结构调整指导目录（2019年本）》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针对污水处理一体化设备产生的恶臭气体，应进行全密封处理；加强污水处理一体化设备各处理系统的管理维护；厂界内应满足《医疗机构水污染物排放标准》（GB18466-2005）中“表3污水处理站周边大气污染物最高允许浓度”限值。</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（二）严格落实各项水污染防治措施。项目产生的生活污水、医疗废水，经污水处理站</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达到《医疗机构水污染物排放标准》（GB18466-200</w:t>
      </w:r>
      <w:r>
        <w:rPr>
          <w:rFonts w:hint="eastAsia" w:ascii="仿宋_GB2312" w:hAnsi="仿宋_GB2312" w:eastAsia="仿宋_GB2312" w:cs="仿宋_GB2312"/>
          <w:sz w:val="32"/>
          <w:szCs w:val="32"/>
          <w:highlight w:val="none"/>
          <w:lang w:val="en-US" w:eastAsia="zh-CN"/>
        </w:rPr>
        <w:t>5）表2中预处理排放标准后，通过污水管网排入锡林浩特市污水处理厂进行处理。</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（三）严格落实噪声防治措施。通过选用低噪声设备，做好减震装置、消声器，设立隔声罩等综合治理措施，确保噪声达标排放。</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针对运营期产生的生活垃圾、中药渣，分类收集后交由环卫部门进行集中处理。针对项目产生的医疗垃圾在医疗垃圾暂存间暂存后交由有资质的单位进行处置。针对项目产生的污泥交由有资质的单位进行处理处置。</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（五）本次环评批复不包含该医院放射及电磁辐射内容，该医院的放射及电磁辐射建设内容要按规定另行办理环评审批手续。</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2023年4月11日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bookmarkStart w:id="0" w:name="_GoBack"/>
      <w:bookmarkEnd w:id="0"/>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5015B69"/>
    <w:rsid w:val="0536008A"/>
    <w:rsid w:val="05EE5EAB"/>
    <w:rsid w:val="05FD5DAF"/>
    <w:rsid w:val="061834A6"/>
    <w:rsid w:val="068C7BAB"/>
    <w:rsid w:val="06C13B3D"/>
    <w:rsid w:val="06E25813"/>
    <w:rsid w:val="07D679D6"/>
    <w:rsid w:val="0A1E3055"/>
    <w:rsid w:val="0A1F2635"/>
    <w:rsid w:val="0A727E13"/>
    <w:rsid w:val="0A7D449D"/>
    <w:rsid w:val="0AF711F7"/>
    <w:rsid w:val="0B6F2EDB"/>
    <w:rsid w:val="0C6E02C3"/>
    <w:rsid w:val="0C741368"/>
    <w:rsid w:val="0C9B2141"/>
    <w:rsid w:val="0D502605"/>
    <w:rsid w:val="0DC94DA4"/>
    <w:rsid w:val="0E146C48"/>
    <w:rsid w:val="0E3D4B2E"/>
    <w:rsid w:val="0F11030D"/>
    <w:rsid w:val="106354F4"/>
    <w:rsid w:val="10773E64"/>
    <w:rsid w:val="11815149"/>
    <w:rsid w:val="119E5AF7"/>
    <w:rsid w:val="122A1D6A"/>
    <w:rsid w:val="12521974"/>
    <w:rsid w:val="130268C3"/>
    <w:rsid w:val="135651C1"/>
    <w:rsid w:val="14C46DB6"/>
    <w:rsid w:val="15181BDE"/>
    <w:rsid w:val="15202312"/>
    <w:rsid w:val="16F92D6D"/>
    <w:rsid w:val="177469AA"/>
    <w:rsid w:val="17AC6C55"/>
    <w:rsid w:val="18312669"/>
    <w:rsid w:val="18E453EE"/>
    <w:rsid w:val="1AEA175E"/>
    <w:rsid w:val="1B01027C"/>
    <w:rsid w:val="1B4F5180"/>
    <w:rsid w:val="1BDE167F"/>
    <w:rsid w:val="1C1F33B6"/>
    <w:rsid w:val="201C53DD"/>
    <w:rsid w:val="20315438"/>
    <w:rsid w:val="204C4C91"/>
    <w:rsid w:val="20DE5961"/>
    <w:rsid w:val="21041E6B"/>
    <w:rsid w:val="2130749E"/>
    <w:rsid w:val="21E61F52"/>
    <w:rsid w:val="233353D8"/>
    <w:rsid w:val="233E3859"/>
    <w:rsid w:val="23BD04C6"/>
    <w:rsid w:val="25C348F5"/>
    <w:rsid w:val="2635407F"/>
    <w:rsid w:val="271664C8"/>
    <w:rsid w:val="272A677C"/>
    <w:rsid w:val="273A4B0A"/>
    <w:rsid w:val="292F2370"/>
    <w:rsid w:val="29A20219"/>
    <w:rsid w:val="29A51477"/>
    <w:rsid w:val="29CC3487"/>
    <w:rsid w:val="2A5A302F"/>
    <w:rsid w:val="2AB067B8"/>
    <w:rsid w:val="2AF85194"/>
    <w:rsid w:val="2B330DF4"/>
    <w:rsid w:val="2C1005F7"/>
    <w:rsid w:val="2C39284C"/>
    <w:rsid w:val="2C8114F5"/>
    <w:rsid w:val="2CC02721"/>
    <w:rsid w:val="2E977312"/>
    <w:rsid w:val="2FAF6DA2"/>
    <w:rsid w:val="2FB4465A"/>
    <w:rsid w:val="30894624"/>
    <w:rsid w:val="30EB2DA6"/>
    <w:rsid w:val="333A6BDB"/>
    <w:rsid w:val="3372163A"/>
    <w:rsid w:val="34F177D6"/>
    <w:rsid w:val="35D72A2D"/>
    <w:rsid w:val="37354BB1"/>
    <w:rsid w:val="37D943F6"/>
    <w:rsid w:val="37EB5A0A"/>
    <w:rsid w:val="38CD7870"/>
    <w:rsid w:val="39CE76C6"/>
    <w:rsid w:val="3A0260F2"/>
    <w:rsid w:val="3BC60B27"/>
    <w:rsid w:val="3CF77C7E"/>
    <w:rsid w:val="3D497C0B"/>
    <w:rsid w:val="3DCC51DE"/>
    <w:rsid w:val="3DDE2FC6"/>
    <w:rsid w:val="3F156020"/>
    <w:rsid w:val="403E2E27"/>
    <w:rsid w:val="405F6E03"/>
    <w:rsid w:val="42A31D6D"/>
    <w:rsid w:val="42C90C42"/>
    <w:rsid w:val="42F90D88"/>
    <w:rsid w:val="43776D56"/>
    <w:rsid w:val="446B68BB"/>
    <w:rsid w:val="447251DD"/>
    <w:rsid w:val="44855CA5"/>
    <w:rsid w:val="459171B6"/>
    <w:rsid w:val="45921C25"/>
    <w:rsid w:val="459612D4"/>
    <w:rsid w:val="45DA1917"/>
    <w:rsid w:val="472B6FD6"/>
    <w:rsid w:val="48CE52B4"/>
    <w:rsid w:val="49B45AEF"/>
    <w:rsid w:val="4A5F68A6"/>
    <w:rsid w:val="4AE65F38"/>
    <w:rsid w:val="4AE66C9B"/>
    <w:rsid w:val="4B2D5499"/>
    <w:rsid w:val="4B534ADE"/>
    <w:rsid w:val="4B5E2D3C"/>
    <w:rsid w:val="4B92472D"/>
    <w:rsid w:val="4D142C43"/>
    <w:rsid w:val="4E2978F9"/>
    <w:rsid w:val="4EAA7967"/>
    <w:rsid w:val="4EF90DF2"/>
    <w:rsid w:val="4FA672D9"/>
    <w:rsid w:val="52D5668E"/>
    <w:rsid w:val="532F7E23"/>
    <w:rsid w:val="539E0D30"/>
    <w:rsid w:val="54933F16"/>
    <w:rsid w:val="5531510A"/>
    <w:rsid w:val="575E7CEE"/>
    <w:rsid w:val="57A85382"/>
    <w:rsid w:val="58D316BE"/>
    <w:rsid w:val="59090B79"/>
    <w:rsid w:val="59D70FAC"/>
    <w:rsid w:val="5A294206"/>
    <w:rsid w:val="5C4001D5"/>
    <w:rsid w:val="5C635BEB"/>
    <w:rsid w:val="5CC83756"/>
    <w:rsid w:val="5D0775B6"/>
    <w:rsid w:val="5D9A7A22"/>
    <w:rsid w:val="5DCB6DD4"/>
    <w:rsid w:val="5DE829AC"/>
    <w:rsid w:val="5E002436"/>
    <w:rsid w:val="5E55710C"/>
    <w:rsid w:val="5EBE21AB"/>
    <w:rsid w:val="600F69AC"/>
    <w:rsid w:val="608E4DD3"/>
    <w:rsid w:val="60BF3BD0"/>
    <w:rsid w:val="61BF76EB"/>
    <w:rsid w:val="623D4D9E"/>
    <w:rsid w:val="623E6920"/>
    <w:rsid w:val="638D5263"/>
    <w:rsid w:val="63971B60"/>
    <w:rsid w:val="63A21756"/>
    <w:rsid w:val="63AA1151"/>
    <w:rsid w:val="63E8362C"/>
    <w:rsid w:val="652266CA"/>
    <w:rsid w:val="65312F5D"/>
    <w:rsid w:val="66E83653"/>
    <w:rsid w:val="670A57CB"/>
    <w:rsid w:val="67B67782"/>
    <w:rsid w:val="681650AF"/>
    <w:rsid w:val="684D4516"/>
    <w:rsid w:val="686D481A"/>
    <w:rsid w:val="68704CA1"/>
    <w:rsid w:val="6A6C56F5"/>
    <w:rsid w:val="6AEF61B9"/>
    <w:rsid w:val="6BA12544"/>
    <w:rsid w:val="6BA506E6"/>
    <w:rsid w:val="6BEB1D6D"/>
    <w:rsid w:val="6C536D8E"/>
    <w:rsid w:val="6CA218CA"/>
    <w:rsid w:val="6CA80FF3"/>
    <w:rsid w:val="6CF81186"/>
    <w:rsid w:val="6D87173F"/>
    <w:rsid w:val="6E7E0DC8"/>
    <w:rsid w:val="6E922181"/>
    <w:rsid w:val="6EDA7AF8"/>
    <w:rsid w:val="6EEA7AC9"/>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3379D0"/>
    <w:rsid w:val="739B6B02"/>
    <w:rsid w:val="74086579"/>
    <w:rsid w:val="747344DC"/>
    <w:rsid w:val="749E0175"/>
    <w:rsid w:val="753D2C37"/>
    <w:rsid w:val="758703C2"/>
    <w:rsid w:val="75B535E3"/>
    <w:rsid w:val="75C311C4"/>
    <w:rsid w:val="75D4756D"/>
    <w:rsid w:val="76CF69C8"/>
    <w:rsid w:val="771E6CEF"/>
    <w:rsid w:val="7779709C"/>
    <w:rsid w:val="78016A91"/>
    <w:rsid w:val="799A104A"/>
    <w:rsid w:val="79D7578B"/>
    <w:rsid w:val="7B401BFC"/>
    <w:rsid w:val="7B6C561B"/>
    <w:rsid w:val="7BF368E4"/>
    <w:rsid w:val="7C3D17CD"/>
    <w:rsid w:val="7C5510E6"/>
    <w:rsid w:val="7D375301"/>
    <w:rsid w:val="7D994C5A"/>
    <w:rsid w:val="7DB027AB"/>
    <w:rsid w:val="7E2E2268"/>
    <w:rsid w:val="7E6C32B7"/>
    <w:rsid w:val="7ECD3704"/>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1027</Words>
  <Characters>1080</Characters>
  <Lines>20</Lines>
  <Paragraphs>5</Paragraphs>
  <TotalTime>2</TotalTime>
  <ScaleCrop>false</ScaleCrop>
  <LinksUpToDate>false</LinksUpToDate>
  <CharactersWithSpaces>1080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2023-04-11T00:32:15Z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