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803"/>
        <w:jc w:val="center"/>
        <w:rPr>
          <w:rFonts w:hint="eastAsia"/>
          <w:b/>
          <w:bCs/>
          <w:color w:val="auto"/>
          <w:sz w:val="40"/>
          <w:szCs w:val="36"/>
        </w:rPr>
      </w:pPr>
      <w:bookmarkStart w:id="2" w:name="_GoBack"/>
    </w:p>
    <w:p>
      <w:pPr>
        <w:ind w:firstLine="803"/>
        <w:jc w:val="center"/>
        <w:rPr>
          <w:rFonts w:hint="eastAsia"/>
          <w:b/>
          <w:bCs/>
          <w:color w:val="auto"/>
          <w:sz w:val="40"/>
          <w:szCs w:val="36"/>
        </w:rPr>
      </w:pPr>
    </w:p>
    <w:p>
      <w:pPr>
        <w:ind w:firstLine="803"/>
        <w:jc w:val="center"/>
        <w:rPr>
          <w:rFonts w:hint="eastAsia"/>
          <w:b/>
          <w:bCs/>
          <w:color w:val="auto"/>
          <w:sz w:val="40"/>
          <w:szCs w:val="36"/>
        </w:rPr>
      </w:pPr>
      <w:r>
        <w:rPr>
          <w:rFonts w:hint="eastAsia"/>
          <w:b/>
          <w:bCs/>
          <w:color w:val="auto"/>
          <w:sz w:val="40"/>
          <w:szCs w:val="36"/>
        </w:rPr>
        <w:t>内蒙古广熹矿业有限公司进口300万吨铁矿石落地深加工项目</w:t>
      </w:r>
    </w:p>
    <w:p>
      <w:pPr>
        <w:ind w:firstLine="803"/>
        <w:jc w:val="center"/>
        <w:rPr>
          <w:rFonts w:hint="eastAsia"/>
          <w:b/>
          <w:bCs/>
          <w:color w:val="auto"/>
          <w:sz w:val="40"/>
          <w:szCs w:val="36"/>
        </w:rPr>
      </w:pPr>
    </w:p>
    <w:p>
      <w:pPr>
        <w:ind w:firstLine="2811" w:firstLineChars="700"/>
        <w:jc w:val="both"/>
        <w:rPr>
          <w:rFonts w:hint="eastAsia"/>
          <w:b/>
          <w:bCs/>
          <w:color w:val="auto"/>
          <w:sz w:val="40"/>
          <w:szCs w:val="36"/>
        </w:rPr>
      </w:pPr>
      <w:r>
        <w:rPr>
          <w:rFonts w:hint="eastAsia"/>
          <w:b/>
          <w:bCs/>
          <w:color w:val="auto"/>
          <w:sz w:val="40"/>
          <w:szCs w:val="36"/>
        </w:rPr>
        <w:t>公众参与说明</w:t>
      </w:r>
    </w:p>
    <w:p>
      <w:pPr>
        <w:ind w:firstLine="803"/>
        <w:jc w:val="center"/>
        <w:rPr>
          <w:rFonts w:hint="eastAsia"/>
          <w:b/>
          <w:bCs/>
          <w:color w:val="auto"/>
          <w:sz w:val="40"/>
          <w:szCs w:val="36"/>
        </w:rPr>
      </w:pPr>
    </w:p>
    <w:p>
      <w:pPr>
        <w:ind w:firstLine="803"/>
        <w:jc w:val="center"/>
        <w:rPr>
          <w:rFonts w:hint="eastAsia"/>
          <w:b/>
          <w:bCs/>
          <w:color w:val="auto"/>
          <w:sz w:val="40"/>
          <w:szCs w:val="36"/>
        </w:rPr>
      </w:pPr>
    </w:p>
    <w:p>
      <w:pPr>
        <w:ind w:firstLine="803"/>
        <w:jc w:val="center"/>
        <w:rPr>
          <w:rFonts w:hint="eastAsia"/>
          <w:b/>
          <w:bCs/>
          <w:color w:val="auto"/>
          <w:sz w:val="40"/>
          <w:szCs w:val="36"/>
        </w:rPr>
      </w:pPr>
    </w:p>
    <w:p>
      <w:pPr>
        <w:ind w:firstLine="803"/>
        <w:jc w:val="center"/>
        <w:rPr>
          <w:rFonts w:hint="eastAsia"/>
          <w:b/>
          <w:bCs/>
          <w:color w:val="auto"/>
          <w:sz w:val="40"/>
          <w:szCs w:val="36"/>
        </w:rPr>
      </w:pPr>
    </w:p>
    <w:p>
      <w:pPr>
        <w:ind w:firstLine="803"/>
        <w:jc w:val="center"/>
        <w:rPr>
          <w:rFonts w:hint="eastAsia"/>
          <w:b/>
          <w:bCs/>
          <w:color w:val="auto"/>
          <w:sz w:val="40"/>
          <w:szCs w:val="36"/>
        </w:rPr>
      </w:pPr>
    </w:p>
    <w:p>
      <w:pPr>
        <w:ind w:firstLine="803"/>
        <w:jc w:val="center"/>
        <w:rPr>
          <w:rFonts w:hint="eastAsia"/>
          <w:b/>
          <w:bCs/>
          <w:color w:val="auto"/>
          <w:sz w:val="40"/>
          <w:szCs w:val="36"/>
        </w:rPr>
      </w:pPr>
    </w:p>
    <w:p>
      <w:pPr>
        <w:ind w:firstLine="803"/>
        <w:jc w:val="center"/>
        <w:rPr>
          <w:rFonts w:hint="eastAsia"/>
          <w:b/>
          <w:bCs/>
          <w:color w:val="auto"/>
          <w:sz w:val="40"/>
          <w:szCs w:val="36"/>
        </w:rPr>
      </w:pPr>
    </w:p>
    <w:p>
      <w:pPr>
        <w:ind w:firstLine="803"/>
        <w:jc w:val="center"/>
        <w:rPr>
          <w:rFonts w:hint="eastAsia"/>
          <w:b/>
          <w:bCs/>
          <w:color w:val="auto"/>
          <w:sz w:val="40"/>
          <w:szCs w:val="36"/>
        </w:rPr>
      </w:pPr>
    </w:p>
    <w:p>
      <w:pPr>
        <w:ind w:firstLine="803"/>
        <w:jc w:val="center"/>
        <w:rPr>
          <w:rFonts w:hint="eastAsia"/>
          <w:b/>
          <w:bCs/>
          <w:color w:val="auto"/>
          <w:sz w:val="40"/>
          <w:szCs w:val="36"/>
        </w:rPr>
      </w:pPr>
    </w:p>
    <w:p>
      <w:pPr>
        <w:ind w:firstLine="803"/>
        <w:jc w:val="center"/>
        <w:rPr>
          <w:rFonts w:hint="eastAsia"/>
          <w:b/>
          <w:bCs/>
          <w:color w:val="auto"/>
          <w:sz w:val="40"/>
          <w:szCs w:val="36"/>
        </w:rPr>
      </w:pPr>
    </w:p>
    <w:p>
      <w:pPr>
        <w:ind w:firstLine="803"/>
        <w:jc w:val="center"/>
        <w:rPr>
          <w:rFonts w:hint="eastAsia"/>
          <w:b/>
          <w:bCs/>
          <w:color w:val="auto"/>
          <w:sz w:val="40"/>
          <w:szCs w:val="36"/>
        </w:rPr>
      </w:pPr>
    </w:p>
    <w:p>
      <w:pPr>
        <w:ind w:firstLine="803"/>
        <w:jc w:val="center"/>
        <w:rPr>
          <w:rFonts w:hint="eastAsia"/>
          <w:b/>
          <w:bCs/>
          <w:color w:val="auto"/>
          <w:sz w:val="40"/>
          <w:szCs w:val="36"/>
        </w:rPr>
      </w:pPr>
    </w:p>
    <w:p>
      <w:pPr>
        <w:ind w:firstLine="803"/>
        <w:jc w:val="center"/>
        <w:rPr>
          <w:rFonts w:hint="eastAsia"/>
          <w:b/>
          <w:bCs/>
          <w:color w:val="auto"/>
          <w:sz w:val="40"/>
          <w:szCs w:val="36"/>
        </w:rPr>
      </w:pPr>
      <w:r>
        <w:rPr>
          <w:rFonts w:hint="eastAsia"/>
          <w:b/>
          <w:bCs/>
          <w:color w:val="auto"/>
          <w:sz w:val="40"/>
          <w:szCs w:val="36"/>
        </w:rPr>
        <w:t>内蒙古广熹矿业有限公司</w:t>
      </w:r>
    </w:p>
    <w:p>
      <w:pPr>
        <w:ind w:firstLine="803"/>
        <w:jc w:val="center"/>
        <w:rPr>
          <w:rFonts w:hint="default" w:eastAsia="宋体"/>
          <w:b/>
          <w:bCs/>
          <w:color w:val="auto"/>
          <w:sz w:val="40"/>
          <w:szCs w:val="36"/>
          <w:lang w:val="en-US" w:eastAsia="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hint="eastAsia"/>
          <w:b/>
          <w:bCs/>
          <w:color w:val="auto"/>
          <w:sz w:val="40"/>
          <w:szCs w:val="36"/>
        </w:rPr>
        <w:t>202</w:t>
      </w:r>
      <w:r>
        <w:rPr>
          <w:rFonts w:hint="eastAsia"/>
          <w:b/>
          <w:bCs/>
          <w:color w:val="auto"/>
          <w:sz w:val="40"/>
          <w:szCs w:val="36"/>
          <w:lang w:val="en-US" w:eastAsia="zh-CN"/>
        </w:rPr>
        <w:t>2</w:t>
      </w:r>
      <w:r>
        <w:rPr>
          <w:rFonts w:hint="eastAsia"/>
          <w:b/>
          <w:bCs/>
          <w:color w:val="auto"/>
          <w:sz w:val="40"/>
          <w:szCs w:val="36"/>
        </w:rPr>
        <w:t>年</w:t>
      </w:r>
      <w:r>
        <w:rPr>
          <w:rFonts w:hint="eastAsia"/>
          <w:b/>
          <w:bCs/>
          <w:color w:val="auto"/>
          <w:sz w:val="40"/>
          <w:szCs w:val="36"/>
          <w:lang w:val="en-US" w:eastAsia="zh-CN"/>
        </w:rPr>
        <w:t>9月</w:t>
      </w:r>
    </w:p>
    <w:p>
      <w:pPr>
        <w:ind w:firstLine="803"/>
        <w:jc w:val="center"/>
        <w:rPr>
          <w:b/>
          <w:bCs/>
          <w:color w:val="auto"/>
          <w:sz w:val="40"/>
          <w:szCs w:val="36"/>
        </w:rPr>
      </w:pPr>
    </w:p>
    <w:p>
      <w:pPr>
        <w:ind w:firstLine="803"/>
        <w:jc w:val="center"/>
        <w:rPr>
          <w:b/>
          <w:bCs/>
          <w:color w:val="auto"/>
          <w:sz w:val="40"/>
          <w:szCs w:val="36"/>
        </w:rPr>
      </w:pPr>
      <w:r>
        <w:rPr>
          <w:rFonts w:hint="eastAsia"/>
          <w:b/>
          <w:bCs/>
          <w:color w:val="auto"/>
          <w:sz w:val="40"/>
          <w:szCs w:val="36"/>
        </w:rPr>
        <w:t>建设项目环境影响评价公众参与说明</w:t>
      </w:r>
    </w:p>
    <w:p>
      <w:pPr>
        <w:ind w:firstLine="480"/>
        <w:rPr>
          <w:color w:val="auto"/>
        </w:rPr>
      </w:pPr>
      <w:r>
        <w:rPr>
          <w:color w:val="auto"/>
        </w:rPr>
        <w:t>按照《环境影响评价公众参与办法》（以下简称办法）的有关规定，我单位对《</w:t>
      </w:r>
      <w:r>
        <w:rPr>
          <w:rFonts w:hint="eastAsia"/>
          <w:color w:val="auto"/>
        </w:rPr>
        <w:t>内蒙古广熹矿业有限公司进口300万吨铁矿石落地深加工</w:t>
      </w:r>
      <w:r>
        <w:rPr>
          <w:color w:val="auto"/>
        </w:rPr>
        <w:t>项目环境影响报告书》评价工作期间，进行了两次公示，现对两次公示的内容、时间、方式等内容以及是否符合《办法》中的要求进行说明。</w:t>
      </w:r>
    </w:p>
    <w:p>
      <w:pPr>
        <w:pStyle w:val="6"/>
        <w:ind w:firstLine="640"/>
        <w:rPr>
          <w:color w:val="auto"/>
        </w:rPr>
      </w:pPr>
      <w:r>
        <w:rPr>
          <w:color w:val="auto"/>
        </w:rPr>
        <w:t xml:space="preserve">1 概述 </w:t>
      </w:r>
    </w:p>
    <w:p>
      <w:pPr>
        <w:ind w:firstLine="480"/>
        <w:rPr>
          <w:rFonts w:hint="eastAsia" w:cs="Times New Roman"/>
          <w:color w:val="auto"/>
        </w:rPr>
      </w:pPr>
      <w:r>
        <w:rPr>
          <w:rFonts w:hint="eastAsia" w:cs="Times New Roman"/>
          <w:color w:val="auto"/>
        </w:rPr>
        <w:t>内蒙古广熹矿业有限公司成立于2023年04月25日，注册地位于内蒙古自治区二连浩特市锡林区铁道东、苏尼特北二街8号，法定代表人为崔超楠。经营范围包括一般项目：货物进出口；技术进出口；金属矿石销售；非金属矿及制品销售；金属材料销售；煤炭及制品销售；信息技术咨询服务；技术服务、技术开发、技术咨询、技术交流、技术转让、技术推广；国内贸易代理；进出口代理；贸易经纪；社会经济咨询服务；矿物洗选加工；选矿；炼焦；非金属废料和碎屑加工处理。</w:t>
      </w:r>
      <w:bookmarkStart w:id="0" w:name="_Toc7505874"/>
      <w:bookmarkStart w:id="1" w:name="_Toc7510066"/>
      <w:r>
        <w:rPr>
          <w:rFonts w:hint="eastAsia" w:cs="Times New Roman"/>
          <w:color w:val="auto"/>
        </w:rPr>
        <w:t>本项目建设内容包括两个单项工序：300万吨/a选矿工序和300万吨/a人造块工序，两个单项工序之间形成矿石选矿处理—商品人造块产业链，进口铁矿石经选矿生产高品位铁精矿，并进一步加工生产商品人造块矿，脱硫产品、人造块矿和富裕精矿粉对外销售。</w:t>
      </w:r>
      <w:bookmarkEnd w:id="0"/>
      <w:bookmarkEnd w:id="1"/>
    </w:p>
    <w:p>
      <w:pPr>
        <w:ind w:firstLine="480"/>
        <w:rPr>
          <w:rFonts w:cs="Times New Roman"/>
          <w:color w:val="auto"/>
        </w:rPr>
      </w:pPr>
      <w:r>
        <w:rPr>
          <w:rFonts w:cs="Times New Roman"/>
          <w:color w:val="auto"/>
        </w:rPr>
        <w:t>20</w:t>
      </w:r>
      <w:r>
        <w:rPr>
          <w:rFonts w:hint="eastAsia" w:cs="Times New Roman"/>
          <w:color w:val="auto"/>
          <w:lang w:val="en-US" w:eastAsia="zh-CN"/>
        </w:rPr>
        <w:t>23</w:t>
      </w:r>
      <w:r>
        <w:rPr>
          <w:rFonts w:cs="Times New Roman"/>
          <w:color w:val="auto"/>
        </w:rPr>
        <w:t>年</w:t>
      </w:r>
      <w:r>
        <w:rPr>
          <w:rFonts w:hint="eastAsia" w:cs="Times New Roman"/>
          <w:color w:val="auto"/>
          <w:lang w:val="en-US" w:eastAsia="zh-CN"/>
        </w:rPr>
        <w:t>6</w:t>
      </w:r>
      <w:r>
        <w:rPr>
          <w:rFonts w:cs="Times New Roman"/>
          <w:color w:val="auto"/>
        </w:rPr>
        <w:t>月，</w:t>
      </w:r>
      <w:r>
        <w:rPr>
          <w:rFonts w:hint="eastAsia" w:cs="Times New Roman"/>
          <w:color w:val="auto"/>
        </w:rPr>
        <w:t>内蒙古广熹矿业有限公司</w:t>
      </w:r>
      <w:r>
        <w:rPr>
          <w:rFonts w:cs="Times New Roman"/>
          <w:color w:val="auto"/>
        </w:rPr>
        <w:t>委托</w:t>
      </w:r>
      <w:r>
        <w:rPr>
          <w:rFonts w:hint="eastAsia" w:cs="Times New Roman"/>
          <w:color w:val="auto"/>
        </w:rPr>
        <w:t>内蒙古绿硕环保咨询有限公司</w:t>
      </w:r>
      <w:r>
        <w:rPr>
          <w:rFonts w:cs="Times New Roman"/>
          <w:color w:val="auto"/>
        </w:rPr>
        <w:t>进行环境影响评价报告书编制工作。</w:t>
      </w:r>
    </w:p>
    <w:p>
      <w:pPr>
        <w:ind w:firstLine="480"/>
        <w:rPr>
          <w:color w:val="auto"/>
        </w:rPr>
      </w:pPr>
      <w:r>
        <w:rPr>
          <w:color w:val="auto"/>
        </w:rPr>
        <w:t>20</w:t>
      </w:r>
      <w:r>
        <w:rPr>
          <w:rFonts w:hint="eastAsia"/>
          <w:color w:val="auto"/>
          <w:lang w:val="en-US" w:eastAsia="zh-CN"/>
        </w:rPr>
        <w:t>23</w:t>
      </w:r>
      <w:r>
        <w:rPr>
          <w:rFonts w:hint="eastAsia"/>
          <w:color w:val="auto"/>
        </w:rPr>
        <w:t>年</w:t>
      </w:r>
      <w:r>
        <w:rPr>
          <w:rFonts w:hint="eastAsia"/>
          <w:color w:val="auto"/>
          <w:lang w:val="en-US" w:eastAsia="zh-CN"/>
        </w:rPr>
        <w:t>8</w:t>
      </w:r>
      <w:r>
        <w:rPr>
          <w:rFonts w:hint="eastAsia"/>
          <w:color w:val="auto"/>
        </w:rPr>
        <w:t>月，《内蒙古广熹矿业有限公司进口300万吨铁矿石落地深加工</w:t>
      </w:r>
      <w:r>
        <w:rPr>
          <w:color w:val="auto"/>
        </w:rPr>
        <w:t>项目</w:t>
      </w:r>
      <w:r>
        <w:rPr>
          <w:rFonts w:hint="eastAsia"/>
          <w:color w:val="auto"/>
        </w:rPr>
        <w:t>环境影响报告书》编制完成，提交审查</w:t>
      </w:r>
    </w:p>
    <w:p>
      <w:pPr>
        <w:ind w:firstLine="480"/>
        <w:rPr>
          <w:color w:val="auto"/>
        </w:rPr>
      </w:pPr>
      <w:r>
        <w:rPr>
          <w:rFonts w:hint="eastAsia"/>
          <w:color w:val="auto"/>
        </w:rPr>
        <w:t>在环评编制过程中，建设单位依法进行公众参与调查，特此编制此说明对公众参与调查情况进行说明。</w:t>
      </w:r>
    </w:p>
    <w:p>
      <w:pPr>
        <w:pStyle w:val="6"/>
        <w:ind w:firstLine="640"/>
        <w:rPr>
          <w:color w:val="auto"/>
        </w:rPr>
      </w:pPr>
      <w:r>
        <w:rPr>
          <w:color w:val="auto"/>
        </w:rPr>
        <w:t xml:space="preserve">2 首次环境影响评价信息公开情况 </w:t>
      </w:r>
    </w:p>
    <w:p>
      <w:pPr>
        <w:ind w:firstLine="480"/>
        <w:rPr>
          <w:color w:val="auto"/>
        </w:rPr>
      </w:pPr>
      <w:r>
        <w:rPr>
          <w:rFonts w:hint="eastAsia"/>
          <w:color w:val="auto"/>
        </w:rPr>
        <w:t>根据《环境影响评价公众参与暂行办法》第三十一条：</w:t>
      </w:r>
    </w:p>
    <w:p>
      <w:pPr>
        <w:ind w:firstLine="480"/>
        <w:rPr>
          <w:color w:val="auto"/>
        </w:rPr>
      </w:pPr>
      <w:r>
        <w:rPr>
          <w:rFonts w:hint="eastAsia"/>
          <w:color w:val="auto"/>
        </w:rPr>
        <w:t>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w:t>
      </w:r>
    </w:p>
    <w:p>
      <w:pPr>
        <w:ind w:firstLine="480"/>
        <w:rPr>
          <w:color w:val="auto"/>
        </w:rPr>
      </w:pPr>
      <w:r>
        <w:rPr>
          <w:rFonts w:hint="eastAsia"/>
          <w:color w:val="auto"/>
        </w:rPr>
        <w:t>（一）免予开展本办法第九条规定的公开程序，相关应当公开的内容纳入本办法第十条规定的公开内容一并公开；</w:t>
      </w:r>
    </w:p>
    <w:p>
      <w:pPr>
        <w:ind w:firstLine="480"/>
        <w:rPr>
          <w:color w:val="auto"/>
        </w:rPr>
      </w:pPr>
      <w:r>
        <w:rPr>
          <w:rFonts w:hint="eastAsia"/>
          <w:color w:val="auto"/>
        </w:rPr>
        <w:t>（二）本办法第十条第二款和第十一条第一款规定的10个工作日的期限减为5个工作日；</w:t>
      </w:r>
    </w:p>
    <w:p>
      <w:pPr>
        <w:ind w:firstLine="480"/>
        <w:rPr>
          <w:color w:val="auto"/>
        </w:rPr>
      </w:pPr>
      <w:r>
        <w:rPr>
          <w:rFonts w:hint="eastAsia"/>
          <w:color w:val="auto"/>
        </w:rPr>
        <w:t>（三）免予采用本办法第十一条第一款第三项规定的张贴公告的方式。</w:t>
      </w:r>
    </w:p>
    <w:p>
      <w:pPr>
        <w:ind w:firstLine="480"/>
        <w:rPr>
          <w:color w:val="auto"/>
        </w:rPr>
      </w:pPr>
      <w:r>
        <w:rPr>
          <w:rFonts w:hint="eastAsia"/>
          <w:color w:val="auto"/>
        </w:rPr>
        <w:t>本次公示的建设项目位于</w:t>
      </w:r>
      <w:r>
        <w:rPr>
          <w:rFonts w:hint="eastAsia" w:ascii="Times New Roman" w:hAnsi="Times New Roman"/>
          <w:color w:val="auto"/>
          <w:sz w:val="24"/>
        </w:rPr>
        <w:t>内蒙古锡林郭勒盟二连浩特市欧亚国际物流园区</w:t>
      </w:r>
      <w:r>
        <w:rPr>
          <w:rFonts w:hint="eastAsia"/>
          <w:color w:val="auto"/>
        </w:rPr>
        <w:t>，</w:t>
      </w:r>
      <w:r>
        <w:rPr>
          <w:rFonts w:ascii="Times New Roman" w:hAnsi="Times New Roman"/>
          <w:color w:val="auto"/>
          <w:sz w:val="24"/>
        </w:rPr>
        <w:t>2018年内蒙古八思巴环境技术咨询有限公司编制了《二连浩特市欧亚国际物流园区总体规划（2017-2030）环境影响报告书》。</w:t>
      </w:r>
      <w:r>
        <w:rPr>
          <w:rFonts w:hint="eastAsia"/>
          <w:color w:val="auto"/>
          <w:sz w:val="24"/>
        </w:rPr>
        <w:t>2</w:t>
      </w:r>
      <w:r>
        <w:rPr>
          <w:rFonts w:ascii="Times New Roman" w:hAnsi="Times New Roman"/>
          <w:color w:val="auto"/>
          <w:sz w:val="24"/>
        </w:rPr>
        <w:t>019年自治区</w:t>
      </w:r>
      <w:r>
        <w:rPr>
          <w:rFonts w:hint="eastAsia" w:ascii="Times New Roman" w:hAnsi="Times New Roman"/>
          <w:color w:val="auto"/>
          <w:sz w:val="24"/>
          <w:lang w:eastAsia="zh-CN"/>
        </w:rPr>
        <w:t>生态环境厅</w:t>
      </w:r>
      <w:r>
        <w:rPr>
          <w:rFonts w:ascii="Times New Roman" w:hAnsi="Times New Roman"/>
          <w:color w:val="auto"/>
          <w:sz w:val="24"/>
        </w:rPr>
        <w:t>以内环函[2019]231号对该报告出具了审查意见。</w:t>
      </w:r>
      <w:r>
        <w:rPr>
          <w:rFonts w:hint="eastAsia"/>
          <w:color w:val="auto"/>
        </w:rPr>
        <w:t>该环评已开展公众参与调查，同时本项目符合园区规划环评和其审查意见，因此二次公示公示期缩减为5个工作日，不进行张贴公告。</w:t>
      </w:r>
    </w:p>
    <w:p>
      <w:pPr>
        <w:pStyle w:val="7"/>
        <w:ind w:firstLine="643"/>
        <w:rPr>
          <w:color w:val="auto"/>
        </w:rPr>
      </w:pPr>
      <w:r>
        <w:rPr>
          <w:color w:val="auto"/>
        </w:rPr>
        <w:t xml:space="preserve">2.1 公开内容及日期 </w:t>
      </w:r>
    </w:p>
    <w:p>
      <w:pPr>
        <w:ind w:firstLine="480"/>
        <w:rPr>
          <w:color w:val="auto"/>
        </w:rPr>
      </w:pPr>
      <w:r>
        <w:rPr>
          <w:rFonts w:hint="eastAsia"/>
          <w:color w:val="auto"/>
        </w:rPr>
        <w:t>建设单位于2</w:t>
      </w:r>
      <w:r>
        <w:rPr>
          <w:color w:val="auto"/>
        </w:rPr>
        <w:t>02</w:t>
      </w:r>
      <w:r>
        <w:rPr>
          <w:rFonts w:hint="eastAsia"/>
          <w:color w:val="auto"/>
          <w:lang w:val="en-US" w:eastAsia="zh-CN"/>
        </w:rPr>
        <w:t>3</w:t>
      </w:r>
      <w:r>
        <w:rPr>
          <w:rFonts w:hint="eastAsia"/>
          <w:color w:val="auto"/>
        </w:rPr>
        <w:t>年</w:t>
      </w:r>
      <w:r>
        <w:rPr>
          <w:color w:val="auto"/>
        </w:rPr>
        <w:t>0</w:t>
      </w:r>
      <w:r>
        <w:rPr>
          <w:rFonts w:hint="eastAsia"/>
          <w:color w:val="auto"/>
          <w:lang w:val="en-US" w:eastAsia="zh-CN"/>
        </w:rPr>
        <w:t>7</w:t>
      </w:r>
      <w:r>
        <w:rPr>
          <w:rFonts w:hint="eastAsia"/>
          <w:color w:val="auto"/>
        </w:rPr>
        <w:t>月</w:t>
      </w:r>
      <w:r>
        <w:rPr>
          <w:rFonts w:hint="eastAsia"/>
          <w:color w:val="auto"/>
          <w:lang w:val="en-US" w:eastAsia="zh-CN"/>
        </w:rPr>
        <w:t>11</w:t>
      </w:r>
      <w:r>
        <w:rPr>
          <w:rFonts w:hint="eastAsia"/>
          <w:color w:val="auto"/>
        </w:rPr>
        <w:t>日在</w:t>
      </w:r>
      <w:r>
        <w:rPr>
          <w:rFonts w:hint="eastAsia"/>
          <w:color w:val="auto"/>
          <w:lang w:eastAsia="zh-CN"/>
        </w:rPr>
        <w:t>全国建设项目环境信息公示平台</w:t>
      </w:r>
      <w:r>
        <w:rPr>
          <w:rFonts w:hint="eastAsia"/>
          <w:color w:val="auto"/>
        </w:rPr>
        <w:t>对项目进行</w:t>
      </w:r>
      <w:r>
        <w:rPr>
          <w:rFonts w:hint="eastAsia"/>
          <w:color w:val="auto"/>
          <w:lang w:eastAsia="zh-CN"/>
        </w:rPr>
        <w:t>了首次</w:t>
      </w:r>
      <w:r>
        <w:rPr>
          <w:rFonts w:hint="eastAsia"/>
          <w:color w:val="auto"/>
        </w:rPr>
        <w:t>公示，公示期为5个工作日。</w:t>
      </w:r>
    </w:p>
    <w:p>
      <w:pPr>
        <w:ind w:firstLine="480"/>
        <w:rPr>
          <w:color w:val="auto"/>
        </w:rPr>
      </w:pPr>
      <w:r>
        <w:rPr>
          <w:color w:val="auto"/>
        </w:rPr>
        <w:t>公示的内容包含</w:t>
      </w:r>
      <w:r>
        <w:rPr>
          <w:rFonts w:hint="eastAsia"/>
          <w:color w:val="auto"/>
          <w:lang w:eastAsia="zh-CN"/>
        </w:rPr>
        <w:t>项目概况、项目建设位置</w:t>
      </w:r>
      <w:r>
        <w:rPr>
          <w:color w:val="auto"/>
        </w:rPr>
        <w:t>、征求意见的公众范围、公众意见表的网络链接、公众提出意见的方式和途径及公众提出意见的起止时间，公示的时限为自公示之日起5个工作日内。</w:t>
      </w:r>
    </w:p>
    <w:p>
      <w:pPr>
        <w:ind w:firstLine="480"/>
        <w:rPr>
          <w:color w:val="auto"/>
        </w:rPr>
      </w:pPr>
      <w:r>
        <w:rPr>
          <w:color w:val="auto"/>
        </w:rPr>
        <w:t>本项目环境影响报告书征求意见稿包含了环境影响的主要内容，公示的内容及时限符合《办法》的要求。</w:t>
      </w:r>
    </w:p>
    <w:p>
      <w:pPr>
        <w:pStyle w:val="7"/>
        <w:ind w:firstLine="643"/>
        <w:rPr>
          <w:color w:val="auto"/>
        </w:rPr>
      </w:pPr>
      <w:r>
        <w:rPr>
          <w:color w:val="auto"/>
        </w:rPr>
        <w:t xml:space="preserve">2.2 公开方式 </w:t>
      </w:r>
    </w:p>
    <w:p>
      <w:pPr>
        <w:ind w:firstLine="480"/>
        <w:rPr>
          <w:color w:val="auto"/>
        </w:rPr>
      </w:pPr>
      <w:r>
        <w:rPr>
          <w:rFonts w:hint="eastAsia"/>
          <w:color w:val="auto"/>
          <w:lang w:eastAsia="zh-CN"/>
        </w:rPr>
        <w:t>网络公示，网址为https://www.eiacloud.com/gs/detail/1?id=30811cAqDu</w:t>
      </w:r>
      <w:r>
        <w:rPr>
          <w:rFonts w:hint="eastAsia"/>
          <w:color w:val="auto"/>
        </w:rPr>
        <w:t>。</w:t>
      </w:r>
    </w:p>
    <w:p>
      <w:pPr>
        <w:pStyle w:val="7"/>
        <w:ind w:firstLine="643"/>
        <w:rPr>
          <w:color w:val="auto"/>
        </w:rPr>
      </w:pPr>
      <w:r>
        <w:rPr>
          <w:color w:val="auto"/>
        </w:rPr>
        <w:t xml:space="preserve">2.2.1 网络 </w:t>
      </w:r>
    </w:p>
    <w:p>
      <w:pPr>
        <w:ind w:firstLine="480"/>
        <w:rPr>
          <w:color w:val="auto"/>
        </w:rPr>
      </w:pPr>
      <w:r>
        <w:rPr>
          <w:rFonts w:hint="eastAsia"/>
          <w:color w:val="auto"/>
        </w:rPr>
        <w:drawing>
          <wp:inline distT="0" distB="0" distL="114300" distR="114300">
            <wp:extent cx="4853940" cy="7785735"/>
            <wp:effectExtent l="0" t="0" r="3810" b="5715"/>
            <wp:docPr id="6" name="图片 6" descr="一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一次公示"/>
                    <pic:cNvPicPr>
                      <a:picLocks noChangeAspect="1"/>
                    </pic:cNvPicPr>
                  </pic:nvPicPr>
                  <pic:blipFill>
                    <a:blip r:embed="rId12"/>
                    <a:stretch>
                      <a:fillRect/>
                    </a:stretch>
                  </pic:blipFill>
                  <pic:spPr>
                    <a:xfrm>
                      <a:off x="0" y="0"/>
                      <a:ext cx="4853940" cy="7785735"/>
                    </a:xfrm>
                    <a:prstGeom prst="rect">
                      <a:avLst/>
                    </a:prstGeom>
                  </pic:spPr>
                </pic:pic>
              </a:graphicData>
            </a:graphic>
          </wp:inline>
        </w:drawing>
      </w:r>
    </w:p>
    <w:p>
      <w:pPr>
        <w:pStyle w:val="7"/>
        <w:ind w:firstLine="643"/>
        <w:rPr>
          <w:color w:val="auto"/>
        </w:rPr>
      </w:pPr>
      <w:r>
        <w:rPr>
          <w:color w:val="auto"/>
        </w:rPr>
        <w:t xml:space="preserve">2.3 公众意见情况 </w:t>
      </w:r>
    </w:p>
    <w:p>
      <w:pPr>
        <w:ind w:firstLine="480"/>
        <w:rPr>
          <w:color w:val="auto"/>
        </w:rPr>
      </w:pPr>
      <w:r>
        <w:rPr>
          <w:rFonts w:hint="eastAsia"/>
          <w:color w:val="auto"/>
        </w:rPr>
        <w:t>项目公示期间未收到公众意见表，无公众对项目建设提出反对意见，公众对项目建设持支持态度。</w:t>
      </w:r>
    </w:p>
    <w:p>
      <w:pPr>
        <w:pStyle w:val="6"/>
        <w:ind w:firstLine="640"/>
        <w:rPr>
          <w:color w:val="auto"/>
        </w:rPr>
      </w:pPr>
      <w:r>
        <w:rPr>
          <w:color w:val="auto"/>
        </w:rPr>
        <w:t>3 征求意见稿公示情况</w:t>
      </w:r>
      <w:r>
        <w:rPr>
          <w:rFonts w:hint="eastAsia" w:eastAsia="宋体"/>
          <w:color w:val="auto"/>
          <w:lang w:eastAsia="zh-CN"/>
        </w:rPr>
        <w:t>（第二次公示）</w:t>
      </w:r>
      <w:r>
        <w:rPr>
          <w:color w:val="auto"/>
        </w:rPr>
        <w:t xml:space="preserve"> </w:t>
      </w:r>
    </w:p>
    <w:p>
      <w:pPr>
        <w:ind w:firstLine="480"/>
        <w:rPr>
          <w:color w:val="auto"/>
        </w:rPr>
      </w:pPr>
      <w:r>
        <w:rPr>
          <w:rFonts w:hint="eastAsia"/>
          <w:color w:val="auto"/>
        </w:rPr>
        <w:t>建设单位于2</w:t>
      </w:r>
      <w:r>
        <w:rPr>
          <w:color w:val="auto"/>
        </w:rPr>
        <w:t>02</w:t>
      </w:r>
      <w:r>
        <w:rPr>
          <w:rFonts w:hint="eastAsia"/>
          <w:color w:val="auto"/>
          <w:lang w:val="en-US" w:eastAsia="zh-CN"/>
        </w:rPr>
        <w:t>3</w:t>
      </w:r>
      <w:r>
        <w:rPr>
          <w:rFonts w:hint="eastAsia"/>
          <w:color w:val="auto"/>
        </w:rPr>
        <w:t>年</w:t>
      </w:r>
      <w:r>
        <w:rPr>
          <w:rFonts w:hint="eastAsia"/>
          <w:color w:val="auto"/>
          <w:lang w:val="en-US" w:eastAsia="zh-CN"/>
        </w:rPr>
        <w:t>08</w:t>
      </w:r>
      <w:r>
        <w:rPr>
          <w:rFonts w:hint="eastAsia"/>
          <w:color w:val="auto"/>
        </w:rPr>
        <w:t>月</w:t>
      </w:r>
      <w:r>
        <w:rPr>
          <w:rFonts w:hint="eastAsia"/>
          <w:color w:val="auto"/>
          <w:lang w:val="en-US" w:eastAsia="zh-CN"/>
        </w:rPr>
        <w:t>11</w:t>
      </w:r>
      <w:r>
        <w:rPr>
          <w:rFonts w:hint="eastAsia"/>
          <w:color w:val="auto"/>
        </w:rPr>
        <w:t>日在</w:t>
      </w:r>
      <w:r>
        <w:rPr>
          <w:rFonts w:hint="eastAsia"/>
          <w:color w:val="auto"/>
          <w:lang w:eastAsia="zh-CN"/>
        </w:rPr>
        <w:t>全国建设项目环境信息公示平台</w:t>
      </w:r>
      <w:r>
        <w:rPr>
          <w:rFonts w:hint="eastAsia"/>
          <w:color w:val="auto"/>
        </w:rPr>
        <w:t>对项目进行征求意见稿公示，公示期为5个工作日。</w:t>
      </w:r>
      <w:r>
        <w:rPr>
          <w:rFonts w:hint="eastAsia" w:ascii="宋体" w:hAnsi="宋体" w:cs="仿宋_GB2312"/>
          <w:color w:val="auto"/>
          <w:kern w:val="2"/>
          <w:lang w:bidi="en-US"/>
        </w:rPr>
        <w:t>并于2023年</w:t>
      </w:r>
      <w:r>
        <w:rPr>
          <w:rFonts w:hint="eastAsia" w:ascii="宋体" w:hAnsi="宋体" w:cs="仿宋_GB2312"/>
          <w:color w:val="auto"/>
          <w:kern w:val="2"/>
          <w:lang w:val="en-US" w:eastAsia="zh-CN" w:bidi="en-US"/>
        </w:rPr>
        <w:t>8</w:t>
      </w:r>
      <w:r>
        <w:rPr>
          <w:rFonts w:hint="eastAsia" w:ascii="宋体" w:hAnsi="宋体" w:cs="仿宋_GB2312"/>
          <w:color w:val="auto"/>
          <w:kern w:val="2"/>
          <w:lang w:bidi="en-US"/>
        </w:rPr>
        <w:t>月1</w:t>
      </w:r>
      <w:r>
        <w:rPr>
          <w:rFonts w:hint="eastAsia" w:ascii="宋体" w:hAnsi="宋体" w:cs="仿宋_GB2312"/>
          <w:color w:val="auto"/>
          <w:kern w:val="2"/>
          <w:lang w:val="en-US" w:eastAsia="zh-CN" w:bidi="en-US"/>
        </w:rPr>
        <w:t>4</w:t>
      </w:r>
      <w:r>
        <w:rPr>
          <w:rFonts w:hint="eastAsia" w:ascii="宋体" w:hAnsi="宋体" w:cs="仿宋_GB2312"/>
          <w:color w:val="auto"/>
          <w:kern w:val="2"/>
          <w:lang w:bidi="en-US"/>
        </w:rPr>
        <w:t>日及2023年</w:t>
      </w:r>
      <w:r>
        <w:rPr>
          <w:rFonts w:hint="eastAsia" w:ascii="宋体" w:hAnsi="宋体" w:cs="仿宋_GB2312"/>
          <w:color w:val="auto"/>
          <w:kern w:val="2"/>
          <w:lang w:val="en-US" w:eastAsia="zh-CN" w:bidi="en-US"/>
        </w:rPr>
        <w:t>8</w:t>
      </w:r>
      <w:r>
        <w:rPr>
          <w:rFonts w:hint="eastAsia" w:ascii="宋体" w:hAnsi="宋体" w:cs="仿宋_GB2312"/>
          <w:color w:val="auto"/>
          <w:kern w:val="2"/>
          <w:lang w:bidi="en-US"/>
        </w:rPr>
        <w:t>月1</w:t>
      </w:r>
      <w:r>
        <w:rPr>
          <w:rFonts w:hint="eastAsia" w:ascii="宋体" w:hAnsi="宋体" w:cs="仿宋_GB2312"/>
          <w:color w:val="auto"/>
          <w:kern w:val="2"/>
          <w:lang w:val="en-US" w:eastAsia="zh-CN" w:bidi="en-US"/>
        </w:rPr>
        <w:t>6</w:t>
      </w:r>
      <w:r>
        <w:rPr>
          <w:rFonts w:hint="eastAsia" w:ascii="宋体" w:hAnsi="宋体" w:cs="仿宋_GB2312"/>
          <w:color w:val="auto"/>
          <w:kern w:val="2"/>
          <w:lang w:bidi="en-US"/>
        </w:rPr>
        <w:t>日在《</w:t>
      </w:r>
      <w:r>
        <w:rPr>
          <w:rFonts w:hint="eastAsia" w:ascii="宋体" w:hAnsi="宋体" w:cs="仿宋_GB2312"/>
          <w:color w:val="auto"/>
          <w:kern w:val="2"/>
          <w:lang w:val="en-US" w:eastAsia="zh-CN" w:bidi="en-US"/>
        </w:rPr>
        <w:t>二连浩特报</w:t>
      </w:r>
      <w:r>
        <w:rPr>
          <w:rFonts w:hint="eastAsia" w:ascii="宋体" w:hAnsi="宋体" w:cs="仿宋_GB2312"/>
          <w:color w:val="auto"/>
          <w:kern w:val="2"/>
          <w:lang w:bidi="en-US"/>
        </w:rPr>
        <w:t>》上进行两次报纸公示</w:t>
      </w:r>
      <w:r>
        <w:rPr>
          <w:rFonts w:hint="eastAsia"/>
          <w:color w:val="auto"/>
        </w:rPr>
        <w:t>。</w:t>
      </w:r>
    </w:p>
    <w:p>
      <w:pPr>
        <w:ind w:firstLine="480"/>
        <w:rPr>
          <w:color w:val="auto"/>
        </w:rPr>
      </w:pPr>
      <w:r>
        <w:rPr>
          <w:color w:val="auto"/>
        </w:rPr>
        <w:t>公示的内容包含环境影响报告书征求意见稿全文的网络链接及查阅纸质报告书的方式和途径、征求意见的公众范围、公众意见表的网络链接、公众提出意见的方式和途径及公众提出意见的起止时间，公示的时限为自公示之日起5个工作日内。</w:t>
      </w:r>
    </w:p>
    <w:p>
      <w:pPr>
        <w:ind w:firstLine="480"/>
        <w:rPr>
          <w:color w:val="auto"/>
        </w:rPr>
      </w:pPr>
      <w:r>
        <w:rPr>
          <w:color w:val="auto"/>
        </w:rPr>
        <w:t>本项目环境影响报告书征求意见稿包含了环境影响的主要内容，公示的内容及时限符合《办法》的要求。</w:t>
      </w:r>
    </w:p>
    <w:p>
      <w:pPr>
        <w:pStyle w:val="7"/>
        <w:ind w:firstLine="643"/>
        <w:rPr>
          <w:color w:val="auto"/>
        </w:rPr>
      </w:pPr>
      <w:r>
        <w:rPr>
          <w:color w:val="auto"/>
        </w:rPr>
        <w:t xml:space="preserve">3.1 公示内容及时限 </w:t>
      </w:r>
    </w:p>
    <w:p>
      <w:pPr>
        <w:ind w:firstLine="480"/>
        <w:rPr>
          <w:color w:val="auto"/>
        </w:rPr>
      </w:pPr>
      <w:r>
        <w:rPr>
          <w:rFonts w:hint="eastAsia"/>
          <w:color w:val="auto"/>
        </w:rPr>
        <w:t>公示内容如下：</w:t>
      </w:r>
    </w:p>
    <w:p>
      <w:pPr>
        <w:ind w:firstLine="0" w:firstLineChars="0"/>
        <w:jc w:val="center"/>
        <w:rPr>
          <w:b/>
          <w:bCs/>
          <w:color w:val="auto"/>
          <w:sz w:val="32"/>
        </w:rPr>
      </w:pPr>
      <w:r>
        <w:rPr>
          <w:b/>
          <w:bCs/>
          <w:color w:val="auto"/>
          <w:sz w:val="32"/>
        </w:rPr>
        <w:t>内蒙古广熹矿业有限公司进口300万吨铁矿石落地深加工项目环境影响报告书征求意见稿公示</w:t>
      </w:r>
    </w:p>
    <w:p>
      <w:pPr>
        <w:widowControl/>
        <w:ind w:firstLine="480"/>
        <w:rPr>
          <w:rFonts w:hAnsi="宋体" w:cs="Times New Roman"/>
          <w:bCs/>
          <w:color w:val="auto"/>
          <w:kern w:val="0"/>
          <w:szCs w:val="24"/>
        </w:rPr>
      </w:pPr>
      <w:r>
        <w:rPr>
          <w:rFonts w:hint="eastAsia" w:hAnsi="宋体" w:cs="Times New Roman"/>
          <w:bCs/>
          <w:color w:val="auto"/>
          <w:kern w:val="0"/>
          <w:szCs w:val="24"/>
        </w:rPr>
        <w:t>《内蒙古广熹矿业有限公司进口300万吨铁矿石落地深加工项目环境影响报告书》已委托内蒙古绿硕环保咨询有限公司编制完成征求意见稿，欢迎社会各界提出意见和建议。</w:t>
      </w:r>
    </w:p>
    <w:p>
      <w:pPr>
        <w:ind w:firstLine="480"/>
        <w:rPr>
          <w:rFonts w:hint="eastAsia"/>
          <w:color w:val="auto"/>
        </w:rPr>
      </w:pPr>
      <w:r>
        <w:rPr>
          <w:rFonts w:hint="eastAsia"/>
          <w:color w:val="auto"/>
        </w:rPr>
        <w:t>一、环境影响报告书征求意见稿全文的网络链接及查阅纸质报告书的方式和途径</w:t>
      </w:r>
    </w:p>
    <w:p>
      <w:pPr>
        <w:ind w:firstLine="480"/>
        <w:rPr>
          <w:rFonts w:hint="eastAsia"/>
          <w:color w:val="auto"/>
        </w:rPr>
      </w:pPr>
      <w:r>
        <w:rPr>
          <w:rFonts w:hint="eastAsia"/>
          <w:color w:val="auto"/>
        </w:rPr>
        <w:t>环境影响报告书征求意见稿全文的网络链接：https://pan.baidu.com/s/1ClwwUV8uLLge320aGtSLqg提取码：sx6O</w:t>
      </w:r>
    </w:p>
    <w:p>
      <w:pPr>
        <w:ind w:firstLine="480"/>
        <w:rPr>
          <w:rFonts w:hint="eastAsia"/>
          <w:color w:val="auto"/>
        </w:rPr>
      </w:pPr>
      <w:r>
        <w:rPr>
          <w:rFonts w:hint="eastAsia"/>
          <w:color w:val="auto"/>
        </w:rPr>
        <w:t>查阅纸质报告书的方式和途径：在内蒙古广熹矿业有限公司办公室设置专人接受社会公众查阅本项目影响报告书征求意见稿。</w:t>
      </w:r>
    </w:p>
    <w:p>
      <w:pPr>
        <w:ind w:firstLine="480"/>
        <w:rPr>
          <w:rFonts w:hint="eastAsia" w:ascii="Times New Roman" w:hAnsi="Times New Roman" w:eastAsia="宋体"/>
          <w:color w:val="auto"/>
        </w:rPr>
      </w:pPr>
      <w:r>
        <w:rPr>
          <w:rFonts w:hint="eastAsia" w:ascii="Times New Roman" w:hAnsi="Times New Roman" w:eastAsia="宋体"/>
          <w:color w:val="auto"/>
        </w:rPr>
        <w:t>二、征求意见的公众范围</w:t>
      </w:r>
    </w:p>
    <w:p>
      <w:pPr>
        <w:ind w:firstLine="480"/>
        <w:rPr>
          <w:rFonts w:hint="eastAsia" w:ascii="Times New Roman" w:hAnsi="Times New Roman" w:eastAsia="宋体"/>
          <w:color w:val="auto"/>
        </w:rPr>
      </w:pPr>
      <w:r>
        <w:rPr>
          <w:rFonts w:hint="eastAsia" w:ascii="Times New Roman" w:hAnsi="Times New Roman" w:eastAsia="宋体"/>
          <w:color w:val="auto"/>
        </w:rPr>
        <w:t>征求意见的公众范围为项目周边评价范围内居民或法人或其他组织等。评价范围外的群众也可提出与本项目环境影响有关的意见和建议。</w:t>
      </w:r>
    </w:p>
    <w:p>
      <w:pPr>
        <w:ind w:firstLine="480"/>
        <w:rPr>
          <w:rFonts w:hint="eastAsia" w:ascii="Times New Roman" w:hAnsi="Times New Roman" w:eastAsia="宋体"/>
          <w:color w:val="auto"/>
        </w:rPr>
      </w:pPr>
      <w:r>
        <w:rPr>
          <w:rFonts w:hint="eastAsia" w:ascii="Times New Roman" w:hAnsi="Times New Roman" w:eastAsia="宋体"/>
          <w:color w:val="auto"/>
        </w:rPr>
        <w:t>三、公众意见表的网络链接</w:t>
      </w:r>
    </w:p>
    <w:p>
      <w:pPr>
        <w:ind w:firstLine="480"/>
        <w:rPr>
          <w:rFonts w:hint="eastAsia" w:ascii="Times New Roman" w:hAnsi="Times New Roman" w:eastAsia="宋体"/>
          <w:color w:val="auto"/>
        </w:rPr>
      </w:pPr>
      <w:r>
        <w:rPr>
          <w:rFonts w:hint="eastAsia" w:ascii="Times New Roman" w:hAnsi="Times New Roman" w:eastAsia="宋体"/>
          <w:color w:val="auto"/>
        </w:rPr>
        <w:t>网络链接：</w:t>
      </w:r>
    </w:p>
    <w:p>
      <w:pPr>
        <w:ind w:left="0" w:leftChars="0" w:firstLine="0" w:firstLineChars="0"/>
        <w:rPr>
          <w:rFonts w:hint="eastAsia" w:ascii="Times New Roman" w:hAnsi="Times New Roman" w:eastAsia="宋体"/>
          <w:color w:val="auto"/>
        </w:rPr>
      </w:pPr>
      <w:r>
        <w:rPr>
          <w:rFonts w:hint="eastAsia" w:ascii="Times New Roman" w:hAnsi="Times New Roman" w:eastAsia="宋体"/>
          <w:color w:val="auto"/>
        </w:rPr>
        <w:t>https://www.mee.gov.cn/xxgk2018/xxgk/xxgk01/201810/t20181024_665329.html</w:t>
      </w:r>
    </w:p>
    <w:p>
      <w:pPr>
        <w:rPr>
          <w:rFonts w:hint="eastAsia"/>
          <w:color w:val="auto"/>
        </w:rPr>
      </w:pPr>
      <w:r>
        <w:rPr>
          <w:rFonts w:hint="eastAsia"/>
          <w:color w:val="auto"/>
        </w:rPr>
        <w:t>四、公众提出意见的方式和途径</w:t>
      </w:r>
    </w:p>
    <w:p>
      <w:pPr>
        <w:rPr>
          <w:rFonts w:hint="eastAsia"/>
          <w:color w:val="auto"/>
        </w:rPr>
      </w:pPr>
      <w:r>
        <w:rPr>
          <w:rFonts w:hint="eastAsia"/>
          <w:color w:val="auto"/>
        </w:rPr>
        <w:t>公众可在本项目环境影响报告书征求意见稿公示后的5个工作日内填写公众意见表，可通过传真、电子邮件、信函等方式向建设单位提交公众意见表，也可直接交至建设单位。</w:t>
      </w:r>
    </w:p>
    <w:p>
      <w:pPr>
        <w:rPr>
          <w:rFonts w:hint="eastAsia"/>
          <w:color w:val="auto"/>
        </w:rPr>
      </w:pPr>
      <w:r>
        <w:rPr>
          <w:rFonts w:hint="eastAsia"/>
          <w:color w:val="auto"/>
        </w:rPr>
        <w:t>建设单位：内蒙古广熹矿业有限公司</w:t>
      </w:r>
    </w:p>
    <w:p>
      <w:pPr>
        <w:rPr>
          <w:rFonts w:hint="eastAsia"/>
          <w:color w:val="auto"/>
        </w:rPr>
      </w:pPr>
      <w:r>
        <w:rPr>
          <w:rFonts w:hint="eastAsia"/>
          <w:color w:val="auto"/>
        </w:rPr>
        <w:t>通讯地址：内蒙古自治区二连浩特市锡林区铁道东、苏尼特北二街8号</w:t>
      </w:r>
    </w:p>
    <w:p>
      <w:pPr>
        <w:rPr>
          <w:rFonts w:hint="eastAsia"/>
          <w:color w:val="auto"/>
        </w:rPr>
      </w:pPr>
      <w:r>
        <w:rPr>
          <w:rFonts w:hint="eastAsia"/>
          <w:color w:val="auto"/>
        </w:rPr>
        <w:t>联 系 人：于总13011182888</w:t>
      </w:r>
    </w:p>
    <w:p>
      <w:pPr>
        <w:rPr>
          <w:rFonts w:hint="eastAsia"/>
          <w:color w:val="auto"/>
        </w:rPr>
      </w:pPr>
      <w:r>
        <w:rPr>
          <w:rFonts w:hint="eastAsia"/>
          <w:color w:val="auto"/>
        </w:rPr>
        <w:t>五、公众提出意见的起止时间</w:t>
      </w:r>
    </w:p>
    <w:p>
      <w:pPr>
        <w:rPr>
          <w:rFonts w:hint="eastAsia"/>
          <w:color w:val="auto"/>
        </w:rPr>
      </w:pPr>
      <w:r>
        <w:rPr>
          <w:rFonts w:hint="eastAsia"/>
          <w:color w:val="auto"/>
        </w:rPr>
        <w:t>本次公众提出意见的期限为本公示发布起5个工作日内，涉及征地拆迁、财产、就业等与本项目无关的意见或者诉求不属于项目环评公参内容。</w:t>
      </w:r>
    </w:p>
    <w:p>
      <w:pPr>
        <w:pStyle w:val="7"/>
        <w:ind w:firstLine="643"/>
        <w:rPr>
          <w:color w:val="auto"/>
        </w:rPr>
      </w:pPr>
      <w:r>
        <w:rPr>
          <w:color w:val="auto"/>
        </w:rPr>
        <w:t xml:space="preserve">3.2 公示方式 </w:t>
      </w:r>
    </w:p>
    <w:p>
      <w:pPr>
        <w:ind w:firstLine="480"/>
        <w:rPr>
          <w:color w:val="auto"/>
        </w:rPr>
      </w:pPr>
      <w:r>
        <w:rPr>
          <w:rFonts w:hint="eastAsia"/>
          <w:color w:val="auto"/>
        </w:rPr>
        <w:t>在网站和报纸上进行了公示。</w:t>
      </w:r>
    </w:p>
    <w:p>
      <w:pPr>
        <w:pStyle w:val="8"/>
        <w:ind w:firstLine="560"/>
        <w:rPr>
          <w:color w:val="auto"/>
        </w:rPr>
      </w:pPr>
      <w:r>
        <w:rPr>
          <w:color w:val="auto"/>
        </w:rPr>
        <w:t xml:space="preserve">3.2.1 网络 </w:t>
      </w:r>
    </w:p>
    <w:p>
      <w:pPr>
        <w:ind w:firstLine="480"/>
        <w:rPr>
          <w:color w:val="auto"/>
          <w:szCs w:val="24"/>
        </w:rPr>
      </w:pPr>
      <w:r>
        <w:rPr>
          <w:color w:val="auto"/>
          <w:szCs w:val="24"/>
        </w:rPr>
        <w:t>环境影响报告书征求意见稿在</w:t>
      </w:r>
      <w:r>
        <w:rPr>
          <w:rFonts w:hint="eastAsia"/>
          <w:color w:val="auto"/>
          <w:szCs w:val="24"/>
          <w:lang w:eastAsia="zh-CN"/>
        </w:rPr>
        <w:t>全国建设项目环境信息公示平台</w:t>
      </w:r>
      <w:r>
        <w:rPr>
          <w:color w:val="auto"/>
          <w:szCs w:val="24"/>
        </w:rPr>
        <w:t>上进行了公示，公示时间为5个工作日，</w:t>
      </w:r>
      <w:r>
        <w:rPr>
          <w:rFonts w:hint="eastAsia"/>
          <w:color w:val="auto"/>
          <w:szCs w:val="24"/>
          <w:lang w:eastAsia="zh-CN"/>
        </w:rPr>
        <w:t>全国建设项目环境信息公示平台</w:t>
      </w:r>
      <w:r>
        <w:rPr>
          <w:color w:val="auto"/>
          <w:szCs w:val="24"/>
        </w:rPr>
        <w:t>属于</w:t>
      </w:r>
      <w:r>
        <w:rPr>
          <w:rFonts w:hint="eastAsia"/>
          <w:color w:val="auto"/>
          <w:szCs w:val="24"/>
        </w:rPr>
        <w:t>网络平台</w:t>
      </w:r>
      <w:r>
        <w:rPr>
          <w:color w:val="auto"/>
          <w:szCs w:val="24"/>
        </w:rPr>
        <w:t>，网络平台及公示时间均符合《办法》中的要求，公示网址链接为</w:t>
      </w:r>
      <w:r>
        <w:rPr>
          <w:rFonts w:hint="eastAsia"/>
          <w:color w:val="auto"/>
          <w:szCs w:val="24"/>
        </w:rPr>
        <w:t>https://www.eiacloud.com/gs/detail/1?id=30811wjfCe。</w:t>
      </w:r>
      <w:r>
        <w:rPr>
          <w:color w:val="auto"/>
        </w:rPr>
        <w:fldChar w:fldCharType="begin"/>
      </w:r>
      <w:r>
        <w:rPr>
          <w:color w:val="auto"/>
        </w:rPr>
        <w:instrText xml:space="preserve"> HYPERLINK "http://www.yinan.gov.cn/，网络公示的截图详见附图2" </w:instrText>
      </w:r>
      <w:r>
        <w:rPr>
          <w:color w:val="auto"/>
        </w:rPr>
        <w:fldChar w:fldCharType="separate"/>
      </w:r>
      <w:r>
        <w:rPr>
          <w:rFonts w:cs="Times New Roman"/>
          <w:color w:val="auto"/>
          <w:szCs w:val="24"/>
        </w:rPr>
        <w:t>网络公示的截图详见</w:t>
      </w:r>
      <w:r>
        <w:rPr>
          <w:rFonts w:hint="eastAsia" w:cs="Times New Roman"/>
          <w:color w:val="auto"/>
          <w:szCs w:val="24"/>
        </w:rPr>
        <w:t>下图</w:t>
      </w:r>
      <w:r>
        <w:rPr>
          <w:rFonts w:hint="eastAsia" w:cs="Times New Roman"/>
          <w:color w:val="auto"/>
          <w:szCs w:val="24"/>
        </w:rPr>
        <w:fldChar w:fldCharType="end"/>
      </w:r>
      <w:r>
        <w:rPr>
          <w:rFonts w:cs="Times New Roman"/>
          <w:color w:val="auto"/>
          <w:szCs w:val="24"/>
        </w:rPr>
        <w:t>。</w:t>
      </w:r>
    </w:p>
    <w:p>
      <w:pPr>
        <w:spacing w:line="240" w:lineRule="auto"/>
        <w:ind w:firstLine="0" w:firstLineChars="0"/>
        <w:rPr>
          <w:rFonts w:hint="eastAsia" w:eastAsia="宋体"/>
          <w:color w:val="auto"/>
          <w:lang w:eastAsia="zh-CN"/>
        </w:rPr>
      </w:pPr>
      <w:r>
        <w:rPr>
          <w:rFonts w:hint="eastAsia" w:eastAsia="宋体"/>
          <w:color w:val="auto"/>
          <w:lang w:eastAsia="zh-CN"/>
        </w:rPr>
        <w:drawing>
          <wp:inline distT="0" distB="0" distL="114300" distR="114300">
            <wp:extent cx="5271770" cy="7372985"/>
            <wp:effectExtent l="0" t="0" r="5080" b="18415"/>
            <wp:docPr id="8" name="图片 8" descr="二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二次公示"/>
                    <pic:cNvPicPr>
                      <a:picLocks noChangeAspect="1"/>
                    </pic:cNvPicPr>
                  </pic:nvPicPr>
                  <pic:blipFill>
                    <a:blip r:embed="rId13"/>
                    <a:stretch>
                      <a:fillRect/>
                    </a:stretch>
                  </pic:blipFill>
                  <pic:spPr>
                    <a:xfrm>
                      <a:off x="0" y="0"/>
                      <a:ext cx="5271770" cy="7372985"/>
                    </a:xfrm>
                    <a:prstGeom prst="rect">
                      <a:avLst/>
                    </a:prstGeom>
                  </pic:spPr>
                </pic:pic>
              </a:graphicData>
            </a:graphic>
          </wp:inline>
        </w:drawing>
      </w:r>
    </w:p>
    <w:p>
      <w:pPr>
        <w:spacing w:line="240" w:lineRule="auto"/>
        <w:ind w:firstLine="0" w:firstLineChars="0"/>
        <w:jc w:val="center"/>
        <w:rPr>
          <w:color w:val="auto"/>
        </w:rPr>
      </w:pPr>
      <w:r>
        <w:rPr>
          <w:rFonts w:hint="eastAsia"/>
          <w:b/>
          <w:bCs/>
          <w:color w:val="auto"/>
        </w:rPr>
        <w:t>图3</w:t>
      </w:r>
      <w:r>
        <w:rPr>
          <w:b/>
          <w:bCs/>
          <w:color w:val="auto"/>
        </w:rPr>
        <w:t xml:space="preserve">.1  </w:t>
      </w:r>
      <w:r>
        <w:rPr>
          <w:rFonts w:hint="eastAsia"/>
          <w:b/>
          <w:bCs/>
          <w:color w:val="auto"/>
        </w:rPr>
        <w:t>网络公示截图（2</w:t>
      </w:r>
      <w:r>
        <w:rPr>
          <w:b/>
          <w:bCs/>
          <w:color w:val="auto"/>
        </w:rPr>
        <w:t>02</w:t>
      </w:r>
      <w:r>
        <w:rPr>
          <w:rFonts w:hint="eastAsia"/>
          <w:b/>
          <w:bCs/>
          <w:color w:val="auto"/>
          <w:lang w:val="en-US" w:eastAsia="zh-CN"/>
        </w:rPr>
        <w:t>3</w:t>
      </w:r>
      <w:r>
        <w:rPr>
          <w:rFonts w:hint="eastAsia"/>
          <w:b/>
          <w:bCs/>
          <w:color w:val="auto"/>
        </w:rPr>
        <w:t>年</w:t>
      </w:r>
      <w:r>
        <w:rPr>
          <w:b/>
          <w:bCs/>
          <w:color w:val="auto"/>
        </w:rPr>
        <w:t>0</w:t>
      </w:r>
      <w:r>
        <w:rPr>
          <w:rFonts w:hint="eastAsia"/>
          <w:b/>
          <w:bCs/>
          <w:color w:val="auto"/>
          <w:lang w:val="en-US" w:eastAsia="zh-CN"/>
        </w:rPr>
        <w:t>8</w:t>
      </w:r>
      <w:r>
        <w:rPr>
          <w:rFonts w:hint="eastAsia"/>
          <w:b/>
          <w:bCs/>
          <w:color w:val="auto"/>
        </w:rPr>
        <w:t>月</w:t>
      </w:r>
      <w:r>
        <w:rPr>
          <w:rFonts w:hint="eastAsia"/>
          <w:b/>
          <w:bCs/>
          <w:color w:val="auto"/>
          <w:lang w:val="en-US" w:eastAsia="zh-CN"/>
        </w:rPr>
        <w:t>11</w:t>
      </w:r>
      <w:r>
        <w:rPr>
          <w:rFonts w:hint="eastAsia"/>
          <w:b/>
          <w:bCs/>
          <w:color w:val="auto"/>
        </w:rPr>
        <w:t>日）</w:t>
      </w:r>
    </w:p>
    <w:p>
      <w:pPr>
        <w:pStyle w:val="8"/>
        <w:ind w:firstLine="560"/>
        <w:rPr>
          <w:color w:val="auto"/>
        </w:rPr>
      </w:pPr>
      <w:r>
        <w:rPr>
          <w:color w:val="auto"/>
        </w:rPr>
        <w:t xml:space="preserve">3.2.2 报纸 </w:t>
      </w:r>
    </w:p>
    <w:p>
      <w:pPr>
        <w:ind w:firstLine="480"/>
        <w:rPr>
          <w:color w:val="auto"/>
        </w:rPr>
      </w:pPr>
      <w:r>
        <w:rPr>
          <w:rFonts w:hint="eastAsia"/>
          <w:color w:val="auto"/>
        </w:rPr>
        <w:t>项目于2</w:t>
      </w:r>
      <w:r>
        <w:rPr>
          <w:color w:val="auto"/>
        </w:rPr>
        <w:t>02</w:t>
      </w:r>
      <w:r>
        <w:rPr>
          <w:rFonts w:hint="eastAsia"/>
          <w:color w:val="auto"/>
          <w:lang w:val="en-US" w:eastAsia="zh-CN"/>
        </w:rPr>
        <w:t>3</w:t>
      </w:r>
      <w:r>
        <w:rPr>
          <w:rFonts w:hint="eastAsia"/>
          <w:color w:val="auto"/>
        </w:rPr>
        <w:t>年</w:t>
      </w:r>
      <w:r>
        <w:rPr>
          <w:color w:val="auto"/>
        </w:rPr>
        <w:t>0</w:t>
      </w:r>
      <w:r>
        <w:rPr>
          <w:rFonts w:hint="eastAsia"/>
          <w:color w:val="auto"/>
          <w:lang w:val="en-US" w:eastAsia="zh-CN"/>
        </w:rPr>
        <w:t>8</w:t>
      </w:r>
      <w:r>
        <w:rPr>
          <w:rFonts w:hint="eastAsia"/>
          <w:color w:val="auto"/>
        </w:rPr>
        <w:t>月</w:t>
      </w:r>
      <w:r>
        <w:rPr>
          <w:color w:val="auto"/>
        </w:rPr>
        <w:t>14</w:t>
      </w:r>
      <w:r>
        <w:rPr>
          <w:rFonts w:hint="eastAsia"/>
          <w:color w:val="auto"/>
        </w:rPr>
        <w:t>日和2</w:t>
      </w:r>
      <w:r>
        <w:rPr>
          <w:color w:val="auto"/>
        </w:rPr>
        <w:t>02</w:t>
      </w:r>
      <w:r>
        <w:rPr>
          <w:rFonts w:hint="eastAsia"/>
          <w:color w:val="auto"/>
          <w:lang w:val="en-US" w:eastAsia="zh-CN"/>
        </w:rPr>
        <w:t>3</w:t>
      </w:r>
      <w:r>
        <w:rPr>
          <w:rFonts w:hint="eastAsia"/>
          <w:color w:val="auto"/>
        </w:rPr>
        <w:t>年</w:t>
      </w:r>
      <w:r>
        <w:rPr>
          <w:color w:val="auto"/>
        </w:rPr>
        <w:t>0</w:t>
      </w:r>
      <w:r>
        <w:rPr>
          <w:rFonts w:hint="eastAsia"/>
          <w:color w:val="auto"/>
          <w:lang w:val="en-US" w:eastAsia="zh-CN"/>
        </w:rPr>
        <w:t>8</w:t>
      </w:r>
      <w:r>
        <w:rPr>
          <w:rFonts w:hint="eastAsia"/>
          <w:color w:val="auto"/>
        </w:rPr>
        <w:t>月</w:t>
      </w:r>
      <w:r>
        <w:rPr>
          <w:color w:val="auto"/>
        </w:rPr>
        <w:t>1</w:t>
      </w:r>
      <w:r>
        <w:rPr>
          <w:rFonts w:hint="eastAsia"/>
          <w:color w:val="auto"/>
          <w:lang w:val="en-US" w:eastAsia="zh-CN"/>
        </w:rPr>
        <w:t>6</w:t>
      </w:r>
      <w:r>
        <w:rPr>
          <w:rFonts w:hint="eastAsia"/>
          <w:color w:val="auto"/>
        </w:rPr>
        <w:t>日，在《</w:t>
      </w:r>
      <w:r>
        <w:rPr>
          <w:rFonts w:hint="eastAsia"/>
          <w:color w:val="auto"/>
          <w:lang w:eastAsia="zh-CN"/>
        </w:rPr>
        <w:t>二连浩特报</w:t>
      </w:r>
      <w:r>
        <w:rPr>
          <w:rFonts w:hint="eastAsia"/>
          <w:color w:val="auto"/>
        </w:rPr>
        <w:t>》刊登公示文本。</w:t>
      </w:r>
    </w:p>
    <w:p>
      <w:pPr>
        <w:spacing w:line="240" w:lineRule="auto"/>
        <w:ind w:firstLine="0" w:firstLineChars="0"/>
        <w:jc w:val="center"/>
        <w:rPr>
          <w:b/>
          <w:bCs/>
          <w:color w:val="auto"/>
        </w:rPr>
      </w:pPr>
      <w:r>
        <w:rPr>
          <w:color w:val="auto"/>
        </w:rPr>
        <w:drawing>
          <wp:inline distT="0" distB="0" distL="114300" distR="114300">
            <wp:extent cx="5269865" cy="3757930"/>
            <wp:effectExtent l="0" t="0" r="6985" b="1397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4"/>
                    <a:stretch>
                      <a:fillRect/>
                    </a:stretch>
                  </pic:blipFill>
                  <pic:spPr>
                    <a:xfrm>
                      <a:off x="0" y="0"/>
                      <a:ext cx="5269865" cy="3757930"/>
                    </a:xfrm>
                    <a:prstGeom prst="rect">
                      <a:avLst/>
                    </a:prstGeom>
                    <a:noFill/>
                    <a:ln>
                      <a:noFill/>
                    </a:ln>
                  </pic:spPr>
                </pic:pic>
              </a:graphicData>
            </a:graphic>
          </wp:inline>
        </w:drawing>
      </w:r>
    </w:p>
    <w:p>
      <w:pPr>
        <w:spacing w:line="240" w:lineRule="auto"/>
        <w:ind w:firstLine="0" w:firstLineChars="0"/>
        <w:jc w:val="center"/>
        <w:rPr>
          <w:b/>
          <w:bCs/>
          <w:color w:val="auto"/>
        </w:rPr>
      </w:pPr>
      <w:r>
        <w:rPr>
          <w:rFonts w:hint="eastAsia"/>
          <w:b/>
          <w:bCs/>
          <w:color w:val="auto"/>
        </w:rPr>
        <w:t>图3</w:t>
      </w:r>
      <w:r>
        <w:rPr>
          <w:b/>
          <w:bCs/>
          <w:color w:val="auto"/>
        </w:rPr>
        <w:t xml:space="preserve">.2  </w:t>
      </w:r>
      <w:r>
        <w:rPr>
          <w:rFonts w:hint="eastAsia"/>
          <w:b/>
          <w:bCs/>
          <w:color w:val="auto"/>
        </w:rPr>
        <w:t>项目报纸公示照片（2</w:t>
      </w:r>
      <w:r>
        <w:rPr>
          <w:b/>
          <w:bCs/>
          <w:color w:val="auto"/>
        </w:rPr>
        <w:t>02</w:t>
      </w:r>
      <w:r>
        <w:rPr>
          <w:rFonts w:hint="eastAsia"/>
          <w:b/>
          <w:bCs/>
          <w:color w:val="auto"/>
          <w:lang w:val="en-US" w:eastAsia="zh-CN"/>
        </w:rPr>
        <w:t>3</w:t>
      </w:r>
      <w:r>
        <w:rPr>
          <w:rFonts w:hint="eastAsia"/>
          <w:b/>
          <w:bCs/>
          <w:color w:val="auto"/>
        </w:rPr>
        <w:t>年0</w:t>
      </w:r>
      <w:r>
        <w:rPr>
          <w:rFonts w:hint="eastAsia"/>
          <w:b/>
          <w:bCs/>
          <w:color w:val="auto"/>
          <w:lang w:val="en-US" w:eastAsia="zh-CN"/>
        </w:rPr>
        <w:t>8</w:t>
      </w:r>
      <w:r>
        <w:rPr>
          <w:rFonts w:hint="eastAsia"/>
          <w:b/>
          <w:bCs/>
          <w:color w:val="auto"/>
        </w:rPr>
        <w:t>月</w:t>
      </w:r>
      <w:r>
        <w:rPr>
          <w:b/>
          <w:bCs/>
          <w:color w:val="auto"/>
        </w:rPr>
        <w:t>14</w:t>
      </w:r>
      <w:r>
        <w:rPr>
          <w:rFonts w:hint="eastAsia"/>
          <w:b/>
          <w:bCs/>
          <w:color w:val="auto"/>
        </w:rPr>
        <w:t>日）</w:t>
      </w:r>
    </w:p>
    <w:p>
      <w:pPr>
        <w:spacing w:line="240" w:lineRule="auto"/>
        <w:ind w:firstLine="0" w:firstLineChars="0"/>
        <w:jc w:val="center"/>
        <w:rPr>
          <w:b/>
          <w:bCs/>
          <w:color w:val="auto"/>
        </w:rPr>
      </w:pPr>
      <w:r>
        <w:rPr>
          <w:color w:val="auto"/>
        </w:rPr>
        <w:drawing>
          <wp:inline distT="0" distB="0" distL="114300" distR="114300">
            <wp:extent cx="5265420" cy="3749675"/>
            <wp:effectExtent l="0" t="0" r="11430" b="317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5"/>
                    <a:stretch>
                      <a:fillRect/>
                    </a:stretch>
                  </pic:blipFill>
                  <pic:spPr>
                    <a:xfrm>
                      <a:off x="0" y="0"/>
                      <a:ext cx="5265420" cy="3749675"/>
                    </a:xfrm>
                    <a:prstGeom prst="rect">
                      <a:avLst/>
                    </a:prstGeom>
                    <a:noFill/>
                    <a:ln>
                      <a:noFill/>
                    </a:ln>
                  </pic:spPr>
                </pic:pic>
              </a:graphicData>
            </a:graphic>
          </wp:inline>
        </w:drawing>
      </w:r>
    </w:p>
    <w:p>
      <w:pPr>
        <w:spacing w:line="240" w:lineRule="auto"/>
        <w:ind w:firstLine="0" w:firstLineChars="0"/>
        <w:jc w:val="center"/>
        <w:rPr>
          <w:b/>
          <w:bCs/>
          <w:color w:val="auto"/>
        </w:rPr>
      </w:pPr>
      <w:r>
        <w:rPr>
          <w:b/>
          <w:bCs/>
          <w:color w:val="auto"/>
        </w:rPr>
        <w:t>图</w:t>
      </w:r>
      <w:r>
        <w:rPr>
          <w:rFonts w:hint="eastAsia"/>
          <w:b/>
          <w:bCs/>
          <w:color w:val="auto"/>
        </w:rPr>
        <w:t>3</w:t>
      </w:r>
      <w:r>
        <w:rPr>
          <w:b/>
          <w:bCs/>
          <w:color w:val="auto"/>
        </w:rPr>
        <w:t>.3  项目</w:t>
      </w:r>
      <w:r>
        <w:rPr>
          <w:rFonts w:hint="eastAsia"/>
          <w:b/>
          <w:bCs/>
          <w:color w:val="auto"/>
        </w:rPr>
        <w:t>报纸公示照片（2</w:t>
      </w:r>
      <w:r>
        <w:rPr>
          <w:b/>
          <w:bCs/>
          <w:color w:val="auto"/>
        </w:rPr>
        <w:t>02</w:t>
      </w:r>
      <w:r>
        <w:rPr>
          <w:rFonts w:hint="eastAsia"/>
          <w:b/>
          <w:bCs/>
          <w:color w:val="auto"/>
          <w:lang w:val="en-US" w:eastAsia="zh-CN"/>
        </w:rPr>
        <w:t>3</w:t>
      </w:r>
      <w:r>
        <w:rPr>
          <w:b/>
          <w:bCs/>
          <w:color w:val="auto"/>
        </w:rPr>
        <w:t>年0</w:t>
      </w:r>
      <w:r>
        <w:rPr>
          <w:rFonts w:hint="eastAsia"/>
          <w:b/>
          <w:bCs/>
          <w:color w:val="auto"/>
          <w:lang w:val="en-US" w:eastAsia="zh-CN"/>
        </w:rPr>
        <w:t>8</w:t>
      </w:r>
      <w:r>
        <w:rPr>
          <w:rFonts w:hint="eastAsia"/>
          <w:b/>
          <w:bCs/>
          <w:color w:val="auto"/>
        </w:rPr>
        <w:t>月</w:t>
      </w:r>
      <w:r>
        <w:rPr>
          <w:b/>
          <w:bCs/>
          <w:color w:val="auto"/>
        </w:rPr>
        <w:t>1</w:t>
      </w:r>
      <w:r>
        <w:rPr>
          <w:rFonts w:hint="eastAsia"/>
          <w:b/>
          <w:bCs/>
          <w:color w:val="auto"/>
          <w:lang w:val="en-US" w:eastAsia="zh-CN"/>
        </w:rPr>
        <w:t>6</w:t>
      </w:r>
      <w:r>
        <w:rPr>
          <w:b/>
          <w:bCs/>
          <w:color w:val="auto"/>
        </w:rPr>
        <w:t>日</w:t>
      </w:r>
      <w:r>
        <w:rPr>
          <w:rFonts w:hint="eastAsia"/>
          <w:b/>
          <w:bCs/>
          <w:color w:val="auto"/>
        </w:rPr>
        <w:t>）</w:t>
      </w:r>
    </w:p>
    <w:p>
      <w:pPr>
        <w:pStyle w:val="8"/>
        <w:ind w:firstLine="560"/>
        <w:rPr>
          <w:color w:val="auto"/>
        </w:rPr>
      </w:pPr>
      <w:r>
        <w:rPr>
          <w:color w:val="auto"/>
        </w:rPr>
        <w:t xml:space="preserve">3.2.3 张贴 </w:t>
      </w:r>
    </w:p>
    <w:p>
      <w:pPr>
        <w:ind w:firstLine="480"/>
        <w:rPr>
          <w:color w:val="auto"/>
        </w:rPr>
      </w:pPr>
      <w:r>
        <w:rPr>
          <w:rFonts w:hint="eastAsia"/>
          <w:color w:val="auto"/>
        </w:rPr>
        <w:t>免予张贴。</w:t>
      </w:r>
    </w:p>
    <w:p>
      <w:pPr>
        <w:pStyle w:val="8"/>
        <w:ind w:firstLine="560"/>
        <w:rPr>
          <w:color w:val="auto"/>
        </w:rPr>
      </w:pPr>
      <w:r>
        <w:rPr>
          <w:color w:val="auto"/>
        </w:rPr>
        <w:t xml:space="preserve">3.2.4其他 </w:t>
      </w:r>
    </w:p>
    <w:p>
      <w:pPr>
        <w:ind w:firstLine="480"/>
        <w:rPr>
          <w:color w:val="auto"/>
        </w:rPr>
      </w:pPr>
      <w:r>
        <w:rPr>
          <w:rFonts w:hint="eastAsia"/>
          <w:color w:val="auto"/>
        </w:rPr>
        <w:t>无。</w:t>
      </w:r>
    </w:p>
    <w:p>
      <w:pPr>
        <w:pStyle w:val="7"/>
        <w:ind w:firstLine="643"/>
        <w:rPr>
          <w:color w:val="auto"/>
        </w:rPr>
      </w:pPr>
      <w:r>
        <w:rPr>
          <w:color w:val="auto"/>
        </w:rPr>
        <w:t xml:space="preserve">3.3查阅情况 </w:t>
      </w:r>
    </w:p>
    <w:p>
      <w:pPr>
        <w:ind w:firstLine="480"/>
        <w:rPr>
          <w:color w:val="auto"/>
        </w:rPr>
      </w:pPr>
      <w:r>
        <w:rPr>
          <w:rFonts w:hint="eastAsia"/>
          <w:color w:val="auto"/>
        </w:rPr>
        <w:t>报告查阅场所设置在建设单位公司内，同时网络设置网络链接进行下载查阅，网址为</w:t>
      </w:r>
      <w:r>
        <w:rPr>
          <w:color w:val="auto"/>
        </w:rPr>
        <w:fldChar w:fldCharType="begin"/>
      </w:r>
      <w:r>
        <w:rPr>
          <w:color w:val="auto"/>
        </w:rPr>
        <w:instrText xml:space="preserve"> HYPERLINK "http://www.js-eia.cn/" </w:instrText>
      </w:r>
      <w:r>
        <w:rPr>
          <w:color w:val="auto"/>
        </w:rPr>
        <w:fldChar w:fldCharType="separate"/>
      </w:r>
      <w:r>
        <w:rPr>
          <w:rStyle w:val="16"/>
          <w:color w:val="auto"/>
        </w:rPr>
        <w:t>http://www.js-eia.cn/</w:t>
      </w:r>
      <w:r>
        <w:rPr>
          <w:rStyle w:val="16"/>
          <w:color w:val="auto"/>
        </w:rPr>
        <w:fldChar w:fldCharType="end"/>
      </w:r>
      <w:r>
        <w:rPr>
          <w:rFonts w:hint="eastAsia"/>
          <w:color w:val="auto"/>
        </w:rPr>
        <w:t>。公示期间，无人来本单位查阅纸质版报告。</w:t>
      </w:r>
    </w:p>
    <w:p>
      <w:pPr>
        <w:pStyle w:val="7"/>
        <w:ind w:firstLine="643"/>
        <w:rPr>
          <w:color w:val="auto"/>
        </w:rPr>
      </w:pPr>
      <w:r>
        <w:rPr>
          <w:color w:val="auto"/>
        </w:rPr>
        <w:t xml:space="preserve">3.4公众提出意见情况 </w:t>
      </w:r>
    </w:p>
    <w:p>
      <w:pPr>
        <w:ind w:firstLine="480"/>
        <w:rPr>
          <w:color w:val="auto"/>
        </w:rPr>
      </w:pPr>
      <w:r>
        <w:rPr>
          <w:rFonts w:hint="eastAsia"/>
          <w:color w:val="auto"/>
        </w:rPr>
        <w:t>公众针对本项目建设没有提出意见。</w:t>
      </w:r>
    </w:p>
    <w:p>
      <w:pPr>
        <w:pStyle w:val="6"/>
        <w:ind w:firstLine="640"/>
        <w:rPr>
          <w:color w:val="auto"/>
        </w:rPr>
      </w:pPr>
      <w:r>
        <w:rPr>
          <w:color w:val="auto"/>
        </w:rPr>
        <w:t xml:space="preserve">4其他公众参与情况 </w:t>
      </w:r>
    </w:p>
    <w:p>
      <w:pPr>
        <w:ind w:firstLine="480"/>
        <w:rPr>
          <w:color w:val="auto"/>
        </w:rPr>
      </w:pPr>
      <w:r>
        <w:rPr>
          <w:rFonts w:hint="eastAsia"/>
          <w:color w:val="auto"/>
        </w:rPr>
        <w:t>无。</w:t>
      </w:r>
    </w:p>
    <w:p>
      <w:pPr>
        <w:pStyle w:val="7"/>
        <w:ind w:firstLine="643"/>
        <w:rPr>
          <w:color w:val="auto"/>
        </w:rPr>
      </w:pPr>
      <w:r>
        <w:rPr>
          <w:color w:val="auto"/>
        </w:rPr>
        <w:t xml:space="preserve">4.1 公众座谈会、听证会、专家论证会等情况 </w:t>
      </w:r>
    </w:p>
    <w:p>
      <w:pPr>
        <w:ind w:firstLine="480"/>
        <w:rPr>
          <w:color w:val="auto"/>
        </w:rPr>
      </w:pPr>
      <w:r>
        <w:rPr>
          <w:rFonts w:hint="eastAsia"/>
          <w:color w:val="auto"/>
        </w:rPr>
        <w:t>无。</w:t>
      </w:r>
    </w:p>
    <w:p>
      <w:pPr>
        <w:pStyle w:val="7"/>
        <w:ind w:firstLine="643"/>
        <w:rPr>
          <w:color w:val="auto"/>
        </w:rPr>
      </w:pPr>
      <w:r>
        <w:rPr>
          <w:color w:val="auto"/>
        </w:rPr>
        <w:t xml:space="preserve">4.2 其他公众参与情况 </w:t>
      </w:r>
    </w:p>
    <w:p>
      <w:pPr>
        <w:ind w:firstLine="480"/>
        <w:rPr>
          <w:color w:val="auto"/>
        </w:rPr>
      </w:pPr>
      <w:r>
        <w:rPr>
          <w:rFonts w:hint="eastAsia"/>
          <w:color w:val="auto"/>
        </w:rPr>
        <w:t>无。</w:t>
      </w:r>
    </w:p>
    <w:p>
      <w:pPr>
        <w:pStyle w:val="7"/>
        <w:ind w:firstLine="643"/>
        <w:rPr>
          <w:color w:val="auto"/>
        </w:rPr>
      </w:pPr>
      <w:r>
        <w:rPr>
          <w:color w:val="auto"/>
        </w:rPr>
        <w:t xml:space="preserve">4.3宣传科普情况 </w:t>
      </w:r>
    </w:p>
    <w:p>
      <w:pPr>
        <w:ind w:firstLine="480"/>
        <w:rPr>
          <w:color w:val="auto"/>
        </w:rPr>
      </w:pPr>
      <w:r>
        <w:rPr>
          <w:rFonts w:hint="eastAsia"/>
          <w:color w:val="auto"/>
        </w:rPr>
        <w:t>无。</w:t>
      </w:r>
    </w:p>
    <w:p>
      <w:pPr>
        <w:pStyle w:val="6"/>
        <w:ind w:firstLine="640"/>
        <w:rPr>
          <w:color w:val="auto"/>
        </w:rPr>
      </w:pPr>
      <w:r>
        <w:rPr>
          <w:color w:val="auto"/>
        </w:rPr>
        <w:t xml:space="preserve">5 公众意见处理情况 </w:t>
      </w:r>
    </w:p>
    <w:p>
      <w:pPr>
        <w:ind w:firstLine="480"/>
        <w:rPr>
          <w:color w:val="auto"/>
        </w:rPr>
      </w:pPr>
      <w:r>
        <w:rPr>
          <w:rFonts w:hint="eastAsia"/>
          <w:color w:val="auto"/>
        </w:rPr>
        <w:t>调查过程中未收到有效公众意见表。</w:t>
      </w:r>
    </w:p>
    <w:p>
      <w:pPr>
        <w:pStyle w:val="7"/>
        <w:ind w:firstLine="643"/>
        <w:rPr>
          <w:color w:val="auto"/>
        </w:rPr>
      </w:pPr>
      <w:r>
        <w:rPr>
          <w:color w:val="auto"/>
        </w:rPr>
        <w:t xml:space="preserve">5.1 公众意见概述和分析 </w:t>
      </w:r>
    </w:p>
    <w:p>
      <w:pPr>
        <w:ind w:firstLine="480"/>
        <w:rPr>
          <w:color w:val="auto"/>
        </w:rPr>
      </w:pPr>
      <w:r>
        <w:rPr>
          <w:rFonts w:hint="eastAsia"/>
          <w:color w:val="auto"/>
        </w:rPr>
        <w:t>项目公示期间未收到公众意见表，无公众对项目建设提出反对意见，公众对项目建设持支持态度。</w:t>
      </w:r>
    </w:p>
    <w:p>
      <w:pPr>
        <w:pStyle w:val="7"/>
        <w:ind w:firstLine="643"/>
        <w:rPr>
          <w:color w:val="auto"/>
        </w:rPr>
      </w:pPr>
      <w:r>
        <w:rPr>
          <w:color w:val="auto"/>
        </w:rPr>
        <w:t xml:space="preserve">5.2 公众意见采纳情况 </w:t>
      </w:r>
    </w:p>
    <w:p>
      <w:pPr>
        <w:ind w:firstLine="480"/>
        <w:rPr>
          <w:color w:val="auto"/>
        </w:rPr>
      </w:pPr>
      <w:r>
        <w:rPr>
          <w:rFonts w:hint="eastAsia"/>
          <w:color w:val="auto"/>
        </w:rPr>
        <w:t>未收到公众意见。</w:t>
      </w:r>
    </w:p>
    <w:p>
      <w:pPr>
        <w:pStyle w:val="7"/>
        <w:ind w:firstLine="643"/>
        <w:rPr>
          <w:color w:val="auto"/>
        </w:rPr>
      </w:pPr>
      <w:r>
        <w:rPr>
          <w:color w:val="auto"/>
        </w:rPr>
        <w:t xml:space="preserve">5.3 公众意见未采纳情况 </w:t>
      </w:r>
    </w:p>
    <w:p>
      <w:pPr>
        <w:ind w:firstLine="480"/>
        <w:rPr>
          <w:color w:val="auto"/>
        </w:rPr>
      </w:pPr>
      <w:r>
        <w:rPr>
          <w:rFonts w:hint="eastAsia"/>
          <w:color w:val="auto"/>
        </w:rPr>
        <w:t>无。</w:t>
      </w: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jc w:val="right"/>
        <w:rPr>
          <w:color w:val="auto"/>
        </w:rPr>
        <w:sectPr>
          <w:pgSz w:w="11906" w:h="16838"/>
          <w:pgMar w:top="1440" w:right="1800" w:bottom="1440" w:left="1800" w:header="851" w:footer="992" w:gutter="0"/>
          <w:cols w:space="425" w:num="1"/>
          <w:docGrid w:type="lines" w:linePitch="312" w:charSpace="0"/>
        </w:sectPr>
      </w:pPr>
    </w:p>
    <w:p>
      <w:pPr>
        <w:ind w:firstLine="480"/>
        <w:jc w:val="right"/>
        <w:rPr>
          <w:color w:val="auto"/>
        </w:rPr>
      </w:pPr>
    </w:p>
    <w:p>
      <w:pPr>
        <w:ind w:firstLine="480"/>
        <w:rPr>
          <w:rFonts w:hint="eastAsia"/>
          <w:color w:val="auto"/>
        </w:rPr>
      </w:pPr>
      <w:r>
        <w:rPr>
          <w:rFonts w:hint="eastAsia"/>
          <w:color w:val="auto"/>
        </w:rPr>
        <w:t>附件 承诺书</w:t>
      </w:r>
    </w:p>
    <w:p>
      <w:pPr>
        <w:ind w:firstLine="480"/>
        <w:jc w:val="center"/>
        <w:rPr>
          <w:rFonts w:hint="eastAsia"/>
          <w:b/>
          <w:bCs/>
          <w:color w:val="auto"/>
        </w:rPr>
      </w:pPr>
    </w:p>
    <w:p>
      <w:pPr>
        <w:ind w:firstLine="480"/>
        <w:jc w:val="center"/>
        <w:rPr>
          <w:rFonts w:hint="eastAsia"/>
          <w:b/>
          <w:bCs/>
          <w:color w:val="auto"/>
          <w:sz w:val="28"/>
          <w:szCs w:val="28"/>
        </w:rPr>
      </w:pPr>
      <w:r>
        <w:rPr>
          <w:rFonts w:hint="eastAsia"/>
          <w:b/>
          <w:bCs/>
          <w:color w:val="auto"/>
          <w:sz w:val="28"/>
          <w:szCs w:val="28"/>
        </w:rPr>
        <w:t>内蒙古广熹矿业有限公司关于</w:t>
      </w:r>
    </w:p>
    <w:p>
      <w:pPr>
        <w:ind w:firstLine="480"/>
        <w:jc w:val="center"/>
        <w:rPr>
          <w:rFonts w:hint="eastAsia"/>
          <w:b/>
          <w:bCs/>
          <w:color w:val="auto"/>
          <w:sz w:val="28"/>
          <w:szCs w:val="28"/>
        </w:rPr>
      </w:pPr>
      <w:r>
        <w:rPr>
          <w:rFonts w:hint="eastAsia"/>
          <w:b/>
          <w:bCs/>
          <w:color w:val="auto"/>
          <w:sz w:val="28"/>
          <w:szCs w:val="28"/>
        </w:rPr>
        <w:t>《内蒙古广熹矿业有限公司进口300万吨铁矿石落地深加工项目》</w:t>
      </w:r>
    </w:p>
    <w:p>
      <w:pPr>
        <w:ind w:firstLine="480"/>
        <w:jc w:val="center"/>
        <w:rPr>
          <w:rFonts w:hint="eastAsia"/>
          <w:b/>
          <w:bCs/>
          <w:color w:val="auto"/>
          <w:sz w:val="28"/>
          <w:szCs w:val="28"/>
        </w:rPr>
      </w:pPr>
      <w:r>
        <w:rPr>
          <w:rFonts w:hint="eastAsia"/>
          <w:b/>
          <w:bCs/>
          <w:color w:val="auto"/>
          <w:sz w:val="28"/>
          <w:szCs w:val="28"/>
        </w:rPr>
        <w:t>环境影响评价公众参与说明的承诺</w:t>
      </w:r>
    </w:p>
    <w:p>
      <w:pPr>
        <w:ind w:firstLine="480"/>
        <w:rPr>
          <w:rFonts w:hint="eastAsia"/>
          <w:color w:val="auto"/>
        </w:rPr>
      </w:pPr>
    </w:p>
    <w:p>
      <w:pPr>
        <w:ind w:firstLine="480"/>
        <w:rPr>
          <w:rFonts w:hint="eastAsia"/>
          <w:color w:val="auto"/>
        </w:rPr>
      </w:pPr>
      <w:r>
        <w:rPr>
          <w:rFonts w:hint="eastAsia"/>
          <w:color w:val="auto"/>
        </w:rPr>
        <w:t>内蒙古广熹矿业有限公司为了解周边居民对《内蒙古广熹矿业有限公司进口300万吨铁矿石落地深加工项目》建设的意见，配合该项目环境影响评价报告编制工作，对周边居民进行了公众参与调查，编制了完成公众参与调查报告。</w:t>
      </w:r>
    </w:p>
    <w:p>
      <w:pPr>
        <w:ind w:firstLine="480"/>
        <w:rPr>
          <w:rFonts w:hint="eastAsia"/>
          <w:color w:val="auto"/>
        </w:rPr>
      </w:pPr>
      <w:r>
        <w:rPr>
          <w:rFonts w:hint="eastAsia"/>
          <w:color w:val="auto"/>
        </w:rPr>
        <w:t>内蒙古广熹矿业有限公司承诺公众参与报告真实性和可靠性，对对公众提出的各项合理化建议和要求将予以采纳；同时对各级政府、主管部门和专家提出的所有利于环境保护的宝贵意见也将积极采纳，对于环境影响报告书中提出的其它环保措施，我们也将逐一落实，确保把工程对环境的不利影响降到最小程度。</w:t>
      </w:r>
    </w:p>
    <w:p>
      <w:pPr>
        <w:pStyle w:val="2"/>
        <w:rPr>
          <w:rFonts w:hint="eastAsia"/>
          <w:color w:val="auto"/>
        </w:rPr>
      </w:pPr>
    </w:p>
    <w:p>
      <w:pPr>
        <w:rPr>
          <w:rFonts w:hint="eastAsia"/>
          <w:color w:val="auto"/>
          <w:lang w:val="en-US" w:eastAsia="zh-CN"/>
        </w:rPr>
      </w:pPr>
      <w:r>
        <w:rPr>
          <w:rFonts w:hint="eastAsia"/>
          <w:color w:val="auto"/>
          <w:lang w:val="en-US" w:eastAsia="zh-CN"/>
        </w:rPr>
        <w:t xml:space="preserve">                                     内蒙古广熹矿业有限公司</w:t>
      </w:r>
    </w:p>
    <w:p>
      <w:pPr>
        <w:pStyle w:val="2"/>
        <w:rPr>
          <w:rFonts w:hint="default"/>
          <w:color w:val="auto"/>
          <w:lang w:val="en-US" w:eastAsia="zh-CN"/>
        </w:rPr>
      </w:pPr>
      <w:r>
        <w:rPr>
          <w:rFonts w:hint="eastAsia"/>
          <w:color w:val="auto"/>
          <w:lang w:val="en-US" w:eastAsia="zh-CN"/>
        </w:rPr>
        <w:t xml:space="preserve">                                     2023年9月10日</w:t>
      </w:r>
    </w:p>
    <w:p>
      <w:pPr>
        <w:pStyle w:val="2"/>
        <w:rPr>
          <w:rFonts w:hint="eastAsia" w:eastAsia="宋体"/>
          <w:color w:val="auto"/>
          <w:lang w:val="en-US" w:eastAsia="zh-CN"/>
        </w:rPr>
      </w:pPr>
      <w:r>
        <w:rPr>
          <w:rFonts w:hint="eastAsia"/>
          <w:color w:val="auto"/>
          <w:lang w:val="en-US" w:eastAsia="zh-CN"/>
        </w:rPr>
        <w:t xml:space="preserve"> </w:t>
      </w:r>
    </w:p>
    <w:bookmarkEnd w:id="2"/>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UyYzQ1N2Y0OWRlZTU2YTdjMGZmNGM1MWM3M2UyYTcifQ=="/>
  </w:docVars>
  <w:rsids>
    <w:rsidRoot w:val="00EA421E"/>
    <w:rsid w:val="00040ABE"/>
    <w:rsid w:val="00071735"/>
    <w:rsid w:val="000B4FE8"/>
    <w:rsid w:val="000E0450"/>
    <w:rsid w:val="000E7537"/>
    <w:rsid w:val="000F0B1A"/>
    <w:rsid w:val="0038324C"/>
    <w:rsid w:val="003D12C1"/>
    <w:rsid w:val="003E66FE"/>
    <w:rsid w:val="005A7A29"/>
    <w:rsid w:val="006E49DB"/>
    <w:rsid w:val="00814A75"/>
    <w:rsid w:val="00821CEB"/>
    <w:rsid w:val="00824291"/>
    <w:rsid w:val="008E4385"/>
    <w:rsid w:val="00A1658C"/>
    <w:rsid w:val="00AF030B"/>
    <w:rsid w:val="00C551E2"/>
    <w:rsid w:val="00C91D99"/>
    <w:rsid w:val="00CE6D18"/>
    <w:rsid w:val="00D331B1"/>
    <w:rsid w:val="00DB578D"/>
    <w:rsid w:val="00EA421E"/>
    <w:rsid w:val="00FF2FE8"/>
    <w:rsid w:val="202C2F48"/>
    <w:rsid w:val="56CB31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5">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1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20"/>
    <w:unhideWhenUsed/>
    <w:qFormat/>
    <w:uiPriority w:val="9"/>
    <w:pPr>
      <w:keepNext/>
      <w:keepLines/>
      <w:spacing w:before="260" w:after="260" w:line="416" w:lineRule="auto"/>
      <w:outlineLvl w:val="2"/>
    </w:pPr>
    <w:rPr>
      <w:b/>
      <w:bCs/>
      <w:sz w:val="32"/>
      <w:szCs w:val="32"/>
    </w:rPr>
  </w:style>
  <w:style w:type="paragraph" w:styleId="8">
    <w:name w:val="heading 4"/>
    <w:basedOn w:val="1"/>
    <w:next w:val="1"/>
    <w:link w:val="2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99"/>
    <w:pPr>
      <w:ind w:firstLine="420" w:firstLineChars="200"/>
    </w:pPr>
    <w:rPr>
      <w:rFonts w:ascii="Calibri" w:hAnsi="Calibri" w:eastAsia="宋体" w:cs="Times New Roman"/>
      <w:szCs w:val="24"/>
    </w:rPr>
  </w:style>
  <w:style w:type="paragraph" w:styleId="3">
    <w:name w:val="Body Text Indent"/>
    <w:basedOn w:val="1"/>
    <w:next w:val="4"/>
    <w:unhideWhenUsed/>
    <w:qFormat/>
    <w:uiPriority w:val="99"/>
    <w:pPr>
      <w:spacing w:after="120"/>
      <w:ind w:left="420" w:leftChars="200"/>
    </w:pPr>
  </w:style>
  <w:style w:type="paragraph" w:customStyle="1" w:styleId="4">
    <w:name w:val="样式 正文文本缩进 + 行距: 1.5 倍行距"/>
    <w:basedOn w:val="1"/>
    <w:qFormat/>
    <w:uiPriority w:val="0"/>
    <w:pPr>
      <w:spacing w:after="120" w:line="360" w:lineRule="auto"/>
      <w:ind w:left="90" w:leftChars="32" w:firstLine="560" w:firstLineChars="200"/>
    </w:pPr>
    <w:rPr>
      <w:rFonts w:ascii="Calibri" w:hAnsi="Calibri" w:eastAsia="宋体" w:cs="宋体"/>
      <w:szCs w:val="24"/>
    </w:rPr>
  </w:style>
  <w:style w:type="paragraph" w:styleId="9">
    <w:name w:val="Balloon Text"/>
    <w:basedOn w:val="1"/>
    <w:link w:val="23"/>
    <w:semiHidden/>
    <w:unhideWhenUsed/>
    <w:qFormat/>
    <w:uiPriority w:val="99"/>
    <w:pPr>
      <w:spacing w:line="240" w:lineRule="auto"/>
    </w:pPr>
    <w:rPr>
      <w:sz w:val="18"/>
      <w:szCs w:val="18"/>
    </w:rPr>
  </w:style>
  <w:style w:type="paragraph" w:styleId="10">
    <w:name w:val="footer"/>
    <w:basedOn w:val="1"/>
    <w:link w:val="18"/>
    <w:unhideWhenUsed/>
    <w:qFormat/>
    <w:uiPriority w:val="99"/>
    <w:pPr>
      <w:tabs>
        <w:tab w:val="center" w:pos="4153"/>
        <w:tab w:val="right" w:pos="8306"/>
      </w:tabs>
      <w:snapToGrid w:val="0"/>
      <w:jc w:val="left"/>
    </w:pPr>
    <w:rPr>
      <w:sz w:val="18"/>
      <w:szCs w:val="18"/>
    </w:rPr>
  </w:style>
  <w:style w:type="paragraph" w:styleId="11">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15">
    <w:name w:val="Emphasis"/>
    <w:basedOn w:val="14"/>
    <w:qFormat/>
    <w:uiPriority w:val="20"/>
    <w:rPr>
      <w:i/>
    </w:rPr>
  </w:style>
  <w:style w:type="character" w:styleId="16">
    <w:name w:val="Hyperlink"/>
    <w:basedOn w:val="14"/>
    <w:unhideWhenUsed/>
    <w:qFormat/>
    <w:uiPriority w:val="99"/>
    <w:rPr>
      <w:color w:val="0563C1" w:themeColor="hyperlink"/>
      <w:u w:val="single"/>
      <w14:textFill>
        <w14:solidFill>
          <w14:schemeClr w14:val="hlink"/>
        </w14:solidFill>
      </w14:textFill>
    </w:rPr>
  </w:style>
  <w:style w:type="character" w:customStyle="1" w:styleId="17">
    <w:name w:val="页眉 字符"/>
    <w:basedOn w:val="14"/>
    <w:link w:val="11"/>
    <w:qFormat/>
    <w:uiPriority w:val="99"/>
    <w:rPr>
      <w:sz w:val="18"/>
      <w:szCs w:val="18"/>
    </w:rPr>
  </w:style>
  <w:style w:type="character" w:customStyle="1" w:styleId="18">
    <w:name w:val="页脚 字符"/>
    <w:basedOn w:val="14"/>
    <w:link w:val="10"/>
    <w:qFormat/>
    <w:uiPriority w:val="99"/>
    <w:rPr>
      <w:sz w:val="18"/>
      <w:szCs w:val="18"/>
    </w:rPr>
  </w:style>
  <w:style w:type="character" w:customStyle="1" w:styleId="19">
    <w:name w:val="标题 2 字符"/>
    <w:basedOn w:val="14"/>
    <w:link w:val="6"/>
    <w:qFormat/>
    <w:uiPriority w:val="9"/>
    <w:rPr>
      <w:rFonts w:asciiTheme="majorHAnsi" w:hAnsiTheme="majorHAnsi" w:eastAsiaTheme="majorEastAsia" w:cstheme="majorBidi"/>
      <w:b/>
      <w:bCs/>
      <w:sz w:val="32"/>
      <w:szCs w:val="32"/>
    </w:rPr>
  </w:style>
  <w:style w:type="character" w:customStyle="1" w:styleId="20">
    <w:name w:val="标题 3 字符"/>
    <w:basedOn w:val="14"/>
    <w:link w:val="7"/>
    <w:qFormat/>
    <w:uiPriority w:val="9"/>
    <w:rPr>
      <w:b/>
      <w:bCs/>
      <w:sz w:val="32"/>
      <w:szCs w:val="32"/>
    </w:rPr>
  </w:style>
  <w:style w:type="character" w:customStyle="1" w:styleId="21">
    <w:name w:val="标题 4 字符"/>
    <w:basedOn w:val="14"/>
    <w:link w:val="8"/>
    <w:qFormat/>
    <w:uiPriority w:val="9"/>
    <w:rPr>
      <w:rFonts w:asciiTheme="majorHAnsi" w:hAnsiTheme="majorHAnsi" w:eastAsiaTheme="majorEastAsia" w:cstheme="majorBidi"/>
      <w:b/>
      <w:bCs/>
      <w:sz w:val="28"/>
      <w:szCs w:val="28"/>
    </w:rPr>
  </w:style>
  <w:style w:type="character" w:customStyle="1" w:styleId="22">
    <w:name w:val="Unresolved Mention"/>
    <w:basedOn w:val="14"/>
    <w:semiHidden/>
    <w:unhideWhenUsed/>
    <w:qFormat/>
    <w:uiPriority w:val="99"/>
    <w:rPr>
      <w:color w:val="605E5C"/>
      <w:shd w:val="clear" w:color="auto" w:fill="E1DFDD"/>
    </w:rPr>
  </w:style>
  <w:style w:type="character" w:customStyle="1" w:styleId="23">
    <w:name w:val="批注框文本 字符"/>
    <w:basedOn w:val="14"/>
    <w:link w:val="9"/>
    <w:semiHidden/>
    <w:qFormat/>
    <w:uiPriority w:val="99"/>
    <w:rPr>
      <w:rFonts w:ascii="Times New Roman" w:hAnsi="Times New Roman" w:eastAsia="宋体"/>
      <w:sz w:val="18"/>
      <w:szCs w:val="18"/>
    </w:rPr>
  </w:style>
  <w:style w:type="character" w:customStyle="1" w:styleId="24">
    <w:name w:val="标题 1 字符"/>
    <w:basedOn w:val="14"/>
    <w:link w:val="5"/>
    <w:qFormat/>
    <w:uiPriority w:val="9"/>
    <w:rPr>
      <w:rFonts w:ascii="Times New Roman" w:hAnsi="Times New Roman" w:eastAsia="宋体"/>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A7015-F05E-4FE9-9CD8-13ACF32F61DD}">
  <ds:schemaRefs/>
</ds:datastoreItem>
</file>

<file path=docProps/app.xml><?xml version="1.0" encoding="utf-8"?>
<Properties xmlns="http://schemas.openxmlformats.org/officeDocument/2006/extended-properties" xmlns:vt="http://schemas.openxmlformats.org/officeDocument/2006/docPropsVTypes">
  <Template>Normal</Template>
  <Pages>1</Pages>
  <Words>796</Words>
  <Characters>4539</Characters>
  <Lines>37</Lines>
  <Paragraphs>10</Paragraphs>
  <TotalTime>4</TotalTime>
  <ScaleCrop>false</ScaleCrop>
  <LinksUpToDate>false</LinksUpToDate>
  <CharactersWithSpaces>5325</CharactersWithSpaces>
  <Application>WPS Office_12.1.0.15358_F1E327BC-269C-435d-A152-05C5408002CA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2019-11-12T14:02:00Z</dcterms:created>
  <dc:creator>Haofei</dc:creator>
  <cp:lastModifiedBy>戏⬅</cp:lastModifiedBy>
  <dcterms:modified xsi:type="dcterms:W3CDTF">2023-09-20T08:01:03Z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2052-12.1.0.15358</vt:lpwstr>
  </property>
  <property fmtid="{D5CDD505-2E9C-101B-9397-08002B2CF9AE}" pid="3" name="ICV">
    <vt:lpwstr>24F6AAC94E6D4A778989714CF2FA54EF_12</vt:lpwstr>
  </property>
</Properties>
</file>